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3D" w:rsidRDefault="00D30775" w:rsidP="00D30775">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4D703C">
        <w:rPr>
          <w:rFonts w:asciiTheme="majorHAnsi" w:hAnsiTheme="majorHAnsi"/>
          <w:b/>
          <w:sz w:val="24"/>
          <w:szCs w:val="24"/>
        </w:rPr>
        <w:t>619</w:t>
      </w:r>
      <w:r>
        <w:rPr>
          <w:rFonts w:asciiTheme="majorHAnsi" w:hAnsiTheme="majorHAnsi"/>
          <w:b/>
          <w:sz w:val="24"/>
          <w:szCs w:val="24"/>
        </w:rPr>
        <w:t>/16</w:t>
      </w:r>
    </w:p>
    <w:p w:rsidR="00D30775" w:rsidRDefault="00D30775" w:rsidP="00D30775">
      <w:pPr>
        <w:spacing w:line="360" w:lineRule="auto"/>
        <w:jc w:val="both"/>
        <w:rPr>
          <w:rFonts w:asciiTheme="majorHAnsi" w:hAnsiTheme="majorHAnsi"/>
          <w:b/>
          <w:sz w:val="24"/>
          <w:szCs w:val="24"/>
        </w:rPr>
      </w:pPr>
      <w:r>
        <w:rPr>
          <w:rFonts w:asciiTheme="majorHAnsi" w:hAnsiTheme="majorHAnsi"/>
          <w:b/>
          <w:sz w:val="24"/>
          <w:szCs w:val="24"/>
        </w:rPr>
        <w:t>HELD AT HARARE 31 MAY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LC/H/995/</w:t>
      </w:r>
      <w:proofErr w:type="gramStart"/>
      <w:r>
        <w:rPr>
          <w:rFonts w:asciiTheme="majorHAnsi" w:hAnsiTheme="majorHAnsi"/>
          <w:b/>
          <w:sz w:val="24"/>
          <w:szCs w:val="24"/>
        </w:rPr>
        <w:t>14</w:t>
      </w:r>
      <w:proofErr w:type="gramEnd"/>
    </w:p>
    <w:p w:rsidR="00D30775" w:rsidRDefault="00EE0AE2" w:rsidP="00D30775">
      <w:pPr>
        <w:spacing w:line="360" w:lineRule="auto"/>
        <w:jc w:val="both"/>
        <w:rPr>
          <w:rFonts w:asciiTheme="majorHAnsi" w:hAnsiTheme="majorHAnsi"/>
          <w:b/>
          <w:sz w:val="24"/>
          <w:szCs w:val="24"/>
        </w:rPr>
      </w:pPr>
      <w:r>
        <w:rPr>
          <w:rFonts w:asciiTheme="majorHAnsi" w:hAnsiTheme="majorHAnsi"/>
          <w:b/>
          <w:sz w:val="24"/>
          <w:szCs w:val="24"/>
        </w:rPr>
        <w:t>&amp; 7 OCTOBER 2016</w:t>
      </w:r>
    </w:p>
    <w:p w:rsidR="00D30775" w:rsidRDefault="00D30775" w:rsidP="00D30775">
      <w:pPr>
        <w:spacing w:line="360" w:lineRule="auto"/>
        <w:jc w:val="both"/>
        <w:rPr>
          <w:rFonts w:asciiTheme="majorHAnsi" w:hAnsiTheme="majorHAnsi"/>
          <w:b/>
          <w:sz w:val="24"/>
          <w:szCs w:val="24"/>
        </w:rPr>
      </w:pPr>
      <w:r>
        <w:rPr>
          <w:rFonts w:asciiTheme="majorHAnsi" w:hAnsiTheme="majorHAnsi"/>
          <w:b/>
          <w:sz w:val="24"/>
          <w:szCs w:val="24"/>
        </w:rPr>
        <w:t>JOHN RUGWETE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2D5B4E" w:rsidRDefault="002D5B4E" w:rsidP="00D30775">
      <w:pPr>
        <w:spacing w:line="360" w:lineRule="auto"/>
        <w:jc w:val="both"/>
        <w:rPr>
          <w:rFonts w:asciiTheme="majorHAnsi" w:hAnsiTheme="majorHAnsi"/>
          <w:b/>
          <w:sz w:val="24"/>
          <w:szCs w:val="24"/>
        </w:rPr>
      </w:pPr>
    </w:p>
    <w:p w:rsidR="00D30775" w:rsidRDefault="00D30775" w:rsidP="00D30775">
      <w:pPr>
        <w:spacing w:line="360" w:lineRule="auto"/>
        <w:jc w:val="both"/>
        <w:rPr>
          <w:rFonts w:asciiTheme="majorHAnsi" w:hAnsiTheme="majorHAnsi"/>
          <w:b/>
          <w:sz w:val="24"/>
          <w:szCs w:val="24"/>
        </w:rPr>
      </w:pPr>
      <w:r>
        <w:rPr>
          <w:rFonts w:asciiTheme="majorHAnsi" w:hAnsiTheme="majorHAnsi"/>
          <w:b/>
          <w:sz w:val="24"/>
          <w:szCs w:val="24"/>
        </w:rPr>
        <w:t>COLD CHAIN (PVT) LTD</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D30775" w:rsidRDefault="00D30775" w:rsidP="00D30775">
      <w:pPr>
        <w:spacing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D30775" w:rsidRDefault="00D30775" w:rsidP="00D30775">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Mr J </w:t>
      </w:r>
      <w:proofErr w:type="spellStart"/>
      <w:r>
        <w:rPr>
          <w:rFonts w:asciiTheme="majorHAnsi" w:hAnsiTheme="majorHAnsi"/>
          <w:b/>
          <w:sz w:val="24"/>
          <w:szCs w:val="24"/>
        </w:rPr>
        <w:t>Rugwete</w:t>
      </w:r>
      <w:proofErr w:type="spellEnd"/>
      <w:r>
        <w:rPr>
          <w:rFonts w:asciiTheme="majorHAnsi" w:hAnsiTheme="majorHAnsi"/>
          <w:b/>
          <w:sz w:val="24"/>
          <w:szCs w:val="24"/>
        </w:rPr>
        <w:t>, Appellant</w:t>
      </w:r>
    </w:p>
    <w:p w:rsidR="00D30775" w:rsidRDefault="00D30775" w:rsidP="00D30775">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I </w:t>
      </w:r>
      <w:proofErr w:type="spellStart"/>
      <w:r>
        <w:rPr>
          <w:rFonts w:asciiTheme="majorHAnsi" w:hAnsiTheme="majorHAnsi"/>
          <w:b/>
          <w:sz w:val="24"/>
          <w:szCs w:val="24"/>
        </w:rPr>
        <w:t>Chagonda</w:t>
      </w:r>
      <w:proofErr w:type="spellEnd"/>
      <w:r>
        <w:rPr>
          <w:rFonts w:asciiTheme="majorHAnsi" w:hAnsiTheme="majorHAnsi"/>
          <w:b/>
          <w:sz w:val="24"/>
          <w:szCs w:val="24"/>
        </w:rPr>
        <w:t>, Attorney</w:t>
      </w:r>
    </w:p>
    <w:p w:rsidR="00D30775" w:rsidRDefault="00D30775" w:rsidP="00D30775">
      <w:pPr>
        <w:spacing w:line="360" w:lineRule="auto"/>
        <w:jc w:val="both"/>
        <w:rPr>
          <w:rFonts w:asciiTheme="majorHAnsi" w:hAnsiTheme="majorHAnsi"/>
          <w:b/>
          <w:sz w:val="24"/>
          <w:szCs w:val="24"/>
        </w:rPr>
      </w:pPr>
    </w:p>
    <w:p w:rsidR="00D30775" w:rsidRDefault="00D30775" w:rsidP="00D30775">
      <w:pPr>
        <w:spacing w:line="360" w:lineRule="auto"/>
        <w:jc w:val="both"/>
        <w:rPr>
          <w:rFonts w:asciiTheme="majorHAnsi" w:hAnsiTheme="majorHAnsi"/>
          <w:b/>
          <w:sz w:val="24"/>
          <w:szCs w:val="24"/>
        </w:rPr>
      </w:pPr>
      <w:r>
        <w:rPr>
          <w:rFonts w:asciiTheme="majorHAnsi" w:hAnsiTheme="majorHAnsi"/>
          <w:b/>
          <w:sz w:val="24"/>
          <w:szCs w:val="24"/>
        </w:rPr>
        <w:t>MUSARIRI J:</w:t>
      </w:r>
    </w:p>
    <w:p w:rsidR="00D30775" w:rsidRDefault="00D30775" w:rsidP="00D30775">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On 2 October 2014 at Harare, arbitrator </w:t>
      </w:r>
      <w:r w:rsidR="00B43B22">
        <w:rPr>
          <w:rFonts w:asciiTheme="majorHAnsi" w:hAnsiTheme="majorHAnsi"/>
          <w:sz w:val="24"/>
          <w:szCs w:val="24"/>
        </w:rPr>
        <w:t>C T</w:t>
      </w:r>
      <w:r>
        <w:rPr>
          <w:rFonts w:asciiTheme="majorHAnsi" w:hAnsiTheme="majorHAnsi"/>
          <w:sz w:val="24"/>
          <w:szCs w:val="24"/>
        </w:rPr>
        <w:t xml:space="preserve"> </w:t>
      </w:r>
      <w:proofErr w:type="spellStart"/>
      <w:r>
        <w:rPr>
          <w:rFonts w:asciiTheme="majorHAnsi" w:hAnsiTheme="majorHAnsi"/>
          <w:sz w:val="24"/>
          <w:szCs w:val="24"/>
        </w:rPr>
        <w:t>Kadenga</w:t>
      </w:r>
      <w:proofErr w:type="spellEnd"/>
      <w:r>
        <w:rPr>
          <w:rFonts w:asciiTheme="majorHAnsi" w:hAnsiTheme="majorHAnsi"/>
          <w:sz w:val="24"/>
          <w:szCs w:val="24"/>
        </w:rPr>
        <w:t xml:space="preserve"> issued an arbitration award.  She ordered respondent to p</w:t>
      </w:r>
      <w:r w:rsidR="002D5B4E">
        <w:rPr>
          <w:rFonts w:asciiTheme="majorHAnsi" w:hAnsiTheme="majorHAnsi"/>
          <w:sz w:val="24"/>
          <w:szCs w:val="24"/>
        </w:rPr>
        <w:t>ay appellant an amount of USD423</w:t>
      </w:r>
      <w:r>
        <w:rPr>
          <w:rFonts w:asciiTheme="majorHAnsi" w:hAnsiTheme="majorHAnsi"/>
          <w:sz w:val="24"/>
          <w:szCs w:val="24"/>
        </w:rPr>
        <w:t xml:space="preserve">.52 for leave days.  </w:t>
      </w:r>
      <w:proofErr w:type="gramStart"/>
      <w:r>
        <w:rPr>
          <w:rFonts w:asciiTheme="majorHAnsi" w:hAnsiTheme="majorHAnsi"/>
          <w:sz w:val="24"/>
          <w:szCs w:val="24"/>
        </w:rPr>
        <w:t>Appellant  then</w:t>
      </w:r>
      <w:proofErr w:type="gramEnd"/>
      <w:r>
        <w:rPr>
          <w:rFonts w:asciiTheme="majorHAnsi" w:hAnsiTheme="majorHAnsi"/>
          <w:sz w:val="24"/>
          <w:szCs w:val="24"/>
        </w:rPr>
        <w:t xml:space="preserve"> appealed to this court.  Respondent opposed the appeal.  The grounds of appeal were three-fold thus,</w:t>
      </w:r>
    </w:p>
    <w:p w:rsidR="00ED5790" w:rsidRDefault="00ED5790" w:rsidP="00EE0AE2">
      <w:pPr>
        <w:ind w:left="1440"/>
        <w:jc w:val="both"/>
        <w:rPr>
          <w:rFonts w:asciiTheme="majorHAnsi" w:hAnsiTheme="majorHAnsi"/>
        </w:rPr>
      </w:pPr>
      <w:r>
        <w:rPr>
          <w:rFonts w:asciiTheme="majorHAnsi" w:hAnsiTheme="majorHAnsi"/>
        </w:rPr>
        <w:t>“1. The arbitrator erred in failing to make a finding that as at 14 July 2009, the appellant was an employee of the respondent and was entitled to a salary.</w:t>
      </w:r>
    </w:p>
    <w:p w:rsidR="00ED5790" w:rsidRDefault="00ED5790" w:rsidP="00EE0AE2">
      <w:pPr>
        <w:ind w:left="1440"/>
        <w:jc w:val="both"/>
        <w:rPr>
          <w:rFonts w:asciiTheme="majorHAnsi" w:hAnsiTheme="majorHAnsi"/>
        </w:rPr>
      </w:pPr>
      <w:r>
        <w:rPr>
          <w:rFonts w:asciiTheme="majorHAnsi" w:hAnsiTheme="majorHAnsi"/>
        </w:rPr>
        <w:t>2. The honourable arbitrator erred in calculating leave days at the rate applicable in 2009, leave days are paid at the rate obtaining at the time of calculations in other words the current rate sho</w:t>
      </w:r>
      <w:r w:rsidR="004D703C">
        <w:rPr>
          <w:rFonts w:asciiTheme="majorHAnsi" w:hAnsiTheme="majorHAnsi"/>
        </w:rPr>
        <w:t>uld be used to calculate the val</w:t>
      </w:r>
      <w:r>
        <w:rPr>
          <w:rFonts w:asciiTheme="majorHAnsi" w:hAnsiTheme="majorHAnsi"/>
        </w:rPr>
        <w:t>ue of leave days.</w:t>
      </w:r>
    </w:p>
    <w:p w:rsidR="00ED5790" w:rsidRDefault="00ED5790" w:rsidP="00EE0AE2">
      <w:pPr>
        <w:ind w:left="1440"/>
        <w:jc w:val="both"/>
        <w:rPr>
          <w:rFonts w:asciiTheme="majorHAnsi" w:hAnsiTheme="majorHAnsi"/>
        </w:rPr>
      </w:pPr>
      <w:r>
        <w:rPr>
          <w:rFonts w:asciiTheme="majorHAnsi" w:hAnsiTheme="majorHAnsi"/>
        </w:rPr>
        <w:t>3. The honourable arbitrator erred in finding that a management employee is not entitled to gratuity.”</w:t>
      </w:r>
    </w:p>
    <w:p w:rsidR="00ED5790" w:rsidRDefault="00ED5790" w:rsidP="00ED5790">
      <w:pPr>
        <w:spacing w:line="360" w:lineRule="auto"/>
        <w:jc w:val="both"/>
        <w:rPr>
          <w:rFonts w:asciiTheme="majorHAnsi" w:hAnsiTheme="majorHAnsi"/>
          <w:sz w:val="24"/>
          <w:szCs w:val="24"/>
          <w:u w:val="single"/>
        </w:rPr>
      </w:pPr>
      <w:r>
        <w:rPr>
          <w:rFonts w:asciiTheme="majorHAnsi" w:hAnsiTheme="majorHAnsi"/>
        </w:rPr>
        <w:tab/>
      </w:r>
      <w:r>
        <w:rPr>
          <w:rFonts w:asciiTheme="majorHAnsi" w:hAnsiTheme="majorHAnsi"/>
          <w:sz w:val="24"/>
          <w:szCs w:val="24"/>
        </w:rPr>
        <w:t>Upon application by respondent which was opposed by appellant, this court struck off grounds 1 and 2</w:t>
      </w:r>
      <w:r w:rsidR="00B43B22">
        <w:rPr>
          <w:rFonts w:asciiTheme="majorHAnsi" w:hAnsiTheme="majorHAnsi"/>
          <w:sz w:val="24"/>
          <w:szCs w:val="24"/>
        </w:rPr>
        <w:t xml:space="preserve">.  Therefore the issue before this court is </w:t>
      </w:r>
      <w:r w:rsidR="00B43B22" w:rsidRPr="00B43B22">
        <w:rPr>
          <w:rFonts w:asciiTheme="majorHAnsi" w:hAnsiTheme="majorHAnsi"/>
          <w:sz w:val="24"/>
          <w:szCs w:val="24"/>
          <w:u w:val="single"/>
        </w:rPr>
        <w:t>whether or not appellant</w:t>
      </w:r>
      <w:r w:rsidR="002D5B4E">
        <w:rPr>
          <w:rFonts w:asciiTheme="majorHAnsi" w:hAnsiTheme="majorHAnsi"/>
          <w:sz w:val="24"/>
          <w:szCs w:val="24"/>
          <w:u w:val="single"/>
        </w:rPr>
        <w:t>,</w:t>
      </w:r>
      <w:r w:rsidR="00B43B22" w:rsidRPr="00B43B22">
        <w:rPr>
          <w:rFonts w:asciiTheme="majorHAnsi" w:hAnsiTheme="majorHAnsi"/>
          <w:sz w:val="24"/>
          <w:szCs w:val="24"/>
          <w:u w:val="single"/>
        </w:rPr>
        <w:t xml:space="preserve"> as a management</w:t>
      </w:r>
      <w:r w:rsidR="00B43B22">
        <w:rPr>
          <w:rFonts w:asciiTheme="majorHAnsi" w:hAnsiTheme="majorHAnsi"/>
          <w:sz w:val="24"/>
          <w:szCs w:val="24"/>
          <w:u w:val="single"/>
        </w:rPr>
        <w:t xml:space="preserve"> employee</w:t>
      </w:r>
      <w:r w:rsidR="002D5B4E">
        <w:rPr>
          <w:rFonts w:asciiTheme="majorHAnsi" w:hAnsiTheme="majorHAnsi"/>
          <w:sz w:val="24"/>
          <w:szCs w:val="24"/>
          <w:u w:val="single"/>
        </w:rPr>
        <w:t>,</w:t>
      </w:r>
      <w:r w:rsidR="00B43B22">
        <w:rPr>
          <w:rFonts w:asciiTheme="majorHAnsi" w:hAnsiTheme="majorHAnsi"/>
          <w:sz w:val="24"/>
          <w:szCs w:val="24"/>
          <w:u w:val="single"/>
        </w:rPr>
        <w:t xml:space="preserve"> was entitled to</w:t>
      </w:r>
      <w:r w:rsidR="002D5B4E">
        <w:rPr>
          <w:rFonts w:asciiTheme="majorHAnsi" w:hAnsiTheme="majorHAnsi"/>
          <w:sz w:val="24"/>
          <w:szCs w:val="24"/>
          <w:u w:val="single"/>
        </w:rPr>
        <w:t xml:space="preserve"> a</w:t>
      </w:r>
      <w:r w:rsidR="00B43B22">
        <w:rPr>
          <w:rFonts w:asciiTheme="majorHAnsi" w:hAnsiTheme="majorHAnsi"/>
          <w:sz w:val="24"/>
          <w:szCs w:val="24"/>
          <w:u w:val="single"/>
        </w:rPr>
        <w:t xml:space="preserve"> gratu</w:t>
      </w:r>
      <w:r w:rsidR="00B43B22" w:rsidRPr="00B43B22">
        <w:rPr>
          <w:rFonts w:asciiTheme="majorHAnsi" w:hAnsiTheme="majorHAnsi"/>
          <w:sz w:val="24"/>
          <w:szCs w:val="24"/>
          <w:u w:val="single"/>
        </w:rPr>
        <w:t>ity.</w:t>
      </w:r>
    </w:p>
    <w:p w:rsidR="00B43B22" w:rsidRDefault="00B43B22" w:rsidP="00ED5790">
      <w:pPr>
        <w:spacing w:line="360" w:lineRule="auto"/>
        <w:jc w:val="both"/>
        <w:rPr>
          <w:rFonts w:asciiTheme="majorHAnsi" w:hAnsiTheme="majorHAnsi"/>
          <w:sz w:val="24"/>
          <w:szCs w:val="24"/>
        </w:rPr>
      </w:pPr>
      <w:r>
        <w:rPr>
          <w:rFonts w:asciiTheme="majorHAnsi" w:hAnsiTheme="majorHAnsi"/>
          <w:sz w:val="24"/>
          <w:szCs w:val="24"/>
        </w:rPr>
        <w:tab/>
        <w:t>The arbitrator found as follows,</w:t>
      </w:r>
    </w:p>
    <w:p w:rsidR="00B43B22" w:rsidRDefault="00B43B22" w:rsidP="00ED5790">
      <w:pPr>
        <w:spacing w:line="360" w:lineRule="auto"/>
        <w:jc w:val="both"/>
        <w:rPr>
          <w:rFonts w:asciiTheme="majorHAnsi" w:hAnsiTheme="majorHAnsi"/>
        </w:rPr>
      </w:pPr>
      <w:r>
        <w:rPr>
          <w:rFonts w:asciiTheme="majorHAnsi" w:hAnsiTheme="majorHAnsi"/>
          <w:sz w:val="24"/>
          <w:szCs w:val="24"/>
        </w:rPr>
        <w:lastRenderedPageBreak/>
        <w:tab/>
      </w:r>
      <w:r>
        <w:rPr>
          <w:rFonts w:asciiTheme="majorHAnsi" w:hAnsiTheme="majorHAnsi"/>
          <w:sz w:val="24"/>
          <w:szCs w:val="24"/>
        </w:rPr>
        <w:tab/>
      </w:r>
      <w:r w:rsidRPr="00B43B22">
        <w:rPr>
          <w:rFonts w:asciiTheme="majorHAnsi" w:hAnsiTheme="majorHAnsi"/>
        </w:rPr>
        <w:t>“Claimant was a managerial employee hence is not entitled to a gratuity.”</w:t>
      </w:r>
    </w:p>
    <w:p w:rsidR="00B43B22" w:rsidRDefault="00B43B22" w:rsidP="00ED5790">
      <w:pPr>
        <w:spacing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In his heads of argument filed in this court appellant argued that</w:t>
      </w:r>
    </w:p>
    <w:p w:rsidR="00B43B22" w:rsidRDefault="00B43B22" w:rsidP="00B43B22">
      <w:pPr>
        <w:spacing w:line="240" w:lineRule="auto"/>
        <w:ind w:left="1440"/>
        <w:jc w:val="both"/>
        <w:rPr>
          <w:rFonts w:asciiTheme="majorHAnsi" w:hAnsiTheme="majorHAnsi"/>
        </w:rPr>
      </w:pPr>
      <w:r w:rsidRPr="00B43B22">
        <w:rPr>
          <w:rFonts w:asciiTheme="majorHAnsi" w:hAnsiTheme="majorHAnsi"/>
        </w:rPr>
        <w:t xml:space="preserve">“2.5 III Gratuity – respondent </w:t>
      </w:r>
      <w:r>
        <w:rPr>
          <w:rFonts w:asciiTheme="majorHAnsi" w:hAnsiTheme="majorHAnsi"/>
        </w:rPr>
        <w:t xml:space="preserve">did not provide any authority/law which </w:t>
      </w:r>
      <w:proofErr w:type="gramStart"/>
      <w:r>
        <w:rPr>
          <w:rFonts w:asciiTheme="majorHAnsi" w:hAnsiTheme="majorHAnsi"/>
        </w:rPr>
        <w:t>states  that</w:t>
      </w:r>
      <w:proofErr w:type="gramEnd"/>
      <w:r>
        <w:rPr>
          <w:rFonts w:asciiTheme="majorHAnsi" w:hAnsiTheme="majorHAnsi"/>
        </w:rPr>
        <w:t xml:space="preserve"> managers are not entitled to gratuity.  In the event the honourable court finds that appellant as mana</w:t>
      </w:r>
      <w:r w:rsidR="004D703C">
        <w:rPr>
          <w:rFonts w:asciiTheme="majorHAnsi" w:hAnsiTheme="majorHAnsi"/>
        </w:rPr>
        <w:t xml:space="preserve">ger does not qualify, of the 12 </w:t>
      </w:r>
      <w:bookmarkStart w:id="0" w:name="_GoBack"/>
      <w:bookmarkEnd w:id="0"/>
      <w:proofErr w:type="spellStart"/>
      <w:r>
        <w:rPr>
          <w:rFonts w:asciiTheme="majorHAnsi" w:hAnsiTheme="majorHAnsi"/>
        </w:rPr>
        <w:t>years service</w:t>
      </w:r>
      <w:proofErr w:type="spellEnd"/>
      <w:r>
        <w:rPr>
          <w:rFonts w:asciiTheme="majorHAnsi" w:hAnsiTheme="majorHAnsi"/>
        </w:rPr>
        <w:t xml:space="preserve"> appellant was manager for four years.  Appellant would still qualify for eight year</w:t>
      </w:r>
      <w:r w:rsidR="002D5B4E">
        <w:rPr>
          <w:rFonts w:asciiTheme="majorHAnsi" w:hAnsiTheme="majorHAnsi"/>
        </w:rPr>
        <w:t xml:space="preserve">s gratuity at eleven </w:t>
      </w:r>
      <w:proofErr w:type="spellStart"/>
      <w:r w:rsidR="002D5B4E">
        <w:rPr>
          <w:rFonts w:asciiTheme="majorHAnsi" w:hAnsiTheme="majorHAnsi"/>
        </w:rPr>
        <w:t>percent</w:t>
      </w:r>
      <w:proofErr w:type="spellEnd"/>
      <w:r>
        <w:rPr>
          <w:rFonts w:asciiTheme="majorHAnsi" w:hAnsiTheme="majorHAnsi"/>
        </w:rPr>
        <w:t xml:space="preserve"> i.e. $440.00.”</w:t>
      </w:r>
    </w:p>
    <w:p w:rsidR="00B43B22" w:rsidRDefault="00B43B22" w:rsidP="00B43B22">
      <w:pPr>
        <w:spacing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Appellant cited no statute, precedent or principle which entitled him to a gratuity.  His argument sought to shift the burden of proof upon the respondent.  That position was misguided.  As the claimant, he bore the burden of proof and as such it was incumbent upon him to cite the authorities in favour of his case.</w:t>
      </w:r>
      <w:r w:rsidR="00EE0AE2">
        <w:rPr>
          <w:rFonts w:asciiTheme="majorHAnsi" w:hAnsiTheme="majorHAnsi"/>
          <w:sz w:val="24"/>
          <w:szCs w:val="24"/>
        </w:rPr>
        <w:t xml:space="preserve">  He failed to do so.  Hence the arbitrator could not award his claim.</w:t>
      </w:r>
    </w:p>
    <w:p w:rsidR="00EE0AE2" w:rsidRDefault="00EE0AE2" w:rsidP="00B43B22">
      <w:pPr>
        <w:spacing w:line="360" w:lineRule="auto"/>
        <w:jc w:val="both"/>
        <w:rPr>
          <w:rFonts w:asciiTheme="majorHAnsi" w:hAnsiTheme="majorHAnsi"/>
          <w:sz w:val="24"/>
          <w:szCs w:val="24"/>
        </w:rPr>
      </w:pPr>
      <w:r>
        <w:rPr>
          <w:rFonts w:asciiTheme="majorHAnsi" w:hAnsiTheme="majorHAnsi"/>
          <w:sz w:val="24"/>
          <w:szCs w:val="24"/>
        </w:rPr>
        <w:tab/>
        <w:t>Respondent’s heads of argument countered as follows,</w:t>
      </w:r>
    </w:p>
    <w:p w:rsidR="00EE0AE2" w:rsidRDefault="00EE0AE2" w:rsidP="00EE0AE2">
      <w:pPr>
        <w:spacing w:line="240" w:lineRule="auto"/>
        <w:ind w:left="1440"/>
        <w:jc w:val="both"/>
        <w:rPr>
          <w:rFonts w:asciiTheme="majorHAnsi" w:hAnsiTheme="majorHAnsi"/>
        </w:rPr>
      </w:pPr>
      <w:r w:rsidRPr="00EE0AE2">
        <w:rPr>
          <w:rFonts w:asciiTheme="majorHAnsi" w:hAnsiTheme="majorHAnsi"/>
        </w:rPr>
        <w:t>“12. There is no merit in the 3</w:t>
      </w:r>
      <w:r w:rsidRPr="00EE0AE2">
        <w:rPr>
          <w:rFonts w:asciiTheme="majorHAnsi" w:hAnsiTheme="majorHAnsi"/>
          <w:vertAlign w:val="superscript"/>
        </w:rPr>
        <w:t>rd</w:t>
      </w:r>
      <w:r w:rsidRPr="00EE0AE2">
        <w:rPr>
          <w:rFonts w:asciiTheme="majorHAnsi" w:hAnsiTheme="majorHAnsi"/>
        </w:rPr>
        <w:t xml:space="preserve"> ground of appeal</w:t>
      </w:r>
      <w:r>
        <w:rPr>
          <w:rFonts w:asciiTheme="majorHAnsi" w:hAnsiTheme="majorHAnsi"/>
        </w:rPr>
        <w:t xml:space="preserve"> as the Collective Bargaining Agreement for the relevant industry does not apply to managerial employees and as such gratuity did not apply.  In terms of section 13 of the Labour Act, an employee is entitled to the wages and benefits due to hi</w:t>
      </w:r>
      <w:r w:rsidR="002D5B4E">
        <w:rPr>
          <w:rFonts w:asciiTheme="majorHAnsi" w:hAnsiTheme="majorHAnsi"/>
        </w:rPr>
        <w:t>m</w:t>
      </w:r>
      <w:r>
        <w:rPr>
          <w:rFonts w:asciiTheme="majorHAnsi" w:hAnsiTheme="majorHAnsi"/>
        </w:rPr>
        <w:t xml:space="preserve"> up to the time of such termination.  </w:t>
      </w:r>
      <w:r w:rsidRPr="00EE0AE2">
        <w:rPr>
          <w:rFonts w:asciiTheme="majorHAnsi" w:hAnsiTheme="majorHAnsi"/>
          <w:i/>
        </w:rPr>
        <w:t xml:space="preserve">In </w:t>
      </w:r>
      <w:proofErr w:type="spellStart"/>
      <w:r w:rsidRPr="00EE0AE2">
        <w:rPr>
          <w:rFonts w:asciiTheme="majorHAnsi" w:hAnsiTheme="majorHAnsi"/>
          <w:i/>
        </w:rPr>
        <w:t>casu</w:t>
      </w:r>
      <w:proofErr w:type="spellEnd"/>
      <w:r>
        <w:rPr>
          <w:rFonts w:asciiTheme="majorHAnsi" w:hAnsiTheme="majorHAnsi"/>
        </w:rPr>
        <w:t xml:space="preserve">, appellant as a managerial employee is not entitled to a gratuity hence it is a benefit not due to appellant and has not (sic) rightful claim to </w:t>
      </w:r>
      <w:proofErr w:type="spellStart"/>
      <w:r>
        <w:rPr>
          <w:rFonts w:asciiTheme="majorHAnsi" w:hAnsiTheme="majorHAnsi"/>
        </w:rPr>
        <w:t>same</w:t>
      </w:r>
      <w:proofErr w:type="spellEnd"/>
      <w:r>
        <w:rPr>
          <w:rFonts w:asciiTheme="majorHAnsi" w:hAnsiTheme="majorHAnsi"/>
        </w:rPr>
        <w:t>.”</w:t>
      </w:r>
    </w:p>
    <w:p w:rsidR="00EE0AE2" w:rsidRDefault="00EE0AE2" w:rsidP="00EE0AE2">
      <w:pPr>
        <w:spacing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I am persuaded by respondent’s argument.  Gratuities are provided for either in</w:t>
      </w:r>
      <w:r w:rsidR="006D0B69">
        <w:rPr>
          <w:rFonts w:asciiTheme="majorHAnsi" w:hAnsiTheme="majorHAnsi"/>
          <w:sz w:val="24"/>
          <w:szCs w:val="24"/>
        </w:rPr>
        <w:t xml:space="preserve"> the employment contract or the</w:t>
      </w:r>
      <w:r>
        <w:rPr>
          <w:rFonts w:asciiTheme="majorHAnsi" w:hAnsiTheme="majorHAnsi"/>
          <w:sz w:val="24"/>
          <w:szCs w:val="24"/>
        </w:rPr>
        <w:t xml:space="preserve"> industry/sector’s Collective Bargaining Agreement (CBA).  Appellant failed to show his “entitlement” before both the arbitrator and this court.  Therefore his appeal must fail.</w:t>
      </w:r>
    </w:p>
    <w:p w:rsidR="00EE0AE2" w:rsidRDefault="00EE0AE2" w:rsidP="00EE0AE2">
      <w:pPr>
        <w:spacing w:line="360" w:lineRule="auto"/>
        <w:jc w:val="both"/>
        <w:rPr>
          <w:rFonts w:asciiTheme="majorHAnsi" w:hAnsiTheme="majorHAnsi"/>
          <w:b/>
          <w:sz w:val="24"/>
          <w:szCs w:val="24"/>
        </w:rPr>
      </w:pPr>
      <w:r>
        <w:rPr>
          <w:rFonts w:asciiTheme="majorHAnsi" w:hAnsiTheme="majorHAnsi"/>
          <w:sz w:val="24"/>
          <w:szCs w:val="24"/>
        </w:rPr>
        <w:tab/>
      </w:r>
      <w:r>
        <w:rPr>
          <w:rFonts w:asciiTheme="majorHAnsi" w:hAnsiTheme="majorHAnsi"/>
          <w:b/>
          <w:sz w:val="24"/>
          <w:szCs w:val="24"/>
        </w:rPr>
        <w:t>Wherefore it is ordered that,</w:t>
      </w:r>
    </w:p>
    <w:p w:rsidR="00EE0AE2" w:rsidRDefault="00EE0AE2" w:rsidP="00EE0AE2">
      <w:pPr>
        <w:pStyle w:val="ListParagraph"/>
        <w:numPr>
          <w:ilvl w:val="0"/>
          <w:numId w:val="2"/>
        </w:numPr>
        <w:spacing w:line="360" w:lineRule="auto"/>
        <w:jc w:val="both"/>
        <w:rPr>
          <w:rFonts w:asciiTheme="majorHAnsi" w:hAnsiTheme="majorHAnsi"/>
          <w:b/>
          <w:sz w:val="24"/>
          <w:szCs w:val="24"/>
        </w:rPr>
      </w:pPr>
      <w:r>
        <w:rPr>
          <w:rFonts w:asciiTheme="majorHAnsi" w:hAnsiTheme="majorHAnsi"/>
          <w:b/>
          <w:sz w:val="24"/>
          <w:szCs w:val="24"/>
        </w:rPr>
        <w:t xml:space="preserve"> The appeal be and is hereby dismissed; and</w:t>
      </w:r>
    </w:p>
    <w:p w:rsidR="002D5B4E" w:rsidRDefault="002D5B4E" w:rsidP="002D5B4E">
      <w:pPr>
        <w:pStyle w:val="ListParagraph"/>
        <w:spacing w:line="360" w:lineRule="auto"/>
        <w:jc w:val="both"/>
        <w:rPr>
          <w:rFonts w:asciiTheme="majorHAnsi" w:hAnsiTheme="majorHAnsi"/>
          <w:b/>
          <w:sz w:val="24"/>
          <w:szCs w:val="24"/>
        </w:rPr>
      </w:pPr>
    </w:p>
    <w:p w:rsidR="00EE0AE2" w:rsidRDefault="00EE0AE2" w:rsidP="00EE0AE2">
      <w:pPr>
        <w:pStyle w:val="ListParagraph"/>
        <w:numPr>
          <w:ilvl w:val="0"/>
          <w:numId w:val="2"/>
        </w:numPr>
        <w:spacing w:line="360" w:lineRule="auto"/>
        <w:jc w:val="both"/>
        <w:rPr>
          <w:rFonts w:asciiTheme="majorHAnsi" w:hAnsiTheme="majorHAnsi"/>
          <w:b/>
          <w:sz w:val="24"/>
          <w:szCs w:val="24"/>
        </w:rPr>
      </w:pPr>
      <w:r>
        <w:rPr>
          <w:rFonts w:asciiTheme="majorHAnsi" w:hAnsiTheme="majorHAnsi"/>
          <w:b/>
          <w:sz w:val="24"/>
          <w:szCs w:val="24"/>
        </w:rPr>
        <w:t>Each party shall bear its own costs.</w:t>
      </w:r>
    </w:p>
    <w:p w:rsidR="00EE0AE2" w:rsidRDefault="00EE0AE2" w:rsidP="00EE0AE2">
      <w:pPr>
        <w:spacing w:line="360" w:lineRule="auto"/>
        <w:jc w:val="both"/>
        <w:rPr>
          <w:rFonts w:asciiTheme="majorHAnsi" w:hAnsiTheme="majorHAnsi"/>
          <w:b/>
          <w:sz w:val="24"/>
          <w:szCs w:val="24"/>
        </w:rPr>
      </w:pPr>
    </w:p>
    <w:p w:rsidR="00EE0AE2" w:rsidRPr="00EE0AE2" w:rsidRDefault="00EE0AE2" w:rsidP="00EE0AE2">
      <w:pPr>
        <w:spacing w:line="360" w:lineRule="auto"/>
        <w:jc w:val="both"/>
        <w:rPr>
          <w:rFonts w:asciiTheme="majorHAnsi" w:hAnsiTheme="majorHAnsi"/>
          <w:b/>
          <w:sz w:val="24"/>
          <w:szCs w:val="24"/>
        </w:rPr>
      </w:pPr>
    </w:p>
    <w:p w:rsidR="00EE0AE2" w:rsidRDefault="00EE0AE2" w:rsidP="00EE0AE2">
      <w:pPr>
        <w:spacing w:line="360" w:lineRule="auto"/>
        <w:ind w:left="4320" w:firstLine="720"/>
        <w:jc w:val="both"/>
        <w:rPr>
          <w:rFonts w:asciiTheme="majorHAnsi" w:hAnsiTheme="majorHAnsi"/>
          <w:b/>
          <w:sz w:val="24"/>
          <w:szCs w:val="24"/>
        </w:rPr>
      </w:pPr>
      <w:r>
        <w:rPr>
          <w:rFonts w:asciiTheme="majorHAnsi" w:hAnsiTheme="majorHAnsi"/>
          <w:b/>
          <w:sz w:val="24"/>
          <w:szCs w:val="24"/>
        </w:rPr>
        <w:t>G MUSARIRI</w:t>
      </w:r>
    </w:p>
    <w:p w:rsidR="00EE0AE2" w:rsidRPr="00EE0AE2" w:rsidRDefault="00EE0AE2" w:rsidP="00EE0AE2">
      <w:pPr>
        <w:spacing w:line="360" w:lineRule="auto"/>
        <w:ind w:left="4320" w:firstLine="720"/>
        <w:jc w:val="both"/>
        <w:rPr>
          <w:rFonts w:asciiTheme="majorHAnsi" w:hAnsiTheme="majorHAnsi"/>
          <w:b/>
          <w:sz w:val="24"/>
          <w:szCs w:val="24"/>
        </w:rPr>
      </w:pPr>
      <w:r>
        <w:rPr>
          <w:rFonts w:asciiTheme="majorHAnsi" w:hAnsiTheme="majorHAnsi"/>
          <w:b/>
          <w:sz w:val="24"/>
          <w:szCs w:val="24"/>
        </w:rPr>
        <w:t>J U D G E</w:t>
      </w:r>
    </w:p>
    <w:sectPr w:rsidR="00EE0AE2" w:rsidRPr="00EE0AE2" w:rsidSect="00EE0AE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43" w:rsidRDefault="00843A43" w:rsidP="00EE0AE2">
      <w:pPr>
        <w:spacing w:after="0" w:line="240" w:lineRule="auto"/>
      </w:pPr>
      <w:r>
        <w:separator/>
      </w:r>
    </w:p>
  </w:endnote>
  <w:endnote w:type="continuationSeparator" w:id="0">
    <w:p w:rsidR="00843A43" w:rsidRDefault="00843A43" w:rsidP="00EE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994044"/>
      <w:docPartObj>
        <w:docPartGallery w:val="Page Numbers (Bottom of Page)"/>
        <w:docPartUnique/>
      </w:docPartObj>
    </w:sdtPr>
    <w:sdtEndPr>
      <w:rPr>
        <w:noProof/>
      </w:rPr>
    </w:sdtEndPr>
    <w:sdtContent>
      <w:p w:rsidR="00EE0AE2" w:rsidRDefault="00EE0AE2">
        <w:pPr>
          <w:pStyle w:val="Footer"/>
          <w:jc w:val="right"/>
        </w:pPr>
        <w:r>
          <w:fldChar w:fldCharType="begin"/>
        </w:r>
        <w:r>
          <w:instrText xml:space="preserve"> PAGE   \* MERGEFORMAT </w:instrText>
        </w:r>
        <w:r>
          <w:fldChar w:fldCharType="separate"/>
        </w:r>
        <w:r w:rsidR="004D703C">
          <w:rPr>
            <w:noProof/>
          </w:rPr>
          <w:t>2</w:t>
        </w:r>
        <w:r>
          <w:rPr>
            <w:noProof/>
          </w:rPr>
          <w:fldChar w:fldCharType="end"/>
        </w:r>
      </w:p>
    </w:sdtContent>
  </w:sdt>
  <w:p w:rsidR="00EE0AE2" w:rsidRDefault="00EE0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43" w:rsidRDefault="00843A43" w:rsidP="00EE0AE2">
      <w:pPr>
        <w:spacing w:after="0" w:line="240" w:lineRule="auto"/>
      </w:pPr>
      <w:r>
        <w:separator/>
      </w:r>
    </w:p>
  </w:footnote>
  <w:footnote w:type="continuationSeparator" w:id="0">
    <w:p w:rsidR="00843A43" w:rsidRDefault="00843A43" w:rsidP="00EE0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AE2" w:rsidRDefault="00EE0AE2" w:rsidP="00EE0AE2">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4D703C">
      <w:rPr>
        <w:rFonts w:asciiTheme="majorHAnsi" w:hAnsiTheme="majorHAnsi"/>
        <w:b/>
        <w:sz w:val="24"/>
        <w:szCs w:val="24"/>
      </w:rPr>
      <w:t>619</w:t>
    </w:r>
    <w:r>
      <w:rPr>
        <w:rFonts w:asciiTheme="majorHAnsi" w:hAnsiTheme="majorHAnsi"/>
        <w:b/>
        <w:sz w:val="24"/>
        <w:szCs w:val="24"/>
      </w:rPr>
      <w:t>/16</w:t>
    </w:r>
  </w:p>
  <w:p w:rsidR="00EE0AE2" w:rsidRDefault="00EE0A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417B"/>
    <w:multiLevelType w:val="hybridMultilevel"/>
    <w:tmpl w:val="CB68D4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717707E"/>
    <w:multiLevelType w:val="hybridMultilevel"/>
    <w:tmpl w:val="2230DB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75"/>
    <w:rsid w:val="002D5B4E"/>
    <w:rsid w:val="004D703C"/>
    <w:rsid w:val="006D0B69"/>
    <w:rsid w:val="00843A43"/>
    <w:rsid w:val="00B2003E"/>
    <w:rsid w:val="00B43B22"/>
    <w:rsid w:val="00C2040F"/>
    <w:rsid w:val="00D30775"/>
    <w:rsid w:val="00D5373D"/>
    <w:rsid w:val="00ED5790"/>
    <w:rsid w:val="00EE0A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AE2"/>
    <w:pPr>
      <w:ind w:left="720"/>
      <w:contextualSpacing/>
    </w:pPr>
  </w:style>
  <w:style w:type="paragraph" w:styleId="Header">
    <w:name w:val="header"/>
    <w:basedOn w:val="Normal"/>
    <w:link w:val="HeaderChar"/>
    <w:uiPriority w:val="99"/>
    <w:unhideWhenUsed/>
    <w:rsid w:val="00EE0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AE2"/>
  </w:style>
  <w:style w:type="paragraph" w:styleId="Footer">
    <w:name w:val="footer"/>
    <w:basedOn w:val="Normal"/>
    <w:link w:val="FooterChar"/>
    <w:uiPriority w:val="99"/>
    <w:unhideWhenUsed/>
    <w:rsid w:val="00EE0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A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AE2"/>
    <w:pPr>
      <w:ind w:left="720"/>
      <w:contextualSpacing/>
    </w:pPr>
  </w:style>
  <w:style w:type="paragraph" w:styleId="Header">
    <w:name w:val="header"/>
    <w:basedOn w:val="Normal"/>
    <w:link w:val="HeaderChar"/>
    <w:uiPriority w:val="99"/>
    <w:unhideWhenUsed/>
    <w:rsid w:val="00EE0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AE2"/>
  </w:style>
  <w:style w:type="paragraph" w:styleId="Footer">
    <w:name w:val="footer"/>
    <w:basedOn w:val="Normal"/>
    <w:link w:val="FooterChar"/>
    <w:uiPriority w:val="99"/>
    <w:unhideWhenUsed/>
    <w:rsid w:val="00EE0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2016-10-05T08:12:00Z</cp:lastPrinted>
  <dcterms:created xsi:type="dcterms:W3CDTF">2016-10-05T07:32:00Z</dcterms:created>
  <dcterms:modified xsi:type="dcterms:W3CDTF">2016-10-05T10:40:00Z</dcterms:modified>
</cp:coreProperties>
</file>