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786" w:rsidRDefault="00995786" w:rsidP="00995786">
      <w:pPr>
        <w:spacing w:line="360" w:lineRule="auto"/>
        <w:rPr>
          <w:b/>
          <w:sz w:val="22"/>
          <w:szCs w:val="22"/>
        </w:rPr>
      </w:pPr>
      <w:proofErr w:type="gramStart"/>
      <w:r>
        <w:rPr>
          <w:b/>
          <w:sz w:val="22"/>
          <w:szCs w:val="22"/>
        </w:rPr>
        <w:t xml:space="preserve">IN THE LABOUR COURT OF ZIMBABWE </w:t>
      </w:r>
      <w:r>
        <w:rPr>
          <w:b/>
          <w:sz w:val="22"/>
          <w:szCs w:val="22"/>
        </w:rPr>
        <w:tab/>
      </w:r>
      <w:r w:rsidR="00C16844">
        <w:rPr>
          <w:b/>
          <w:lang w:val="en-ZW"/>
        </w:rPr>
        <w:t>JUDGMENT NO.</w:t>
      </w:r>
      <w:proofErr w:type="gramEnd"/>
      <w:r w:rsidR="00C16844">
        <w:rPr>
          <w:b/>
          <w:lang w:val="en-ZW"/>
        </w:rPr>
        <w:t xml:space="preserve"> LC/MC</w:t>
      </w:r>
      <w:r w:rsidR="00BB1EE3" w:rsidRPr="00BB1EE3">
        <w:rPr>
          <w:b/>
          <w:lang w:val="en-ZW"/>
        </w:rPr>
        <w:t>/29/2013</w:t>
      </w:r>
    </w:p>
    <w:p w:rsidR="00995786" w:rsidRDefault="00995786" w:rsidP="00995786">
      <w:pPr>
        <w:spacing w:line="360" w:lineRule="auto"/>
        <w:rPr>
          <w:b/>
          <w:sz w:val="22"/>
          <w:szCs w:val="22"/>
        </w:rPr>
      </w:pPr>
      <w:r>
        <w:rPr>
          <w:b/>
          <w:sz w:val="22"/>
          <w:szCs w:val="22"/>
        </w:rPr>
        <w:t>HELD AT MUTARE ON 26 MAY, 2010</w:t>
      </w:r>
      <w:r w:rsidRPr="005C33B3">
        <w:rPr>
          <w:b/>
          <w:sz w:val="22"/>
          <w:szCs w:val="22"/>
        </w:rPr>
        <w:tab/>
      </w:r>
      <w:r w:rsidRPr="005C33B3">
        <w:rPr>
          <w:b/>
          <w:sz w:val="22"/>
          <w:szCs w:val="22"/>
        </w:rPr>
        <w:tab/>
      </w:r>
      <w:r w:rsidR="00BB1EE3">
        <w:rPr>
          <w:b/>
          <w:sz w:val="22"/>
          <w:szCs w:val="22"/>
        </w:rPr>
        <w:tab/>
      </w:r>
      <w:r w:rsidR="00C16844">
        <w:rPr>
          <w:b/>
          <w:sz w:val="22"/>
          <w:szCs w:val="22"/>
        </w:rPr>
        <w:t>CASE NO. LC/MC</w:t>
      </w:r>
      <w:r>
        <w:rPr>
          <w:b/>
          <w:sz w:val="22"/>
          <w:szCs w:val="22"/>
        </w:rPr>
        <w:t>/</w:t>
      </w:r>
      <w:r w:rsidR="00C16844">
        <w:rPr>
          <w:b/>
          <w:sz w:val="22"/>
          <w:szCs w:val="22"/>
        </w:rPr>
        <w:t>16</w:t>
      </w:r>
      <w:r>
        <w:rPr>
          <w:b/>
          <w:sz w:val="22"/>
          <w:szCs w:val="22"/>
        </w:rPr>
        <w:t>/2008</w:t>
      </w:r>
    </w:p>
    <w:p w:rsidR="008249D5" w:rsidRPr="005C33B3" w:rsidRDefault="008249D5" w:rsidP="00995786">
      <w:pPr>
        <w:spacing w:line="360" w:lineRule="auto"/>
        <w:rPr>
          <w:b/>
          <w:sz w:val="22"/>
          <w:szCs w:val="22"/>
        </w:rPr>
      </w:pPr>
      <w:r>
        <w:rPr>
          <w:b/>
          <w:sz w:val="22"/>
          <w:szCs w:val="22"/>
        </w:rPr>
        <w:t>AND 13 SEPTEMBER, 2013</w:t>
      </w:r>
    </w:p>
    <w:p w:rsidR="00995786" w:rsidRPr="008732D5" w:rsidRDefault="00995786" w:rsidP="00995786">
      <w:pPr>
        <w:spacing w:line="360" w:lineRule="auto"/>
        <w:rPr>
          <w:sz w:val="22"/>
          <w:szCs w:val="22"/>
        </w:rPr>
      </w:pPr>
      <w:r w:rsidRPr="008732D5">
        <w:rPr>
          <w:sz w:val="22"/>
          <w:szCs w:val="22"/>
        </w:rPr>
        <w:t>In the matter between</w:t>
      </w:r>
    </w:p>
    <w:p w:rsidR="00995786" w:rsidRDefault="00995786" w:rsidP="00995786"/>
    <w:p w:rsidR="00995786" w:rsidRDefault="00995786" w:rsidP="00995786"/>
    <w:p w:rsidR="00995786" w:rsidRPr="00EB5E52" w:rsidRDefault="00995786" w:rsidP="00995786">
      <w:pPr>
        <w:spacing w:line="480" w:lineRule="auto"/>
        <w:rPr>
          <w:b/>
        </w:rPr>
      </w:pPr>
      <w:r>
        <w:rPr>
          <w:b/>
        </w:rPr>
        <w:t>J. MUNDIKODZI</w:t>
      </w:r>
      <w:r w:rsidRPr="00EB5E52">
        <w:rPr>
          <w:b/>
        </w:rPr>
        <w:tab/>
      </w:r>
      <w:r w:rsidRPr="00EB5E52">
        <w:rPr>
          <w:b/>
        </w:rPr>
        <w:tab/>
      </w:r>
      <w:r w:rsidRPr="00EB5E52">
        <w:rPr>
          <w:b/>
        </w:rPr>
        <w:tab/>
      </w:r>
      <w:r w:rsidRPr="00EB5E52">
        <w:rPr>
          <w:b/>
        </w:rPr>
        <w:tab/>
      </w:r>
      <w:r w:rsidRPr="00EB5E52">
        <w:rPr>
          <w:b/>
        </w:rPr>
        <w:tab/>
      </w:r>
      <w:r w:rsidRPr="00EB5E52">
        <w:rPr>
          <w:b/>
        </w:rPr>
        <w:tab/>
        <w:t>-</w:t>
      </w:r>
      <w:r w:rsidRPr="00EB5E52">
        <w:rPr>
          <w:b/>
        </w:rPr>
        <w:tab/>
      </w:r>
      <w:r>
        <w:rPr>
          <w:b/>
        </w:rPr>
        <w:t>Appellant</w:t>
      </w:r>
    </w:p>
    <w:p w:rsidR="00995786" w:rsidRPr="00C940AD" w:rsidRDefault="00995786" w:rsidP="00995786">
      <w:pPr>
        <w:spacing w:line="480" w:lineRule="auto"/>
        <w:rPr>
          <w:sz w:val="22"/>
          <w:szCs w:val="22"/>
        </w:rPr>
      </w:pPr>
      <w:r>
        <w:rPr>
          <w:sz w:val="22"/>
          <w:szCs w:val="22"/>
        </w:rPr>
        <w:t>And</w:t>
      </w:r>
    </w:p>
    <w:p w:rsidR="00995786" w:rsidRPr="00EB5E52" w:rsidRDefault="00995786" w:rsidP="00995786">
      <w:pPr>
        <w:rPr>
          <w:b/>
        </w:rPr>
      </w:pPr>
      <w:r>
        <w:rPr>
          <w:b/>
        </w:rPr>
        <w:t>SOUTHDOWN ESTATE</w:t>
      </w:r>
      <w:r>
        <w:rPr>
          <w:b/>
        </w:rPr>
        <w:tab/>
      </w:r>
      <w:r>
        <w:rPr>
          <w:b/>
        </w:rPr>
        <w:tab/>
      </w:r>
      <w:r>
        <w:rPr>
          <w:b/>
        </w:rPr>
        <w:tab/>
      </w:r>
      <w:r>
        <w:rPr>
          <w:b/>
        </w:rPr>
        <w:tab/>
      </w:r>
      <w:r>
        <w:rPr>
          <w:b/>
        </w:rPr>
        <w:tab/>
      </w:r>
      <w:r w:rsidRPr="00EB5E52">
        <w:rPr>
          <w:b/>
        </w:rPr>
        <w:t>-</w:t>
      </w:r>
      <w:r w:rsidRPr="00EB5E52">
        <w:rPr>
          <w:b/>
        </w:rPr>
        <w:tab/>
        <w:t>Respondent</w:t>
      </w:r>
    </w:p>
    <w:p w:rsidR="00995786" w:rsidRDefault="00995786" w:rsidP="00995786">
      <w:pPr>
        <w:rPr>
          <w:b/>
        </w:rPr>
      </w:pPr>
    </w:p>
    <w:p w:rsidR="00995786" w:rsidRPr="00C940AD" w:rsidRDefault="00995786" w:rsidP="00995786">
      <w:pPr>
        <w:rPr>
          <w:b/>
        </w:rPr>
      </w:pPr>
    </w:p>
    <w:p w:rsidR="00995786" w:rsidRPr="008732D5" w:rsidRDefault="00995786" w:rsidP="00995786">
      <w:pPr>
        <w:spacing w:line="360" w:lineRule="auto"/>
        <w:rPr>
          <w:sz w:val="22"/>
          <w:szCs w:val="22"/>
        </w:rPr>
      </w:pPr>
      <w:r w:rsidRPr="008732D5">
        <w:rPr>
          <w:sz w:val="22"/>
          <w:szCs w:val="22"/>
        </w:rPr>
        <w:t xml:space="preserve">Before The </w:t>
      </w:r>
      <w:proofErr w:type="spellStart"/>
      <w:r w:rsidRPr="008732D5">
        <w:rPr>
          <w:sz w:val="22"/>
          <w:szCs w:val="22"/>
        </w:rPr>
        <w:t>Honourable</w:t>
      </w:r>
      <w:proofErr w:type="spellEnd"/>
      <w:r w:rsidRPr="008732D5">
        <w:rPr>
          <w:sz w:val="22"/>
          <w:szCs w:val="22"/>
        </w:rPr>
        <w:t xml:space="preserve"> B.T. </w:t>
      </w:r>
      <w:proofErr w:type="spellStart"/>
      <w:r w:rsidRPr="008732D5">
        <w:rPr>
          <w:sz w:val="22"/>
          <w:szCs w:val="22"/>
        </w:rPr>
        <w:t>Chivizhe</w:t>
      </w:r>
      <w:proofErr w:type="spellEnd"/>
      <w:r w:rsidRPr="008732D5">
        <w:rPr>
          <w:sz w:val="22"/>
          <w:szCs w:val="22"/>
        </w:rPr>
        <w:t xml:space="preserve">: President </w:t>
      </w:r>
    </w:p>
    <w:p w:rsidR="00995786" w:rsidRDefault="00995786" w:rsidP="00995786">
      <w:pPr>
        <w:spacing w:line="360" w:lineRule="auto"/>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r>
        <w:rPr>
          <w:b/>
          <w:sz w:val="22"/>
          <w:szCs w:val="22"/>
        </w:rPr>
        <w:t xml:space="preserve">Mr. J. </w:t>
      </w:r>
      <w:proofErr w:type="spellStart"/>
      <w:proofErr w:type="gramStart"/>
      <w:r>
        <w:rPr>
          <w:b/>
          <w:sz w:val="22"/>
          <w:szCs w:val="22"/>
        </w:rPr>
        <w:t>Terera</w:t>
      </w:r>
      <w:proofErr w:type="spellEnd"/>
      <w:r>
        <w:rPr>
          <w:b/>
          <w:sz w:val="22"/>
          <w:szCs w:val="22"/>
        </w:rPr>
        <w:t xml:space="preserve">  (</w:t>
      </w:r>
      <w:proofErr w:type="gramEnd"/>
      <w:r>
        <w:rPr>
          <w:b/>
          <w:sz w:val="22"/>
          <w:szCs w:val="22"/>
        </w:rPr>
        <w:t>Legal Practitioner)</w:t>
      </w:r>
    </w:p>
    <w:p w:rsidR="00995786" w:rsidRPr="00F13B84" w:rsidRDefault="00995786" w:rsidP="00995786">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r>
        <w:rPr>
          <w:b/>
          <w:sz w:val="22"/>
          <w:szCs w:val="22"/>
        </w:rPr>
        <w:t xml:space="preserve">Mr. S. </w:t>
      </w:r>
      <w:proofErr w:type="spellStart"/>
      <w:proofErr w:type="gramStart"/>
      <w:r>
        <w:rPr>
          <w:b/>
          <w:sz w:val="22"/>
          <w:szCs w:val="22"/>
        </w:rPr>
        <w:t>Chitumwa</w:t>
      </w:r>
      <w:proofErr w:type="spellEnd"/>
      <w:r>
        <w:rPr>
          <w:b/>
          <w:sz w:val="22"/>
          <w:szCs w:val="22"/>
        </w:rPr>
        <w:t xml:space="preserve">  (</w:t>
      </w:r>
      <w:proofErr w:type="gramEnd"/>
      <w:r>
        <w:rPr>
          <w:b/>
          <w:sz w:val="22"/>
          <w:szCs w:val="22"/>
        </w:rPr>
        <w:t>Legal Practitioner)</w:t>
      </w:r>
    </w:p>
    <w:p w:rsidR="00995786" w:rsidRPr="008732D5" w:rsidRDefault="00995786" w:rsidP="00995786">
      <w:pPr>
        <w:rPr>
          <w:b/>
        </w:rPr>
      </w:pPr>
    </w:p>
    <w:p w:rsidR="00995786" w:rsidRPr="008732D5" w:rsidRDefault="00995786" w:rsidP="00995786">
      <w:pPr>
        <w:rPr>
          <w:b/>
        </w:rPr>
      </w:pPr>
    </w:p>
    <w:p w:rsidR="00995786" w:rsidRPr="00AD55FC" w:rsidRDefault="00995786" w:rsidP="00995786">
      <w:pPr>
        <w:spacing w:line="360" w:lineRule="auto"/>
        <w:rPr>
          <w:b/>
        </w:rPr>
      </w:pPr>
      <w:r w:rsidRPr="00AD55FC">
        <w:rPr>
          <w:b/>
        </w:rPr>
        <w:t>CHIVIZHE, B.T.:</w:t>
      </w:r>
      <w:bookmarkStart w:id="0" w:name="_GoBack"/>
      <w:bookmarkEnd w:id="0"/>
    </w:p>
    <w:p w:rsidR="00995786" w:rsidRPr="00AD55FC" w:rsidRDefault="00995786" w:rsidP="00995786">
      <w:pPr>
        <w:spacing w:line="360" w:lineRule="auto"/>
        <w:rPr>
          <w:b/>
        </w:rPr>
      </w:pPr>
    </w:p>
    <w:p w:rsidR="00995786" w:rsidRDefault="00995786" w:rsidP="00EE26FA">
      <w:pPr>
        <w:spacing w:line="360" w:lineRule="auto"/>
        <w:ind w:firstLine="720"/>
        <w:jc w:val="both"/>
      </w:pPr>
      <w:r w:rsidRPr="00AD55FC">
        <w:t>The matter was heard in Mutare in May 2010.  The parties by consent agreed to file Supplementary Heads of Argument.  The court would thereafter hand down judgment on the basi</w:t>
      </w:r>
      <w:r w:rsidR="00156AE3">
        <w:t>s of the written submissions. After the date of hearing t</w:t>
      </w:r>
      <w:r w:rsidRPr="00AD55FC">
        <w:t>he record got misplaced in the registry.  It was only referred back</w:t>
      </w:r>
      <w:r w:rsidR="005059E9">
        <w:t xml:space="preserve"> to</w:t>
      </w:r>
      <w:r w:rsidRPr="00AD55FC">
        <w:t xml:space="preserve"> me in July 2013 for hand down of judgment.  Any inconvenience to the parties is sincerely regretted. </w:t>
      </w:r>
    </w:p>
    <w:p w:rsidR="005059E9" w:rsidRPr="00AD55FC" w:rsidRDefault="005059E9" w:rsidP="00EE26FA">
      <w:pPr>
        <w:spacing w:line="360" w:lineRule="auto"/>
        <w:ind w:firstLine="720"/>
        <w:jc w:val="both"/>
      </w:pPr>
    </w:p>
    <w:p w:rsidR="00AD55FC" w:rsidRDefault="00995786" w:rsidP="00AD55FC">
      <w:pPr>
        <w:spacing w:line="360" w:lineRule="auto"/>
        <w:ind w:firstLine="720"/>
        <w:jc w:val="both"/>
      </w:pPr>
      <w:r w:rsidRPr="00AD55FC">
        <w:t xml:space="preserve">The Appellant was employed by the Respondent as a Security Sergeant and had been employed in that capacity for 10 years.  </w:t>
      </w:r>
      <w:r w:rsidR="00156AE3">
        <w:t>He</w:t>
      </w:r>
      <w:r w:rsidRPr="00AD55FC">
        <w:t xml:space="preserve"> was suspended </w:t>
      </w:r>
      <w:r w:rsidR="00EE26FA" w:rsidRPr="00AD55FC">
        <w:t xml:space="preserve">from employment on 22 October 2003 on allegations that he had, while in the process of returning </w:t>
      </w:r>
      <w:r w:rsidR="00156AE3">
        <w:t xml:space="preserve">a </w:t>
      </w:r>
      <w:r w:rsidR="00EE26FA" w:rsidRPr="00AD55FC">
        <w:t>theft suspect he had been entr</w:t>
      </w:r>
      <w:r w:rsidR="00156AE3">
        <w:t>usted with by the Mozambican Bo</w:t>
      </w:r>
      <w:r w:rsidR="00EE26FA" w:rsidRPr="00AD55FC">
        <w:t>rder Police, left the handcuffed suspect in the canopy (loading box) of a vehicle they were travelling in whi</w:t>
      </w:r>
      <w:r w:rsidR="00156AE3">
        <w:t>lst he sat</w:t>
      </w:r>
      <w:r w:rsidR="00EE26FA" w:rsidRPr="00AD55FC">
        <w:t xml:space="preserve"> </w:t>
      </w:r>
      <w:r w:rsidR="00156AE3">
        <w:t xml:space="preserve">in the front </w:t>
      </w:r>
      <w:r w:rsidR="00EE26FA" w:rsidRPr="00AD55FC">
        <w:t xml:space="preserve">passenger seat.  As a result the suspect escaped from the moving vehicle with his handcuffs on.  It is common </w:t>
      </w:r>
      <w:proofErr w:type="gramStart"/>
      <w:r w:rsidR="00EE26FA" w:rsidRPr="00AD55FC">
        <w:t>cause</w:t>
      </w:r>
      <w:proofErr w:type="gramEnd"/>
      <w:r w:rsidR="00EE26FA" w:rsidRPr="00AD55FC">
        <w:t xml:space="preserve"> the Appellant attempted to give chase but failed to apprehend the handcuffed suspect.  The</w:t>
      </w:r>
      <w:r w:rsidR="00AD55FC">
        <w:t xml:space="preserve"> Appellant</w:t>
      </w:r>
      <w:r w:rsidR="00156AE3">
        <w:t xml:space="preserve"> the</w:t>
      </w:r>
      <w:r w:rsidR="005E1204">
        <w:t>n</w:t>
      </w:r>
      <w:r w:rsidR="00AD55FC">
        <w:t xml:space="preserve"> conducted a manhunt the following day but to no avail.  It was Respondent</w:t>
      </w:r>
      <w:r w:rsidR="00846E0B">
        <w:t>’s furth</w:t>
      </w:r>
      <w:r w:rsidR="00156AE3">
        <w:t>er allegation</w:t>
      </w:r>
      <w:r w:rsidR="00AD55FC">
        <w:t xml:space="preserve"> that the Appellant </w:t>
      </w:r>
      <w:r w:rsidR="00156AE3">
        <w:t>had failed to also</w:t>
      </w:r>
      <w:r w:rsidR="00AD55FC">
        <w:t xml:space="preserve"> report the </w:t>
      </w:r>
      <w:r w:rsidR="00AD55FC">
        <w:lastRenderedPageBreak/>
        <w:t xml:space="preserve">incident to the Zimbabwe Republic Police </w:t>
      </w:r>
      <w:r w:rsidR="00156AE3">
        <w:t>and to the Mozambican Bo</w:t>
      </w:r>
      <w:r w:rsidR="00AD55FC">
        <w:t>rd</w:t>
      </w:r>
      <w:r w:rsidR="00156AE3">
        <w:t>er</w:t>
      </w:r>
      <w:r w:rsidR="00AD55FC">
        <w:t xml:space="preserve"> Police who had entrusted him with the theft suspect.</w:t>
      </w:r>
    </w:p>
    <w:p w:rsidR="005059E9" w:rsidRDefault="005059E9" w:rsidP="00AD55FC">
      <w:pPr>
        <w:spacing w:line="360" w:lineRule="auto"/>
        <w:ind w:firstLine="720"/>
        <w:jc w:val="both"/>
      </w:pPr>
    </w:p>
    <w:p w:rsidR="002A1E1F" w:rsidRDefault="00AD55FC" w:rsidP="00156AE3">
      <w:pPr>
        <w:spacing w:line="360" w:lineRule="auto"/>
        <w:ind w:firstLine="720"/>
        <w:jc w:val="both"/>
      </w:pPr>
      <w:r>
        <w:t xml:space="preserve">The Appellant appeared before the </w:t>
      </w:r>
      <w:r w:rsidR="002A1E1F">
        <w:t>Disciplinary</w:t>
      </w:r>
      <w:r>
        <w:t xml:space="preserve"> authority on 24 November, 2008 facing a </w:t>
      </w:r>
      <w:r w:rsidR="002A1E1F">
        <w:t>charge</w:t>
      </w:r>
      <w:r>
        <w:t xml:space="preserve"> of gross incompetence</w:t>
      </w:r>
      <w:r w:rsidR="002A1E1F">
        <w:t xml:space="preserve"> or inefficiency in the performance of his duty.  The Disciplinary authority returned a verdict of guilty on the charge and thereafter imposed a dismissal </w:t>
      </w:r>
      <w:r w:rsidR="00156AE3">
        <w:t>penalty.  E</w:t>
      </w:r>
      <w:r w:rsidR="002A1E1F">
        <w:t xml:space="preserve">xercising his rights under the Code the Appellant appealed unsuccessfully to the </w:t>
      </w:r>
      <w:r w:rsidR="00156AE3">
        <w:t>two</w:t>
      </w:r>
      <w:r w:rsidR="002A1E1F">
        <w:t xml:space="preserve"> internal appeal levels.  Dissatisfied Appellant then lodged the present appeal with the </w:t>
      </w:r>
      <w:proofErr w:type="spellStart"/>
      <w:r w:rsidR="002A1E1F">
        <w:t>Labour</w:t>
      </w:r>
      <w:proofErr w:type="spellEnd"/>
      <w:r w:rsidR="002A1E1F">
        <w:t xml:space="preserve"> Court.</w:t>
      </w:r>
      <w:r w:rsidR="00156AE3">
        <w:t xml:space="preserve"> </w:t>
      </w:r>
      <w:r w:rsidR="002A1E1F">
        <w:t xml:space="preserve">The appeal is </w:t>
      </w:r>
      <w:r w:rsidR="00156AE3">
        <w:t>premised</w:t>
      </w:r>
      <w:r w:rsidR="002A1E1F">
        <w:t xml:space="preserve"> on the following grounds of appeal;</w:t>
      </w:r>
    </w:p>
    <w:p w:rsidR="005059E9" w:rsidRDefault="005059E9" w:rsidP="00AD55FC">
      <w:pPr>
        <w:spacing w:line="360" w:lineRule="auto"/>
        <w:ind w:firstLine="720"/>
        <w:jc w:val="both"/>
      </w:pPr>
    </w:p>
    <w:p w:rsidR="002A1E1F" w:rsidRPr="005059E9" w:rsidRDefault="002A1E1F" w:rsidP="002A1E1F">
      <w:pPr>
        <w:pStyle w:val="ListParagraph"/>
        <w:numPr>
          <w:ilvl w:val="0"/>
          <w:numId w:val="1"/>
        </w:numPr>
        <w:spacing w:line="360" w:lineRule="auto"/>
        <w:jc w:val="both"/>
        <w:rPr>
          <w:rFonts w:ascii="Times New Roman" w:hAnsi="Times New Roman"/>
          <w:i/>
          <w:sz w:val="22"/>
          <w:szCs w:val="22"/>
        </w:rPr>
      </w:pPr>
      <w:r w:rsidRPr="005059E9">
        <w:rPr>
          <w:rFonts w:ascii="Times New Roman" w:hAnsi="Times New Roman"/>
          <w:i/>
          <w:sz w:val="22"/>
          <w:szCs w:val="22"/>
        </w:rPr>
        <w:t>Respondent erred in findings that the Appellant was grossly incompetent in this matter.</w:t>
      </w:r>
    </w:p>
    <w:p w:rsidR="002A1E1F" w:rsidRPr="005059E9" w:rsidRDefault="002A1E1F" w:rsidP="002A1E1F">
      <w:pPr>
        <w:pStyle w:val="ListParagraph"/>
        <w:numPr>
          <w:ilvl w:val="0"/>
          <w:numId w:val="1"/>
        </w:numPr>
        <w:spacing w:line="360" w:lineRule="auto"/>
        <w:jc w:val="both"/>
        <w:rPr>
          <w:rFonts w:ascii="Times New Roman" w:hAnsi="Times New Roman"/>
          <w:i/>
          <w:sz w:val="22"/>
          <w:szCs w:val="22"/>
        </w:rPr>
      </w:pPr>
      <w:r w:rsidRPr="005059E9">
        <w:rPr>
          <w:rFonts w:ascii="Times New Roman" w:hAnsi="Times New Roman"/>
          <w:i/>
          <w:sz w:val="22"/>
          <w:szCs w:val="22"/>
        </w:rPr>
        <w:t xml:space="preserve">Respondent erred in finding that the Appellant had been inefficient in his </w:t>
      </w:r>
      <w:r w:rsidR="00156AE3">
        <w:rPr>
          <w:rFonts w:ascii="Times New Roman" w:hAnsi="Times New Roman"/>
          <w:i/>
          <w:sz w:val="22"/>
          <w:szCs w:val="22"/>
        </w:rPr>
        <w:t>work despite the availability of</w:t>
      </w:r>
      <w:r w:rsidRPr="005059E9">
        <w:rPr>
          <w:rFonts w:ascii="Times New Roman" w:hAnsi="Times New Roman"/>
          <w:i/>
          <w:sz w:val="22"/>
          <w:szCs w:val="22"/>
        </w:rPr>
        <w:t xml:space="preserve"> evidence to the contrary.</w:t>
      </w:r>
    </w:p>
    <w:p w:rsidR="002A1E1F" w:rsidRDefault="002A1E1F" w:rsidP="002A1E1F">
      <w:pPr>
        <w:pStyle w:val="ListParagraph"/>
        <w:numPr>
          <w:ilvl w:val="0"/>
          <w:numId w:val="1"/>
        </w:numPr>
        <w:spacing w:line="360" w:lineRule="auto"/>
        <w:jc w:val="both"/>
        <w:rPr>
          <w:rFonts w:ascii="Times New Roman" w:hAnsi="Times New Roman"/>
          <w:sz w:val="22"/>
          <w:szCs w:val="22"/>
        </w:rPr>
      </w:pPr>
      <w:r w:rsidRPr="005059E9">
        <w:rPr>
          <w:rFonts w:ascii="Times New Roman" w:hAnsi="Times New Roman"/>
          <w:i/>
          <w:sz w:val="22"/>
          <w:szCs w:val="22"/>
        </w:rPr>
        <w:t>The Respondent erred in dismissing the Appellant from employment</w:t>
      </w:r>
      <w:r w:rsidR="00F958C3" w:rsidRPr="005059E9">
        <w:rPr>
          <w:rFonts w:ascii="Times New Roman" w:hAnsi="Times New Roman"/>
          <w:sz w:val="22"/>
          <w:szCs w:val="22"/>
        </w:rPr>
        <w:t>.</w:t>
      </w:r>
    </w:p>
    <w:p w:rsidR="005059E9" w:rsidRPr="005059E9" w:rsidRDefault="005059E9" w:rsidP="005059E9">
      <w:pPr>
        <w:pStyle w:val="ListParagraph"/>
        <w:spacing w:line="360" w:lineRule="auto"/>
        <w:ind w:left="1080"/>
        <w:jc w:val="both"/>
        <w:rPr>
          <w:rFonts w:ascii="Times New Roman" w:hAnsi="Times New Roman"/>
          <w:sz w:val="22"/>
          <w:szCs w:val="22"/>
        </w:rPr>
      </w:pPr>
    </w:p>
    <w:p w:rsidR="00F958C3" w:rsidRDefault="002A1E1F" w:rsidP="00F958C3">
      <w:pPr>
        <w:spacing w:line="360" w:lineRule="auto"/>
        <w:ind w:firstLine="720"/>
        <w:jc w:val="both"/>
      </w:pPr>
      <w:r>
        <w:t xml:space="preserve">Although the Appellant noted </w:t>
      </w:r>
      <w:r w:rsidR="00D00A56">
        <w:t>his appeal on</w:t>
      </w:r>
      <w:r w:rsidR="00156AE3">
        <w:t xml:space="preserve"> three grounds</w:t>
      </w:r>
      <w:r>
        <w:t xml:space="preserve"> </w:t>
      </w:r>
      <w:r w:rsidR="0087251F">
        <w:t xml:space="preserve">he has raised two additional grounds of appeal </w:t>
      </w:r>
      <w:r>
        <w:t xml:space="preserve">in his Heads of Argument.  The Respondent has not taken exception to that procedure having responded to these two </w:t>
      </w:r>
      <w:r w:rsidR="00D00A56">
        <w:t>additional</w:t>
      </w:r>
      <w:r>
        <w:t xml:space="preserve"> grounds of appeal in </w:t>
      </w:r>
      <w:r w:rsidR="00D00A56">
        <w:t>its</w:t>
      </w:r>
      <w:r w:rsidR="00F958C3">
        <w:t xml:space="preserve"> Supplementary Heads of Argument.  I shall therefore address those two grounds initially then the rest of the grounds in the order they have been </w:t>
      </w:r>
      <w:r w:rsidR="00D00A56">
        <w:t>presented</w:t>
      </w:r>
      <w:r w:rsidR="00F958C3">
        <w:t>.</w:t>
      </w:r>
    </w:p>
    <w:p w:rsidR="00846E0B" w:rsidRDefault="00846E0B" w:rsidP="00F958C3">
      <w:pPr>
        <w:spacing w:line="360" w:lineRule="auto"/>
        <w:ind w:firstLine="720"/>
        <w:jc w:val="both"/>
      </w:pPr>
    </w:p>
    <w:p w:rsidR="00F958C3" w:rsidRDefault="00F958C3" w:rsidP="00F958C3">
      <w:pPr>
        <w:spacing w:line="360" w:lineRule="auto"/>
        <w:ind w:firstLine="720"/>
        <w:jc w:val="both"/>
      </w:pPr>
      <w:r>
        <w:t>The first ground raised by the Appellant</w:t>
      </w:r>
      <w:r w:rsidR="00D00A56">
        <w:t xml:space="preserve"> is</w:t>
      </w:r>
      <w:r>
        <w:t xml:space="preserve"> based on the composition of the Disciplinary Committee.  Appellant</w:t>
      </w:r>
      <w:r w:rsidR="00846E0B">
        <w:t>’s</w:t>
      </w:r>
      <w:r>
        <w:t xml:space="preserve"> submission is that the Disciplinary Committee was improperly constituted; it should have been </w:t>
      </w:r>
      <w:r w:rsidR="00D00A56">
        <w:t>chaired</w:t>
      </w:r>
      <w:r>
        <w:t xml:space="preserve"> by a Divisional Manager and not the Field Manager as was the case.</w:t>
      </w:r>
      <w:r w:rsidR="00846E0B">
        <w:t xml:space="preserve">  He relied for this proposition on the </w:t>
      </w:r>
      <w:r w:rsidR="005E1204">
        <w:t>Works Council Constitution of Southdown Estates</w:t>
      </w:r>
      <w:r w:rsidR="00846E0B">
        <w:t xml:space="preserve">.  </w:t>
      </w:r>
      <w:r>
        <w:t>It was Appellant’s submission</w:t>
      </w:r>
      <w:r w:rsidR="0087251F">
        <w:t xml:space="preserve"> as</w:t>
      </w:r>
      <w:r>
        <w:t xml:space="preserve"> this was a fatal irregularity the appeal should be </w:t>
      </w:r>
      <w:r w:rsidR="00E96491">
        <w:t>allowed</w:t>
      </w:r>
      <w:r>
        <w:t xml:space="preserve"> on that basis.</w:t>
      </w:r>
    </w:p>
    <w:p w:rsidR="005059E9" w:rsidRDefault="005059E9" w:rsidP="00F958C3">
      <w:pPr>
        <w:spacing w:line="360" w:lineRule="auto"/>
        <w:ind w:firstLine="720"/>
        <w:jc w:val="both"/>
      </w:pPr>
    </w:p>
    <w:p w:rsidR="00F958C3" w:rsidRDefault="00F958C3" w:rsidP="00F958C3">
      <w:pPr>
        <w:spacing w:line="360" w:lineRule="auto"/>
        <w:ind w:firstLine="720"/>
        <w:jc w:val="both"/>
      </w:pPr>
      <w:r>
        <w:t>The Respondent posi</w:t>
      </w:r>
      <w:r w:rsidR="005E1204">
        <w:t>tion is that the Works Council C</w:t>
      </w:r>
      <w:r>
        <w:t xml:space="preserve">onstitution does not </w:t>
      </w:r>
      <w:r w:rsidR="00E96491">
        <w:t>override</w:t>
      </w:r>
      <w:r>
        <w:t xml:space="preserve"> the provision of the Code of Conduct.  The Code </w:t>
      </w:r>
      <w:r w:rsidR="00846E0B">
        <w:t xml:space="preserve">of Conduct </w:t>
      </w:r>
      <w:r>
        <w:t>provides for composition of</w:t>
      </w:r>
      <w:r w:rsidR="00846E0B">
        <w:t xml:space="preserve"> </w:t>
      </w:r>
      <w:r>
        <w:t xml:space="preserve">the Disciplinary Committee whose chairman is designated by the </w:t>
      </w:r>
      <w:r>
        <w:lastRenderedPageBreak/>
        <w:t xml:space="preserve">employer </w:t>
      </w:r>
      <w:r w:rsidR="00E96491">
        <w:t>after</w:t>
      </w:r>
      <w:r>
        <w:t xml:space="preserve"> taking into account </w:t>
      </w:r>
      <w:r w:rsidR="00846E0B">
        <w:t>the rank of the employee.</w:t>
      </w:r>
      <w:r w:rsidR="005E1204">
        <w:t xml:space="preserve">  Since complainant was the Estate Manager it automatically followed that the most suitable person to chair would be the field manager given the matter was already at Estate level as Appellant reported directly to the estate manager.</w:t>
      </w:r>
      <w:r w:rsidR="00846E0B">
        <w:t xml:space="preserve">  It was</w:t>
      </w:r>
      <w:r>
        <w:t xml:space="preserve"> Respondent’s fu</w:t>
      </w:r>
      <w:r w:rsidR="005059E9">
        <w:t>rther submission that The</w:t>
      </w:r>
      <w:r>
        <w:t xml:space="preserve"> Works Council Constitution</w:t>
      </w:r>
      <w:r w:rsidR="00846E0B">
        <w:t xml:space="preserve"> came into operation in 1998 five years after registration of the Code of conduct.  The </w:t>
      </w:r>
      <w:r w:rsidR="0087251F">
        <w:t xml:space="preserve">Works Council </w:t>
      </w:r>
      <w:r w:rsidR="00846E0B">
        <w:t>Constitution did not amend the Code of Conduct</w:t>
      </w:r>
      <w:r>
        <w:t>.</w:t>
      </w:r>
    </w:p>
    <w:p w:rsidR="00846E0B" w:rsidRDefault="00846E0B" w:rsidP="00F958C3">
      <w:pPr>
        <w:spacing w:line="360" w:lineRule="auto"/>
        <w:ind w:firstLine="720"/>
        <w:jc w:val="both"/>
      </w:pPr>
    </w:p>
    <w:p w:rsidR="00846E0B" w:rsidRDefault="00846E0B" w:rsidP="00F958C3">
      <w:pPr>
        <w:spacing w:line="360" w:lineRule="auto"/>
        <w:ind w:firstLine="720"/>
        <w:jc w:val="both"/>
      </w:pPr>
      <w:r>
        <w:t>Both documents i.e. the Code of Conduct and Workers Committee Constitution were placed before the Court upon the Court’s request.  On perusal of the documents it is apparent that the Code of</w:t>
      </w:r>
      <w:r w:rsidR="00BD7E0F">
        <w:t xml:space="preserve"> conduct was registered in 1993,</w:t>
      </w:r>
      <w:r>
        <w:t xml:space="preserve"> </w:t>
      </w:r>
      <w:r w:rsidR="00BD7E0F">
        <w:t>w</w:t>
      </w:r>
      <w:r>
        <w:t xml:space="preserve">hilst the </w:t>
      </w:r>
      <w:r w:rsidR="0087251F">
        <w:t xml:space="preserve">Works Council </w:t>
      </w:r>
      <w:r>
        <w:t>Constitution was agreed upon by management and the Council Workers Committee on 23</w:t>
      </w:r>
      <w:r w:rsidRPr="00846E0B">
        <w:rPr>
          <w:vertAlign w:val="superscript"/>
        </w:rPr>
        <w:t>rd</w:t>
      </w:r>
      <w:r>
        <w:t xml:space="preserve"> day of January 1998.  The Code of Conduct in Section 6.1 provides for the composition of the Disciplinary Committee as follows:</w:t>
      </w:r>
    </w:p>
    <w:p w:rsidR="00846E0B" w:rsidRDefault="00846E0B" w:rsidP="00F958C3">
      <w:pPr>
        <w:spacing w:line="360" w:lineRule="auto"/>
        <w:ind w:firstLine="720"/>
        <w:jc w:val="both"/>
      </w:pPr>
    </w:p>
    <w:p w:rsidR="000710F5" w:rsidRDefault="000710F5" w:rsidP="00F958C3">
      <w:pPr>
        <w:spacing w:line="360" w:lineRule="auto"/>
        <w:ind w:firstLine="720"/>
        <w:jc w:val="both"/>
        <w:rPr>
          <w:i/>
        </w:rPr>
      </w:pPr>
      <w:r>
        <w:rPr>
          <w:i/>
        </w:rPr>
        <w:t>6.1</w:t>
      </w:r>
      <w:r>
        <w:rPr>
          <w:i/>
        </w:rPr>
        <w:tab/>
        <w:t>Composition of Disciplinary Committee</w:t>
      </w:r>
    </w:p>
    <w:p w:rsidR="000710F5" w:rsidRDefault="000710F5" w:rsidP="00F958C3">
      <w:pPr>
        <w:spacing w:line="360" w:lineRule="auto"/>
        <w:ind w:firstLine="720"/>
        <w:jc w:val="both"/>
        <w:rPr>
          <w:i/>
        </w:rPr>
      </w:pPr>
      <w:r>
        <w:rPr>
          <w:i/>
        </w:rPr>
        <w:tab/>
        <w:t>Disciplinary Hearing will be conducted by the following:</w:t>
      </w:r>
    </w:p>
    <w:p w:rsidR="000710F5" w:rsidRDefault="000710F5" w:rsidP="00F958C3">
      <w:pPr>
        <w:spacing w:line="360" w:lineRule="auto"/>
        <w:ind w:firstLine="720"/>
        <w:jc w:val="both"/>
        <w:rPr>
          <w:i/>
        </w:rPr>
      </w:pPr>
      <w:r>
        <w:rPr>
          <w:i/>
        </w:rPr>
        <w:tab/>
        <w:t>Chairman</w:t>
      </w:r>
      <w:r>
        <w:rPr>
          <w:i/>
        </w:rPr>
        <w:tab/>
        <w:t>-</w:t>
      </w:r>
      <w:r>
        <w:rPr>
          <w:i/>
        </w:rPr>
        <w:tab/>
        <w:t>Designated Disciplinary Officer</w:t>
      </w:r>
    </w:p>
    <w:p w:rsidR="000710F5" w:rsidRDefault="000710F5" w:rsidP="00F958C3">
      <w:pPr>
        <w:spacing w:line="360" w:lineRule="auto"/>
        <w:ind w:firstLine="720"/>
        <w:jc w:val="both"/>
        <w:rPr>
          <w:i/>
        </w:rPr>
      </w:pPr>
      <w:r>
        <w:rPr>
          <w:i/>
        </w:rPr>
        <w:tab/>
        <w:t>Member</w:t>
      </w:r>
      <w:r>
        <w:rPr>
          <w:i/>
        </w:rPr>
        <w:tab/>
        <w:t>-</w:t>
      </w:r>
      <w:r>
        <w:rPr>
          <w:i/>
        </w:rPr>
        <w:tab/>
        <w:t>Line Manager</w:t>
      </w:r>
    </w:p>
    <w:p w:rsidR="000710F5" w:rsidRDefault="000710F5" w:rsidP="000710F5">
      <w:pPr>
        <w:spacing w:line="360" w:lineRule="auto"/>
        <w:ind w:left="1440" w:hanging="720"/>
        <w:jc w:val="both"/>
        <w:rPr>
          <w:i/>
        </w:rPr>
      </w:pPr>
      <w:r>
        <w:rPr>
          <w:i/>
        </w:rPr>
        <w:tab/>
        <w:t>Member</w:t>
      </w:r>
      <w:r>
        <w:rPr>
          <w:i/>
        </w:rPr>
        <w:tab/>
        <w:t>-</w:t>
      </w:r>
      <w:r>
        <w:rPr>
          <w:i/>
        </w:rPr>
        <w:tab/>
        <w:t xml:space="preserve">Chairman of Workers Committee or his designated </w:t>
      </w:r>
    </w:p>
    <w:p w:rsidR="000710F5" w:rsidRDefault="000710F5" w:rsidP="000710F5">
      <w:pPr>
        <w:spacing w:line="360" w:lineRule="auto"/>
        <w:ind w:left="1440" w:hanging="720"/>
        <w:jc w:val="both"/>
        <w:rPr>
          <w:i/>
        </w:rPr>
      </w:pPr>
      <w:r>
        <w:rPr>
          <w:i/>
        </w:rPr>
        <w:tab/>
      </w:r>
      <w:r>
        <w:rPr>
          <w:i/>
        </w:rPr>
        <w:tab/>
      </w:r>
      <w:r>
        <w:rPr>
          <w:i/>
        </w:rPr>
        <w:tab/>
      </w:r>
      <w:r>
        <w:rPr>
          <w:i/>
        </w:rPr>
        <w:tab/>
      </w:r>
      <w:proofErr w:type="gramStart"/>
      <w:r>
        <w:rPr>
          <w:i/>
        </w:rPr>
        <w:t>Representative.</w:t>
      </w:r>
      <w:proofErr w:type="gramEnd"/>
    </w:p>
    <w:p w:rsidR="000710F5" w:rsidRDefault="000710F5" w:rsidP="000710F5">
      <w:pPr>
        <w:spacing w:line="360" w:lineRule="auto"/>
        <w:ind w:left="3600" w:hanging="2160"/>
        <w:jc w:val="both"/>
        <w:rPr>
          <w:i/>
        </w:rPr>
      </w:pPr>
      <w:proofErr w:type="gramStart"/>
      <w:r>
        <w:rPr>
          <w:i/>
        </w:rPr>
        <w:t>Member       -</w:t>
      </w:r>
      <w:r>
        <w:rPr>
          <w:i/>
        </w:rPr>
        <w:tab/>
        <w:t>Secretary of the Workers Committee or his designated representative.</w:t>
      </w:r>
      <w:proofErr w:type="gramEnd"/>
    </w:p>
    <w:p w:rsidR="000710F5" w:rsidRDefault="000710F5" w:rsidP="000710F5">
      <w:pPr>
        <w:spacing w:line="360" w:lineRule="auto"/>
        <w:ind w:left="3600" w:hanging="2160"/>
        <w:jc w:val="both"/>
        <w:rPr>
          <w:i/>
        </w:rPr>
      </w:pPr>
      <w:r>
        <w:rPr>
          <w:i/>
        </w:rPr>
        <w:t>Secretary      -</w:t>
      </w:r>
      <w:r>
        <w:rPr>
          <w:i/>
        </w:rPr>
        <w:tab/>
        <w:t>To record proceedings in the prescribed format but shall not take part in the deliberations.</w:t>
      </w:r>
    </w:p>
    <w:p w:rsidR="00034E21" w:rsidRDefault="00034E21" w:rsidP="000710F5">
      <w:pPr>
        <w:spacing w:line="360" w:lineRule="auto"/>
        <w:ind w:left="3600" w:hanging="2160"/>
        <w:jc w:val="both"/>
        <w:rPr>
          <w:i/>
        </w:rPr>
      </w:pPr>
      <w:r>
        <w:rPr>
          <w:i/>
        </w:rPr>
        <w:t>Note:   Personnel Manager or his representative to attend in an</w:t>
      </w:r>
    </w:p>
    <w:p w:rsidR="00034E21" w:rsidRDefault="00034E21" w:rsidP="00034E21">
      <w:pPr>
        <w:spacing w:line="360" w:lineRule="auto"/>
        <w:ind w:left="3600" w:hanging="1440"/>
        <w:jc w:val="both"/>
        <w:rPr>
          <w:i/>
        </w:rPr>
      </w:pPr>
      <w:proofErr w:type="gramStart"/>
      <w:r>
        <w:rPr>
          <w:i/>
        </w:rPr>
        <w:t>advisory</w:t>
      </w:r>
      <w:proofErr w:type="gramEnd"/>
      <w:r>
        <w:rPr>
          <w:i/>
        </w:rPr>
        <w:t xml:space="preserve"> capacity.</w:t>
      </w:r>
    </w:p>
    <w:p w:rsidR="00034E21" w:rsidRDefault="00034E21" w:rsidP="00034E21">
      <w:pPr>
        <w:spacing w:line="360" w:lineRule="auto"/>
        <w:jc w:val="both"/>
      </w:pPr>
    </w:p>
    <w:p w:rsidR="00034E21" w:rsidRDefault="00244B7F" w:rsidP="00034E21">
      <w:pPr>
        <w:spacing w:line="360" w:lineRule="auto"/>
        <w:jc w:val="both"/>
      </w:pPr>
      <w:r>
        <w:t>T</w:t>
      </w:r>
      <w:r w:rsidR="00034E21">
        <w:t xml:space="preserve">he </w:t>
      </w:r>
      <w:r w:rsidR="0087251F">
        <w:t xml:space="preserve">Works Council </w:t>
      </w:r>
      <w:r w:rsidR="00034E21">
        <w:t xml:space="preserve">Constitution has in clause 3 </w:t>
      </w:r>
      <w:r>
        <w:t xml:space="preserve">provided </w:t>
      </w:r>
      <w:r w:rsidR="00034E21">
        <w:t>for composition of the appeals body at the Estate level.  The body is made up as follows:</w:t>
      </w:r>
    </w:p>
    <w:p w:rsidR="00034E21" w:rsidRDefault="00034E21" w:rsidP="00034E21">
      <w:pPr>
        <w:spacing w:line="360" w:lineRule="auto"/>
        <w:jc w:val="both"/>
        <w:rPr>
          <w:i/>
        </w:rPr>
      </w:pPr>
      <w:r>
        <w:tab/>
      </w:r>
    </w:p>
    <w:p w:rsidR="00034E21" w:rsidRDefault="00034E21" w:rsidP="00034E21">
      <w:pPr>
        <w:spacing w:line="360" w:lineRule="auto"/>
        <w:ind w:left="720"/>
        <w:jc w:val="both"/>
        <w:rPr>
          <w:i/>
        </w:rPr>
      </w:pPr>
      <w:r>
        <w:rPr>
          <w:i/>
        </w:rPr>
        <w:lastRenderedPageBreak/>
        <w:t xml:space="preserve">At the Estate level in the case of an appeal, the EGM or equivalent </w:t>
      </w:r>
      <w:r w:rsidRPr="00244B7F">
        <w:rPr>
          <w:i/>
          <w:u w:val="single"/>
        </w:rPr>
        <w:t>and the DM who chaired the initial hearing</w:t>
      </w:r>
      <w:r>
        <w:rPr>
          <w:i/>
        </w:rPr>
        <w:t xml:space="preserve">, the Personnel Practitioner, the worker concerned, his chosen </w:t>
      </w:r>
      <w:proofErr w:type="spellStart"/>
      <w:r>
        <w:rPr>
          <w:i/>
        </w:rPr>
        <w:t>shopfloor</w:t>
      </w:r>
      <w:proofErr w:type="spellEnd"/>
      <w:r>
        <w:rPr>
          <w:i/>
        </w:rPr>
        <w:t xml:space="preserve"> W/C representatives and an Estate W/C member chosen by the Estate committee preferably from the same field of work will attend.  The EGM or delegated his representative will chair the meeting.</w:t>
      </w:r>
      <w:r w:rsidR="00244B7F">
        <w:rPr>
          <w:i/>
        </w:rPr>
        <w:t xml:space="preserve">  (</w:t>
      </w:r>
      <w:proofErr w:type="gramStart"/>
      <w:r w:rsidR="00244B7F">
        <w:rPr>
          <w:i/>
        </w:rPr>
        <w:t>my</w:t>
      </w:r>
      <w:proofErr w:type="gramEnd"/>
      <w:r w:rsidR="00244B7F">
        <w:rPr>
          <w:i/>
        </w:rPr>
        <w:t xml:space="preserve"> own underlining).</w:t>
      </w:r>
    </w:p>
    <w:p w:rsidR="000B4689" w:rsidRDefault="000B4689" w:rsidP="000B4689">
      <w:pPr>
        <w:spacing w:line="360" w:lineRule="auto"/>
        <w:jc w:val="both"/>
      </w:pPr>
    </w:p>
    <w:p w:rsidR="000B4689" w:rsidRDefault="000B4689" w:rsidP="000B4689">
      <w:pPr>
        <w:spacing w:line="360" w:lineRule="auto"/>
        <w:jc w:val="both"/>
      </w:pPr>
      <w:r>
        <w:tab/>
        <w:t xml:space="preserve">Given the fact that the Constitution was drawn up 5 years later it would appear as suggested by the Appellant that the Constitution </w:t>
      </w:r>
      <w:r w:rsidR="00244B7F">
        <w:t>did in clause 3 amend the provisions in the C</w:t>
      </w:r>
      <w:r>
        <w:t xml:space="preserve">ode </w:t>
      </w:r>
      <w:r w:rsidR="00244B7F">
        <w:t xml:space="preserve">of Conduct </w:t>
      </w:r>
      <w:r>
        <w:t xml:space="preserve">especially in relation to composition of the appeal committee.  </w:t>
      </w:r>
      <w:r w:rsidR="00244B7F">
        <w:t>It would also appear from a reading of the same clause that</w:t>
      </w:r>
      <w:r w:rsidR="0087251F">
        <w:t xml:space="preserve"> </w:t>
      </w:r>
      <w:proofErr w:type="gramStart"/>
      <w:r w:rsidR="0087251F">
        <w:t xml:space="preserve">the </w:t>
      </w:r>
      <w:r w:rsidR="00244B7F">
        <w:t xml:space="preserve"> </w:t>
      </w:r>
      <w:r w:rsidR="0087251F">
        <w:t>D</w:t>
      </w:r>
      <w:r w:rsidR="00244B7F">
        <w:t>ivisional</w:t>
      </w:r>
      <w:proofErr w:type="gramEnd"/>
      <w:r w:rsidR="00244B7F">
        <w:t xml:space="preserve"> Manager is supposed to chair the initial hearing.</w:t>
      </w:r>
    </w:p>
    <w:p w:rsidR="00244B7F" w:rsidRDefault="00244B7F" w:rsidP="000B4689">
      <w:pPr>
        <w:spacing w:line="360" w:lineRule="auto"/>
        <w:jc w:val="both"/>
      </w:pPr>
    </w:p>
    <w:p w:rsidR="000B4689" w:rsidRPr="000B4689" w:rsidRDefault="00244B7F" w:rsidP="000B4689">
      <w:pPr>
        <w:spacing w:line="360" w:lineRule="auto"/>
        <w:jc w:val="both"/>
      </w:pPr>
      <w:r>
        <w:tab/>
        <w:t xml:space="preserve">There is in my view an apparent conflict between the provisions in the Code and the Constitution as to who can be Chairman of </w:t>
      </w:r>
      <w:r w:rsidR="0087251F">
        <w:t>D</w:t>
      </w:r>
      <w:r>
        <w:t xml:space="preserve">isciplinary Committee.  </w:t>
      </w:r>
      <w:r w:rsidR="005E1204">
        <w:t xml:space="preserve">I </w:t>
      </w:r>
      <w:r w:rsidR="000B4689">
        <w:t xml:space="preserve">am satisfied given the background circumstances of unclear provision in the </w:t>
      </w:r>
      <w:r>
        <w:t>Code of Conduct</w:t>
      </w:r>
      <w:r w:rsidR="000B4689">
        <w:t xml:space="preserve"> the Respondent did the </w:t>
      </w:r>
      <w:r>
        <w:t>‘next best thing i</w:t>
      </w:r>
      <w:r w:rsidR="000B4689">
        <w:t>n the circumstances</w:t>
      </w:r>
      <w:r>
        <w:t>’</w:t>
      </w:r>
      <w:r w:rsidR="000B4689">
        <w:t xml:space="preserve">.   </w:t>
      </w:r>
      <w:r>
        <w:t>The Field Manager chair the Disciplinary Committee</w:t>
      </w:r>
      <w:r w:rsidR="0087251F">
        <w:t>.</w:t>
      </w:r>
      <w:r>
        <w:t xml:space="preserve"> </w:t>
      </w:r>
      <w:r w:rsidR="0087251F">
        <w:t>T</w:t>
      </w:r>
      <w:r w:rsidR="000B4689">
        <w:t>his approach</w:t>
      </w:r>
      <w:r w:rsidR="0087251F">
        <w:t xml:space="preserve"> seems to have</w:t>
      </w:r>
      <w:r w:rsidR="000B4689">
        <w:t xml:space="preserve"> found </w:t>
      </w:r>
      <w:proofErr w:type="spellStart"/>
      <w:r w:rsidR="000B4689">
        <w:t>favour</w:t>
      </w:r>
      <w:proofErr w:type="spellEnd"/>
      <w:r w:rsidR="000B4689">
        <w:t xml:space="preserve"> in the Supreme Court decision in </w:t>
      </w:r>
      <w:r w:rsidR="000B4689">
        <w:rPr>
          <w:b/>
        </w:rPr>
        <w:t xml:space="preserve">Duly Holdings v Peter </w:t>
      </w:r>
      <w:proofErr w:type="spellStart"/>
      <w:r w:rsidR="000B4689">
        <w:rPr>
          <w:b/>
        </w:rPr>
        <w:t>Chanaiwa</w:t>
      </w:r>
      <w:proofErr w:type="spellEnd"/>
      <w:r w:rsidR="000B4689">
        <w:rPr>
          <w:b/>
        </w:rPr>
        <w:t xml:space="preserve"> SC 17/07</w:t>
      </w:r>
      <w:r w:rsidR="000B4689">
        <w:t xml:space="preserve">.  It is also important to </w:t>
      </w:r>
      <w:r w:rsidR="00B4165D">
        <w:t>note</w:t>
      </w:r>
      <w:r w:rsidR="000B4689">
        <w:t xml:space="preserve"> that there has been no averment or allegation by the Appellant as to what prejudice, if any, he suffered as a result of the procedure followed.  I wo</w:t>
      </w:r>
      <w:r w:rsidR="00E34932">
        <w:t>u</w:t>
      </w:r>
      <w:r w:rsidR="000B4689">
        <w:t>ld consequently</w:t>
      </w:r>
      <w:r w:rsidR="00E34932">
        <w:t xml:space="preserve"> dismiss the first ground of appeal.</w:t>
      </w:r>
    </w:p>
    <w:p w:rsidR="00846E0B" w:rsidRDefault="00846E0B" w:rsidP="00F958C3">
      <w:pPr>
        <w:spacing w:line="360" w:lineRule="auto"/>
        <w:ind w:firstLine="720"/>
        <w:jc w:val="both"/>
      </w:pPr>
    </w:p>
    <w:p w:rsidR="007E3579" w:rsidRDefault="007E3579" w:rsidP="00F958C3">
      <w:pPr>
        <w:spacing w:line="360" w:lineRule="auto"/>
        <w:ind w:firstLine="720"/>
        <w:jc w:val="both"/>
      </w:pPr>
      <w:r>
        <w:t>The second</w:t>
      </w:r>
      <w:r w:rsidR="00F958C3">
        <w:t xml:space="preserve"> </w:t>
      </w:r>
      <w:r>
        <w:t>ground</w:t>
      </w:r>
      <w:r w:rsidR="00F958C3">
        <w:t xml:space="preserve"> of appeal is that the Appellant was represented by one </w:t>
      </w:r>
      <w:proofErr w:type="spellStart"/>
      <w:r w:rsidR="00F958C3">
        <w:t>Mr</w:t>
      </w:r>
      <w:proofErr w:type="spellEnd"/>
      <w:r w:rsidR="00F958C3">
        <w:t xml:space="preserve"> </w:t>
      </w:r>
      <w:proofErr w:type="spellStart"/>
      <w:r w:rsidR="00F958C3">
        <w:t>M</w:t>
      </w:r>
      <w:r>
        <w:t>akanise</w:t>
      </w:r>
      <w:proofErr w:type="spellEnd"/>
      <w:r>
        <w:t xml:space="preserve"> who was not a constituent member.  It is Appellant’s further submission </w:t>
      </w:r>
      <w:r w:rsidR="00E96491">
        <w:t>that</w:t>
      </w:r>
      <w:r>
        <w:t xml:space="preserve"> as </w:t>
      </w:r>
      <w:proofErr w:type="spellStart"/>
      <w:r>
        <w:t>Mr</w:t>
      </w:r>
      <w:proofErr w:type="spellEnd"/>
      <w:r>
        <w:t xml:space="preserve"> </w:t>
      </w:r>
      <w:proofErr w:type="spellStart"/>
      <w:r>
        <w:t>Makanise</w:t>
      </w:r>
      <w:proofErr w:type="spellEnd"/>
      <w:r>
        <w:t xml:space="preserve"> was not chosen by him </w:t>
      </w:r>
      <w:r w:rsidR="00E96491">
        <w:t>the Respondent had committed an</w:t>
      </w:r>
      <w:r>
        <w:t xml:space="preserve"> unfair </w:t>
      </w:r>
      <w:proofErr w:type="spellStart"/>
      <w:r>
        <w:t>labour</w:t>
      </w:r>
      <w:proofErr w:type="spellEnd"/>
      <w:r>
        <w:t xml:space="preserve"> practice by imposing the representative on him.</w:t>
      </w:r>
    </w:p>
    <w:p w:rsidR="005059E9" w:rsidRDefault="005059E9" w:rsidP="00F958C3">
      <w:pPr>
        <w:spacing w:line="360" w:lineRule="auto"/>
        <w:ind w:firstLine="720"/>
        <w:jc w:val="both"/>
      </w:pPr>
    </w:p>
    <w:p w:rsidR="00511DC9" w:rsidRDefault="007E3579" w:rsidP="00F958C3">
      <w:pPr>
        <w:spacing w:line="360" w:lineRule="auto"/>
        <w:ind w:firstLine="720"/>
        <w:jc w:val="both"/>
      </w:pPr>
      <w:r>
        <w:t>The Respondent submitted through</w:t>
      </w:r>
      <w:r w:rsidR="00E96491">
        <w:t xml:space="preserve"> its</w:t>
      </w:r>
      <w:r>
        <w:t xml:space="preserve"> Heads</w:t>
      </w:r>
      <w:r w:rsidR="00E96491">
        <w:t xml:space="preserve"> of Argument</w:t>
      </w:r>
      <w:r>
        <w:t xml:space="preserve"> that it has a three </w:t>
      </w:r>
      <w:r w:rsidR="00E34932">
        <w:t>tie</w:t>
      </w:r>
      <w:r w:rsidR="00E96491">
        <w:t>r</w:t>
      </w:r>
      <w:r>
        <w:t xml:space="preserve"> Workers Committee System </w:t>
      </w:r>
      <w:r w:rsidR="00E96491">
        <w:t xml:space="preserve">that </w:t>
      </w:r>
      <w:proofErr w:type="gramStart"/>
      <w:r w:rsidR="00E96491">
        <w:t>is</w:t>
      </w:r>
      <w:r>
        <w:t xml:space="preserve">  Departmental</w:t>
      </w:r>
      <w:proofErr w:type="gramEnd"/>
      <w:r>
        <w:t xml:space="preserve"> Workers Committee, Estate Workers Committee and Central Workers Committee</w:t>
      </w:r>
      <w:r w:rsidR="00E96491">
        <w:t xml:space="preserve">. </w:t>
      </w:r>
      <w:r>
        <w:t xml:space="preserve"> </w:t>
      </w:r>
      <w:r w:rsidR="00E96491">
        <w:t>The Dep</w:t>
      </w:r>
      <w:r w:rsidR="00E34932">
        <w:t>artment Workers Committee elects</w:t>
      </w:r>
      <w:r>
        <w:t xml:space="preserve"> some of its members to the Estate Workers Committee which in </w:t>
      </w:r>
      <w:r>
        <w:lastRenderedPageBreak/>
        <w:t>turn also elect</w:t>
      </w:r>
      <w:r w:rsidR="00E96491">
        <w:t>s</w:t>
      </w:r>
      <w:r>
        <w:t xml:space="preserve"> some of its members to the Central Workers Committee.  At the material time the Appellant was the Chairman of their Departmental Workers Committee that is in the Administration Department</w:t>
      </w:r>
      <w:r w:rsidR="00E96491">
        <w:t xml:space="preserve">. </w:t>
      </w:r>
      <w:r>
        <w:t xml:space="preserve"> </w:t>
      </w:r>
      <w:proofErr w:type="spellStart"/>
      <w:r>
        <w:t>Mr</w:t>
      </w:r>
      <w:proofErr w:type="spellEnd"/>
      <w:r>
        <w:t xml:space="preserve"> </w:t>
      </w:r>
      <w:proofErr w:type="spellStart"/>
      <w:r>
        <w:t>Makanise</w:t>
      </w:r>
      <w:proofErr w:type="spellEnd"/>
      <w:r>
        <w:t xml:space="preserve"> was his vice Chairman.  Although </w:t>
      </w:r>
      <w:proofErr w:type="spellStart"/>
      <w:r w:rsidR="00E96491">
        <w:t>Mr</w:t>
      </w:r>
      <w:proofErr w:type="spellEnd"/>
      <w:r w:rsidR="00E96491">
        <w:t xml:space="preserve"> </w:t>
      </w:r>
      <w:proofErr w:type="spellStart"/>
      <w:r w:rsidR="00E96491">
        <w:t>Makanise</w:t>
      </w:r>
      <w:proofErr w:type="spellEnd"/>
      <w:r>
        <w:t xml:space="preserve"> had been transferred to </w:t>
      </w:r>
      <w:r w:rsidR="00E96491">
        <w:t>Factory</w:t>
      </w:r>
      <w:r>
        <w:t xml:space="preserve"> Department he was still the Acting Vice Chairman in the Administration Department.  The Respondent was</w:t>
      </w:r>
      <w:r w:rsidR="00E96491">
        <w:t xml:space="preserve"> at the material time</w:t>
      </w:r>
      <w:r>
        <w:t xml:space="preserve"> communicating</w:t>
      </w:r>
      <w:r w:rsidR="00E96491">
        <w:t xml:space="preserve"> with</w:t>
      </w:r>
      <w:r>
        <w:t xml:space="preserve"> </w:t>
      </w:r>
      <w:proofErr w:type="spellStart"/>
      <w:r>
        <w:t>Mr</w:t>
      </w:r>
      <w:proofErr w:type="spellEnd"/>
      <w:r>
        <w:t xml:space="preserve"> </w:t>
      </w:r>
      <w:proofErr w:type="spellStart"/>
      <w:r>
        <w:t>Makanise</w:t>
      </w:r>
      <w:proofErr w:type="spellEnd"/>
      <w:r>
        <w:t xml:space="preserve"> regarding Appellant’s Workers Committee representation.  He naturally </w:t>
      </w:r>
      <w:r w:rsidR="00511DC9">
        <w:t>attended the hearing.  The Respondent also submitted that Appellant had been advised he could have a</w:t>
      </w:r>
      <w:r w:rsidR="00B4165D">
        <w:t>ny</w:t>
      </w:r>
      <w:r w:rsidR="00511DC9">
        <w:t xml:space="preserve"> representative of his choice.  The Appellant never raised any objecti</w:t>
      </w:r>
      <w:r w:rsidR="00E96491">
        <w:t>on</w:t>
      </w:r>
      <w:r w:rsidR="00511DC9">
        <w:t xml:space="preserve"> to the choice of representative.</w:t>
      </w:r>
    </w:p>
    <w:p w:rsidR="005059E9" w:rsidRDefault="005059E9" w:rsidP="00F958C3">
      <w:pPr>
        <w:spacing w:line="360" w:lineRule="auto"/>
        <w:ind w:firstLine="720"/>
        <w:jc w:val="both"/>
      </w:pPr>
    </w:p>
    <w:p w:rsidR="00B4165D" w:rsidRDefault="00511DC9" w:rsidP="00F958C3">
      <w:pPr>
        <w:spacing w:line="360" w:lineRule="auto"/>
        <w:ind w:firstLine="720"/>
        <w:jc w:val="both"/>
      </w:pPr>
      <w:r>
        <w:t xml:space="preserve">It is clear from a perusal of the record that Appellant did not </w:t>
      </w:r>
      <w:r w:rsidR="00E96491">
        <w:t xml:space="preserve">at any stage during the </w:t>
      </w:r>
      <w:r>
        <w:t xml:space="preserve">disciplinary hearing raise any objection to the presence of </w:t>
      </w:r>
      <w:proofErr w:type="spellStart"/>
      <w:r>
        <w:t>Mr</w:t>
      </w:r>
      <w:proofErr w:type="spellEnd"/>
      <w:r>
        <w:t xml:space="preserve"> </w:t>
      </w:r>
      <w:proofErr w:type="spellStart"/>
      <w:r>
        <w:t>Makanise</w:t>
      </w:r>
      <w:proofErr w:type="spellEnd"/>
      <w:r>
        <w:t xml:space="preserve"> as his representative.  The first </w:t>
      </w:r>
      <w:r w:rsidR="00E96491">
        <w:t xml:space="preserve">time </w:t>
      </w:r>
      <w:r>
        <w:t>he</w:t>
      </w:r>
      <w:r w:rsidR="00297FC2">
        <w:t xml:space="preserve"> then</w:t>
      </w:r>
      <w:r>
        <w:t xml:space="preserve"> raised the issue was at the appeal hearing held on 19 November 2008.  The Appellant raised the issue that </w:t>
      </w:r>
      <w:proofErr w:type="spellStart"/>
      <w:r>
        <w:t>Mr</w:t>
      </w:r>
      <w:proofErr w:type="spellEnd"/>
      <w:r>
        <w:t xml:space="preserve"> </w:t>
      </w:r>
      <w:proofErr w:type="spellStart"/>
      <w:r>
        <w:t>Makanise</w:t>
      </w:r>
      <w:proofErr w:type="spellEnd"/>
      <w:r>
        <w:t xml:space="preserve"> represented him but he was a non-constituency member.</w:t>
      </w:r>
      <w:r w:rsidR="00B4165D">
        <w:t xml:space="preserve">  When asked why he had not raised an objection he explained that he knew he could </w:t>
      </w:r>
      <w:r w:rsidR="0087251F">
        <w:t xml:space="preserve">always </w:t>
      </w:r>
      <w:r w:rsidR="00B4165D">
        <w:t>appeal.</w:t>
      </w:r>
      <w:r>
        <w:t xml:space="preserve"> </w:t>
      </w:r>
      <w:r w:rsidR="00B4165D">
        <w:t xml:space="preserve"> It is clear that if indeed the Appellant had an objection to </w:t>
      </w:r>
      <w:proofErr w:type="spellStart"/>
      <w:r w:rsidR="00B4165D">
        <w:t>Makoni’s</w:t>
      </w:r>
      <w:proofErr w:type="spellEnd"/>
      <w:r w:rsidR="00B4165D">
        <w:t xml:space="preserve"> presence it ought to have been raised</w:t>
      </w:r>
      <w:r w:rsidR="0087251F">
        <w:t xml:space="preserve"> at the initial hearing</w:t>
      </w:r>
      <w:r w:rsidR="00B4165D">
        <w:t xml:space="preserve">.  If he did not he is taken to have accepted his representative.  In other words he is taken to have waived his right to appoint his own Representative.  His explanation that he knew he could </w:t>
      </w:r>
      <w:r w:rsidR="0087251F">
        <w:t xml:space="preserve">always </w:t>
      </w:r>
      <w:r w:rsidR="00B4165D">
        <w:t>appeal is totally unacceptable.  That would actually amount to abuse of</w:t>
      </w:r>
      <w:r w:rsidR="0087251F">
        <w:t xml:space="preserve"> the</w:t>
      </w:r>
      <w:r w:rsidR="00B4165D">
        <w:t xml:space="preserve"> </w:t>
      </w:r>
      <w:r w:rsidR="0087251F">
        <w:t xml:space="preserve">disciplinary </w:t>
      </w:r>
      <w:r w:rsidR="00B4165D">
        <w:t xml:space="preserve">process. </w:t>
      </w:r>
      <w:r>
        <w:t xml:space="preserve"> </w:t>
      </w:r>
    </w:p>
    <w:p w:rsidR="00B4165D" w:rsidRDefault="00B4165D" w:rsidP="00F958C3">
      <w:pPr>
        <w:spacing w:line="360" w:lineRule="auto"/>
        <w:ind w:firstLine="720"/>
        <w:jc w:val="both"/>
      </w:pPr>
    </w:p>
    <w:p w:rsidR="00A16D0A" w:rsidRDefault="00511DC9" w:rsidP="00F958C3">
      <w:pPr>
        <w:spacing w:line="360" w:lineRule="auto"/>
        <w:ind w:firstLine="720"/>
        <w:jc w:val="both"/>
      </w:pPr>
      <w:r>
        <w:t xml:space="preserve">It is </w:t>
      </w:r>
      <w:r w:rsidR="00B4165D">
        <w:t xml:space="preserve">also </w:t>
      </w:r>
      <w:r>
        <w:t xml:space="preserve">an </w:t>
      </w:r>
      <w:r w:rsidR="00A16D0A">
        <w:t xml:space="preserve">established principle that </w:t>
      </w:r>
      <w:r w:rsidR="00297FC2">
        <w:t>it is not every proce</w:t>
      </w:r>
      <w:r w:rsidR="00E34932">
        <w:t>dural irregularity that shall v</w:t>
      </w:r>
      <w:r w:rsidR="00297FC2">
        <w:t>itiate proceedings.  In order to succeed in having proceedings set aside on the basis of a procedural irregularity it must be shown that the party concerned was prejudiced</w:t>
      </w:r>
      <w:r w:rsidR="00A16D0A">
        <w:t xml:space="preserve">.  See for example </w:t>
      </w:r>
      <w:proofErr w:type="spellStart"/>
      <w:r w:rsidR="00A16D0A" w:rsidRPr="00297FC2">
        <w:rPr>
          <w:b/>
        </w:rPr>
        <w:t>Nyahuma</w:t>
      </w:r>
      <w:proofErr w:type="spellEnd"/>
      <w:r w:rsidR="00A16D0A" w:rsidRPr="00297FC2">
        <w:rPr>
          <w:b/>
        </w:rPr>
        <w:t xml:space="preserve"> </w:t>
      </w:r>
      <w:proofErr w:type="spellStart"/>
      <w:r w:rsidR="00A16D0A" w:rsidRPr="00297FC2">
        <w:rPr>
          <w:b/>
        </w:rPr>
        <w:t>vs</w:t>
      </w:r>
      <w:proofErr w:type="spellEnd"/>
      <w:r w:rsidR="00A16D0A" w:rsidRPr="00297FC2">
        <w:rPr>
          <w:b/>
        </w:rPr>
        <w:t xml:space="preserve"> Barclays Bank of Zimbabwe SC 67/04</w:t>
      </w:r>
      <w:r w:rsidR="00E34932">
        <w:rPr>
          <w:b/>
        </w:rPr>
        <w:t>.</w:t>
      </w:r>
      <w:r w:rsidR="00A16D0A">
        <w:t xml:space="preserve"> </w:t>
      </w:r>
      <w:r w:rsidR="00E34932">
        <w:t xml:space="preserve"> </w:t>
      </w:r>
      <w:r w:rsidR="00E34932" w:rsidRPr="00E34932">
        <w:rPr>
          <w:i/>
        </w:rPr>
        <w:t>I</w:t>
      </w:r>
      <w:r w:rsidR="00A16D0A" w:rsidRPr="00297FC2">
        <w:rPr>
          <w:rFonts w:ascii="Times New Roman" w:hAnsi="Times New Roman"/>
          <w:b/>
          <w:i/>
        </w:rPr>
        <w:t xml:space="preserve">n </w:t>
      </w:r>
      <w:proofErr w:type="spellStart"/>
      <w:r w:rsidR="00A16D0A" w:rsidRPr="00297FC2">
        <w:rPr>
          <w:rFonts w:ascii="Times New Roman" w:hAnsi="Times New Roman"/>
          <w:b/>
          <w:i/>
        </w:rPr>
        <w:t>casu</w:t>
      </w:r>
      <w:proofErr w:type="spellEnd"/>
      <w:r w:rsidR="00A16D0A">
        <w:t xml:space="preserve"> there has been no averment or allegation as t</w:t>
      </w:r>
      <w:r w:rsidR="00297FC2">
        <w:t>o what prejudice, i</w:t>
      </w:r>
      <w:r w:rsidR="00E34932">
        <w:t>f any, the</w:t>
      </w:r>
      <w:r w:rsidR="00A16D0A">
        <w:t xml:space="preserve"> Appellant suffered as a result</w:t>
      </w:r>
      <w:r w:rsidR="00297FC2">
        <w:t xml:space="preserve"> of </w:t>
      </w:r>
      <w:proofErr w:type="spellStart"/>
      <w:r w:rsidR="00297FC2">
        <w:t>Mr</w:t>
      </w:r>
      <w:proofErr w:type="spellEnd"/>
      <w:r w:rsidR="00297FC2">
        <w:t xml:space="preserve"> </w:t>
      </w:r>
      <w:proofErr w:type="spellStart"/>
      <w:r w:rsidR="00297FC2">
        <w:t>Makanise’s</w:t>
      </w:r>
      <w:proofErr w:type="spellEnd"/>
      <w:r w:rsidR="00297FC2">
        <w:t xml:space="preserve"> representation</w:t>
      </w:r>
      <w:r w:rsidR="00A16D0A">
        <w:t xml:space="preserve">. </w:t>
      </w:r>
      <w:r w:rsidR="00297FC2">
        <w:t xml:space="preserve"> </w:t>
      </w:r>
      <w:r w:rsidR="00A16D0A">
        <w:t>He clearly cannot succeed on this ground.</w:t>
      </w:r>
    </w:p>
    <w:p w:rsidR="00297FC2" w:rsidRDefault="00297FC2" w:rsidP="00F958C3">
      <w:pPr>
        <w:spacing w:line="360" w:lineRule="auto"/>
        <w:ind w:firstLine="720"/>
        <w:jc w:val="both"/>
      </w:pPr>
    </w:p>
    <w:p w:rsidR="00B31FDE" w:rsidRDefault="00A16D0A" w:rsidP="00297FC2">
      <w:pPr>
        <w:spacing w:line="360" w:lineRule="auto"/>
        <w:ind w:firstLine="720"/>
        <w:jc w:val="both"/>
      </w:pPr>
      <w:r>
        <w:lastRenderedPageBreak/>
        <w:t xml:space="preserve">In the next two grounds the Appellant </w:t>
      </w:r>
      <w:r w:rsidR="00E34932">
        <w:t>contends that</w:t>
      </w:r>
      <w:r>
        <w:t xml:space="preserve"> Respondent erred in finding him guilty on the charge of gross incompetence or inefficiency.  It is Appellant’s submission that hi</w:t>
      </w:r>
      <w:r w:rsidR="00297FC2">
        <w:t>s conduct could at most amount</w:t>
      </w:r>
      <w:r>
        <w:t xml:space="preserve"> to</w:t>
      </w:r>
      <w:r w:rsidR="00E34932">
        <w:t xml:space="preserve"> ordinary</w:t>
      </w:r>
      <w:r>
        <w:t xml:space="preserve"> negligence</w:t>
      </w:r>
      <w:r w:rsidR="00E34932">
        <w:t xml:space="preserve"> in that his only crime was that he did not secure the suspect</w:t>
      </w:r>
      <w:r>
        <w:t>.</w:t>
      </w:r>
      <w:r w:rsidR="00297FC2">
        <w:t xml:space="preserve"> </w:t>
      </w:r>
      <w:r>
        <w:t>The Respondent position is that the Ap</w:t>
      </w:r>
      <w:r w:rsidR="00297FC2">
        <w:t>pellant was grossly incompetent</w:t>
      </w:r>
      <w:r>
        <w:t xml:space="preserve"> or inefficient in the ma</w:t>
      </w:r>
      <w:r w:rsidR="00297FC2">
        <w:t>nner he carried out his duties o</w:t>
      </w:r>
      <w:r>
        <w:t>n the day.  The Appellant himself had during the hearing admitted that he was guilty of non-compliance with standard</w:t>
      </w:r>
      <w:r w:rsidR="00B31FDE">
        <w:t xml:space="preserve"> practice in </w:t>
      </w:r>
      <w:r w:rsidR="00297FC2">
        <w:t xml:space="preserve">security </w:t>
      </w:r>
      <w:r w:rsidR="00B31FDE">
        <w:t>procedures.</w:t>
      </w:r>
    </w:p>
    <w:p w:rsidR="001F3C97" w:rsidRDefault="001F3C97" w:rsidP="00297FC2">
      <w:pPr>
        <w:spacing w:line="360" w:lineRule="auto"/>
        <w:ind w:firstLine="720"/>
        <w:jc w:val="both"/>
      </w:pPr>
    </w:p>
    <w:p w:rsidR="00E00900" w:rsidRDefault="0087251F" w:rsidP="001F3C97">
      <w:pPr>
        <w:spacing w:line="360" w:lineRule="auto"/>
        <w:ind w:firstLine="720"/>
        <w:jc w:val="both"/>
      </w:pPr>
      <w:r>
        <w:t>The decision as to whether A</w:t>
      </w:r>
      <w:r w:rsidR="00E34932">
        <w:t xml:space="preserve">ppellant’s conduct </w:t>
      </w:r>
      <w:r>
        <w:t>amounted to gross incompetence/</w:t>
      </w:r>
      <w:r w:rsidR="00E34932">
        <w:t xml:space="preserve">inefficiency or ordinary incompetence </w:t>
      </w:r>
      <w:r w:rsidR="00B4165D">
        <w:t>or negligence for that</w:t>
      </w:r>
      <w:r w:rsidR="00E34932">
        <w:t xml:space="preserve"> matter must be a value judgment based on the assessment of the facts in the matter.  The Respondent’s position was that Appellant had been grossly incompetent or inefficient considering </w:t>
      </w:r>
      <w:r w:rsidR="00B31FDE">
        <w:t>the following</w:t>
      </w:r>
      <w:r w:rsidR="001F3C97">
        <w:t xml:space="preserve"> factors</w:t>
      </w:r>
      <w:r w:rsidR="00B31FDE">
        <w:t xml:space="preserve">;  Appellant had been employed for 10 years in the Security Section, he was </w:t>
      </w:r>
      <w:r w:rsidR="001F3C97">
        <w:t>entrusted</w:t>
      </w:r>
      <w:r w:rsidR="00B31FDE">
        <w:t xml:space="preserve"> with</w:t>
      </w:r>
      <w:r w:rsidR="001F3C97">
        <w:t xml:space="preserve"> a suspect by the Mozambican Bo</w:t>
      </w:r>
      <w:r w:rsidR="00B31FDE">
        <w:t>rder guards; he knew he had an obligation to return the suspect after completing his investigations; on his way to return the suspect he allowed the handcuffed suspect to sit alone at th</w:t>
      </w:r>
      <w:r w:rsidR="001F3C97">
        <w:t>e back vehicle whilst he sat in the tru</w:t>
      </w:r>
      <w:r w:rsidR="00B31FDE">
        <w:t xml:space="preserve">ck passenger seat thereby leaving </w:t>
      </w:r>
      <w:r w:rsidR="001F3C97">
        <w:t>the suspect</w:t>
      </w:r>
      <w:r w:rsidR="00E34932">
        <w:t xml:space="preserve"> </w:t>
      </w:r>
      <w:r w:rsidR="00B31FDE">
        <w:t>unattended</w:t>
      </w:r>
      <w:r w:rsidR="00E34932">
        <w:t>;</w:t>
      </w:r>
      <w:r w:rsidR="00B31FDE">
        <w:t xml:space="preserve"> </w:t>
      </w:r>
      <w:r w:rsidR="00E34932">
        <w:t>t</w:t>
      </w:r>
      <w:r w:rsidR="00B31FDE">
        <w:t xml:space="preserve">he handcuffed suspect escaped while the car was in motion; the Appellant gave chase but failed to catch the handcuffed suspect; the Appellant failed to report </w:t>
      </w:r>
      <w:r w:rsidR="00E00900">
        <w:t xml:space="preserve">the incident to the local ZRP </w:t>
      </w:r>
      <w:r w:rsidR="001F3C97">
        <w:t>police and to the Mozambican Bo</w:t>
      </w:r>
      <w:r w:rsidR="00E00900">
        <w:t xml:space="preserve">rder </w:t>
      </w:r>
      <w:r w:rsidR="00C75300">
        <w:t>Police</w:t>
      </w:r>
      <w:r w:rsidR="00E00900">
        <w:t xml:space="preserve"> who had entrusted him with the suspect.</w:t>
      </w:r>
    </w:p>
    <w:p w:rsidR="005059E9" w:rsidRDefault="005059E9" w:rsidP="00F958C3">
      <w:pPr>
        <w:spacing w:line="360" w:lineRule="auto"/>
        <w:ind w:firstLine="720"/>
        <w:jc w:val="both"/>
      </w:pPr>
    </w:p>
    <w:p w:rsidR="001F3C97" w:rsidRDefault="00E00900" w:rsidP="001F3C97">
      <w:pPr>
        <w:spacing w:line="360" w:lineRule="auto"/>
        <w:ind w:firstLine="720"/>
        <w:jc w:val="both"/>
      </w:pPr>
      <w:r>
        <w:t xml:space="preserve">In my view the </w:t>
      </w:r>
      <w:r w:rsidR="001F3C97">
        <w:t>cumulative circumstances of this ca</w:t>
      </w:r>
      <w:r>
        <w:t xml:space="preserve">se clearly point </w:t>
      </w:r>
      <w:r w:rsidR="001F3C97">
        <w:t>to</w:t>
      </w:r>
      <w:r>
        <w:t xml:space="preserve"> g</w:t>
      </w:r>
      <w:r w:rsidR="001F3C97">
        <w:t>ross incompetence or inefficiency</w:t>
      </w:r>
      <w:r>
        <w:t>.  The Respondent</w:t>
      </w:r>
      <w:r w:rsidR="00E34932">
        <w:t xml:space="preserve"> was therefore correct</w:t>
      </w:r>
      <w:r>
        <w:t xml:space="preserve"> in finding him guilty </w:t>
      </w:r>
      <w:r w:rsidR="00E34932">
        <w:t>of the charge.</w:t>
      </w:r>
    </w:p>
    <w:p w:rsidR="001F3C97" w:rsidRDefault="001F3C97" w:rsidP="001F3C97">
      <w:pPr>
        <w:spacing w:line="360" w:lineRule="auto"/>
        <w:ind w:firstLine="720"/>
        <w:jc w:val="both"/>
      </w:pPr>
    </w:p>
    <w:p w:rsidR="00E00900" w:rsidRDefault="00E34932" w:rsidP="00F958C3">
      <w:pPr>
        <w:spacing w:line="360" w:lineRule="auto"/>
        <w:ind w:firstLine="720"/>
        <w:jc w:val="both"/>
      </w:pPr>
      <w:r>
        <w:t>T</w:t>
      </w:r>
      <w:r w:rsidR="00E00900">
        <w:t xml:space="preserve">he Appellant </w:t>
      </w:r>
      <w:r>
        <w:t xml:space="preserve">also </w:t>
      </w:r>
      <w:proofErr w:type="gramStart"/>
      <w:r w:rsidR="00E00900">
        <w:t>raised</w:t>
      </w:r>
      <w:proofErr w:type="gramEnd"/>
      <w:r w:rsidR="00E00900">
        <w:t xml:space="preserve"> as a ground of appeal </w:t>
      </w:r>
      <w:r w:rsidR="001F3C97">
        <w:t>that</w:t>
      </w:r>
      <w:r w:rsidR="00E00900">
        <w:t xml:space="preserve"> the Respondent erred in dismissing him from employment</w:t>
      </w:r>
      <w:r>
        <w:t xml:space="preserve">.  The </w:t>
      </w:r>
      <w:r w:rsidR="00E00900">
        <w:t>ground</w:t>
      </w:r>
      <w:r>
        <w:t xml:space="preserve"> which is</w:t>
      </w:r>
      <w:r w:rsidR="00E00900">
        <w:t xml:space="preserve"> based on penalty </w:t>
      </w:r>
      <w:r w:rsidR="001F3C97">
        <w:t>was</w:t>
      </w:r>
      <w:r>
        <w:t xml:space="preserve"> however not</w:t>
      </w:r>
      <w:r w:rsidR="001F3C97">
        <w:t xml:space="preserve"> amplified</w:t>
      </w:r>
      <w:r w:rsidR="00E00900">
        <w:t xml:space="preserve"> by Appellant in his Heads of Argument.  The ground of appeal</w:t>
      </w:r>
      <w:r w:rsidR="001F3C97">
        <w:t xml:space="preserve"> </w:t>
      </w:r>
      <w:r>
        <w:t>clearly cannot stand.  It is consequently dismissed.</w:t>
      </w:r>
    </w:p>
    <w:p w:rsidR="001F3C97" w:rsidRDefault="001F3C97" w:rsidP="00F958C3">
      <w:pPr>
        <w:spacing w:line="360" w:lineRule="auto"/>
        <w:ind w:firstLine="720"/>
        <w:jc w:val="both"/>
      </w:pPr>
    </w:p>
    <w:p w:rsidR="009C6A0E" w:rsidRDefault="00E00900" w:rsidP="00F958C3">
      <w:pPr>
        <w:spacing w:line="360" w:lineRule="auto"/>
        <w:ind w:firstLine="720"/>
        <w:jc w:val="both"/>
      </w:pPr>
      <w:r>
        <w:lastRenderedPageBreak/>
        <w:t xml:space="preserve">The last ground of appeal raised by the Appellant is that the Respondent is </w:t>
      </w:r>
      <w:r w:rsidR="001F3C97">
        <w:t xml:space="preserve">guilty of </w:t>
      </w:r>
      <w:r>
        <w:t>selectively applying the law on the basis that on 16 occasions other security guards were</w:t>
      </w:r>
      <w:r w:rsidR="009C6A0E">
        <w:t xml:space="preserve"> outrun</w:t>
      </w:r>
      <w:r>
        <w:t xml:space="preserve"> by their captives but the Respondent</w:t>
      </w:r>
      <w:r w:rsidR="00BD7E0F">
        <w:t xml:space="preserve"> did</w:t>
      </w:r>
      <w:r>
        <w:t xml:space="preserve"> not take</w:t>
      </w:r>
      <w:r w:rsidR="00BD7E0F">
        <w:t xml:space="preserve"> similar</w:t>
      </w:r>
      <w:r w:rsidR="009C6A0E">
        <w:t xml:space="preserve"> action</w:t>
      </w:r>
      <w:r w:rsidR="00BD7E0F">
        <w:t xml:space="preserve"> of dismissing</w:t>
      </w:r>
      <w:r w:rsidR="009C6A0E">
        <w:t xml:space="preserve"> these other security guards.  It is Appellant’s submission the Respondent should treat</w:t>
      </w:r>
      <w:r w:rsidR="000733A7">
        <w:t xml:space="preserve"> equally</w:t>
      </w:r>
      <w:r w:rsidR="009C6A0E">
        <w:t xml:space="preserve"> employees </w:t>
      </w:r>
      <w:r w:rsidR="00BD7E0F">
        <w:t>committing</w:t>
      </w:r>
      <w:r w:rsidR="009C6A0E">
        <w:t xml:space="preserve"> similar</w:t>
      </w:r>
      <w:r w:rsidR="001F3C97">
        <w:t xml:space="preserve"> offence</w:t>
      </w:r>
      <w:r w:rsidR="00BD7E0F">
        <w:t>.</w:t>
      </w:r>
      <w:r w:rsidR="009C6A0E">
        <w:t xml:space="preserve"> The Respondent </w:t>
      </w:r>
      <w:r w:rsidR="000733A7">
        <w:t>denies the</w:t>
      </w:r>
      <w:r w:rsidR="009C6A0E">
        <w:t xml:space="preserve"> charge of selective application of the law</w:t>
      </w:r>
      <w:r w:rsidR="00BD7E0F">
        <w:t xml:space="preserve"> and has put the appellant to strictest proof of the allegation</w:t>
      </w:r>
      <w:r w:rsidR="009C6A0E">
        <w:t>.</w:t>
      </w:r>
    </w:p>
    <w:p w:rsidR="005059E9" w:rsidRDefault="005059E9" w:rsidP="00F958C3">
      <w:pPr>
        <w:spacing w:line="360" w:lineRule="auto"/>
        <w:ind w:firstLine="720"/>
        <w:jc w:val="both"/>
      </w:pPr>
    </w:p>
    <w:p w:rsidR="00C75300" w:rsidRDefault="009C6A0E" w:rsidP="00C75300">
      <w:pPr>
        <w:spacing w:line="360" w:lineRule="auto"/>
        <w:ind w:firstLine="720"/>
        <w:jc w:val="both"/>
      </w:pPr>
      <w:r>
        <w:t xml:space="preserve">Whilst, </w:t>
      </w:r>
      <w:r w:rsidR="000733A7">
        <w:t>it is clear</w:t>
      </w:r>
      <w:r w:rsidR="00BD7E0F">
        <w:t xml:space="preserve"> that</w:t>
      </w:r>
      <w:r w:rsidR="000733A7">
        <w:t xml:space="preserve"> </w:t>
      </w:r>
      <w:r w:rsidR="00B4165D">
        <w:t xml:space="preserve">the </w:t>
      </w:r>
      <w:r w:rsidR="00BD7E0F">
        <w:t>‘</w:t>
      </w:r>
      <w:r w:rsidR="000733A7">
        <w:t>par</w:t>
      </w:r>
      <w:r w:rsidR="00BD7E0F">
        <w:t>i</w:t>
      </w:r>
      <w:r w:rsidR="000733A7">
        <w:t>ty</w:t>
      </w:r>
      <w:r>
        <w:t xml:space="preserve"> principle</w:t>
      </w:r>
      <w:r w:rsidR="00BD7E0F">
        <w:t>’</w:t>
      </w:r>
      <w:r>
        <w:t xml:space="preserve"> that like cases s</w:t>
      </w:r>
      <w:r w:rsidR="000733A7">
        <w:t>hould be treated the same forms</w:t>
      </w:r>
      <w:r>
        <w:t xml:space="preserve"> part of our law (See </w:t>
      </w:r>
      <w:proofErr w:type="spellStart"/>
      <w:r w:rsidRPr="000733A7">
        <w:rPr>
          <w:b/>
        </w:rPr>
        <w:t>Jiah</w:t>
      </w:r>
      <w:proofErr w:type="spellEnd"/>
      <w:r w:rsidRPr="000733A7">
        <w:rPr>
          <w:b/>
        </w:rPr>
        <w:t xml:space="preserve"> and Others </w:t>
      </w:r>
      <w:proofErr w:type="spellStart"/>
      <w:r w:rsidRPr="000733A7">
        <w:rPr>
          <w:b/>
        </w:rPr>
        <w:t>vs</w:t>
      </w:r>
      <w:proofErr w:type="spellEnd"/>
      <w:r w:rsidRPr="000733A7">
        <w:rPr>
          <w:b/>
        </w:rPr>
        <w:t xml:space="preserve"> Public Service Commission or Anna 1999 (1) ZLR 17(SC) Anna </w:t>
      </w:r>
      <w:proofErr w:type="spellStart"/>
      <w:r w:rsidRPr="000733A7">
        <w:rPr>
          <w:b/>
        </w:rPr>
        <w:t>Pingani</w:t>
      </w:r>
      <w:proofErr w:type="spellEnd"/>
      <w:r w:rsidRPr="000733A7">
        <w:rPr>
          <w:b/>
        </w:rPr>
        <w:t xml:space="preserve"> </w:t>
      </w:r>
      <w:proofErr w:type="spellStart"/>
      <w:r w:rsidRPr="000733A7">
        <w:rPr>
          <w:b/>
        </w:rPr>
        <w:t>vs</w:t>
      </w:r>
      <w:proofErr w:type="spellEnd"/>
      <w:r w:rsidRPr="000733A7">
        <w:rPr>
          <w:b/>
        </w:rPr>
        <w:t xml:space="preserve"> Parks and Wildlife Management Authority LC/H/201/2008) </w:t>
      </w:r>
      <w:r w:rsidR="000733A7">
        <w:t>t</w:t>
      </w:r>
      <w:r>
        <w:t>he Appellant has</w:t>
      </w:r>
      <w:r w:rsidR="0087251F">
        <w:t xml:space="preserve"> </w:t>
      </w:r>
      <w:r w:rsidR="0087251F" w:rsidRPr="000733A7">
        <w:rPr>
          <w:rFonts w:ascii="Times New Roman" w:hAnsi="Times New Roman"/>
          <w:b/>
          <w:i/>
        </w:rPr>
        <w:t xml:space="preserve">in </w:t>
      </w:r>
      <w:proofErr w:type="spellStart"/>
      <w:r w:rsidR="0087251F" w:rsidRPr="000733A7">
        <w:rPr>
          <w:rFonts w:ascii="Times New Roman" w:hAnsi="Times New Roman"/>
          <w:b/>
          <w:i/>
        </w:rPr>
        <w:t>casu</w:t>
      </w:r>
      <w:proofErr w:type="spellEnd"/>
      <w:r>
        <w:t xml:space="preserve"> failed to place the so called sixteen cases that the Respondent handled differently to </w:t>
      </w:r>
      <w:r w:rsidR="00BD7E0F">
        <w:t>his</w:t>
      </w:r>
      <w:r>
        <w:t xml:space="preserve"> </w:t>
      </w:r>
      <w:r w:rsidR="000733A7">
        <w:t>case before the court.</w:t>
      </w:r>
      <w:r>
        <w:t xml:space="preserve"> </w:t>
      </w:r>
      <w:r w:rsidR="00BD7E0F">
        <w:t xml:space="preserve"> In order for the court to find in his </w:t>
      </w:r>
      <w:proofErr w:type="spellStart"/>
      <w:r w:rsidR="00BD7E0F">
        <w:t>favour</w:t>
      </w:r>
      <w:proofErr w:type="spellEnd"/>
      <w:r w:rsidR="00BD7E0F">
        <w:t xml:space="preserve"> Appellant would have needed to prove that in those 16 matters the employ</w:t>
      </w:r>
      <w:r w:rsidR="00B4165D">
        <w:t>ees had committed similar offens</w:t>
      </w:r>
      <w:r w:rsidR="00BD7E0F">
        <w:t>e in the same circumstances and the employer had foregone disciplinary proceedings.</w:t>
      </w:r>
      <w:r>
        <w:t xml:space="preserve"> </w:t>
      </w:r>
      <w:r w:rsidR="000733A7">
        <w:t xml:space="preserve"> In the absence of that evidence the court</w:t>
      </w:r>
      <w:r w:rsidR="00BD7E0F">
        <w:t xml:space="preserve"> cannot come to the conclusion that Respondent selectively applied the law.  The ground of appeal clearly cannot stand.</w:t>
      </w:r>
      <w:r>
        <w:t xml:space="preserve"> </w:t>
      </w:r>
    </w:p>
    <w:p w:rsidR="000733A7" w:rsidRDefault="000733A7" w:rsidP="000733A7">
      <w:pPr>
        <w:spacing w:line="360" w:lineRule="auto"/>
        <w:jc w:val="both"/>
      </w:pPr>
    </w:p>
    <w:p w:rsidR="000733A7" w:rsidRDefault="000733A7" w:rsidP="000733A7">
      <w:pPr>
        <w:spacing w:line="360" w:lineRule="auto"/>
        <w:jc w:val="both"/>
      </w:pPr>
      <w:r>
        <w:t>It is accordingly ordered as follows;</w:t>
      </w:r>
    </w:p>
    <w:p w:rsidR="000733A7" w:rsidRDefault="000733A7" w:rsidP="000733A7">
      <w:pPr>
        <w:spacing w:line="360" w:lineRule="auto"/>
        <w:jc w:val="both"/>
      </w:pPr>
    </w:p>
    <w:p w:rsidR="000733A7" w:rsidRDefault="000733A7" w:rsidP="000733A7">
      <w:pPr>
        <w:spacing w:line="360" w:lineRule="auto"/>
        <w:jc w:val="both"/>
      </w:pPr>
      <w:r>
        <w:t>The appeal be and is hereby dismissed with no order as to costs.</w:t>
      </w:r>
    </w:p>
    <w:p w:rsidR="005059E9" w:rsidRDefault="005059E9" w:rsidP="00C75300">
      <w:pPr>
        <w:spacing w:line="360" w:lineRule="auto"/>
        <w:ind w:firstLine="720"/>
        <w:jc w:val="both"/>
      </w:pPr>
    </w:p>
    <w:p w:rsidR="005059E9" w:rsidRDefault="005059E9" w:rsidP="00C75300">
      <w:pPr>
        <w:spacing w:line="360" w:lineRule="auto"/>
        <w:ind w:firstLine="720"/>
        <w:jc w:val="both"/>
      </w:pPr>
    </w:p>
    <w:p w:rsidR="005059E9" w:rsidRDefault="005059E9" w:rsidP="00C75300">
      <w:pPr>
        <w:spacing w:line="360" w:lineRule="auto"/>
        <w:ind w:firstLine="720"/>
        <w:jc w:val="both"/>
      </w:pPr>
    </w:p>
    <w:p w:rsidR="00C75300" w:rsidRPr="00C75300" w:rsidRDefault="005059E9" w:rsidP="00C75300">
      <w:pPr>
        <w:jc w:val="both"/>
        <w:rPr>
          <w:b/>
          <w:i/>
        </w:rPr>
      </w:pPr>
      <w:proofErr w:type="spellStart"/>
      <w:r>
        <w:rPr>
          <w:b/>
          <w:i/>
        </w:rPr>
        <w:t>Messrs</w:t>
      </w:r>
      <w:proofErr w:type="spellEnd"/>
      <w:r>
        <w:rPr>
          <w:b/>
          <w:i/>
        </w:rPr>
        <w:t xml:space="preserve"> </w:t>
      </w:r>
      <w:proofErr w:type="spellStart"/>
      <w:r>
        <w:rPr>
          <w:b/>
          <w:i/>
        </w:rPr>
        <w:t>Mwonzora</w:t>
      </w:r>
      <w:proofErr w:type="spellEnd"/>
      <w:r>
        <w:rPr>
          <w:b/>
          <w:i/>
        </w:rPr>
        <w:t xml:space="preserve"> &amp; </w:t>
      </w:r>
      <w:proofErr w:type="gramStart"/>
      <w:r>
        <w:rPr>
          <w:b/>
          <w:i/>
        </w:rPr>
        <w:t>Associates</w:t>
      </w:r>
      <w:r w:rsidR="00C75300" w:rsidRPr="00C75300">
        <w:rPr>
          <w:b/>
          <w:i/>
        </w:rPr>
        <w:t xml:space="preserve">  -</w:t>
      </w:r>
      <w:proofErr w:type="gramEnd"/>
      <w:r w:rsidR="00C75300" w:rsidRPr="00C75300">
        <w:rPr>
          <w:b/>
          <w:i/>
        </w:rPr>
        <w:t xml:space="preserve"> Appellant’s Legal Practitioner</w:t>
      </w:r>
    </w:p>
    <w:p w:rsidR="00BD7E0F" w:rsidRDefault="00BD7E0F" w:rsidP="00C75300">
      <w:pPr>
        <w:jc w:val="both"/>
        <w:rPr>
          <w:b/>
          <w:i/>
        </w:rPr>
      </w:pPr>
    </w:p>
    <w:p w:rsidR="00995786" w:rsidRPr="00C75300" w:rsidRDefault="005059E9" w:rsidP="00C75300">
      <w:pPr>
        <w:jc w:val="both"/>
        <w:rPr>
          <w:b/>
          <w:i/>
        </w:rPr>
      </w:pPr>
      <w:proofErr w:type="spellStart"/>
      <w:r>
        <w:rPr>
          <w:b/>
          <w:i/>
        </w:rPr>
        <w:t>Bere</w:t>
      </w:r>
      <w:proofErr w:type="spellEnd"/>
      <w:r>
        <w:rPr>
          <w:b/>
          <w:i/>
        </w:rPr>
        <w:t xml:space="preserve"> Brothers</w:t>
      </w:r>
      <w:r w:rsidR="00C75300" w:rsidRPr="00C75300">
        <w:rPr>
          <w:b/>
          <w:i/>
        </w:rPr>
        <w:t xml:space="preserve"> – Respondent Legal Practitioner</w:t>
      </w:r>
      <w:r w:rsidR="009C6A0E" w:rsidRPr="00C75300">
        <w:rPr>
          <w:b/>
          <w:i/>
        </w:rPr>
        <w:t xml:space="preserve"> </w:t>
      </w:r>
      <w:r w:rsidR="00E00900" w:rsidRPr="00C75300">
        <w:rPr>
          <w:b/>
          <w:i/>
        </w:rPr>
        <w:t xml:space="preserve"> </w:t>
      </w:r>
      <w:r w:rsidR="00B31FDE" w:rsidRPr="00C75300">
        <w:rPr>
          <w:b/>
          <w:i/>
        </w:rPr>
        <w:t xml:space="preserve"> </w:t>
      </w:r>
      <w:r w:rsidR="00A16D0A" w:rsidRPr="00C75300">
        <w:rPr>
          <w:b/>
          <w:i/>
        </w:rPr>
        <w:t xml:space="preserve">   </w:t>
      </w:r>
      <w:r w:rsidR="00511DC9" w:rsidRPr="00C75300">
        <w:rPr>
          <w:b/>
          <w:i/>
        </w:rPr>
        <w:t xml:space="preserve"> </w:t>
      </w:r>
      <w:r w:rsidR="007E3579" w:rsidRPr="00C75300">
        <w:rPr>
          <w:b/>
          <w:i/>
        </w:rPr>
        <w:t xml:space="preserve"> </w:t>
      </w:r>
      <w:r w:rsidR="002A1E1F" w:rsidRPr="00C75300">
        <w:rPr>
          <w:b/>
          <w:i/>
        </w:rPr>
        <w:t xml:space="preserve"> </w:t>
      </w:r>
      <w:r w:rsidR="00EE26FA" w:rsidRPr="00C75300">
        <w:rPr>
          <w:b/>
          <w:i/>
        </w:rPr>
        <w:t xml:space="preserve"> </w:t>
      </w:r>
    </w:p>
    <w:p w:rsidR="001405F9" w:rsidRPr="00AD55FC" w:rsidRDefault="001405F9"/>
    <w:sectPr w:rsidR="001405F9" w:rsidRPr="00AD55FC" w:rsidSect="00BB1EE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4DA" w:rsidRDefault="007F54DA" w:rsidP="00EE26FA">
      <w:r>
        <w:separator/>
      </w:r>
    </w:p>
  </w:endnote>
  <w:endnote w:type="continuationSeparator" w:id="0">
    <w:p w:rsidR="007F54DA" w:rsidRDefault="007F54DA" w:rsidP="00EE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2480"/>
      <w:docPartObj>
        <w:docPartGallery w:val="Page Numbers (Bottom of Page)"/>
        <w:docPartUnique/>
      </w:docPartObj>
    </w:sdtPr>
    <w:sdtEndPr/>
    <w:sdtContent>
      <w:p w:rsidR="000B4689" w:rsidRDefault="000B4689">
        <w:pPr>
          <w:pStyle w:val="Footer"/>
          <w:jc w:val="right"/>
        </w:pPr>
        <w:r>
          <w:fldChar w:fldCharType="begin"/>
        </w:r>
        <w:r>
          <w:instrText xml:space="preserve"> PAGE   \* MERGEFORMAT </w:instrText>
        </w:r>
        <w:r>
          <w:fldChar w:fldCharType="separate"/>
        </w:r>
        <w:r w:rsidR="00C16844">
          <w:rPr>
            <w:noProof/>
          </w:rPr>
          <w:t>2</w:t>
        </w:r>
        <w:r>
          <w:rPr>
            <w:noProof/>
          </w:rPr>
          <w:fldChar w:fldCharType="end"/>
        </w:r>
      </w:p>
    </w:sdtContent>
  </w:sdt>
  <w:p w:rsidR="000B4689" w:rsidRDefault="000B4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4DA" w:rsidRDefault="007F54DA" w:rsidP="00EE26FA">
      <w:r>
        <w:separator/>
      </w:r>
    </w:p>
  </w:footnote>
  <w:footnote w:type="continuationSeparator" w:id="0">
    <w:p w:rsidR="007F54DA" w:rsidRDefault="007F54DA" w:rsidP="00EE2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689" w:rsidRPr="00EE26FA" w:rsidRDefault="00C16844">
    <w:pPr>
      <w:pStyle w:val="Header"/>
      <w:rPr>
        <w:lang w:val="en-ZW"/>
      </w:rPr>
    </w:pPr>
    <w:r>
      <w:rPr>
        <w:lang w:val="en-ZW"/>
      </w:rPr>
      <w:tab/>
    </w:r>
    <w:r>
      <w:rPr>
        <w:lang w:val="en-ZW"/>
      </w:rPr>
      <w:tab/>
      <w:t>JUDGMENT NO. LC/MC</w:t>
    </w:r>
    <w:r w:rsidR="000B4689">
      <w:rPr>
        <w:lang w:val="en-ZW"/>
      </w:rPr>
      <w:t>/29/2013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A1A1E"/>
    <w:multiLevelType w:val="hybridMultilevel"/>
    <w:tmpl w:val="7EAAD6B0"/>
    <w:lvl w:ilvl="0" w:tplc="5BFE71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86"/>
    <w:rsid w:val="00034E21"/>
    <w:rsid w:val="000710F5"/>
    <w:rsid w:val="000733A7"/>
    <w:rsid w:val="000B4689"/>
    <w:rsid w:val="00120873"/>
    <w:rsid w:val="001405F9"/>
    <w:rsid w:val="00156AE3"/>
    <w:rsid w:val="00170320"/>
    <w:rsid w:val="00174D88"/>
    <w:rsid w:val="001E1877"/>
    <w:rsid w:val="001F3C97"/>
    <w:rsid w:val="00201410"/>
    <w:rsid w:val="00244B7F"/>
    <w:rsid w:val="00254688"/>
    <w:rsid w:val="00297FC2"/>
    <w:rsid w:val="002A1E1F"/>
    <w:rsid w:val="002E023B"/>
    <w:rsid w:val="00463E90"/>
    <w:rsid w:val="005059E9"/>
    <w:rsid w:val="00511DC9"/>
    <w:rsid w:val="005D716A"/>
    <w:rsid w:val="005E1204"/>
    <w:rsid w:val="0060624D"/>
    <w:rsid w:val="007E3579"/>
    <w:rsid w:val="007F54DA"/>
    <w:rsid w:val="008249D5"/>
    <w:rsid w:val="00846E0B"/>
    <w:rsid w:val="0087251F"/>
    <w:rsid w:val="00977539"/>
    <w:rsid w:val="00995786"/>
    <w:rsid w:val="009A4202"/>
    <w:rsid w:val="009C6A0E"/>
    <w:rsid w:val="00A16D0A"/>
    <w:rsid w:val="00AC70F3"/>
    <w:rsid w:val="00AD55FC"/>
    <w:rsid w:val="00B31FDE"/>
    <w:rsid w:val="00B4165D"/>
    <w:rsid w:val="00BB1EE3"/>
    <w:rsid w:val="00BD7E0F"/>
    <w:rsid w:val="00C04E9F"/>
    <w:rsid w:val="00C16844"/>
    <w:rsid w:val="00C333C1"/>
    <w:rsid w:val="00C75300"/>
    <w:rsid w:val="00D00A56"/>
    <w:rsid w:val="00D144D8"/>
    <w:rsid w:val="00E00900"/>
    <w:rsid w:val="00E34932"/>
    <w:rsid w:val="00E96491"/>
    <w:rsid w:val="00EE26FA"/>
    <w:rsid w:val="00F52BC7"/>
    <w:rsid w:val="00F66AE6"/>
    <w:rsid w:val="00F958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8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6FA"/>
    <w:pPr>
      <w:tabs>
        <w:tab w:val="center" w:pos="4513"/>
        <w:tab w:val="right" w:pos="9026"/>
      </w:tabs>
    </w:pPr>
  </w:style>
  <w:style w:type="character" w:customStyle="1" w:styleId="HeaderChar">
    <w:name w:val="Header Char"/>
    <w:basedOn w:val="DefaultParagraphFont"/>
    <w:link w:val="Header"/>
    <w:uiPriority w:val="99"/>
    <w:rsid w:val="00EE26FA"/>
    <w:rPr>
      <w:rFonts w:ascii="Tahoma" w:eastAsia="Times New Roman" w:hAnsi="Tahoma" w:cs="Times New Roman"/>
      <w:sz w:val="24"/>
      <w:szCs w:val="24"/>
      <w:lang w:val="en-US"/>
    </w:rPr>
  </w:style>
  <w:style w:type="paragraph" w:styleId="Footer">
    <w:name w:val="footer"/>
    <w:basedOn w:val="Normal"/>
    <w:link w:val="FooterChar"/>
    <w:uiPriority w:val="99"/>
    <w:unhideWhenUsed/>
    <w:rsid w:val="00EE26FA"/>
    <w:pPr>
      <w:tabs>
        <w:tab w:val="center" w:pos="4513"/>
        <w:tab w:val="right" w:pos="9026"/>
      </w:tabs>
    </w:pPr>
  </w:style>
  <w:style w:type="character" w:customStyle="1" w:styleId="FooterChar">
    <w:name w:val="Footer Char"/>
    <w:basedOn w:val="DefaultParagraphFont"/>
    <w:link w:val="Footer"/>
    <w:uiPriority w:val="99"/>
    <w:rsid w:val="00EE26FA"/>
    <w:rPr>
      <w:rFonts w:ascii="Tahoma" w:eastAsia="Times New Roman" w:hAnsi="Tahoma" w:cs="Times New Roman"/>
      <w:sz w:val="24"/>
      <w:szCs w:val="24"/>
      <w:lang w:val="en-US"/>
    </w:rPr>
  </w:style>
  <w:style w:type="paragraph" w:styleId="ListParagraph">
    <w:name w:val="List Paragraph"/>
    <w:basedOn w:val="Normal"/>
    <w:uiPriority w:val="34"/>
    <w:qFormat/>
    <w:rsid w:val="002A1E1F"/>
    <w:pPr>
      <w:ind w:left="720"/>
      <w:contextualSpacing/>
    </w:pPr>
  </w:style>
  <w:style w:type="character" w:styleId="Hyperlink">
    <w:name w:val="Hyperlink"/>
    <w:basedOn w:val="DefaultParagraphFont"/>
    <w:uiPriority w:val="99"/>
    <w:unhideWhenUsed/>
    <w:rsid w:val="00C75300"/>
    <w:rPr>
      <w:color w:val="0000FF" w:themeColor="hyperlink"/>
      <w:u w:val="single"/>
    </w:rPr>
  </w:style>
  <w:style w:type="paragraph" w:styleId="BalloonText">
    <w:name w:val="Balloon Text"/>
    <w:basedOn w:val="Normal"/>
    <w:link w:val="BalloonTextChar"/>
    <w:uiPriority w:val="99"/>
    <w:semiHidden/>
    <w:unhideWhenUsed/>
    <w:rsid w:val="00C16844"/>
    <w:rPr>
      <w:rFonts w:cs="Tahoma"/>
      <w:sz w:val="16"/>
      <w:szCs w:val="16"/>
    </w:rPr>
  </w:style>
  <w:style w:type="character" w:customStyle="1" w:styleId="BalloonTextChar">
    <w:name w:val="Balloon Text Char"/>
    <w:basedOn w:val="DefaultParagraphFont"/>
    <w:link w:val="BalloonText"/>
    <w:uiPriority w:val="99"/>
    <w:semiHidden/>
    <w:rsid w:val="00C1684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8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6FA"/>
    <w:pPr>
      <w:tabs>
        <w:tab w:val="center" w:pos="4513"/>
        <w:tab w:val="right" w:pos="9026"/>
      </w:tabs>
    </w:pPr>
  </w:style>
  <w:style w:type="character" w:customStyle="1" w:styleId="HeaderChar">
    <w:name w:val="Header Char"/>
    <w:basedOn w:val="DefaultParagraphFont"/>
    <w:link w:val="Header"/>
    <w:uiPriority w:val="99"/>
    <w:rsid w:val="00EE26FA"/>
    <w:rPr>
      <w:rFonts w:ascii="Tahoma" w:eastAsia="Times New Roman" w:hAnsi="Tahoma" w:cs="Times New Roman"/>
      <w:sz w:val="24"/>
      <w:szCs w:val="24"/>
      <w:lang w:val="en-US"/>
    </w:rPr>
  </w:style>
  <w:style w:type="paragraph" w:styleId="Footer">
    <w:name w:val="footer"/>
    <w:basedOn w:val="Normal"/>
    <w:link w:val="FooterChar"/>
    <w:uiPriority w:val="99"/>
    <w:unhideWhenUsed/>
    <w:rsid w:val="00EE26FA"/>
    <w:pPr>
      <w:tabs>
        <w:tab w:val="center" w:pos="4513"/>
        <w:tab w:val="right" w:pos="9026"/>
      </w:tabs>
    </w:pPr>
  </w:style>
  <w:style w:type="character" w:customStyle="1" w:styleId="FooterChar">
    <w:name w:val="Footer Char"/>
    <w:basedOn w:val="DefaultParagraphFont"/>
    <w:link w:val="Footer"/>
    <w:uiPriority w:val="99"/>
    <w:rsid w:val="00EE26FA"/>
    <w:rPr>
      <w:rFonts w:ascii="Tahoma" w:eastAsia="Times New Roman" w:hAnsi="Tahoma" w:cs="Times New Roman"/>
      <w:sz w:val="24"/>
      <w:szCs w:val="24"/>
      <w:lang w:val="en-US"/>
    </w:rPr>
  </w:style>
  <w:style w:type="paragraph" w:styleId="ListParagraph">
    <w:name w:val="List Paragraph"/>
    <w:basedOn w:val="Normal"/>
    <w:uiPriority w:val="34"/>
    <w:qFormat/>
    <w:rsid w:val="002A1E1F"/>
    <w:pPr>
      <w:ind w:left="720"/>
      <w:contextualSpacing/>
    </w:pPr>
  </w:style>
  <w:style w:type="character" w:styleId="Hyperlink">
    <w:name w:val="Hyperlink"/>
    <w:basedOn w:val="DefaultParagraphFont"/>
    <w:uiPriority w:val="99"/>
    <w:unhideWhenUsed/>
    <w:rsid w:val="00C75300"/>
    <w:rPr>
      <w:color w:val="0000FF" w:themeColor="hyperlink"/>
      <w:u w:val="single"/>
    </w:rPr>
  </w:style>
  <w:style w:type="paragraph" w:styleId="BalloonText">
    <w:name w:val="Balloon Text"/>
    <w:basedOn w:val="Normal"/>
    <w:link w:val="BalloonTextChar"/>
    <w:uiPriority w:val="99"/>
    <w:semiHidden/>
    <w:unhideWhenUsed/>
    <w:rsid w:val="00C16844"/>
    <w:rPr>
      <w:rFonts w:cs="Tahoma"/>
      <w:sz w:val="16"/>
      <w:szCs w:val="16"/>
    </w:rPr>
  </w:style>
  <w:style w:type="character" w:customStyle="1" w:styleId="BalloonTextChar">
    <w:name w:val="Balloon Text Char"/>
    <w:basedOn w:val="DefaultParagraphFont"/>
    <w:link w:val="BalloonText"/>
    <w:uiPriority w:val="99"/>
    <w:semiHidden/>
    <w:rsid w:val="00C168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11</cp:revision>
  <cp:lastPrinted>2013-09-06T10:54:00Z</cp:lastPrinted>
  <dcterms:created xsi:type="dcterms:W3CDTF">2013-09-05T08:53:00Z</dcterms:created>
  <dcterms:modified xsi:type="dcterms:W3CDTF">2013-09-06T11:00:00Z</dcterms:modified>
</cp:coreProperties>
</file>