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3B76" w:rsidRPr="00225513" w:rsidRDefault="00C03B76" w:rsidP="00841DDD">
      <w:pPr>
        <w:spacing w:after="0" w:line="240" w:lineRule="auto"/>
        <w:rPr>
          <w:rFonts w:ascii="Times New Roman" w:hAnsi="Times New Roman" w:cs="Times New Roman"/>
          <w:sz w:val="24"/>
          <w:szCs w:val="24"/>
        </w:rPr>
      </w:pPr>
      <w:r w:rsidRPr="00225513">
        <w:rPr>
          <w:rFonts w:ascii="Times New Roman" w:hAnsi="Times New Roman" w:cs="Times New Roman"/>
          <w:sz w:val="24"/>
          <w:szCs w:val="24"/>
        </w:rPr>
        <w:t>ITAI VALERIE PASI</w:t>
      </w:r>
    </w:p>
    <w:p w:rsidR="00E103CC" w:rsidRDefault="00E103CC" w:rsidP="00225513">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C03B76" w:rsidRPr="00225513">
        <w:rPr>
          <w:rFonts w:ascii="Times New Roman" w:hAnsi="Times New Roman" w:cs="Times New Roman"/>
          <w:sz w:val="24"/>
          <w:szCs w:val="24"/>
        </w:rPr>
        <w:t>nd</w:t>
      </w:r>
    </w:p>
    <w:p w:rsidR="00C03B76" w:rsidRPr="00225513" w:rsidRDefault="00C03B76" w:rsidP="00225513">
      <w:pPr>
        <w:spacing w:after="0" w:line="240" w:lineRule="auto"/>
        <w:rPr>
          <w:rFonts w:ascii="Times New Roman" w:hAnsi="Times New Roman" w:cs="Times New Roman"/>
          <w:sz w:val="24"/>
          <w:szCs w:val="24"/>
        </w:rPr>
      </w:pPr>
      <w:r w:rsidRPr="00225513">
        <w:rPr>
          <w:rFonts w:ascii="Times New Roman" w:hAnsi="Times New Roman" w:cs="Times New Roman"/>
          <w:sz w:val="24"/>
          <w:szCs w:val="24"/>
        </w:rPr>
        <w:t>WILLOUGHBY’S INVESTMENTS PRIVATE</w:t>
      </w:r>
      <w:r w:rsidR="00E103CC">
        <w:rPr>
          <w:rFonts w:ascii="Times New Roman" w:hAnsi="Times New Roman" w:cs="Times New Roman"/>
          <w:sz w:val="24"/>
          <w:szCs w:val="24"/>
        </w:rPr>
        <w:t xml:space="preserve"> </w:t>
      </w:r>
      <w:r w:rsidRPr="00225513">
        <w:rPr>
          <w:rFonts w:ascii="Times New Roman" w:hAnsi="Times New Roman" w:cs="Times New Roman"/>
          <w:sz w:val="24"/>
          <w:szCs w:val="24"/>
        </w:rPr>
        <w:t>LIMITED</w:t>
      </w:r>
    </w:p>
    <w:p w:rsidR="00C03B76" w:rsidRPr="00225513" w:rsidRDefault="00225513" w:rsidP="00225513">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C03B76" w:rsidRPr="00225513">
        <w:rPr>
          <w:rFonts w:ascii="Times New Roman" w:hAnsi="Times New Roman" w:cs="Times New Roman"/>
          <w:sz w:val="24"/>
          <w:szCs w:val="24"/>
        </w:rPr>
        <w:t>ersus</w:t>
      </w:r>
    </w:p>
    <w:p w:rsidR="00C03B76" w:rsidRPr="00225513" w:rsidRDefault="00C03B76" w:rsidP="00225513">
      <w:pPr>
        <w:spacing w:after="0" w:line="240" w:lineRule="auto"/>
        <w:rPr>
          <w:rFonts w:ascii="Times New Roman" w:hAnsi="Times New Roman" w:cs="Times New Roman"/>
          <w:sz w:val="24"/>
          <w:szCs w:val="24"/>
        </w:rPr>
      </w:pPr>
      <w:r w:rsidRPr="00225513">
        <w:rPr>
          <w:rFonts w:ascii="Times New Roman" w:hAnsi="Times New Roman" w:cs="Times New Roman"/>
          <w:sz w:val="24"/>
          <w:szCs w:val="24"/>
        </w:rPr>
        <w:t>STALAP INVESTMENTS PRIVATE LIMITED</w:t>
      </w:r>
    </w:p>
    <w:p w:rsidR="00C03B76" w:rsidRPr="00225513" w:rsidRDefault="00225513" w:rsidP="00225513">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C03B76" w:rsidRPr="00225513">
        <w:rPr>
          <w:rFonts w:ascii="Times New Roman" w:hAnsi="Times New Roman" w:cs="Times New Roman"/>
          <w:sz w:val="24"/>
          <w:szCs w:val="24"/>
        </w:rPr>
        <w:t>nd</w:t>
      </w:r>
    </w:p>
    <w:p w:rsidR="00C03B76" w:rsidRPr="00225513" w:rsidRDefault="00C03B76" w:rsidP="00225513">
      <w:pPr>
        <w:spacing w:after="0" w:line="240" w:lineRule="auto"/>
        <w:rPr>
          <w:rFonts w:ascii="Times New Roman" w:hAnsi="Times New Roman" w:cs="Times New Roman"/>
          <w:sz w:val="24"/>
          <w:szCs w:val="24"/>
        </w:rPr>
      </w:pPr>
      <w:r w:rsidRPr="00225513">
        <w:rPr>
          <w:rFonts w:ascii="Times New Roman" w:hAnsi="Times New Roman" w:cs="Times New Roman"/>
          <w:sz w:val="24"/>
          <w:szCs w:val="24"/>
        </w:rPr>
        <w:t>ZIMRE HOLDINGS PRIVATE LIMITED</w:t>
      </w:r>
    </w:p>
    <w:p w:rsidR="00C03B76" w:rsidRPr="00225513" w:rsidRDefault="00C03B76" w:rsidP="00225513">
      <w:pPr>
        <w:spacing w:after="0" w:line="240" w:lineRule="auto"/>
        <w:rPr>
          <w:rFonts w:ascii="Times New Roman" w:hAnsi="Times New Roman" w:cs="Times New Roman"/>
          <w:sz w:val="24"/>
          <w:szCs w:val="24"/>
        </w:rPr>
      </w:pPr>
      <w:r w:rsidRPr="00225513">
        <w:rPr>
          <w:rFonts w:ascii="Times New Roman" w:hAnsi="Times New Roman" w:cs="Times New Roman"/>
          <w:sz w:val="24"/>
          <w:szCs w:val="24"/>
        </w:rPr>
        <w:t>DOUGLAS MAMVURA</w:t>
      </w:r>
    </w:p>
    <w:p w:rsidR="00C03B76" w:rsidRPr="00225513" w:rsidRDefault="00C03B76" w:rsidP="00225513">
      <w:pPr>
        <w:spacing w:after="0" w:line="240" w:lineRule="auto"/>
        <w:rPr>
          <w:rFonts w:ascii="Times New Roman" w:hAnsi="Times New Roman" w:cs="Times New Roman"/>
          <w:sz w:val="24"/>
          <w:szCs w:val="24"/>
        </w:rPr>
      </w:pPr>
      <w:r w:rsidRPr="00225513">
        <w:rPr>
          <w:rFonts w:ascii="Times New Roman" w:hAnsi="Times New Roman" w:cs="Times New Roman"/>
          <w:sz w:val="24"/>
          <w:szCs w:val="24"/>
        </w:rPr>
        <w:t>RAMSWAY INVESTMENTS PRIVATE LIMITED</w:t>
      </w:r>
    </w:p>
    <w:p w:rsidR="00C03B76" w:rsidRPr="00225513" w:rsidRDefault="00C03B76" w:rsidP="00225513">
      <w:pPr>
        <w:spacing w:after="0" w:line="240" w:lineRule="auto"/>
        <w:rPr>
          <w:rFonts w:ascii="Times New Roman" w:hAnsi="Times New Roman" w:cs="Times New Roman"/>
          <w:sz w:val="24"/>
          <w:szCs w:val="24"/>
        </w:rPr>
      </w:pPr>
      <w:r w:rsidRPr="00225513">
        <w:rPr>
          <w:rFonts w:ascii="Times New Roman" w:hAnsi="Times New Roman" w:cs="Times New Roman"/>
          <w:sz w:val="24"/>
          <w:szCs w:val="24"/>
        </w:rPr>
        <w:t>CFI HOLDINGS LIMITED</w:t>
      </w:r>
      <w:bookmarkStart w:id="0" w:name="_GoBack"/>
      <w:bookmarkEnd w:id="0"/>
    </w:p>
    <w:p w:rsidR="00C03B76" w:rsidRDefault="00C03B76" w:rsidP="00225513">
      <w:pPr>
        <w:spacing w:after="0" w:line="240" w:lineRule="auto"/>
        <w:rPr>
          <w:rFonts w:ascii="Times New Roman" w:hAnsi="Times New Roman" w:cs="Times New Roman"/>
          <w:sz w:val="24"/>
          <w:szCs w:val="24"/>
        </w:rPr>
      </w:pPr>
    </w:p>
    <w:p w:rsidR="00225513" w:rsidRDefault="00225513" w:rsidP="00225513">
      <w:pPr>
        <w:spacing w:after="0" w:line="240" w:lineRule="auto"/>
        <w:rPr>
          <w:rFonts w:ascii="Times New Roman" w:hAnsi="Times New Roman" w:cs="Times New Roman"/>
          <w:sz w:val="24"/>
          <w:szCs w:val="24"/>
        </w:rPr>
      </w:pPr>
    </w:p>
    <w:p w:rsidR="00C03B76" w:rsidRPr="00225513" w:rsidRDefault="00C03B76" w:rsidP="00225513">
      <w:pPr>
        <w:spacing w:after="0" w:line="240" w:lineRule="auto"/>
        <w:rPr>
          <w:rFonts w:ascii="Times New Roman" w:hAnsi="Times New Roman" w:cs="Times New Roman"/>
          <w:sz w:val="24"/>
          <w:szCs w:val="24"/>
        </w:rPr>
      </w:pPr>
      <w:r w:rsidRPr="00225513">
        <w:rPr>
          <w:rFonts w:ascii="Times New Roman" w:hAnsi="Times New Roman" w:cs="Times New Roman"/>
          <w:sz w:val="24"/>
          <w:szCs w:val="24"/>
        </w:rPr>
        <w:t>HIGH COURT OF ZIMBABWE</w:t>
      </w:r>
    </w:p>
    <w:p w:rsidR="00C03B76" w:rsidRPr="00225513" w:rsidRDefault="00C03B76" w:rsidP="00225513">
      <w:pPr>
        <w:spacing w:after="0" w:line="240" w:lineRule="auto"/>
        <w:rPr>
          <w:rFonts w:ascii="Times New Roman" w:hAnsi="Times New Roman" w:cs="Times New Roman"/>
          <w:sz w:val="24"/>
          <w:szCs w:val="24"/>
        </w:rPr>
      </w:pPr>
      <w:r w:rsidRPr="00225513">
        <w:rPr>
          <w:rFonts w:ascii="Times New Roman" w:hAnsi="Times New Roman" w:cs="Times New Roman"/>
          <w:sz w:val="24"/>
          <w:szCs w:val="24"/>
        </w:rPr>
        <w:t>ZHOU J</w:t>
      </w:r>
    </w:p>
    <w:p w:rsidR="00C03B76" w:rsidRPr="00225513" w:rsidRDefault="0078048E" w:rsidP="00225513">
      <w:pPr>
        <w:spacing w:after="0" w:line="240" w:lineRule="auto"/>
        <w:rPr>
          <w:rFonts w:ascii="Times New Roman" w:hAnsi="Times New Roman" w:cs="Times New Roman"/>
          <w:sz w:val="24"/>
          <w:szCs w:val="24"/>
        </w:rPr>
      </w:pPr>
      <w:r w:rsidRPr="00225513">
        <w:rPr>
          <w:rFonts w:ascii="Times New Roman" w:hAnsi="Times New Roman" w:cs="Times New Roman"/>
          <w:sz w:val="24"/>
          <w:szCs w:val="24"/>
        </w:rPr>
        <w:t>HARARE, 26 November &amp; 19</w:t>
      </w:r>
      <w:r w:rsidR="00C03B76" w:rsidRPr="00225513">
        <w:rPr>
          <w:rFonts w:ascii="Times New Roman" w:hAnsi="Times New Roman" w:cs="Times New Roman"/>
          <w:sz w:val="24"/>
          <w:szCs w:val="24"/>
        </w:rPr>
        <w:t xml:space="preserve"> December 2018</w:t>
      </w:r>
    </w:p>
    <w:p w:rsidR="00C03B76" w:rsidRDefault="00C03B76" w:rsidP="00225513">
      <w:pPr>
        <w:spacing w:after="0" w:line="240" w:lineRule="auto"/>
        <w:rPr>
          <w:rFonts w:ascii="Times New Roman" w:hAnsi="Times New Roman" w:cs="Times New Roman"/>
          <w:sz w:val="24"/>
          <w:szCs w:val="24"/>
        </w:rPr>
      </w:pPr>
    </w:p>
    <w:p w:rsidR="00225513" w:rsidRDefault="00225513" w:rsidP="00225513">
      <w:pPr>
        <w:spacing w:after="0" w:line="240" w:lineRule="auto"/>
        <w:rPr>
          <w:rFonts w:ascii="Times New Roman" w:hAnsi="Times New Roman" w:cs="Times New Roman"/>
          <w:sz w:val="24"/>
          <w:szCs w:val="24"/>
        </w:rPr>
      </w:pPr>
    </w:p>
    <w:p w:rsidR="00C03B76" w:rsidRPr="00225513" w:rsidRDefault="00A6570A" w:rsidP="00225513">
      <w:pPr>
        <w:spacing w:after="0" w:line="240" w:lineRule="auto"/>
        <w:rPr>
          <w:rFonts w:ascii="Times New Roman" w:hAnsi="Times New Roman" w:cs="Times New Roman"/>
          <w:b/>
          <w:sz w:val="24"/>
          <w:szCs w:val="24"/>
        </w:rPr>
      </w:pPr>
      <w:r w:rsidRPr="00225513">
        <w:rPr>
          <w:rFonts w:ascii="Times New Roman" w:hAnsi="Times New Roman" w:cs="Times New Roman"/>
          <w:b/>
          <w:sz w:val="24"/>
          <w:szCs w:val="24"/>
        </w:rPr>
        <w:t>Opposed Application</w:t>
      </w:r>
    </w:p>
    <w:p w:rsidR="00A6570A" w:rsidRDefault="00A6570A" w:rsidP="00225513">
      <w:pPr>
        <w:spacing w:after="0" w:line="240" w:lineRule="auto"/>
        <w:rPr>
          <w:rFonts w:ascii="Times New Roman" w:hAnsi="Times New Roman" w:cs="Times New Roman"/>
          <w:b/>
          <w:sz w:val="24"/>
          <w:szCs w:val="24"/>
        </w:rPr>
      </w:pPr>
    </w:p>
    <w:p w:rsidR="00225513" w:rsidRPr="00225513" w:rsidRDefault="00225513" w:rsidP="00225513">
      <w:pPr>
        <w:spacing w:after="0" w:line="240" w:lineRule="auto"/>
        <w:rPr>
          <w:rFonts w:ascii="Times New Roman" w:hAnsi="Times New Roman" w:cs="Times New Roman"/>
          <w:b/>
          <w:sz w:val="24"/>
          <w:szCs w:val="24"/>
        </w:rPr>
      </w:pPr>
    </w:p>
    <w:p w:rsidR="00A6570A" w:rsidRPr="00225513" w:rsidRDefault="0084161E" w:rsidP="00225513">
      <w:pPr>
        <w:spacing w:after="0" w:line="240" w:lineRule="auto"/>
        <w:rPr>
          <w:rFonts w:ascii="Times New Roman" w:hAnsi="Times New Roman" w:cs="Times New Roman"/>
          <w:sz w:val="24"/>
          <w:szCs w:val="24"/>
        </w:rPr>
      </w:pPr>
      <w:r w:rsidRPr="00225513">
        <w:rPr>
          <w:rFonts w:ascii="Times New Roman" w:hAnsi="Times New Roman" w:cs="Times New Roman"/>
          <w:i/>
          <w:sz w:val="24"/>
          <w:szCs w:val="24"/>
        </w:rPr>
        <w:t xml:space="preserve">T. Mpofu </w:t>
      </w:r>
      <w:r w:rsidRPr="00225513">
        <w:rPr>
          <w:rFonts w:ascii="Times New Roman" w:hAnsi="Times New Roman" w:cs="Times New Roman"/>
          <w:sz w:val="24"/>
          <w:szCs w:val="24"/>
        </w:rPr>
        <w:t>for the applicants</w:t>
      </w:r>
    </w:p>
    <w:p w:rsidR="0084161E" w:rsidRPr="00225513" w:rsidRDefault="0084161E" w:rsidP="00225513">
      <w:pPr>
        <w:spacing w:after="0" w:line="240" w:lineRule="auto"/>
        <w:rPr>
          <w:rFonts w:ascii="Times New Roman" w:hAnsi="Times New Roman" w:cs="Times New Roman"/>
          <w:sz w:val="24"/>
          <w:szCs w:val="24"/>
        </w:rPr>
      </w:pPr>
      <w:r w:rsidRPr="00225513">
        <w:rPr>
          <w:rFonts w:ascii="Times New Roman" w:hAnsi="Times New Roman" w:cs="Times New Roman"/>
          <w:i/>
          <w:sz w:val="24"/>
          <w:szCs w:val="24"/>
        </w:rPr>
        <w:t xml:space="preserve">A. B. C. Chinake </w:t>
      </w:r>
      <w:r w:rsidRPr="00225513">
        <w:rPr>
          <w:rFonts w:ascii="Times New Roman" w:hAnsi="Times New Roman" w:cs="Times New Roman"/>
          <w:sz w:val="24"/>
          <w:szCs w:val="24"/>
        </w:rPr>
        <w:t xml:space="preserve">for the </w:t>
      </w:r>
      <w:r w:rsidR="00A96882">
        <w:rPr>
          <w:rFonts w:ascii="Times New Roman" w:hAnsi="Times New Roman" w:cs="Times New Roman"/>
          <w:sz w:val="24"/>
          <w:szCs w:val="24"/>
        </w:rPr>
        <w:t>1</w:t>
      </w:r>
      <w:r w:rsidR="00A96882">
        <w:rPr>
          <w:rFonts w:ascii="Times New Roman" w:hAnsi="Times New Roman" w:cs="Times New Roman"/>
          <w:sz w:val="24"/>
          <w:szCs w:val="24"/>
          <w:vertAlign w:val="superscript"/>
        </w:rPr>
        <w:t xml:space="preserve">st </w:t>
      </w:r>
      <w:r w:rsidRPr="00225513">
        <w:rPr>
          <w:rFonts w:ascii="Times New Roman" w:hAnsi="Times New Roman" w:cs="Times New Roman"/>
          <w:sz w:val="24"/>
          <w:szCs w:val="24"/>
        </w:rPr>
        <w:t xml:space="preserve">, </w:t>
      </w:r>
      <w:r w:rsidR="00A96882">
        <w:rPr>
          <w:rFonts w:ascii="Times New Roman" w:hAnsi="Times New Roman" w:cs="Times New Roman"/>
          <w:sz w:val="24"/>
          <w:szCs w:val="24"/>
        </w:rPr>
        <w:t>2</w:t>
      </w:r>
      <w:r w:rsidR="00A96882" w:rsidRPr="00A96882">
        <w:rPr>
          <w:rFonts w:ascii="Times New Roman" w:hAnsi="Times New Roman" w:cs="Times New Roman"/>
          <w:sz w:val="24"/>
          <w:szCs w:val="24"/>
          <w:vertAlign w:val="superscript"/>
        </w:rPr>
        <w:t>nd</w:t>
      </w:r>
      <w:r w:rsidR="00A96882">
        <w:rPr>
          <w:rFonts w:ascii="Times New Roman" w:hAnsi="Times New Roman" w:cs="Times New Roman"/>
          <w:sz w:val="24"/>
          <w:szCs w:val="24"/>
        </w:rPr>
        <w:t xml:space="preserve">  &amp; 4</w:t>
      </w:r>
      <w:r w:rsidR="00A96882" w:rsidRPr="00A96882">
        <w:rPr>
          <w:rFonts w:ascii="Times New Roman" w:hAnsi="Times New Roman" w:cs="Times New Roman"/>
          <w:sz w:val="24"/>
          <w:szCs w:val="24"/>
          <w:vertAlign w:val="superscript"/>
        </w:rPr>
        <w:t>th</w:t>
      </w:r>
      <w:r w:rsidR="00A96882">
        <w:rPr>
          <w:rFonts w:ascii="Times New Roman" w:hAnsi="Times New Roman" w:cs="Times New Roman"/>
          <w:sz w:val="24"/>
          <w:szCs w:val="24"/>
        </w:rPr>
        <w:t xml:space="preserve"> </w:t>
      </w:r>
      <w:r w:rsidRPr="00225513">
        <w:rPr>
          <w:rFonts w:ascii="Times New Roman" w:hAnsi="Times New Roman" w:cs="Times New Roman"/>
          <w:sz w:val="24"/>
          <w:szCs w:val="24"/>
        </w:rPr>
        <w:t>respondents</w:t>
      </w:r>
    </w:p>
    <w:p w:rsidR="0084161E" w:rsidRDefault="0084161E" w:rsidP="00225513">
      <w:pPr>
        <w:spacing w:after="0" w:line="360" w:lineRule="auto"/>
        <w:rPr>
          <w:rFonts w:ascii="Times New Roman" w:hAnsi="Times New Roman" w:cs="Times New Roman"/>
          <w:sz w:val="24"/>
          <w:szCs w:val="24"/>
        </w:rPr>
      </w:pPr>
    </w:p>
    <w:p w:rsidR="0084161E" w:rsidRPr="00225513" w:rsidRDefault="0084161E" w:rsidP="00225513">
      <w:pPr>
        <w:spacing w:after="0" w:line="360" w:lineRule="auto"/>
        <w:ind w:firstLine="720"/>
        <w:jc w:val="both"/>
        <w:rPr>
          <w:rFonts w:ascii="Times New Roman" w:hAnsi="Times New Roman" w:cs="Times New Roman"/>
          <w:sz w:val="24"/>
          <w:szCs w:val="24"/>
        </w:rPr>
      </w:pPr>
      <w:r w:rsidRPr="00225513">
        <w:rPr>
          <w:rFonts w:ascii="Times New Roman" w:hAnsi="Times New Roman" w:cs="Times New Roman"/>
          <w:sz w:val="24"/>
          <w:szCs w:val="24"/>
        </w:rPr>
        <w:t xml:space="preserve">ZHOU J: This is an application for the setting aside of the judgment given in default of the applicants </w:t>
      </w:r>
      <w:r w:rsidR="00730FDF" w:rsidRPr="00225513">
        <w:rPr>
          <w:rFonts w:ascii="Times New Roman" w:hAnsi="Times New Roman" w:cs="Times New Roman"/>
          <w:sz w:val="24"/>
          <w:szCs w:val="24"/>
        </w:rPr>
        <w:t xml:space="preserve">in Case No. HC 11164/17. The judgment was given on 15 May 2018. The application is opposed by the first, second and fourth respondents.  In addition to contesting the application on the merits the respondents took certain objections </w:t>
      </w:r>
      <w:r w:rsidR="00730FDF" w:rsidRPr="00225513">
        <w:rPr>
          <w:rFonts w:ascii="Times New Roman" w:hAnsi="Times New Roman" w:cs="Times New Roman"/>
          <w:i/>
          <w:sz w:val="24"/>
          <w:szCs w:val="24"/>
        </w:rPr>
        <w:t xml:space="preserve">in limine </w:t>
      </w:r>
      <w:r w:rsidR="00730FDF" w:rsidRPr="00225513">
        <w:rPr>
          <w:rFonts w:ascii="Times New Roman" w:hAnsi="Times New Roman" w:cs="Times New Roman"/>
          <w:sz w:val="24"/>
          <w:szCs w:val="24"/>
        </w:rPr>
        <w:t xml:space="preserve">which the court would need to consider first. However, a consideration of the grounds of objection requires that the background facts be outlined first as they are relevant to the determination of the objections </w:t>
      </w:r>
      <w:r w:rsidR="00730FDF" w:rsidRPr="00225513">
        <w:rPr>
          <w:rFonts w:ascii="Times New Roman" w:hAnsi="Times New Roman" w:cs="Times New Roman"/>
          <w:i/>
          <w:sz w:val="24"/>
          <w:szCs w:val="24"/>
        </w:rPr>
        <w:t>in limine</w:t>
      </w:r>
      <w:r w:rsidR="00730FDF" w:rsidRPr="00225513">
        <w:rPr>
          <w:rFonts w:ascii="Times New Roman" w:hAnsi="Times New Roman" w:cs="Times New Roman"/>
          <w:sz w:val="24"/>
          <w:szCs w:val="24"/>
        </w:rPr>
        <w:t>.  The following are the material facts which underlie this application.</w:t>
      </w:r>
    </w:p>
    <w:p w:rsidR="00E12557" w:rsidRPr="00225513" w:rsidRDefault="00730FDF" w:rsidP="00225513">
      <w:pPr>
        <w:spacing w:after="0" w:line="360" w:lineRule="auto"/>
        <w:ind w:firstLine="720"/>
        <w:jc w:val="both"/>
        <w:rPr>
          <w:rFonts w:ascii="Times New Roman" w:hAnsi="Times New Roman" w:cs="Times New Roman"/>
          <w:sz w:val="24"/>
          <w:szCs w:val="24"/>
        </w:rPr>
      </w:pPr>
      <w:r w:rsidRPr="00225513">
        <w:rPr>
          <w:rFonts w:ascii="Times New Roman" w:hAnsi="Times New Roman" w:cs="Times New Roman"/>
          <w:sz w:val="24"/>
          <w:szCs w:val="24"/>
        </w:rPr>
        <w:t>The first applicant is a legal practitioner and partner in the firm of attorneys which represents the applicants herein, Mushoriwa Pasi Corporate Attorneys.</w:t>
      </w:r>
      <w:r w:rsidR="00E12557" w:rsidRPr="00225513">
        <w:rPr>
          <w:rFonts w:ascii="Times New Roman" w:hAnsi="Times New Roman" w:cs="Times New Roman"/>
          <w:sz w:val="24"/>
          <w:szCs w:val="24"/>
        </w:rPr>
        <w:t xml:space="preserve">  She is a director of the sixth respondent. She states that she is the Acting Chairperson of the Board of Directors although that position has been challenged </w:t>
      </w:r>
      <w:r w:rsidR="009B0672" w:rsidRPr="00225513">
        <w:rPr>
          <w:rFonts w:ascii="Times New Roman" w:hAnsi="Times New Roman" w:cs="Times New Roman"/>
          <w:sz w:val="24"/>
          <w:szCs w:val="24"/>
        </w:rPr>
        <w:t xml:space="preserve">and </w:t>
      </w:r>
      <w:r w:rsidR="00E12557" w:rsidRPr="00225513">
        <w:rPr>
          <w:rFonts w:ascii="Times New Roman" w:hAnsi="Times New Roman" w:cs="Times New Roman"/>
          <w:sz w:val="24"/>
          <w:szCs w:val="24"/>
        </w:rPr>
        <w:t>she was declared to have been unlawfully appointed</w:t>
      </w:r>
      <w:r w:rsidR="009B0672" w:rsidRPr="00225513">
        <w:rPr>
          <w:rFonts w:ascii="Times New Roman" w:hAnsi="Times New Roman" w:cs="Times New Roman"/>
          <w:sz w:val="24"/>
          <w:szCs w:val="24"/>
        </w:rPr>
        <w:t xml:space="preserve"> to that position. The declaration was</w:t>
      </w:r>
      <w:r w:rsidR="00E12557" w:rsidRPr="00225513">
        <w:rPr>
          <w:rFonts w:ascii="Times New Roman" w:hAnsi="Times New Roman" w:cs="Times New Roman"/>
          <w:sz w:val="24"/>
          <w:szCs w:val="24"/>
        </w:rPr>
        <w:t xml:space="preserve"> by order of this court which is the subject of the present application. The second applicant is a shareholder in the sixth respondent. The two applicants together with the sixth respondent herein were the respondents in Case No. HC 11164/17 which is a matter in which </w:t>
      </w:r>
      <w:r w:rsidR="00E12557" w:rsidRPr="00225513">
        <w:rPr>
          <w:rFonts w:ascii="Times New Roman" w:hAnsi="Times New Roman" w:cs="Times New Roman"/>
          <w:sz w:val="24"/>
          <w:szCs w:val="24"/>
        </w:rPr>
        <w:lastRenderedPageBreak/>
        <w:t>the first, second, third and fourth respondents as the applicants in that matter obtained the following order:</w:t>
      </w:r>
    </w:p>
    <w:p w:rsidR="00E12557" w:rsidRDefault="00E12557" w:rsidP="00225513">
      <w:pPr>
        <w:spacing w:after="0" w:line="240" w:lineRule="auto"/>
        <w:ind w:firstLine="720"/>
        <w:jc w:val="both"/>
        <w:rPr>
          <w:rFonts w:ascii="Times New Roman" w:hAnsi="Times New Roman" w:cs="Times New Roman"/>
        </w:rPr>
      </w:pPr>
      <w:r w:rsidRPr="00225513">
        <w:rPr>
          <w:rFonts w:ascii="Times New Roman" w:hAnsi="Times New Roman" w:cs="Times New Roman"/>
        </w:rPr>
        <w:t>“1.</w:t>
      </w:r>
      <w:r w:rsidRPr="00225513">
        <w:rPr>
          <w:rFonts w:ascii="Times New Roman" w:hAnsi="Times New Roman" w:cs="Times New Roman"/>
        </w:rPr>
        <w:tab/>
        <w:t>It be and is hereby declared that:</w:t>
      </w:r>
    </w:p>
    <w:p w:rsidR="00225513" w:rsidRDefault="00225513" w:rsidP="00225513">
      <w:pPr>
        <w:spacing w:after="0" w:line="240" w:lineRule="auto"/>
        <w:ind w:firstLine="720"/>
        <w:jc w:val="both"/>
        <w:rPr>
          <w:rFonts w:ascii="Times New Roman" w:hAnsi="Times New Roman" w:cs="Times New Roman"/>
        </w:rPr>
      </w:pPr>
    </w:p>
    <w:p w:rsidR="00C90988" w:rsidRDefault="00225513" w:rsidP="00225513">
      <w:pPr>
        <w:spacing w:after="0" w:line="240" w:lineRule="auto"/>
        <w:ind w:left="2160" w:hanging="720"/>
        <w:jc w:val="both"/>
        <w:rPr>
          <w:rFonts w:ascii="Times New Roman" w:hAnsi="Times New Roman" w:cs="Times New Roman"/>
        </w:rPr>
      </w:pPr>
      <w:r>
        <w:rPr>
          <w:rFonts w:ascii="Times New Roman" w:hAnsi="Times New Roman" w:cs="Times New Roman"/>
        </w:rPr>
        <w:t>1.1</w:t>
      </w:r>
      <w:r>
        <w:rPr>
          <w:rFonts w:ascii="Times New Roman" w:hAnsi="Times New Roman" w:cs="Times New Roman"/>
        </w:rPr>
        <w:tab/>
      </w:r>
      <w:r w:rsidR="00E12557" w:rsidRPr="00225513">
        <w:rPr>
          <w:rFonts w:ascii="Times New Roman" w:hAnsi="Times New Roman" w:cs="Times New Roman"/>
        </w:rPr>
        <w:t>1</w:t>
      </w:r>
      <w:r w:rsidR="00E12557" w:rsidRPr="00225513">
        <w:rPr>
          <w:rFonts w:ascii="Times New Roman" w:hAnsi="Times New Roman" w:cs="Times New Roman"/>
          <w:vertAlign w:val="superscript"/>
        </w:rPr>
        <w:t>st</w:t>
      </w:r>
      <w:r w:rsidR="00E12557" w:rsidRPr="00225513">
        <w:rPr>
          <w:rFonts w:ascii="Times New Roman" w:hAnsi="Times New Roman" w:cs="Times New Roman"/>
        </w:rPr>
        <w:t xml:space="preserve"> respondent did not comply with the Zimbabwe Stock Exchange Listing Rules Section 11 and 16 in calling and holding the requisitioned meeting and that the failure </w:t>
      </w:r>
      <w:r w:rsidR="004D65A4" w:rsidRPr="00225513">
        <w:rPr>
          <w:rFonts w:ascii="Times New Roman" w:hAnsi="Times New Roman" w:cs="Times New Roman"/>
        </w:rPr>
        <w:t>by 1</w:t>
      </w:r>
      <w:r w:rsidR="004D65A4" w:rsidRPr="00225513">
        <w:rPr>
          <w:rFonts w:ascii="Times New Roman" w:hAnsi="Times New Roman" w:cs="Times New Roman"/>
          <w:vertAlign w:val="superscript"/>
        </w:rPr>
        <w:t>st</w:t>
      </w:r>
      <w:r w:rsidR="004D65A4" w:rsidRPr="00225513">
        <w:rPr>
          <w:rFonts w:ascii="Times New Roman" w:hAnsi="Times New Roman" w:cs="Times New Roman"/>
        </w:rPr>
        <w:t xml:space="preserve"> respondent to comply prejudiced the shareholders of the third respondent.  Consequently, requisitioned meeting on 15 November 2015 be and is hereby set aside.</w:t>
      </w:r>
    </w:p>
    <w:p w:rsidR="00225513" w:rsidRPr="00225513" w:rsidRDefault="00225513" w:rsidP="00225513">
      <w:pPr>
        <w:spacing w:after="0" w:line="240" w:lineRule="auto"/>
        <w:ind w:left="2160" w:hanging="720"/>
        <w:jc w:val="both"/>
        <w:rPr>
          <w:rFonts w:ascii="Times New Roman" w:hAnsi="Times New Roman" w:cs="Times New Roman"/>
        </w:rPr>
      </w:pPr>
    </w:p>
    <w:p w:rsidR="00C90988" w:rsidRPr="00225513" w:rsidRDefault="00225513" w:rsidP="00225513">
      <w:pPr>
        <w:spacing w:after="0" w:line="240" w:lineRule="auto"/>
        <w:ind w:left="2160" w:hanging="720"/>
        <w:jc w:val="both"/>
        <w:rPr>
          <w:rFonts w:ascii="Times New Roman" w:hAnsi="Times New Roman" w:cs="Times New Roman"/>
        </w:rPr>
      </w:pPr>
      <w:r>
        <w:rPr>
          <w:rFonts w:ascii="Times New Roman" w:hAnsi="Times New Roman" w:cs="Times New Roman"/>
        </w:rPr>
        <w:t>1.2</w:t>
      </w:r>
      <w:r>
        <w:rPr>
          <w:rFonts w:ascii="Times New Roman" w:hAnsi="Times New Roman" w:cs="Times New Roman"/>
        </w:rPr>
        <w:tab/>
      </w:r>
      <w:r w:rsidR="00C90988" w:rsidRPr="00225513">
        <w:rPr>
          <w:rFonts w:ascii="Times New Roman" w:hAnsi="Times New Roman" w:cs="Times New Roman"/>
        </w:rPr>
        <w:t>The 2</w:t>
      </w:r>
      <w:r w:rsidR="00C90988" w:rsidRPr="00225513">
        <w:rPr>
          <w:rFonts w:ascii="Times New Roman" w:hAnsi="Times New Roman" w:cs="Times New Roman"/>
          <w:vertAlign w:val="superscript"/>
        </w:rPr>
        <w:t>nd</w:t>
      </w:r>
      <w:r w:rsidR="00C90988" w:rsidRPr="00225513">
        <w:rPr>
          <w:rFonts w:ascii="Times New Roman" w:hAnsi="Times New Roman" w:cs="Times New Roman"/>
        </w:rPr>
        <w:t xml:space="preserve"> respondent was not lawfully appointed as the chairperson of 3</w:t>
      </w:r>
      <w:r w:rsidR="00C90988" w:rsidRPr="00225513">
        <w:rPr>
          <w:rFonts w:ascii="Times New Roman" w:hAnsi="Times New Roman" w:cs="Times New Roman"/>
          <w:vertAlign w:val="superscript"/>
        </w:rPr>
        <w:t>rd</w:t>
      </w:r>
      <w:r w:rsidR="00C90988" w:rsidRPr="00225513">
        <w:rPr>
          <w:rFonts w:ascii="Times New Roman" w:hAnsi="Times New Roman" w:cs="Times New Roman"/>
        </w:rPr>
        <w:t xml:space="preserve"> respondent for the purposes of the requisitioned Extraordinary General Meeting of 15 November 2017 and consequently she was not able to lawfully preside over the proceedings and therefore the proceedings are hereby declared a nullity.</w:t>
      </w:r>
    </w:p>
    <w:p w:rsidR="00C90988" w:rsidRDefault="00225513" w:rsidP="00225513">
      <w:pPr>
        <w:spacing w:after="0" w:line="240" w:lineRule="auto"/>
        <w:ind w:left="2160" w:hanging="720"/>
        <w:jc w:val="both"/>
        <w:rPr>
          <w:rFonts w:ascii="Times New Roman" w:hAnsi="Times New Roman" w:cs="Times New Roman"/>
        </w:rPr>
      </w:pPr>
      <w:r>
        <w:rPr>
          <w:rFonts w:ascii="Times New Roman" w:hAnsi="Times New Roman" w:cs="Times New Roman"/>
        </w:rPr>
        <w:t>1.3</w:t>
      </w:r>
      <w:r>
        <w:rPr>
          <w:rFonts w:ascii="Times New Roman" w:hAnsi="Times New Roman" w:cs="Times New Roman"/>
        </w:rPr>
        <w:tab/>
      </w:r>
      <w:r w:rsidR="00C90988" w:rsidRPr="00225513">
        <w:rPr>
          <w:rFonts w:ascii="Times New Roman" w:hAnsi="Times New Roman" w:cs="Times New Roman"/>
        </w:rPr>
        <w:t>2</w:t>
      </w:r>
      <w:r w:rsidR="00C90988" w:rsidRPr="00225513">
        <w:rPr>
          <w:rFonts w:ascii="Times New Roman" w:hAnsi="Times New Roman" w:cs="Times New Roman"/>
          <w:vertAlign w:val="superscript"/>
        </w:rPr>
        <w:t>nd</w:t>
      </w:r>
      <w:r w:rsidR="00C90988" w:rsidRPr="00225513">
        <w:rPr>
          <w:rFonts w:ascii="Times New Roman" w:hAnsi="Times New Roman" w:cs="Times New Roman"/>
        </w:rPr>
        <w:t xml:space="preserve"> respondent acted improperly and in a gross (</w:t>
      </w:r>
      <w:r w:rsidR="00C90988" w:rsidRPr="00225513">
        <w:rPr>
          <w:rFonts w:ascii="Times New Roman" w:hAnsi="Times New Roman" w:cs="Times New Roman"/>
          <w:i/>
        </w:rPr>
        <w:t>sic</w:t>
      </w:r>
      <w:r w:rsidR="00C90988" w:rsidRPr="00225513">
        <w:rPr>
          <w:rFonts w:ascii="Times New Roman" w:hAnsi="Times New Roman" w:cs="Times New Roman"/>
        </w:rPr>
        <w:t>) unreasonable and irregular manner in her conduct of the EGM.</w:t>
      </w:r>
    </w:p>
    <w:p w:rsidR="00225513" w:rsidRPr="00225513" w:rsidRDefault="00225513" w:rsidP="00225513">
      <w:pPr>
        <w:spacing w:after="0" w:line="240" w:lineRule="auto"/>
        <w:ind w:left="2160" w:hanging="720"/>
        <w:jc w:val="both"/>
        <w:rPr>
          <w:rFonts w:ascii="Times New Roman" w:hAnsi="Times New Roman" w:cs="Times New Roman"/>
        </w:rPr>
      </w:pPr>
    </w:p>
    <w:p w:rsidR="00423C11" w:rsidRDefault="00225513" w:rsidP="00225513">
      <w:pPr>
        <w:spacing w:after="0" w:line="240" w:lineRule="auto"/>
        <w:ind w:left="2160" w:hanging="720"/>
        <w:jc w:val="both"/>
        <w:rPr>
          <w:rFonts w:ascii="Times New Roman" w:hAnsi="Times New Roman" w:cs="Times New Roman"/>
        </w:rPr>
      </w:pPr>
      <w:r>
        <w:rPr>
          <w:rFonts w:ascii="Times New Roman" w:hAnsi="Times New Roman" w:cs="Times New Roman"/>
        </w:rPr>
        <w:t>1.4</w:t>
      </w:r>
      <w:r>
        <w:rPr>
          <w:rFonts w:ascii="Times New Roman" w:hAnsi="Times New Roman" w:cs="Times New Roman"/>
        </w:rPr>
        <w:tab/>
      </w:r>
      <w:r w:rsidR="00C90988" w:rsidRPr="00225513">
        <w:rPr>
          <w:rFonts w:ascii="Times New Roman" w:hAnsi="Times New Roman" w:cs="Times New Roman"/>
        </w:rPr>
        <w:t>3</w:t>
      </w:r>
      <w:r w:rsidR="00C90988" w:rsidRPr="00225513">
        <w:rPr>
          <w:rFonts w:ascii="Times New Roman" w:hAnsi="Times New Roman" w:cs="Times New Roman"/>
          <w:vertAlign w:val="superscript"/>
        </w:rPr>
        <w:t>rd</w:t>
      </w:r>
      <w:r w:rsidR="00C90988" w:rsidRPr="00225513">
        <w:rPr>
          <w:rFonts w:ascii="Times New Roman" w:hAnsi="Times New Roman" w:cs="Times New Roman"/>
        </w:rPr>
        <w:t xml:space="preserve"> respondent cannot hold Extraordinary General Meetings without complying with the Zimbabwe Stock Exchange Listing Rules or its own Articles of Association.</w:t>
      </w:r>
    </w:p>
    <w:p w:rsidR="00225513" w:rsidRDefault="00225513" w:rsidP="00225513">
      <w:pPr>
        <w:spacing w:after="0" w:line="240" w:lineRule="auto"/>
        <w:ind w:left="2160" w:hanging="720"/>
        <w:jc w:val="both"/>
        <w:rPr>
          <w:rFonts w:ascii="Times New Roman" w:hAnsi="Times New Roman" w:cs="Times New Roman"/>
        </w:rPr>
      </w:pPr>
    </w:p>
    <w:p w:rsidR="00423C11" w:rsidRPr="00225513" w:rsidRDefault="00423C11" w:rsidP="00225513">
      <w:pPr>
        <w:spacing w:after="0" w:line="240" w:lineRule="auto"/>
        <w:ind w:left="1440" w:hanging="720"/>
        <w:jc w:val="both"/>
        <w:rPr>
          <w:rFonts w:ascii="Times New Roman" w:hAnsi="Times New Roman" w:cs="Times New Roman"/>
        </w:rPr>
      </w:pPr>
      <w:r w:rsidRPr="00225513">
        <w:rPr>
          <w:rFonts w:ascii="Times New Roman" w:hAnsi="Times New Roman" w:cs="Times New Roman"/>
        </w:rPr>
        <w:t>2.</w:t>
      </w:r>
      <w:r w:rsidRPr="00225513">
        <w:rPr>
          <w:rFonts w:ascii="Times New Roman" w:hAnsi="Times New Roman" w:cs="Times New Roman"/>
        </w:rPr>
        <w:tab/>
        <w:t>By extension and in the result, the requisitioned Extraordinary Meeting of 15 November 2017 and/or any and all decisions purported to have been made thereat be and are hereby set aside.</w:t>
      </w:r>
    </w:p>
    <w:p w:rsidR="00225513" w:rsidRPr="00225513" w:rsidRDefault="00225513" w:rsidP="00225513">
      <w:pPr>
        <w:pStyle w:val="ListParagraph"/>
        <w:spacing w:after="0" w:line="240" w:lineRule="auto"/>
        <w:ind w:left="2160" w:hanging="720"/>
        <w:jc w:val="both"/>
        <w:rPr>
          <w:rFonts w:ascii="Times New Roman" w:hAnsi="Times New Roman" w:cs="Times New Roman"/>
        </w:rPr>
      </w:pPr>
    </w:p>
    <w:p w:rsidR="00423C11" w:rsidRPr="00225513" w:rsidRDefault="00423C11" w:rsidP="00225513">
      <w:pPr>
        <w:spacing w:after="0" w:line="240" w:lineRule="auto"/>
        <w:ind w:left="1440" w:hanging="720"/>
        <w:jc w:val="both"/>
        <w:rPr>
          <w:rFonts w:ascii="Times New Roman" w:hAnsi="Times New Roman" w:cs="Times New Roman"/>
        </w:rPr>
      </w:pPr>
      <w:r w:rsidRPr="00225513">
        <w:rPr>
          <w:rFonts w:ascii="Times New Roman" w:hAnsi="Times New Roman" w:cs="Times New Roman"/>
        </w:rPr>
        <w:t>3.</w:t>
      </w:r>
      <w:r w:rsidRPr="00225513">
        <w:rPr>
          <w:rFonts w:ascii="Times New Roman" w:hAnsi="Times New Roman" w:cs="Times New Roman"/>
        </w:rPr>
        <w:tab/>
        <w:t>1</w:t>
      </w:r>
      <w:r w:rsidRPr="00225513">
        <w:rPr>
          <w:rFonts w:ascii="Times New Roman" w:hAnsi="Times New Roman" w:cs="Times New Roman"/>
          <w:vertAlign w:val="superscript"/>
        </w:rPr>
        <w:t>st</w:t>
      </w:r>
      <w:r w:rsidRPr="00225513">
        <w:rPr>
          <w:rFonts w:ascii="Times New Roman" w:hAnsi="Times New Roman" w:cs="Times New Roman"/>
        </w:rPr>
        <w:t xml:space="preserve"> and 2</w:t>
      </w:r>
      <w:r w:rsidRPr="00225513">
        <w:rPr>
          <w:rFonts w:ascii="Times New Roman" w:hAnsi="Times New Roman" w:cs="Times New Roman"/>
          <w:vertAlign w:val="superscript"/>
        </w:rPr>
        <w:t>nd</w:t>
      </w:r>
      <w:r w:rsidRPr="00225513">
        <w:rPr>
          <w:rFonts w:ascii="Times New Roman" w:hAnsi="Times New Roman" w:cs="Times New Roman"/>
        </w:rPr>
        <w:t xml:space="preserve"> respondents jointly and severally, the one paying the other to be absolved, shall pay the costs associated with this application and the requisi</w:t>
      </w:r>
      <w:r w:rsidR="00754F91" w:rsidRPr="00225513">
        <w:rPr>
          <w:rFonts w:ascii="Times New Roman" w:hAnsi="Times New Roman" w:cs="Times New Roman"/>
        </w:rPr>
        <w:t>tioned Extraordinary General Mee</w:t>
      </w:r>
      <w:r w:rsidRPr="00225513">
        <w:rPr>
          <w:rFonts w:ascii="Times New Roman" w:hAnsi="Times New Roman" w:cs="Times New Roman"/>
        </w:rPr>
        <w:t>ting on a legal practitioner and client scale.</w:t>
      </w:r>
    </w:p>
    <w:p w:rsidR="00225513" w:rsidRPr="00225513" w:rsidRDefault="00225513" w:rsidP="00225513">
      <w:pPr>
        <w:pStyle w:val="ListParagraph"/>
        <w:spacing w:after="0" w:line="240" w:lineRule="auto"/>
        <w:ind w:left="2160" w:hanging="720"/>
        <w:jc w:val="both"/>
        <w:rPr>
          <w:rFonts w:ascii="Times New Roman" w:hAnsi="Times New Roman" w:cs="Times New Roman"/>
        </w:rPr>
      </w:pPr>
    </w:p>
    <w:p w:rsidR="00446A66" w:rsidRDefault="00423C11" w:rsidP="00225513">
      <w:pPr>
        <w:spacing w:after="0" w:line="240" w:lineRule="auto"/>
        <w:ind w:left="1440" w:hanging="720"/>
        <w:jc w:val="both"/>
        <w:rPr>
          <w:rFonts w:ascii="Times New Roman" w:hAnsi="Times New Roman" w:cs="Times New Roman"/>
        </w:rPr>
      </w:pPr>
      <w:r w:rsidRPr="00225513">
        <w:rPr>
          <w:rFonts w:ascii="Times New Roman" w:hAnsi="Times New Roman" w:cs="Times New Roman"/>
        </w:rPr>
        <w:t>4.</w:t>
      </w:r>
      <w:r w:rsidRPr="00225513">
        <w:rPr>
          <w:rFonts w:ascii="Times New Roman" w:hAnsi="Times New Roman" w:cs="Times New Roman"/>
        </w:rPr>
        <w:tab/>
        <w:t>A copy of this order shall be served on the Law Society of Zimbabwe by the applicant’s legal</w:t>
      </w:r>
      <w:r w:rsidR="00754F91" w:rsidRPr="00225513">
        <w:rPr>
          <w:rFonts w:ascii="Times New Roman" w:hAnsi="Times New Roman" w:cs="Times New Roman"/>
        </w:rPr>
        <w:t xml:space="preserve"> practitioners for the Law Socie</w:t>
      </w:r>
      <w:r w:rsidRPr="00225513">
        <w:rPr>
          <w:rFonts w:ascii="Times New Roman" w:hAnsi="Times New Roman" w:cs="Times New Roman"/>
        </w:rPr>
        <w:t>ty of Zimbabwe to take any or such further action as it may wish in respect of the conduct of 2</w:t>
      </w:r>
      <w:r w:rsidRPr="00225513">
        <w:rPr>
          <w:rFonts w:ascii="Times New Roman" w:hAnsi="Times New Roman" w:cs="Times New Roman"/>
          <w:vertAlign w:val="superscript"/>
        </w:rPr>
        <w:t>nd</w:t>
      </w:r>
      <w:r w:rsidRPr="00225513">
        <w:rPr>
          <w:rFonts w:ascii="Times New Roman" w:hAnsi="Times New Roman" w:cs="Times New Roman"/>
        </w:rPr>
        <w:t xml:space="preserve"> respondent in connection </w:t>
      </w:r>
      <w:r w:rsidR="00754F91" w:rsidRPr="00225513">
        <w:rPr>
          <w:rFonts w:ascii="Times New Roman" w:hAnsi="Times New Roman" w:cs="Times New Roman"/>
        </w:rPr>
        <w:t>with the manner in which she handled the requisitioned Extraordinary General Meeting of 15 November 2017.”</w:t>
      </w:r>
    </w:p>
    <w:p w:rsidR="00225513" w:rsidRPr="00225513" w:rsidRDefault="00225513" w:rsidP="00225513">
      <w:pPr>
        <w:spacing w:after="0" w:line="240" w:lineRule="auto"/>
        <w:ind w:left="1440" w:hanging="720"/>
        <w:jc w:val="both"/>
        <w:rPr>
          <w:rFonts w:ascii="Times New Roman" w:hAnsi="Times New Roman" w:cs="Times New Roman"/>
        </w:rPr>
      </w:pPr>
    </w:p>
    <w:p w:rsidR="003B57B6" w:rsidRPr="00225513" w:rsidRDefault="003B57B6" w:rsidP="00225513">
      <w:pPr>
        <w:spacing w:after="0" w:line="360" w:lineRule="auto"/>
        <w:ind w:firstLine="720"/>
        <w:jc w:val="both"/>
        <w:rPr>
          <w:rFonts w:ascii="Times New Roman" w:hAnsi="Times New Roman" w:cs="Times New Roman"/>
          <w:sz w:val="24"/>
          <w:szCs w:val="24"/>
        </w:rPr>
      </w:pPr>
      <w:r w:rsidRPr="00225513">
        <w:rPr>
          <w:rFonts w:ascii="Times New Roman" w:hAnsi="Times New Roman" w:cs="Times New Roman"/>
          <w:sz w:val="24"/>
          <w:szCs w:val="24"/>
        </w:rPr>
        <w:t xml:space="preserve">The above judgment was given in default of the first and second applicants and the sixth respondent who were cited as the second, first and third respondents respectively in that matter.  </w:t>
      </w:r>
    </w:p>
    <w:p w:rsidR="00730FDF" w:rsidRPr="00225513" w:rsidRDefault="003B57B6" w:rsidP="00225513">
      <w:pPr>
        <w:spacing w:after="0" w:line="360" w:lineRule="auto"/>
        <w:jc w:val="both"/>
        <w:rPr>
          <w:rFonts w:ascii="Times New Roman" w:hAnsi="Times New Roman" w:cs="Times New Roman"/>
          <w:sz w:val="24"/>
          <w:szCs w:val="24"/>
        </w:rPr>
      </w:pPr>
      <w:r w:rsidRPr="00225513">
        <w:rPr>
          <w:rFonts w:ascii="Times New Roman" w:hAnsi="Times New Roman" w:cs="Times New Roman"/>
          <w:sz w:val="24"/>
          <w:szCs w:val="24"/>
        </w:rPr>
        <w:t>The circumstances in which the default judgment in HC 11164/17 was given are as follows.</w:t>
      </w:r>
      <w:r w:rsidR="009B0672" w:rsidRPr="00225513">
        <w:rPr>
          <w:rFonts w:ascii="Times New Roman" w:hAnsi="Times New Roman" w:cs="Times New Roman"/>
          <w:sz w:val="24"/>
          <w:szCs w:val="24"/>
        </w:rPr>
        <w:t xml:space="preserve"> The court application in Case No. HC 11164/17 was served upon the applicants on 1 December 2017. The applicants filed their notice of opposition and opposing affidavits on 15 December 2017.  On 22 January 2018 the applicants filed an application for dismissal of Case No. HC 11164/17 for want of prosecution under Case No. HC 516/18. The respondents filed their answering affidavit in the main matter, Case No. HC 11164/17, on 2 February 2018 after they had been served with the </w:t>
      </w:r>
      <w:r w:rsidR="009B0672" w:rsidRPr="00225513">
        <w:rPr>
          <w:rFonts w:ascii="Times New Roman" w:hAnsi="Times New Roman" w:cs="Times New Roman"/>
          <w:sz w:val="24"/>
          <w:szCs w:val="24"/>
        </w:rPr>
        <w:lastRenderedPageBreak/>
        <w:t xml:space="preserve">application for dismissal for want of prosecution. </w:t>
      </w:r>
      <w:r w:rsidR="0054593E" w:rsidRPr="00225513">
        <w:rPr>
          <w:rFonts w:ascii="Times New Roman" w:hAnsi="Times New Roman" w:cs="Times New Roman"/>
          <w:sz w:val="24"/>
          <w:szCs w:val="24"/>
        </w:rPr>
        <w:t>The record shows that on 6 April 2018 a notice of set down in respect of the main matter was served upon the applicants’ legal practitioners at 14</w:t>
      </w:r>
      <w:r w:rsidR="00225513">
        <w:rPr>
          <w:rFonts w:ascii="Times New Roman" w:hAnsi="Times New Roman" w:cs="Times New Roman"/>
          <w:sz w:val="24"/>
          <w:szCs w:val="24"/>
        </w:rPr>
        <w:t>:</w:t>
      </w:r>
      <w:r w:rsidR="0054593E" w:rsidRPr="00225513">
        <w:rPr>
          <w:rFonts w:ascii="Times New Roman" w:hAnsi="Times New Roman" w:cs="Times New Roman"/>
          <w:sz w:val="24"/>
          <w:szCs w:val="24"/>
        </w:rPr>
        <w:t xml:space="preserve">27 hours. </w:t>
      </w:r>
      <w:r w:rsidR="009B0672" w:rsidRPr="00225513">
        <w:rPr>
          <w:rFonts w:ascii="Times New Roman" w:hAnsi="Times New Roman" w:cs="Times New Roman"/>
          <w:sz w:val="24"/>
          <w:szCs w:val="24"/>
        </w:rPr>
        <w:t xml:space="preserve">Case No. HC 516/18 was heard on 30 April 2018 and judgment therein was reserved.  From the affidavits filed in the instant application it is common cause that at the hearing of the application for dismissal for want of prosecution it was brought to the attention of counsel </w:t>
      </w:r>
      <w:r w:rsidR="0052632E" w:rsidRPr="00225513">
        <w:rPr>
          <w:rFonts w:ascii="Times New Roman" w:hAnsi="Times New Roman" w:cs="Times New Roman"/>
          <w:sz w:val="24"/>
          <w:szCs w:val="24"/>
        </w:rPr>
        <w:t>representing the applicants that the main matter had already been set down</w:t>
      </w:r>
      <w:r w:rsidR="00785AC9" w:rsidRPr="00225513">
        <w:rPr>
          <w:rFonts w:ascii="Times New Roman" w:hAnsi="Times New Roman" w:cs="Times New Roman"/>
          <w:sz w:val="24"/>
          <w:szCs w:val="24"/>
        </w:rPr>
        <w:t xml:space="preserve">.  But his brief at that time was only in relation to the application for dismissal.  On 9 May 2018 the applicants’ legal practitioners wrote a letter which was delivered to the respondents’ legal practitioners on 10 May 2018 referring to the </w:t>
      </w:r>
      <w:r w:rsidR="008679EA">
        <w:rPr>
          <w:rFonts w:ascii="Times New Roman" w:hAnsi="Times New Roman" w:cs="Times New Roman"/>
          <w:sz w:val="24"/>
          <w:szCs w:val="24"/>
        </w:rPr>
        <w:t xml:space="preserve">earlier indication that the  </w:t>
      </w:r>
      <w:r w:rsidR="00785AC9" w:rsidRPr="00225513">
        <w:rPr>
          <w:rFonts w:ascii="Times New Roman" w:hAnsi="Times New Roman" w:cs="Times New Roman"/>
          <w:sz w:val="24"/>
          <w:szCs w:val="24"/>
        </w:rPr>
        <w:t>main matter ha</w:t>
      </w:r>
      <w:r w:rsidR="008679EA">
        <w:rPr>
          <w:rFonts w:ascii="Times New Roman" w:hAnsi="Times New Roman" w:cs="Times New Roman"/>
          <w:sz w:val="24"/>
          <w:szCs w:val="24"/>
        </w:rPr>
        <w:t>d</w:t>
      </w:r>
      <w:r w:rsidR="00785AC9" w:rsidRPr="00225513">
        <w:rPr>
          <w:rFonts w:ascii="Times New Roman" w:hAnsi="Times New Roman" w:cs="Times New Roman"/>
          <w:sz w:val="24"/>
          <w:szCs w:val="24"/>
        </w:rPr>
        <w:t xml:space="preserve"> been set down and advised that they had not yet received the notice of set down. They asked to be furnished with a copy of the notice of set down.</w:t>
      </w:r>
      <w:r w:rsidR="00540B86" w:rsidRPr="00225513">
        <w:rPr>
          <w:rFonts w:ascii="Times New Roman" w:hAnsi="Times New Roman" w:cs="Times New Roman"/>
          <w:sz w:val="24"/>
          <w:szCs w:val="24"/>
        </w:rPr>
        <w:t xml:space="preserve">  Another copy of the notice of set down was delivered to applicants’ legal practitioners on 10 May 2018. </w:t>
      </w:r>
      <w:r w:rsidR="00D11F5F" w:rsidRPr="00225513">
        <w:rPr>
          <w:rFonts w:ascii="Times New Roman" w:hAnsi="Times New Roman" w:cs="Times New Roman"/>
          <w:sz w:val="24"/>
          <w:szCs w:val="24"/>
        </w:rPr>
        <w:t>The applicants</w:t>
      </w:r>
      <w:r w:rsidR="00B235FF" w:rsidRPr="00225513">
        <w:rPr>
          <w:rFonts w:ascii="Times New Roman" w:hAnsi="Times New Roman" w:cs="Times New Roman"/>
          <w:sz w:val="24"/>
          <w:szCs w:val="24"/>
        </w:rPr>
        <w:t>’</w:t>
      </w:r>
      <w:r w:rsidR="00D11F5F" w:rsidRPr="00225513">
        <w:rPr>
          <w:rFonts w:ascii="Times New Roman" w:hAnsi="Times New Roman" w:cs="Times New Roman"/>
          <w:sz w:val="24"/>
          <w:szCs w:val="24"/>
        </w:rPr>
        <w:t xml:space="preserve"> case is that both copies of the notice of set down did not come to the attention of the legal practitioner who is dealing with the matter.</w:t>
      </w:r>
      <w:r w:rsidR="00785AC9" w:rsidRPr="00225513">
        <w:rPr>
          <w:rFonts w:ascii="Times New Roman" w:hAnsi="Times New Roman" w:cs="Times New Roman"/>
          <w:sz w:val="24"/>
          <w:szCs w:val="24"/>
        </w:rPr>
        <w:t xml:space="preserve"> </w:t>
      </w:r>
      <w:r w:rsidR="0052632E" w:rsidRPr="00225513">
        <w:rPr>
          <w:rFonts w:ascii="Times New Roman" w:hAnsi="Times New Roman" w:cs="Times New Roman"/>
          <w:sz w:val="24"/>
          <w:szCs w:val="24"/>
        </w:rPr>
        <w:t xml:space="preserve"> </w:t>
      </w:r>
      <w:r w:rsidR="009B0672" w:rsidRPr="00225513">
        <w:rPr>
          <w:rFonts w:ascii="Times New Roman" w:hAnsi="Times New Roman" w:cs="Times New Roman"/>
          <w:sz w:val="24"/>
          <w:szCs w:val="24"/>
        </w:rPr>
        <w:t xml:space="preserve"> </w:t>
      </w:r>
      <w:r w:rsidRPr="00225513">
        <w:rPr>
          <w:rFonts w:ascii="Times New Roman" w:hAnsi="Times New Roman" w:cs="Times New Roman"/>
          <w:sz w:val="24"/>
          <w:szCs w:val="24"/>
        </w:rPr>
        <w:t xml:space="preserve"> </w:t>
      </w:r>
      <w:r w:rsidR="004D65A4" w:rsidRPr="00225513">
        <w:rPr>
          <w:rFonts w:ascii="Times New Roman" w:hAnsi="Times New Roman" w:cs="Times New Roman"/>
          <w:sz w:val="24"/>
          <w:szCs w:val="24"/>
        </w:rPr>
        <w:t xml:space="preserve"> </w:t>
      </w:r>
      <w:r w:rsidR="00E12557" w:rsidRPr="00225513">
        <w:rPr>
          <w:rFonts w:ascii="Times New Roman" w:hAnsi="Times New Roman" w:cs="Times New Roman"/>
          <w:sz w:val="24"/>
          <w:szCs w:val="24"/>
        </w:rPr>
        <w:t xml:space="preserve">  </w:t>
      </w:r>
    </w:p>
    <w:p w:rsidR="000B3AEB" w:rsidRPr="00225513" w:rsidRDefault="00B235FF" w:rsidP="00225513">
      <w:pPr>
        <w:spacing w:after="0" w:line="360" w:lineRule="auto"/>
        <w:ind w:firstLine="720"/>
        <w:jc w:val="both"/>
        <w:rPr>
          <w:rFonts w:ascii="Times New Roman" w:hAnsi="Times New Roman" w:cs="Times New Roman"/>
          <w:sz w:val="24"/>
          <w:szCs w:val="24"/>
        </w:rPr>
      </w:pPr>
      <w:r w:rsidRPr="00225513">
        <w:rPr>
          <w:rFonts w:ascii="Times New Roman" w:hAnsi="Times New Roman" w:cs="Times New Roman"/>
          <w:sz w:val="24"/>
          <w:szCs w:val="24"/>
        </w:rPr>
        <w:t xml:space="preserve">The first objection taken on behalf of the respondents is that the sixth respondent did not file opposing papers in the main Case and that the papers filed on its behalf </w:t>
      </w:r>
      <w:r w:rsidRPr="00225513">
        <w:rPr>
          <w:rFonts w:ascii="Times New Roman" w:hAnsi="Times New Roman" w:cs="Times New Roman"/>
          <w:i/>
          <w:sz w:val="24"/>
          <w:szCs w:val="24"/>
        </w:rPr>
        <w:t xml:space="preserve">in casu </w:t>
      </w:r>
      <w:r w:rsidRPr="00225513">
        <w:rPr>
          <w:rFonts w:ascii="Times New Roman" w:hAnsi="Times New Roman" w:cs="Times New Roman"/>
          <w:sz w:val="24"/>
          <w:szCs w:val="24"/>
        </w:rPr>
        <w:t>do not constitute a valid notice of opposition because they are not signed on its behalf by a legal practitioner.  The papers filed on behalf of the sixth respondent in the present matter do not purport to be opposin</w:t>
      </w:r>
      <w:r w:rsidR="000B3AEB" w:rsidRPr="00225513">
        <w:rPr>
          <w:rFonts w:ascii="Times New Roman" w:hAnsi="Times New Roman" w:cs="Times New Roman"/>
          <w:sz w:val="24"/>
          <w:szCs w:val="24"/>
        </w:rPr>
        <w:t>g papers.  The affidavit filed under cover of a “notice of filing” was deposed to by one Panganayi Hare who is the Company Secretary for the sixth respondent.  He merely places on record the sixth respondent’s election to abide by the decision of the court.  The affidavit is of no consequence.  The objection to it is equally academic and of no consequence and is dismissed for that reason.</w:t>
      </w:r>
    </w:p>
    <w:p w:rsidR="009303C6" w:rsidRPr="00225513" w:rsidRDefault="009303C6" w:rsidP="00225513">
      <w:pPr>
        <w:spacing w:after="0" w:line="360" w:lineRule="auto"/>
        <w:ind w:firstLine="720"/>
        <w:jc w:val="both"/>
        <w:rPr>
          <w:rFonts w:ascii="Times New Roman" w:hAnsi="Times New Roman" w:cs="Times New Roman"/>
          <w:sz w:val="24"/>
          <w:szCs w:val="24"/>
        </w:rPr>
      </w:pPr>
      <w:r w:rsidRPr="00225513">
        <w:rPr>
          <w:rFonts w:ascii="Times New Roman" w:hAnsi="Times New Roman" w:cs="Times New Roman"/>
          <w:sz w:val="24"/>
          <w:szCs w:val="24"/>
        </w:rPr>
        <w:t xml:space="preserve">The second point taken pertains to the </w:t>
      </w:r>
      <w:r w:rsidRPr="00225513">
        <w:rPr>
          <w:rFonts w:ascii="Times New Roman" w:hAnsi="Times New Roman" w:cs="Times New Roman"/>
          <w:i/>
          <w:sz w:val="24"/>
          <w:szCs w:val="24"/>
        </w:rPr>
        <w:t>locus standi</w:t>
      </w:r>
      <w:r w:rsidRPr="00225513">
        <w:rPr>
          <w:rFonts w:ascii="Times New Roman" w:hAnsi="Times New Roman" w:cs="Times New Roman"/>
          <w:sz w:val="24"/>
          <w:szCs w:val="24"/>
        </w:rPr>
        <w:t xml:space="preserve"> of the applicant in the main case.  This point is of no relevance to the present application.  Its taking does not assist the court in resolving the present application or any part of it.  For that reason, it is dismissed.  </w:t>
      </w:r>
    </w:p>
    <w:p w:rsidR="006D5D16" w:rsidRPr="00225513" w:rsidRDefault="009303C6" w:rsidP="00841DDD">
      <w:pPr>
        <w:spacing w:after="0" w:line="360" w:lineRule="auto"/>
        <w:ind w:firstLine="720"/>
        <w:jc w:val="both"/>
        <w:rPr>
          <w:rFonts w:ascii="Times New Roman" w:hAnsi="Times New Roman" w:cs="Times New Roman"/>
          <w:sz w:val="24"/>
          <w:szCs w:val="24"/>
        </w:rPr>
      </w:pPr>
      <w:r w:rsidRPr="00225513">
        <w:rPr>
          <w:rFonts w:ascii="Times New Roman" w:hAnsi="Times New Roman" w:cs="Times New Roman"/>
          <w:sz w:val="24"/>
          <w:szCs w:val="24"/>
        </w:rPr>
        <w:t xml:space="preserve">The third objection </w:t>
      </w:r>
      <w:r w:rsidRPr="00225513">
        <w:rPr>
          <w:rFonts w:ascii="Times New Roman" w:hAnsi="Times New Roman" w:cs="Times New Roman"/>
          <w:i/>
          <w:sz w:val="24"/>
          <w:szCs w:val="24"/>
        </w:rPr>
        <w:t xml:space="preserve">in limine </w:t>
      </w:r>
      <w:r w:rsidRPr="00225513">
        <w:rPr>
          <w:rFonts w:ascii="Times New Roman" w:hAnsi="Times New Roman" w:cs="Times New Roman"/>
          <w:sz w:val="24"/>
          <w:szCs w:val="24"/>
        </w:rPr>
        <w:t>is to the representation of the applicants by their legal practitioner in this application as well as in Case No. HC 11164/</w:t>
      </w:r>
      <w:r w:rsidR="00090A99" w:rsidRPr="00225513">
        <w:rPr>
          <w:rFonts w:ascii="Times New Roman" w:hAnsi="Times New Roman" w:cs="Times New Roman"/>
          <w:sz w:val="24"/>
          <w:szCs w:val="24"/>
        </w:rPr>
        <w:t>17.</w:t>
      </w:r>
      <w:r w:rsidR="00FD5DB3" w:rsidRPr="00225513">
        <w:rPr>
          <w:rFonts w:ascii="Times New Roman" w:hAnsi="Times New Roman" w:cs="Times New Roman"/>
          <w:sz w:val="24"/>
          <w:szCs w:val="24"/>
        </w:rPr>
        <w:t xml:space="preserve">  </w:t>
      </w:r>
      <w:r w:rsidR="00090A99" w:rsidRPr="00225513">
        <w:rPr>
          <w:rFonts w:ascii="Times New Roman" w:hAnsi="Times New Roman" w:cs="Times New Roman"/>
          <w:sz w:val="24"/>
          <w:szCs w:val="24"/>
        </w:rPr>
        <w:t>I will consider the objection</w:t>
      </w:r>
      <w:r w:rsidR="004A65EF" w:rsidRPr="00225513">
        <w:rPr>
          <w:rFonts w:ascii="Times New Roman" w:hAnsi="Times New Roman" w:cs="Times New Roman"/>
          <w:sz w:val="24"/>
          <w:szCs w:val="24"/>
        </w:rPr>
        <w:t xml:space="preserve"> in the context of the instant application for the setting aside of a judgment given in default</w:t>
      </w:r>
      <w:r w:rsidR="00090A99" w:rsidRPr="00225513">
        <w:rPr>
          <w:rFonts w:ascii="Times New Roman" w:hAnsi="Times New Roman" w:cs="Times New Roman"/>
          <w:sz w:val="24"/>
          <w:szCs w:val="24"/>
        </w:rPr>
        <w:t xml:space="preserve"> but hope that the observations made herein will assist the concerned legal practitioners going </w:t>
      </w:r>
      <w:r w:rsidR="00090A99" w:rsidRPr="00225513">
        <w:rPr>
          <w:rFonts w:ascii="Times New Roman" w:hAnsi="Times New Roman" w:cs="Times New Roman"/>
          <w:sz w:val="24"/>
          <w:szCs w:val="24"/>
        </w:rPr>
        <w:lastRenderedPageBreak/>
        <w:t>forward</w:t>
      </w:r>
      <w:r w:rsidR="004A65EF" w:rsidRPr="00225513">
        <w:rPr>
          <w:rFonts w:ascii="Times New Roman" w:hAnsi="Times New Roman" w:cs="Times New Roman"/>
          <w:sz w:val="24"/>
          <w:szCs w:val="24"/>
        </w:rPr>
        <w:t xml:space="preserve">. </w:t>
      </w:r>
      <w:r w:rsidR="00FD5DB3" w:rsidRPr="00225513">
        <w:rPr>
          <w:rFonts w:ascii="Times New Roman" w:hAnsi="Times New Roman" w:cs="Times New Roman"/>
          <w:sz w:val="24"/>
          <w:szCs w:val="24"/>
        </w:rPr>
        <w:t>The basis upon which the objection is taken is that Messrs Mushoriwa Pasi Corporate Attorneys are precluded from representing the applicants by reason of the first applicant being a partner in that law firm and for the reason that her Chairmanship of the sixth respondent is being contested.  It was submitted on behalf of the respondents that the first respondent is advancing her interests as well as those of the second applicant which are in conflict with the interests of the sixth respondent.</w:t>
      </w:r>
      <w:r w:rsidR="004A65EF" w:rsidRPr="00225513">
        <w:rPr>
          <w:rFonts w:ascii="Times New Roman" w:hAnsi="Times New Roman" w:cs="Times New Roman"/>
          <w:sz w:val="24"/>
          <w:szCs w:val="24"/>
        </w:rPr>
        <w:t xml:space="preserve">  It is common cause that the second applicant, first respondent, second respondent and third respondent are shareholders in the sixth respondent.  The first applicant’s firm of attorneys represents some parties in Case No. HC 11164/17 and HC 4838/18.  </w:t>
      </w:r>
      <w:r w:rsidR="006D5D16" w:rsidRPr="00225513">
        <w:rPr>
          <w:rFonts w:ascii="Times New Roman" w:hAnsi="Times New Roman" w:cs="Times New Roman"/>
          <w:sz w:val="24"/>
          <w:szCs w:val="24"/>
        </w:rPr>
        <w:t xml:space="preserve">In HC 11164/17 the first applicant’s law firm represents the second applicant as well.  </w:t>
      </w:r>
      <w:r w:rsidR="004A65EF" w:rsidRPr="00225513">
        <w:rPr>
          <w:rFonts w:ascii="Times New Roman" w:hAnsi="Times New Roman" w:cs="Times New Roman"/>
          <w:sz w:val="24"/>
          <w:szCs w:val="24"/>
        </w:rPr>
        <w:t xml:space="preserve">The respondents </w:t>
      </w:r>
      <w:r w:rsidR="006D5D16" w:rsidRPr="00225513">
        <w:rPr>
          <w:rFonts w:ascii="Times New Roman" w:hAnsi="Times New Roman" w:cs="Times New Roman"/>
          <w:sz w:val="24"/>
          <w:szCs w:val="24"/>
        </w:rPr>
        <w:t>submit that the involvement of the first applicant and his law firm in these cases is prejudicial to the other shareholders.</w:t>
      </w:r>
    </w:p>
    <w:p w:rsidR="006D5D16" w:rsidRPr="00225513" w:rsidRDefault="006D5D16" w:rsidP="00841DDD">
      <w:pPr>
        <w:spacing w:after="0" w:line="360" w:lineRule="auto"/>
        <w:ind w:firstLine="720"/>
        <w:jc w:val="both"/>
        <w:rPr>
          <w:rFonts w:ascii="Times New Roman" w:hAnsi="Times New Roman" w:cs="Times New Roman"/>
          <w:sz w:val="24"/>
          <w:szCs w:val="24"/>
        </w:rPr>
      </w:pPr>
      <w:r w:rsidRPr="00225513">
        <w:rPr>
          <w:rFonts w:ascii="Times New Roman" w:hAnsi="Times New Roman" w:cs="Times New Roman"/>
          <w:sz w:val="24"/>
          <w:szCs w:val="24"/>
        </w:rPr>
        <w:t xml:space="preserve">This court can prevent a legal practitioner from acting where a conflict of interest arises.  In the case of </w:t>
      </w:r>
      <w:r w:rsidRPr="00225513">
        <w:rPr>
          <w:rFonts w:ascii="Times New Roman" w:hAnsi="Times New Roman" w:cs="Times New Roman"/>
          <w:i/>
          <w:sz w:val="24"/>
          <w:szCs w:val="24"/>
        </w:rPr>
        <w:t xml:space="preserve">Watson v Gilson Enterprises &amp; Ors </w:t>
      </w:r>
      <w:r w:rsidRPr="00225513">
        <w:rPr>
          <w:rFonts w:ascii="Times New Roman" w:hAnsi="Times New Roman" w:cs="Times New Roman"/>
          <w:sz w:val="24"/>
          <w:szCs w:val="24"/>
        </w:rPr>
        <w:t xml:space="preserve">1997 (2) ZLR 318(H) at 324E-F, </w:t>
      </w:r>
      <w:r w:rsidR="00841DDD" w:rsidRPr="00841DDD">
        <w:rPr>
          <w:rFonts w:ascii="Times New Roman" w:hAnsi="Times New Roman" w:cs="Times New Roman"/>
          <w:smallCaps/>
          <w:sz w:val="24"/>
          <w:szCs w:val="24"/>
        </w:rPr>
        <w:t xml:space="preserve">gillespie j </w:t>
      </w:r>
      <w:r w:rsidRPr="00225513">
        <w:rPr>
          <w:rFonts w:ascii="Times New Roman" w:hAnsi="Times New Roman" w:cs="Times New Roman"/>
          <w:sz w:val="24"/>
          <w:szCs w:val="24"/>
        </w:rPr>
        <w:t>said:</w:t>
      </w:r>
    </w:p>
    <w:p w:rsidR="001F3F23" w:rsidRDefault="006D5D16" w:rsidP="00841DDD">
      <w:pPr>
        <w:spacing w:after="0" w:line="240" w:lineRule="auto"/>
        <w:ind w:left="720"/>
        <w:jc w:val="both"/>
        <w:rPr>
          <w:rFonts w:ascii="Times New Roman" w:hAnsi="Times New Roman" w:cs="Times New Roman"/>
        </w:rPr>
      </w:pPr>
      <w:r w:rsidRPr="00841DDD">
        <w:rPr>
          <w:rFonts w:ascii="Times New Roman" w:hAnsi="Times New Roman" w:cs="Times New Roman"/>
        </w:rPr>
        <w:t>“This court has previously held that it will in the appropriate case take action to prevent the appearance in a matter of a legal practitioner where that appearance gives rise to a conflict of interest.  In particular, such a conflict</w:t>
      </w:r>
      <w:r w:rsidR="004B7B90" w:rsidRPr="00841DDD">
        <w:rPr>
          <w:rFonts w:ascii="Times New Roman" w:hAnsi="Times New Roman" w:cs="Times New Roman"/>
        </w:rPr>
        <w:t xml:space="preserve"> may be shown to have arisen when in the course of acting for one party that legal practitioner may have received confidential instructions which may be of use to a future opponent </w:t>
      </w:r>
      <w:r w:rsidR="001F3F23" w:rsidRPr="00841DDD">
        <w:rPr>
          <w:rFonts w:ascii="Times New Roman" w:hAnsi="Times New Roman" w:cs="Times New Roman"/>
        </w:rPr>
        <w:t>should the same legal practitioner purport subsequently to act for that opponent.”</w:t>
      </w:r>
    </w:p>
    <w:p w:rsidR="00841DDD" w:rsidRPr="00841DDD" w:rsidRDefault="00841DDD" w:rsidP="00841DDD">
      <w:pPr>
        <w:spacing w:after="0" w:line="240" w:lineRule="auto"/>
        <w:ind w:firstLine="720"/>
        <w:jc w:val="both"/>
        <w:rPr>
          <w:rFonts w:ascii="Times New Roman" w:hAnsi="Times New Roman" w:cs="Times New Roman"/>
        </w:rPr>
      </w:pPr>
    </w:p>
    <w:p w:rsidR="004946EE" w:rsidRPr="00225513" w:rsidRDefault="001F3F23" w:rsidP="00841DDD">
      <w:pPr>
        <w:spacing w:after="0" w:line="360" w:lineRule="auto"/>
        <w:ind w:firstLine="720"/>
        <w:jc w:val="both"/>
        <w:rPr>
          <w:rFonts w:ascii="Times New Roman" w:hAnsi="Times New Roman" w:cs="Times New Roman"/>
          <w:sz w:val="24"/>
          <w:szCs w:val="24"/>
        </w:rPr>
      </w:pPr>
      <w:r w:rsidRPr="00225513">
        <w:rPr>
          <w:rFonts w:ascii="Times New Roman" w:hAnsi="Times New Roman" w:cs="Times New Roman"/>
          <w:sz w:val="24"/>
          <w:szCs w:val="24"/>
        </w:rPr>
        <w:t xml:space="preserve">See also </w:t>
      </w:r>
      <w:r w:rsidRPr="00225513">
        <w:rPr>
          <w:rFonts w:ascii="Times New Roman" w:hAnsi="Times New Roman" w:cs="Times New Roman"/>
          <w:i/>
          <w:sz w:val="24"/>
          <w:szCs w:val="24"/>
        </w:rPr>
        <w:t xml:space="preserve">Bernmac Engineering (Pvt) Ltd v Angelique Enterprises (Pvt) Ltd </w:t>
      </w:r>
      <w:r w:rsidRPr="00225513">
        <w:rPr>
          <w:rFonts w:ascii="Times New Roman" w:hAnsi="Times New Roman" w:cs="Times New Roman"/>
          <w:sz w:val="24"/>
          <w:szCs w:val="24"/>
        </w:rPr>
        <w:t>1988 (2) ZLR 52</w:t>
      </w:r>
      <w:r w:rsidR="009B6DF6">
        <w:rPr>
          <w:rFonts w:ascii="Times New Roman" w:hAnsi="Times New Roman" w:cs="Times New Roman"/>
          <w:sz w:val="24"/>
          <w:szCs w:val="24"/>
        </w:rPr>
        <w:t xml:space="preserve"> </w:t>
      </w:r>
      <w:r w:rsidRPr="00225513">
        <w:rPr>
          <w:rFonts w:ascii="Times New Roman" w:hAnsi="Times New Roman" w:cs="Times New Roman"/>
          <w:sz w:val="24"/>
          <w:szCs w:val="24"/>
        </w:rPr>
        <w:t>(H) at 55G and 58A.</w:t>
      </w:r>
    </w:p>
    <w:p w:rsidR="00105C55" w:rsidRPr="00225513" w:rsidRDefault="004946EE" w:rsidP="00841DDD">
      <w:pPr>
        <w:spacing w:after="0" w:line="360" w:lineRule="auto"/>
        <w:ind w:firstLine="720"/>
        <w:jc w:val="both"/>
        <w:rPr>
          <w:rFonts w:ascii="Times New Roman" w:hAnsi="Times New Roman" w:cs="Times New Roman"/>
          <w:sz w:val="24"/>
          <w:szCs w:val="24"/>
        </w:rPr>
      </w:pPr>
      <w:r w:rsidRPr="00225513">
        <w:rPr>
          <w:rFonts w:ascii="Times New Roman" w:hAnsi="Times New Roman" w:cs="Times New Roman"/>
          <w:sz w:val="24"/>
          <w:szCs w:val="24"/>
        </w:rPr>
        <w:t>The</w:t>
      </w:r>
      <w:r w:rsidR="004B2D85" w:rsidRPr="00225513">
        <w:rPr>
          <w:rFonts w:ascii="Times New Roman" w:hAnsi="Times New Roman" w:cs="Times New Roman"/>
          <w:sz w:val="24"/>
          <w:szCs w:val="24"/>
        </w:rPr>
        <w:t xml:space="preserve"> list of cases in which</w:t>
      </w:r>
      <w:r w:rsidRPr="00225513">
        <w:rPr>
          <w:rFonts w:ascii="Times New Roman" w:hAnsi="Times New Roman" w:cs="Times New Roman"/>
          <w:sz w:val="24"/>
          <w:szCs w:val="24"/>
        </w:rPr>
        <w:t xml:space="preserve"> conflict of interest might arise in relation to a legal practitioner can never be exhaustive.  It is also undesirable to attempt to draw </w:t>
      </w:r>
      <w:r w:rsidR="0074229C" w:rsidRPr="00225513">
        <w:rPr>
          <w:rFonts w:ascii="Times New Roman" w:hAnsi="Times New Roman" w:cs="Times New Roman"/>
          <w:sz w:val="24"/>
          <w:szCs w:val="24"/>
        </w:rPr>
        <w:t xml:space="preserve">up </w:t>
      </w:r>
      <w:r w:rsidRPr="00225513">
        <w:rPr>
          <w:rFonts w:ascii="Times New Roman" w:hAnsi="Times New Roman" w:cs="Times New Roman"/>
          <w:sz w:val="24"/>
          <w:szCs w:val="24"/>
        </w:rPr>
        <w:t xml:space="preserve">such an exhaustive list.  </w:t>
      </w:r>
      <w:r w:rsidR="00DC4A27" w:rsidRPr="00225513">
        <w:rPr>
          <w:rFonts w:ascii="Times New Roman" w:hAnsi="Times New Roman" w:cs="Times New Roman"/>
          <w:sz w:val="24"/>
          <w:szCs w:val="24"/>
        </w:rPr>
        <w:t xml:space="preserve">Apart from the instance pointed out above, conflict might arise where </w:t>
      </w:r>
      <w:r w:rsidR="00C245AD" w:rsidRPr="00225513">
        <w:rPr>
          <w:rFonts w:ascii="Times New Roman" w:hAnsi="Times New Roman" w:cs="Times New Roman"/>
          <w:sz w:val="24"/>
          <w:szCs w:val="24"/>
        </w:rPr>
        <w:t xml:space="preserve">a legal practitioner acts for parties with conflicting interests, </w:t>
      </w:r>
      <w:r w:rsidR="00C245AD" w:rsidRPr="00225513">
        <w:rPr>
          <w:rFonts w:ascii="Times New Roman" w:hAnsi="Times New Roman" w:cs="Times New Roman"/>
          <w:i/>
          <w:sz w:val="24"/>
          <w:szCs w:val="24"/>
        </w:rPr>
        <w:t xml:space="preserve">Towers v Chitapa </w:t>
      </w:r>
      <w:r w:rsidR="00C245AD" w:rsidRPr="00225513">
        <w:rPr>
          <w:rFonts w:ascii="Times New Roman" w:hAnsi="Times New Roman" w:cs="Times New Roman"/>
          <w:sz w:val="24"/>
          <w:szCs w:val="24"/>
        </w:rPr>
        <w:t xml:space="preserve">1996 (2) ZLR 261(H); </w:t>
      </w:r>
      <w:r w:rsidR="004B2D85" w:rsidRPr="00225513">
        <w:rPr>
          <w:rFonts w:ascii="Times New Roman" w:hAnsi="Times New Roman" w:cs="Times New Roman"/>
          <w:sz w:val="24"/>
          <w:szCs w:val="24"/>
        </w:rPr>
        <w:t>where a former client of a legal practitioner is involved in litigation against present clients of the same legal practitioners or where the partner in a law firm</w:t>
      </w:r>
      <w:r w:rsidR="00EB46E6" w:rsidRPr="00225513">
        <w:rPr>
          <w:rFonts w:ascii="Times New Roman" w:hAnsi="Times New Roman" w:cs="Times New Roman"/>
          <w:sz w:val="24"/>
          <w:szCs w:val="24"/>
        </w:rPr>
        <w:t xml:space="preserve"> cannot act for a client because of a conflict of interests and another partner or lawyer in the same law firm acts for that very same client, </w:t>
      </w:r>
      <w:r w:rsidR="00EB46E6" w:rsidRPr="00225513">
        <w:rPr>
          <w:rFonts w:ascii="Times New Roman" w:hAnsi="Times New Roman" w:cs="Times New Roman"/>
          <w:i/>
          <w:sz w:val="24"/>
          <w:szCs w:val="24"/>
        </w:rPr>
        <w:t xml:space="preserve">Pertsilis v Calcaterra &amp; Anor </w:t>
      </w:r>
      <w:r w:rsidR="00EB46E6" w:rsidRPr="00225513">
        <w:rPr>
          <w:rFonts w:ascii="Times New Roman" w:hAnsi="Times New Roman" w:cs="Times New Roman"/>
          <w:sz w:val="24"/>
          <w:szCs w:val="24"/>
        </w:rPr>
        <w:t>1999</w:t>
      </w:r>
      <w:r w:rsidR="004B2D85" w:rsidRPr="00225513">
        <w:rPr>
          <w:rFonts w:ascii="Times New Roman" w:hAnsi="Times New Roman" w:cs="Times New Roman"/>
          <w:sz w:val="24"/>
          <w:szCs w:val="24"/>
        </w:rPr>
        <w:t xml:space="preserve"> (1) ZLR 70</w:t>
      </w:r>
      <w:r w:rsidR="00841DDD">
        <w:rPr>
          <w:rFonts w:ascii="Times New Roman" w:hAnsi="Times New Roman" w:cs="Times New Roman"/>
          <w:sz w:val="24"/>
          <w:szCs w:val="24"/>
        </w:rPr>
        <w:t xml:space="preserve"> </w:t>
      </w:r>
      <w:r w:rsidR="004B2D85" w:rsidRPr="00225513">
        <w:rPr>
          <w:rFonts w:ascii="Times New Roman" w:hAnsi="Times New Roman" w:cs="Times New Roman"/>
          <w:sz w:val="24"/>
          <w:szCs w:val="24"/>
        </w:rPr>
        <w:t>(H)</w:t>
      </w:r>
      <w:r w:rsidR="001929C9" w:rsidRPr="00225513">
        <w:rPr>
          <w:rFonts w:ascii="Times New Roman" w:hAnsi="Times New Roman" w:cs="Times New Roman"/>
          <w:sz w:val="24"/>
          <w:szCs w:val="24"/>
        </w:rPr>
        <w:t xml:space="preserve"> at 74B-75F</w:t>
      </w:r>
      <w:r w:rsidR="0074229C" w:rsidRPr="00225513">
        <w:rPr>
          <w:rFonts w:ascii="Times New Roman" w:hAnsi="Times New Roman" w:cs="Times New Roman"/>
          <w:sz w:val="24"/>
          <w:szCs w:val="24"/>
        </w:rPr>
        <w:t xml:space="preserve">, also </w:t>
      </w:r>
      <w:r w:rsidR="0074229C" w:rsidRPr="00225513">
        <w:rPr>
          <w:rFonts w:ascii="Times New Roman" w:hAnsi="Times New Roman" w:cs="Times New Roman"/>
          <w:i/>
          <w:sz w:val="24"/>
          <w:szCs w:val="24"/>
        </w:rPr>
        <w:t xml:space="preserve">Longhurst NO v Lee &amp; Ors </w:t>
      </w:r>
      <w:r w:rsidR="0074229C" w:rsidRPr="00225513">
        <w:rPr>
          <w:rFonts w:ascii="Times New Roman" w:hAnsi="Times New Roman" w:cs="Times New Roman"/>
          <w:sz w:val="24"/>
          <w:szCs w:val="24"/>
        </w:rPr>
        <w:t xml:space="preserve">2006 (1) ZLR 367(H), </w:t>
      </w:r>
      <w:r w:rsidR="0074229C" w:rsidRPr="00225513">
        <w:rPr>
          <w:rFonts w:ascii="Times New Roman" w:hAnsi="Times New Roman" w:cs="Times New Roman"/>
          <w:i/>
          <w:sz w:val="24"/>
          <w:szCs w:val="24"/>
        </w:rPr>
        <w:t xml:space="preserve">Mutanga </w:t>
      </w:r>
      <w:r w:rsidR="0074229C" w:rsidRPr="00841DDD">
        <w:rPr>
          <w:rFonts w:ascii="Times New Roman" w:hAnsi="Times New Roman" w:cs="Times New Roman"/>
          <w:sz w:val="24"/>
          <w:szCs w:val="24"/>
        </w:rPr>
        <w:t>v</w:t>
      </w:r>
      <w:r w:rsidR="0074229C" w:rsidRPr="00225513">
        <w:rPr>
          <w:rFonts w:ascii="Times New Roman" w:hAnsi="Times New Roman" w:cs="Times New Roman"/>
          <w:i/>
          <w:sz w:val="24"/>
          <w:szCs w:val="24"/>
        </w:rPr>
        <w:t xml:space="preserve"> Mutanga </w:t>
      </w:r>
      <w:r w:rsidR="00C4030E" w:rsidRPr="00225513">
        <w:rPr>
          <w:rFonts w:ascii="Times New Roman" w:hAnsi="Times New Roman" w:cs="Times New Roman"/>
          <w:sz w:val="24"/>
          <w:szCs w:val="24"/>
        </w:rPr>
        <w:t xml:space="preserve">2004 (1) ZLR 475(H), </w:t>
      </w:r>
      <w:r w:rsidR="00C4030E" w:rsidRPr="00225513">
        <w:rPr>
          <w:rFonts w:ascii="Times New Roman" w:hAnsi="Times New Roman" w:cs="Times New Roman"/>
          <w:i/>
          <w:sz w:val="24"/>
          <w:szCs w:val="24"/>
        </w:rPr>
        <w:t xml:space="preserve">Base Minerals Zimbabwe (Pvt) Ltd &amp; Anor </w:t>
      </w:r>
      <w:r w:rsidR="00C4030E" w:rsidRPr="00841DDD">
        <w:rPr>
          <w:rFonts w:ascii="Times New Roman" w:hAnsi="Times New Roman" w:cs="Times New Roman"/>
          <w:sz w:val="24"/>
          <w:szCs w:val="24"/>
        </w:rPr>
        <w:t xml:space="preserve">v </w:t>
      </w:r>
      <w:r w:rsidR="00C4030E" w:rsidRPr="00225513">
        <w:rPr>
          <w:rFonts w:ascii="Times New Roman" w:hAnsi="Times New Roman" w:cs="Times New Roman"/>
          <w:i/>
          <w:sz w:val="24"/>
          <w:szCs w:val="24"/>
        </w:rPr>
        <w:t xml:space="preserve">Chiroswa Minerals </w:t>
      </w:r>
      <w:r w:rsidR="00C4030E" w:rsidRPr="00225513">
        <w:rPr>
          <w:rFonts w:ascii="Times New Roman" w:hAnsi="Times New Roman" w:cs="Times New Roman"/>
          <w:sz w:val="24"/>
          <w:szCs w:val="24"/>
        </w:rPr>
        <w:t xml:space="preserve">2016 (1) ZLR 78(H) where the legal practitioner had not </w:t>
      </w:r>
      <w:r w:rsidR="00C4030E" w:rsidRPr="00225513">
        <w:rPr>
          <w:rFonts w:ascii="Times New Roman" w:hAnsi="Times New Roman" w:cs="Times New Roman"/>
          <w:sz w:val="24"/>
          <w:szCs w:val="24"/>
        </w:rPr>
        <w:lastRenderedPageBreak/>
        <w:t>only acted for the affected company but had been a director of that company before</w:t>
      </w:r>
      <w:r w:rsidR="004B2D85" w:rsidRPr="00225513">
        <w:rPr>
          <w:rFonts w:ascii="Times New Roman" w:hAnsi="Times New Roman" w:cs="Times New Roman"/>
          <w:sz w:val="24"/>
          <w:szCs w:val="24"/>
        </w:rPr>
        <w:t xml:space="preserve">; where the same legal practitioner or counsel seeks to appear for a labour officer or other decision maker and either of the parties to the dispute to which the decision relates, </w:t>
      </w:r>
      <w:r w:rsidR="004B2D85" w:rsidRPr="00225513">
        <w:rPr>
          <w:rFonts w:ascii="Times New Roman" w:hAnsi="Times New Roman" w:cs="Times New Roman"/>
          <w:i/>
          <w:sz w:val="24"/>
          <w:szCs w:val="24"/>
        </w:rPr>
        <w:t xml:space="preserve">Blue Ribbon Foods Ltd </w:t>
      </w:r>
      <w:r w:rsidR="004B2D85" w:rsidRPr="00841DDD">
        <w:rPr>
          <w:rFonts w:ascii="Times New Roman" w:hAnsi="Times New Roman" w:cs="Times New Roman"/>
          <w:sz w:val="24"/>
          <w:szCs w:val="24"/>
        </w:rPr>
        <w:t xml:space="preserve">v </w:t>
      </w:r>
      <w:r w:rsidR="004B2D85" w:rsidRPr="00225513">
        <w:rPr>
          <w:rFonts w:ascii="Times New Roman" w:hAnsi="Times New Roman" w:cs="Times New Roman"/>
          <w:i/>
          <w:sz w:val="24"/>
          <w:szCs w:val="24"/>
        </w:rPr>
        <w:t xml:space="preserve">Dube NO &amp; Anor </w:t>
      </w:r>
      <w:r w:rsidR="004B2D85" w:rsidRPr="00225513">
        <w:rPr>
          <w:rFonts w:ascii="Times New Roman" w:hAnsi="Times New Roman" w:cs="Times New Roman"/>
          <w:sz w:val="24"/>
          <w:szCs w:val="24"/>
        </w:rPr>
        <w:t xml:space="preserve">1993 (2) ZLR 146(S); </w:t>
      </w:r>
      <w:r w:rsidR="0074229C" w:rsidRPr="00225513">
        <w:rPr>
          <w:rFonts w:ascii="Times New Roman" w:hAnsi="Times New Roman" w:cs="Times New Roman"/>
          <w:sz w:val="24"/>
          <w:szCs w:val="24"/>
        </w:rPr>
        <w:t xml:space="preserve">where the opposing legal practitioner had acted as arbitrator in a matter between the parties and in that course acquired information which could be used to the detriment or prejudice of that other party, compare </w:t>
      </w:r>
      <w:r w:rsidR="0074229C" w:rsidRPr="00225513">
        <w:rPr>
          <w:rFonts w:ascii="Times New Roman" w:hAnsi="Times New Roman" w:cs="Times New Roman"/>
          <w:i/>
          <w:sz w:val="24"/>
          <w:szCs w:val="24"/>
        </w:rPr>
        <w:t xml:space="preserve">Dobrock Holdings (Pvt) Ltd </w:t>
      </w:r>
      <w:r w:rsidR="0074229C" w:rsidRPr="00841DDD">
        <w:rPr>
          <w:rFonts w:ascii="Times New Roman" w:hAnsi="Times New Roman" w:cs="Times New Roman"/>
          <w:sz w:val="24"/>
          <w:szCs w:val="24"/>
        </w:rPr>
        <w:t xml:space="preserve">v </w:t>
      </w:r>
      <w:r w:rsidR="0074229C" w:rsidRPr="00225513">
        <w:rPr>
          <w:rFonts w:ascii="Times New Roman" w:hAnsi="Times New Roman" w:cs="Times New Roman"/>
          <w:i/>
          <w:sz w:val="24"/>
          <w:szCs w:val="24"/>
        </w:rPr>
        <w:t xml:space="preserve">Turner &amp; Sons (Pvt) Ltd &amp; Ors; Turner &amp; Sons (Pvt) Ltd </w:t>
      </w:r>
      <w:r w:rsidR="0074229C" w:rsidRPr="00841DDD">
        <w:rPr>
          <w:rFonts w:ascii="Times New Roman" w:hAnsi="Times New Roman" w:cs="Times New Roman"/>
          <w:sz w:val="24"/>
          <w:szCs w:val="24"/>
        </w:rPr>
        <w:t>v</w:t>
      </w:r>
      <w:r w:rsidR="0074229C" w:rsidRPr="00225513">
        <w:rPr>
          <w:rFonts w:ascii="Times New Roman" w:hAnsi="Times New Roman" w:cs="Times New Roman"/>
          <w:i/>
          <w:sz w:val="24"/>
          <w:szCs w:val="24"/>
        </w:rPr>
        <w:t xml:space="preserve"> Zambezi Paddle Steamer (Pvt) Ltd &amp; Anor</w:t>
      </w:r>
      <w:r w:rsidR="008679EA">
        <w:rPr>
          <w:rFonts w:ascii="Times New Roman" w:hAnsi="Times New Roman" w:cs="Times New Roman"/>
          <w:i/>
          <w:sz w:val="24"/>
          <w:szCs w:val="24"/>
        </w:rPr>
        <w:t xml:space="preserve"> </w:t>
      </w:r>
      <w:r w:rsidR="0074229C" w:rsidRPr="00225513">
        <w:rPr>
          <w:rFonts w:ascii="Times New Roman" w:hAnsi="Times New Roman" w:cs="Times New Roman"/>
          <w:i/>
          <w:sz w:val="24"/>
          <w:szCs w:val="24"/>
        </w:rPr>
        <w:t xml:space="preserve"> </w:t>
      </w:r>
      <w:r w:rsidR="0074229C" w:rsidRPr="00225513">
        <w:rPr>
          <w:rFonts w:ascii="Times New Roman" w:hAnsi="Times New Roman" w:cs="Times New Roman"/>
          <w:sz w:val="24"/>
          <w:szCs w:val="24"/>
        </w:rPr>
        <w:t>2006 (2) ZLR 353</w:t>
      </w:r>
      <w:r w:rsidR="009B6DF6">
        <w:rPr>
          <w:rFonts w:ascii="Times New Roman" w:hAnsi="Times New Roman" w:cs="Times New Roman"/>
          <w:sz w:val="24"/>
          <w:szCs w:val="24"/>
        </w:rPr>
        <w:t>.</w:t>
      </w:r>
      <w:r w:rsidR="0074229C" w:rsidRPr="00225513">
        <w:rPr>
          <w:rFonts w:ascii="Times New Roman" w:hAnsi="Times New Roman" w:cs="Times New Roman"/>
          <w:sz w:val="24"/>
          <w:szCs w:val="24"/>
        </w:rPr>
        <w:t xml:space="preserve"> </w:t>
      </w:r>
      <w:r w:rsidRPr="00225513">
        <w:rPr>
          <w:rFonts w:ascii="Times New Roman" w:hAnsi="Times New Roman" w:cs="Times New Roman"/>
          <w:sz w:val="24"/>
          <w:szCs w:val="24"/>
        </w:rPr>
        <w:t>Each case must be decided on its own facts.</w:t>
      </w:r>
    </w:p>
    <w:p w:rsidR="00514527" w:rsidRPr="00225513" w:rsidRDefault="00105C55" w:rsidP="008679EA">
      <w:pPr>
        <w:spacing w:after="0" w:line="360" w:lineRule="auto"/>
        <w:ind w:firstLine="720"/>
        <w:jc w:val="both"/>
        <w:rPr>
          <w:rFonts w:ascii="Times New Roman" w:hAnsi="Times New Roman" w:cs="Times New Roman"/>
          <w:sz w:val="24"/>
          <w:szCs w:val="24"/>
        </w:rPr>
      </w:pPr>
      <w:r w:rsidRPr="00225513">
        <w:rPr>
          <w:rFonts w:ascii="Times New Roman" w:hAnsi="Times New Roman" w:cs="Times New Roman"/>
          <w:sz w:val="24"/>
          <w:szCs w:val="24"/>
        </w:rPr>
        <w:t xml:space="preserve">I </w:t>
      </w:r>
      <w:r w:rsidR="00740229" w:rsidRPr="00225513">
        <w:rPr>
          <w:rFonts w:ascii="Times New Roman" w:hAnsi="Times New Roman" w:cs="Times New Roman"/>
          <w:sz w:val="24"/>
          <w:szCs w:val="24"/>
        </w:rPr>
        <w:t xml:space="preserve">would </w:t>
      </w:r>
      <w:r w:rsidRPr="00225513">
        <w:rPr>
          <w:rFonts w:ascii="Times New Roman" w:hAnsi="Times New Roman" w:cs="Times New Roman"/>
          <w:sz w:val="24"/>
          <w:szCs w:val="24"/>
        </w:rPr>
        <w:t>have no difficulty in coming to the conclusion that there would be a conflict of interest on the</w:t>
      </w:r>
      <w:r w:rsidR="00757B56" w:rsidRPr="00225513">
        <w:rPr>
          <w:rFonts w:ascii="Times New Roman" w:hAnsi="Times New Roman" w:cs="Times New Roman"/>
          <w:sz w:val="24"/>
          <w:szCs w:val="24"/>
        </w:rPr>
        <w:t xml:space="preserve"> part of</w:t>
      </w:r>
      <w:r w:rsidRPr="00225513">
        <w:rPr>
          <w:rFonts w:ascii="Times New Roman" w:hAnsi="Times New Roman" w:cs="Times New Roman"/>
          <w:sz w:val="24"/>
          <w:szCs w:val="24"/>
        </w:rPr>
        <w:t xml:space="preserve"> Messrs Mushoriwa Pasi Corporate Attorneys in relation to </w:t>
      </w:r>
      <w:r w:rsidR="00B3330E" w:rsidRPr="00225513">
        <w:rPr>
          <w:rFonts w:ascii="Times New Roman" w:hAnsi="Times New Roman" w:cs="Times New Roman"/>
          <w:sz w:val="24"/>
          <w:szCs w:val="24"/>
        </w:rPr>
        <w:t xml:space="preserve">the </w:t>
      </w:r>
      <w:r w:rsidRPr="00225513">
        <w:rPr>
          <w:rFonts w:ascii="Times New Roman" w:hAnsi="Times New Roman" w:cs="Times New Roman"/>
          <w:sz w:val="24"/>
          <w:szCs w:val="24"/>
        </w:rPr>
        <w:t>main case, HC 1116</w:t>
      </w:r>
      <w:r w:rsidR="00740229" w:rsidRPr="00225513">
        <w:rPr>
          <w:rFonts w:ascii="Times New Roman" w:hAnsi="Times New Roman" w:cs="Times New Roman"/>
          <w:sz w:val="24"/>
          <w:szCs w:val="24"/>
        </w:rPr>
        <w:t>4/17 if that case was before me.  The first applicant is</w:t>
      </w:r>
      <w:r w:rsidRPr="00225513">
        <w:rPr>
          <w:rFonts w:ascii="Times New Roman" w:hAnsi="Times New Roman" w:cs="Times New Roman"/>
          <w:sz w:val="24"/>
          <w:szCs w:val="24"/>
        </w:rPr>
        <w:t xml:space="preserve"> a party whose </w:t>
      </w:r>
      <w:r w:rsidR="00740229" w:rsidRPr="00225513">
        <w:rPr>
          <w:rFonts w:ascii="Times New Roman" w:hAnsi="Times New Roman" w:cs="Times New Roman"/>
          <w:sz w:val="24"/>
          <w:szCs w:val="24"/>
        </w:rPr>
        <w:t>Chairmanship is being contested</w:t>
      </w:r>
      <w:r w:rsidRPr="00225513">
        <w:rPr>
          <w:rFonts w:ascii="Times New Roman" w:hAnsi="Times New Roman" w:cs="Times New Roman"/>
          <w:sz w:val="24"/>
          <w:szCs w:val="24"/>
        </w:rPr>
        <w:t xml:space="preserve"> and allegations of impropriety </w:t>
      </w:r>
      <w:r w:rsidR="00740229" w:rsidRPr="00225513">
        <w:rPr>
          <w:rFonts w:ascii="Times New Roman" w:hAnsi="Times New Roman" w:cs="Times New Roman"/>
          <w:sz w:val="24"/>
          <w:szCs w:val="24"/>
        </w:rPr>
        <w:t xml:space="preserve">are </w:t>
      </w:r>
      <w:r w:rsidRPr="00225513">
        <w:rPr>
          <w:rFonts w:ascii="Times New Roman" w:hAnsi="Times New Roman" w:cs="Times New Roman"/>
          <w:sz w:val="24"/>
          <w:szCs w:val="24"/>
        </w:rPr>
        <w:t>being made against her</w:t>
      </w:r>
      <w:r w:rsidR="00740229" w:rsidRPr="00225513">
        <w:rPr>
          <w:rFonts w:ascii="Times New Roman" w:hAnsi="Times New Roman" w:cs="Times New Roman"/>
          <w:sz w:val="24"/>
          <w:szCs w:val="24"/>
        </w:rPr>
        <w:t>.</w:t>
      </w:r>
      <w:r w:rsidR="00B3330E" w:rsidRPr="00225513">
        <w:rPr>
          <w:rFonts w:ascii="Times New Roman" w:hAnsi="Times New Roman" w:cs="Times New Roman"/>
          <w:sz w:val="24"/>
          <w:szCs w:val="24"/>
        </w:rPr>
        <w:t xml:space="preserve"> </w:t>
      </w:r>
      <w:r w:rsidR="00740229" w:rsidRPr="00225513">
        <w:rPr>
          <w:rFonts w:ascii="Times New Roman" w:hAnsi="Times New Roman" w:cs="Times New Roman"/>
          <w:sz w:val="24"/>
          <w:szCs w:val="24"/>
        </w:rPr>
        <w:t xml:space="preserve"> I</w:t>
      </w:r>
      <w:r w:rsidR="00B3330E" w:rsidRPr="00225513">
        <w:rPr>
          <w:rFonts w:ascii="Times New Roman" w:hAnsi="Times New Roman" w:cs="Times New Roman"/>
          <w:sz w:val="24"/>
          <w:szCs w:val="24"/>
        </w:rPr>
        <w:t xml:space="preserve">t is inconceivable that her law firm would represent her without relying on certain information which she obtained in the course of her directorship of the sixth respondent and in her interaction with the other directors and shareholders who are involved in the dispute.  </w:t>
      </w:r>
      <w:r w:rsidR="00740229" w:rsidRPr="00225513">
        <w:rPr>
          <w:rFonts w:ascii="Times New Roman" w:hAnsi="Times New Roman" w:cs="Times New Roman"/>
          <w:sz w:val="24"/>
          <w:szCs w:val="24"/>
        </w:rPr>
        <w:t xml:space="preserve">The representation of the second applicant in a dispute involving the other shareholders of the sixth respondent equally presents a situation of conflict of interest for the first applicant’s law firm.  </w:t>
      </w:r>
      <w:r w:rsidR="00C579AB" w:rsidRPr="00225513">
        <w:rPr>
          <w:rFonts w:ascii="Times New Roman" w:hAnsi="Times New Roman" w:cs="Times New Roman"/>
          <w:sz w:val="24"/>
          <w:szCs w:val="24"/>
        </w:rPr>
        <w:t xml:space="preserve">The first applicant and her law firm cannot be acting fairly when they represent one shareholder against the other shareholders in a dispute pertaining to a company in which the applicant also claims to be the chairperson of the Board of Directors.  </w:t>
      </w:r>
    </w:p>
    <w:p w:rsidR="00514527" w:rsidRPr="00225513" w:rsidRDefault="00B3330E" w:rsidP="00841DDD">
      <w:pPr>
        <w:spacing w:after="0" w:line="360" w:lineRule="auto"/>
        <w:ind w:firstLine="720"/>
        <w:jc w:val="both"/>
        <w:rPr>
          <w:rFonts w:ascii="Times New Roman" w:hAnsi="Times New Roman" w:cs="Times New Roman"/>
          <w:sz w:val="24"/>
          <w:szCs w:val="24"/>
        </w:rPr>
      </w:pPr>
      <w:r w:rsidRPr="00225513">
        <w:rPr>
          <w:rFonts w:ascii="Times New Roman" w:hAnsi="Times New Roman" w:cs="Times New Roman"/>
          <w:sz w:val="24"/>
          <w:szCs w:val="24"/>
        </w:rPr>
        <w:t xml:space="preserve">The approach to the instant application could be slightly different albeit some aspects of the conflict do afflict it, especially insofar as the question of prospects of success in the main matter must be considered when assessing the </w:t>
      </w:r>
      <w:r w:rsidRPr="00225513">
        <w:rPr>
          <w:rFonts w:ascii="Times New Roman" w:hAnsi="Times New Roman" w:cs="Times New Roman"/>
          <w:i/>
          <w:sz w:val="24"/>
          <w:szCs w:val="24"/>
        </w:rPr>
        <w:t xml:space="preserve">bona fides </w:t>
      </w:r>
      <w:r w:rsidRPr="00225513">
        <w:rPr>
          <w:rFonts w:ascii="Times New Roman" w:hAnsi="Times New Roman" w:cs="Times New Roman"/>
          <w:sz w:val="24"/>
          <w:szCs w:val="24"/>
        </w:rPr>
        <w:t>of the applicants’ case on the merits.  I do not believe, though, that it would be just to order the legal practitioners to stop representing the applicants at this juncture because the factors which are relevant to the determination of good and sufficient cause for the purposes of r 63</w:t>
      </w:r>
      <w:r w:rsidR="00B95A7B">
        <w:rPr>
          <w:rFonts w:ascii="Times New Roman" w:hAnsi="Times New Roman" w:cs="Times New Roman"/>
          <w:sz w:val="24"/>
          <w:szCs w:val="24"/>
        </w:rPr>
        <w:t xml:space="preserve"> </w:t>
      </w:r>
      <w:r w:rsidRPr="00225513">
        <w:rPr>
          <w:rFonts w:ascii="Times New Roman" w:hAnsi="Times New Roman" w:cs="Times New Roman"/>
          <w:sz w:val="24"/>
          <w:szCs w:val="24"/>
        </w:rPr>
        <w:t>(2) of the High Court Rules, 1971 will not involve an inquiry into information which could be prejudicial to the respondents.</w:t>
      </w:r>
      <w:r w:rsidR="00A20B8B" w:rsidRPr="00225513">
        <w:rPr>
          <w:rFonts w:ascii="Times New Roman" w:hAnsi="Times New Roman" w:cs="Times New Roman"/>
          <w:sz w:val="24"/>
          <w:szCs w:val="24"/>
        </w:rPr>
        <w:t xml:space="preserve">  The reasonableness of the explanation for the default is assessed by reference to the conduct of the applicants and the legal practitioners alone, as is the case with the </w:t>
      </w:r>
      <w:r w:rsidR="00A20B8B" w:rsidRPr="00225513">
        <w:rPr>
          <w:rFonts w:ascii="Times New Roman" w:hAnsi="Times New Roman" w:cs="Times New Roman"/>
          <w:i/>
          <w:sz w:val="24"/>
          <w:szCs w:val="24"/>
        </w:rPr>
        <w:t xml:space="preserve">bona fides </w:t>
      </w:r>
      <w:r w:rsidR="00A20B8B" w:rsidRPr="00225513">
        <w:rPr>
          <w:rFonts w:ascii="Times New Roman" w:hAnsi="Times New Roman" w:cs="Times New Roman"/>
          <w:sz w:val="24"/>
          <w:szCs w:val="24"/>
        </w:rPr>
        <w:t xml:space="preserve">of the application to rescind.  In relation to the </w:t>
      </w:r>
      <w:r w:rsidR="00A20B8B" w:rsidRPr="00225513">
        <w:rPr>
          <w:rFonts w:ascii="Times New Roman" w:hAnsi="Times New Roman" w:cs="Times New Roman"/>
          <w:i/>
          <w:sz w:val="24"/>
          <w:szCs w:val="24"/>
        </w:rPr>
        <w:t xml:space="preserve">bona fides </w:t>
      </w:r>
      <w:r w:rsidR="00A20B8B" w:rsidRPr="00225513">
        <w:rPr>
          <w:rFonts w:ascii="Times New Roman" w:hAnsi="Times New Roman" w:cs="Times New Roman"/>
          <w:sz w:val="24"/>
          <w:szCs w:val="24"/>
        </w:rPr>
        <w:t xml:space="preserve">of the applicants’ defence in the main case the inquiry is limited to </w:t>
      </w:r>
      <w:r w:rsidR="00A20B8B" w:rsidRPr="00225513">
        <w:rPr>
          <w:rFonts w:ascii="Times New Roman" w:hAnsi="Times New Roman" w:cs="Times New Roman"/>
          <w:sz w:val="24"/>
          <w:szCs w:val="24"/>
        </w:rPr>
        <w:lastRenderedPageBreak/>
        <w:t>whether the applicants have raised a defence or defences which warrant investigation.</w:t>
      </w:r>
      <w:r w:rsidR="00740229" w:rsidRPr="00225513">
        <w:rPr>
          <w:rFonts w:ascii="Times New Roman" w:hAnsi="Times New Roman" w:cs="Times New Roman"/>
          <w:sz w:val="24"/>
          <w:szCs w:val="24"/>
        </w:rPr>
        <w:t xml:space="preserve">  </w:t>
      </w:r>
      <w:r w:rsidR="00514527" w:rsidRPr="00225513">
        <w:rPr>
          <w:rFonts w:ascii="Times New Roman" w:hAnsi="Times New Roman" w:cs="Times New Roman"/>
          <w:sz w:val="24"/>
          <w:szCs w:val="24"/>
        </w:rPr>
        <w:t xml:space="preserve">Whatever confidential information was received by the applicant or her law firm is of very little influence in this matter which is only an application for the rescission of a default judgment.  I am therefore prepared to deal with this matter on the merits notwithstanding the aspects of it which would make it inappropriate for the first applicant’s law firm to continue to act for one or some of the parties to the dispute over or concerning the sixth respondent.  The objection to the involvement of Mushoriwa Pasi Corporate Attorneys is therefore dismissed.  </w:t>
      </w:r>
      <w:r w:rsidR="00740229" w:rsidRPr="00225513">
        <w:rPr>
          <w:rFonts w:ascii="Times New Roman" w:hAnsi="Times New Roman" w:cs="Times New Roman"/>
          <w:sz w:val="24"/>
          <w:szCs w:val="24"/>
        </w:rPr>
        <w:t>However, I would urge Mushoriwa Pasi Corporate Attorneys to seriously introspect in relation to their involvement in the main matter as well as any dispute involving the shareholders of the sixth respondent.</w:t>
      </w:r>
    </w:p>
    <w:p w:rsidR="003C577B" w:rsidRPr="00225513" w:rsidRDefault="00514527" w:rsidP="00841DDD">
      <w:pPr>
        <w:spacing w:after="0" w:line="360" w:lineRule="auto"/>
        <w:ind w:firstLine="720"/>
        <w:jc w:val="both"/>
        <w:rPr>
          <w:rFonts w:ascii="Times New Roman" w:hAnsi="Times New Roman" w:cs="Times New Roman"/>
          <w:sz w:val="24"/>
          <w:szCs w:val="24"/>
        </w:rPr>
      </w:pPr>
      <w:r w:rsidRPr="00225513">
        <w:rPr>
          <w:rFonts w:ascii="Times New Roman" w:hAnsi="Times New Roman" w:cs="Times New Roman"/>
          <w:sz w:val="24"/>
          <w:szCs w:val="24"/>
        </w:rPr>
        <w:t xml:space="preserve">The last objection </w:t>
      </w:r>
      <w:r w:rsidRPr="00225513">
        <w:rPr>
          <w:rFonts w:ascii="Times New Roman" w:hAnsi="Times New Roman" w:cs="Times New Roman"/>
          <w:i/>
          <w:sz w:val="24"/>
          <w:szCs w:val="24"/>
        </w:rPr>
        <w:t xml:space="preserve">in limine </w:t>
      </w:r>
      <w:r w:rsidRPr="00225513">
        <w:rPr>
          <w:rFonts w:ascii="Times New Roman" w:hAnsi="Times New Roman" w:cs="Times New Roman"/>
          <w:sz w:val="24"/>
          <w:szCs w:val="24"/>
        </w:rPr>
        <w:t>is that the first applicant has no personal knowledge of the facts surrounding the Annual General Meeting of the sixth respondent which was held in 2015.</w:t>
      </w:r>
      <w:r w:rsidR="003C577B" w:rsidRPr="00225513">
        <w:rPr>
          <w:rFonts w:ascii="Times New Roman" w:hAnsi="Times New Roman" w:cs="Times New Roman"/>
          <w:sz w:val="24"/>
          <w:szCs w:val="24"/>
        </w:rPr>
        <w:t xml:space="preserve">  The submission is therefore that her evidence pertaining to that meeting is inadmissible hearsay evidence.</w:t>
      </w:r>
      <w:r w:rsidRPr="00225513">
        <w:rPr>
          <w:rFonts w:ascii="Times New Roman" w:hAnsi="Times New Roman" w:cs="Times New Roman"/>
          <w:sz w:val="24"/>
          <w:szCs w:val="24"/>
        </w:rPr>
        <w:t xml:space="preserve">  For the purposes of this application the events pertaining to that meeting are of no relevance.  Indeed, the </w:t>
      </w:r>
      <w:r w:rsidR="003C577B" w:rsidRPr="00225513">
        <w:rPr>
          <w:rFonts w:ascii="Times New Roman" w:hAnsi="Times New Roman" w:cs="Times New Roman"/>
          <w:sz w:val="24"/>
          <w:szCs w:val="24"/>
        </w:rPr>
        <w:t>dispute is about the meeting of 2017 at which the first applicant was appointed to Chair the Board.  Her evidence on that meeting is clearly not hearsay.  The objection is accordingly dismissed.</w:t>
      </w:r>
    </w:p>
    <w:p w:rsidR="004711E1" w:rsidRPr="00225513" w:rsidRDefault="003C577B" w:rsidP="00841DDD">
      <w:pPr>
        <w:spacing w:after="0" w:line="360" w:lineRule="auto"/>
        <w:ind w:firstLine="720"/>
        <w:jc w:val="both"/>
        <w:rPr>
          <w:rFonts w:ascii="Times New Roman" w:hAnsi="Times New Roman" w:cs="Times New Roman"/>
          <w:sz w:val="24"/>
          <w:szCs w:val="24"/>
        </w:rPr>
      </w:pPr>
      <w:r w:rsidRPr="00225513">
        <w:rPr>
          <w:rFonts w:ascii="Times New Roman" w:hAnsi="Times New Roman" w:cs="Times New Roman"/>
          <w:sz w:val="24"/>
          <w:szCs w:val="24"/>
        </w:rPr>
        <w:t xml:space="preserve">On the merits, the applicants must show on a balance of probabilities that there is good and sufficient cause for the default judgment to be set aside, see r 63(2) of the </w:t>
      </w:r>
      <w:r w:rsidRPr="00225513">
        <w:rPr>
          <w:rFonts w:ascii="Times New Roman" w:hAnsi="Times New Roman" w:cs="Times New Roman"/>
          <w:i/>
          <w:sz w:val="24"/>
          <w:szCs w:val="24"/>
        </w:rPr>
        <w:t>High Court Rules, 1971</w:t>
      </w:r>
      <w:r w:rsidRPr="00225513">
        <w:rPr>
          <w:rFonts w:ascii="Times New Roman" w:hAnsi="Times New Roman" w:cs="Times New Roman"/>
          <w:sz w:val="24"/>
          <w:szCs w:val="24"/>
        </w:rPr>
        <w:t xml:space="preserve">.  In determining whether good and sufficient cause has been shown the court will take into account </w:t>
      </w:r>
      <w:r w:rsidR="008A0AAD" w:rsidRPr="00225513">
        <w:rPr>
          <w:rFonts w:ascii="Times New Roman" w:hAnsi="Times New Roman" w:cs="Times New Roman"/>
          <w:sz w:val="24"/>
          <w:szCs w:val="24"/>
        </w:rPr>
        <w:t xml:space="preserve">(a) </w:t>
      </w:r>
      <w:r w:rsidRPr="00225513">
        <w:rPr>
          <w:rFonts w:ascii="Times New Roman" w:hAnsi="Times New Roman" w:cs="Times New Roman"/>
          <w:sz w:val="24"/>
          <w:szCs w:val="24"/>
        </w:rPr>
        <w:t xml:space="preserve">the reasonableness of the </w:t>
      </w:r>
      <w:r w:rsidR="008679EA">
        <w:rPr>
          <w:rFonts w:ascii="Times New Roman" w:hAnsi="Times New Roman" w:cs="Times New Roman"/>
          <w:sz w:val="24"/>
          <w:szCs w:val="24"/>
        </w:rPr>
        <w:t xml:space="preserve">explanation </w:t>
      </w:r>
      <w:r w:rsidRPr="00225513">
        <w:rPr>
          <w:rFonts w:ascii="Times New Roman" w:hAnsi="Times New Roman" w:cs="Times New Roman"/>
          <w:sz w:val="24"/>
          <w:szCs w:val="24"/>
        </w:rPr>
        <w:t>for the default</w:t>
      </w:r>
      <w:r w:rsidR="008A0AAD" w:rsidRPr="00225513">
        <w:rPr>
          <w:rFonts w:ascii="Times New Roman" w:hAnsi="Times New Roman" w:cs="Times New Roman"/>
          <w:sz w:val="24"/>
          <w:szCs w:val="24"/>
        </w:rPr>
        <w:t xml:space="preserve">, (b) the </w:t>
      </w:r>
      <w:r w:rsidR="008A0AAD" w:rsidRPr="00225513">
        <w:rPr>
          <w:rFonts w:ascii="Times New Roman" w:hAnsi="Times New Roman" w:cs="Times New Roman"/>
          <w:i/>
          <w:sz w:val="24"/>
          <w:szCs w:val="24"/>
        </w:rPr>
        <w:t xml:space="preserve">bona fides </w:t>
      </w:r>
      <w:r w:rsidR="008A0AAD" w:rsidRPr="00225513">
        <w:rPr>
          <w:rFonts w:ascii="Times New Roman" w:hAnsi="Times New Roman" w:cs="Times New Roman"/>
          <w:sz w:val="24"/>
          <w:szCs w:val="24"/>
        </w:rPr>
        <w:t xml:space="preserve">of the application to rescind the default judgment, and (c) the </w:t>
      </w:r>
      <w:r w:rsidR="008A0AAD" w:rsidRPr="00225513">
        <w:rPr>
          <w:rFonts w:ascii="Times New Roman" w:hAnsi="Times New Roman" w:cs="Times New Roman"/>
          <w:i/>
          <w:sz w:val="24"/>
          <w:szCs w:val="24"/>
        </w:rPr>
        <w:t xml:space="preserve">bona fides </w:t>
      </w:r>
      <w:r w:rsidR="008A0AAD" w:rsidRPr="00225513">
        <w:rPr>
          <w:rFonts w:ascii="Times New Roman" w:hAnsi="Times New Roman" w:cs="Times New Roman"/>
          <w:sz w:val="24"/>
          <w:szCs w:val="24"/>
        </w:rPr>
        <w:t xml:space="preserve">of the defence on the merits which carries some prospect of success.  The authorities show that “these factors must be considered not only individually but in conjunction with one another and with the application as a whole”, </w:t>
      </w:r>
      <w:r w:rsidR="008A0AAD" w:rsidRPr="00225513">
        <w:rPr>
          <w:rFonts w:ascii="Times New Roman" w:hAnsi="Times New Roman" w:cs="Times New Roman"/>
          <w:i/>
          <w:sz w:val="24"/>
          <w:szCs w:val="24"/>
        </w:rPr>
        <w:t xml:space="preserve">stockil </w:t>
      </w:r>
      <w:r w:rsidR="008A0AAD" w:rsidRPr="00841DDD">
        <w:rPr>
          <w:rFonts w:ascii="Times New Roman" w:hAnsi="Times New Roman" w:cs="Times New Roman"/>
          <w:sz w:val="24"/>
          <w:szCs w:val="24"/>
        </w:rPr>
        <w:t>v</w:t>
      </w:r>
      <w:r w:rsidR="008A0AAD" w:rsidRPr="00225513">
        <w:rPr>
          <w:rFonts w:ascii="Times New Roman" w:hAnsi="Times New Roman" w:cs="Times New Roman"/>
          <w:i/>
          <w:sz w:val="24"/>
          <w:szCs w:val="24"/>
        </w:rPr>
        <w:t xml:space="preserve"> Griffiths </w:t>
      </w:r>
      <w:r w:rsidR="008A0AAD" w:rsidRPr="00225513">
        <w:rPr>
          <w:rFonts w:ascii="Times New Roman" w:hAnsi="Times New Roman" w:cs="Times New Roman"/>
          <w:sz w:val="24"/>
          <w:szCs w:val="24"/>
        </w:rPr>
        <w:t xml:space="preserve">1992 (1) ZLR 172(S) at 173D-F; </w:t>
      </w:r>
      <w:r w:rsidR="008A0AAD" w:rsidRPr="00225513">
        <w:rPr>
          <w:rFonts w:ascii="Times New Roman" w:hAnsi="Times New Roman" w:cs="Times New Roman"/>
          <w:i/>
          <w:sz w:val="24"/>
          <w:szCs w:val="24"/>
        </w:rPr>
        <w:t xml:space="preserve">Mdokwani </w:t>
      </w:r>
      <w:r w:rsidR="008A0AAD" w:rsidRPr="00841DDD">
        <w:rPr>
          <w:rFonts w:ascii="Times New Roman" w:hAnsi="Times New Roman" w:cs="Times New Roman"/>
          <w:sz w:val="24"/>
          <w:szCs w:val="24"/>
        </w:rPr>
        <w:t>v</w:t>
      </w:r>
      <w:r w:rsidR="008A0AAD" w:rsidRPr="00225513">
        <w:rPr>
          <w:rFonts w:ascii="Times New Roman" w:hAnsi="Times New Roman" w:cs="Times New Roman"/>
          <w:i/>
          <w:sz w:val="24"/>
          <w:szCs w:val="24"/>
        </w:rPr>
        <w:t xml:space="preserve"> Shoniwa </w:t>
      </w:r>
      <w:r w:rsidR="008A0AAD" w:rsidRPr="00225513">
        <w:rPr>
          <w:rFonts w:ascii="Times New Roman" w:hAnsi="Times New Roman" w:cs="Times New Roman"/>
          <w:sz w:val="24"/>
          <w:szCs w:val="24"/>
        </w:rPr>
        <w:t>1992 (1) ZLR 269</w:t>
      </w:r>
      <w:r w:rsidR="00B95A7B">
        <w:rPr>
          <w:rFonts w:ascii="Times New Roman" w:hAnsi="Times New Roman" w:cs="Times New Roman"/>
          <w:sz w:val="24"/>
          <w:szCs w:val="24"/>
        </w:rPr>
        <w:t xml:space="preserve"> </w:t>
      </w:r>
      <w:r w:rsidR="008A0AAD" w:rsidRPr="00225513">
        <w:rPr>
          <w:rFonts w:ascii="Times New Roman" w:hAnsi="Times New Roman" w:cs="Times New Roman"/>
          <w:sz w:val="24"/>
          <w:szCs w:val="24"/>
        </w:rPr>
        <w:t xml:space="preserve">(S) at 270B-D.  The applicants </w:t>
      </w:r>
      <w:r w:rsidR="008739FC" w:rsidRPr="00225513">
        <w:rPr>
          <w:rFonts w:ascii="Times New Roman" w:hAnsi="Times New Roman" w:cs="Times New Roman"/>
          <w:i/>
          <w:sz w:val="24"/>
          <w:szCs w:val="24"/>
        </w:rPr>
        <w:t xml:space="preserve">in case </w:t>
      </w:r>
      <w:r w:rsidR="008739FC" w:rsidRPr="00225513">
        <w:rPr>
          <w:rFonts w:ascii="Times New Roman" w:hAnsi="Times New Roman" w:cs="Times New Roman"/>
          <w:sz w:val="24"/>
          <w:szCs w:val="24"/>
        </w:rPr>
        <w:t xml:space="preserve">did not become aware of the date of the hearing until after default judgment had been granted.  </w:t>
      </w:r>
    </w:p>
    <w:p w:rsidR="00211FCE" w:rsidRPr="00225513" w:rsidRDefault="008739FC" w:rsidP="00841DDD">
      <w:pPr>
        <w:spacing w:after="0" w:line="360" w:lineRule="auto"/>
        <w:ind w:firstLine="720"/>
        <w:jc w:val="both"/>
        <w:rPr>
          <w:rFonts w:ascii="Times New Roman" w:hAnsi="Times New Roman" w:cs="Times New Roman"/>
          <w:sz w:val="24"/>
          <w:szCs w:val="24"/>
        </w:rPr>
      </w:pPr>
      <w:r w:rsidRPr="00225513">
        <w:rPr>
          <w:rFonts w:ascii="Times New Roman" w:hAnsi="Times New Roman" w:cs="Times New Roman"/>
          <w:sz w:val="24"/>
          <w:szCs w:val="24"/>
        </w:rPr>
        <w:t xml:space="preserve">There is an element of carelessness in the manner that the notice of set down was handled at the offices of the applicants’ legal practitioners.  It is understandable that in the course of business documents do get lost or misplaced in the offices of the attorneys but when the same mistake recurs in respect of the same notice of set down then </w:t>
      </w:r>
      <w:r w:rsidR="00FE735D" w:rsidRPr="00225513">
        <w:rPr>
          <w:rFonts w:ascii="Times New Roman" w:hAnsi="Times New Roman" w:cs="Times New Roman"/>
          <w:sz w:val="24"/>
          <w:szCs w:val="24"/>
        </w:rPr>
        <w:t>that shows disorder in the office.</w:t>
      </w:r>
      <w:r w:rsidR="00AF1024" w:rsidRPr="00225513">
        <w:rPr>
          <w:rFonts w:ascii="Times New Roman" w:hAnsi="Times New Roman" w:cs="Times New Roman"/>
          <w:sz w:val="24"/>
          <w:szCs w:val="24"/>
        </w:rPr>
        <w:t xml:space="preserve">  </w:t>
      </w:r>
      <w:r w:rsidR="00AF1024" w:rsidRPr="00225513">
        <w:rPr>
          <w:rFonts w:ascii="Times New Roman" w:hAnsi="Times New Roman" w:cs="Times New Roman"/>
          <w:sz w:val="24"/>
          <w:szCs w:val="24"/>
        </w:rPr>
        <w:lastRenderedPageBreak/>
        <w:t>The fact, however, is that the legal practitioner who was handling the matter on behalf of the applicant did not see the notice of set down.  He has thus explained his predicament insofar as his failure to know the exact date on which the matter was set down is concerned.</w:t>
      </w:r>
      <w:r w:rsidR="00FE735D" w:rsidRPr="00225513">
        <w:rPr>
          <w:rFonts w:ascii="Times New Roman" w:hAnsi="Times New Roman" w:cs="Times New Roman"/>
          <w:sz w:val="24"/>
          <w:szCs w:val="24"/>
        </w:rPr>
        <w:t xml:space="preserve">  The</w:t>
      </w:r>
      <w:r w:rsidR="00AF1024" w:rsidRPr="00225513">
        <w:rPr>
          <w:rFonts w:ascii="Times New Roman" w:hAnsi="Times New Roman" w:cs="Times New Roman"/>
          <w:sz w:val="24"/>
          <w:szCs w:val="24"/>
        </w:rPr>
        <w:t>refore, the</w:t>
      </w:r>
      <w:r w:rsidR="00FE735D" w:rsidRPr="00225513">
        <w:rPr>
          <w:rFonts w:ascii="Times New Roman" w:hAnsi="Times New Roman" w:cs="Times New Roman"/>
          <w:sz w:val="24"/>
          <w:szCs w:val="24"/>
        </w:rPr>
        <w:t xml:space="preserve"> careless handling of the documents notwithstanding, there is no evidence to show that the applicants’ legal practitioner with the full knowledge of the set down freely took a deliberate decision to re</w:t>
      </w:r>
      <w:r w:rsidR="005663CA" w:rsidRPr="00225513">
        <w:rPr>
          <w:rFonts w:ascii="Times New Roman" w:hAnsi="Times New Roman" w:cs="Times New Roman"/>
          <w:sz w:val="24"/>
          <w:szCs w:val="24"/>
        </w:rPr>
        <w:t xml:space="preserve">frain from defending the matter, see </w:t>
      </w:r>
      <w:r w:rsidR="005663CA" w:rsidRPr="00225513">
        <w:rPr>
          <w:rFonts w:ascii="Times New Roman" w:hAnsi="Times New Roman" w:cs="Times New Roman"/>
          <w:i/>
          <w:sz w:val="24"/>
          <w:szCs w:val="24"/>
        </w:rPr>
        <w:t xml:space="preserve">Zimbabwe Banking Corporation v Masendeke </w:t>
      </w:r>
      <w:r w:rsidR="005663CA" w:rsidRPr="00225513">
        <w:rPr>
          <w:rFonts w:ascii="Times New Roman" w:hAnsi="Times New Roman" w:cs="Times New Roman"/>
          <w:sz w:val="24"/>
          <w:szCs w:val="24"/>
        </w:rPr>
        <w:t xml:space="preserve">1995 (2) ZLR 400(S) at 402D; </w:t>
      </w:r>
      <w:r w:rsidR="005663CA" w:rsidRPr="00225513">
        <w:rPr>
          <w:rFonts w:ascii="Times New Roman" w:hAnsi="Times New Roman" w:cs="Times New Roman"/>
          <w:i/>
          <w:sz w:val="24"/>
          <w:szCs w:val="24"/>
        </w:rPr>
        <w:t xml:space="preserve">Neuman (Pvt) Ltd </w:t>
      </w:r>
      <w:r w:rsidR="005663CA" w:rsidRPr="00841DDD">
        <w:rPr>
          <w:rFonts w:ascii="Times New Roman" w:hAnsi="Times New Roman" w:cs="Times New Roman"/>
          <w:sz w:val="24"/>
          <w:szCs w:val="24"/>
        </w:rPr>
        <w:t>v</w:t>
      </w:r>
      <w:r w:rsidR="005663CA" w:rsidRPr="00225513">
        <w:rPr>
          <w:rFonts w:ascii="Times New Roman" w:hAnsi="Times New Roman" w:cs="Times New Roman"/>
          <w:i/>
          <w:sz w:val="24"/>
          <w:szCs w:val="24"/>
        </w:rPr>
        <w:t xml:space="preserve"> Marks </w:t>
      </w:r>
      <w:r w:rsidR="005663CA" w:rsidRPr="00225513">
        <w:rPr>
          <w:rFonts w:ascii="Times New Roman" w:hAnsi="Times New Roman" w:cs="Times New Roman"/>
          <w:sz w:val="24"/>
          <w:szCs w:val="24"/>
        </w:rPr>
        <w:t xml:space="preserve">1960 (2) SA 170(SR) at 173; </w:t>
      </w:r>
      <w:r w:rsidR="005663CA" w:rsidRPr="00225513">
        <w:rPr>
          <w:rFonts w:ascii="Times New Roman" w:hAnsi="Times New Roman" w:cs="Times New Roman"/>
          <w:i/>
          <w:sz w:val="24"/>
          <w:szCs w:val="24"/>
        </w:rPr>
        <w:t xml:space="preserve">Mdokwani </w:t>
      </w:r>
      <w:r w:rsidR="005663CA" w:rsidRPr="00841DDD">
        <w:rPr>
          <w:rFonts w:ascii="Times New Roman" w:hAnsi="Times New Roman" w:cs="Times New Roman"/>
          <w:sz w:val="24"/>
          <w:szCs w:val="24"/>
        </w:rPr>
        <w:t xml:space="preserve">v </w:t>
      </w:r>
      <w:r w:rsidR="005663CA" w:rsidRPr="00225513">
        <w:rPr>
          <w:rFonts w:ascii="Times New Roman" w:hAnsi="Times New Roman" w:cs="Times New Roman"/>
          <w:i/>
          <w:sz w:val="24"/>
          <w:szCs w:val="24"/>
        </w:rPr>
        <w:t xml:space="preserve">Shoniwa, supra, </w:t>
      </w:r>
      <w:r w:rsidR="005663CA" w:rsidRPr="00225513">
        <w:rPr>
          <w:rFonts w:ascii="Times New Roman" w:hAnsi="Times New Roman" w:cs="Times New Roman"/>
          <w:sz w:val="24"/>
          <w:szCs w:val="24"/>
        </w:rPr>
        <w:t xml:space="preserve">at 271B-C.  The letters written by the applicants’ legal practitioners trying to follow-up on the issue of the notice of set down show that they intended to prosecute their clients’ case.  </w:t>
      </w:r>
      <w:r w:rsidR="008225AF" w:rsidRPr="00225513">
        <w:rPr>
          <w:rFonts w:ascii="Times New Roman" w:hAnsi="Times New Roman" w:cs="Times New Roman"/>
          <w:sz w:val="24"/>
          <w:szCs w:val="24"/>
        </w:rPr>
        <w:t xml:space="preserve">The record shows that they had taken the initiative to apply for the dismissal of the main application for want of prosecution which application was subsequently dismissed.  </w:t>
      </w:r>
      <w:r w:rsidR="005663CA" w:rsidRPr="00225513">
        <w:rPr>
          <w:rFonts w:ascii="Times New Roman" w:hAnsi="Times New Roman" w:cs="Times New Roman"/>
          <w:sz w:val="24"/>
          <w:szCs w:val="24"/>
        </w:rPr>
        <w:t>Their carelessness in not telephoning the respondents’ legal practitioners or checking with the record at the registrar’s office is not conduct that would constitute wilful disdain of the rules of court which would</w:t>
      </w:r>
      <w:r w:rsidR="008225AF" w:rsidRPr="00225513">
        <w:rPr>
          <w:rFonts w:ascii="Times New Roman" w:hAnsi="Times New Roman" w:cs="Times New Roman"/>
          <w:sz w:val="24"/>
          <w:szCs w:val="24"/>
        </w:rPr>
        <w:t xml:space="preserve"> justify penalising</w:t>
      </w:r>
      <w:r w:rsidR="005663CA" w:rsidRPr="00225513">
        <w:rPr>
          <w:rFonts w:ascii="Times New Roman" w:hAnsi="Times New Roman" w:cs="Times New Roman"/>
          <w:sz w:val="24"/>
          <w:szCs w:val="24"/>
        </w:rPr>
        <w:t xml:space="preserve"> the applicants</w:t>
      </w:r>
      <w:r w:rsidR="008225AF" w:rsidRPr="00225513">
        <w:rPr>
          <w:rFonts w:ascii="Times New Roman" w:hAnsi="Times New Roman" w:cs="Times New Roman"/>
          <w:sz w:val="24"/>
          <w:szCs w:val="24"/>
        </w:rPr>
        <w:t xml:space="preserve"> for that, compare </w:t>
      </w:r>
      <w:r w:rsidR="008225AF" w:rsidRPr="00225513">
        <w:rPr>
          <w:rFonts w:ascii="Times New Roman" w:hAnsi="Times New Roman" w:cs="Times New Roman"/>
          <w:i/>
          <w:sz w:val="24"/>
          <w:szCs w:val="24"/>
        </w:rPr>
        <w:t xml:space="preserve">Beitbridge Rural District Council </w:t>
      </w:r>
      <w:r w:rsidR="008225AF" w:rsidRPr="00841DDD">
        <w:rPr>
          <w:rFonts w:ascii="Times New Roman" w:hAnsi="Times New Roman" w:cs="Times New Roman"/>
          <w:sz w:val="24"/>
          <w:szCs w:val="24"/>
        </w:rPr>
        <w:t>v</w:t>
      </w:r>
      <w:r w:rsidR="008225AF" w:rsidRPr="00225513">
        <w:rPr>
          <w:rFonts w:ascii="Times New Roman" w:hAnsi="Times New Roman" w:cs="Times New Roman"/>
          <w:i/>
          <w:sz w:val="24"/>
          <w:szCs w:val="24"/>
        </w:rPr>
        <w:t xml:space="preserve"> Russell Construction Co </w:t>
      </w:r>
      <w:r w:rsidR="008225AF" w:rsidRPr="00225513">
        <w:rPr>
          <w:rFonts w:ascii="Times New Roman" w:hAnsi="Times New Roman" w:cs="Times New Roman"/>
          <w:sz w:val="24"/>
          <w:szCs w:val="24"/>
        </w:rPr>
        <w:t>1998 (2) ZLR 190(S) at 193A-G</w:t>
      </w:r>
      <w:r w:rsidR="005663CA" w:rsidRPr="00225513">
        <w:rPr>
          <w:rFonts w:ascii="Times New Roman" w:hAnsi="Times New Roman" w:cs="Times New Roman"/>
          <w:sz w:val="24"/>
          <w:szCs w:val="24"/>
        </w:rPr>
        <w:t>.  Indeed, when they became aware of the default judgment</w:t>
      </w:r>
      <w:r w:rsidR="00211FCE" w:rsidRPr="00225513">
        <w:rPr>
          <w:rFonts w:ascii="Times New Roman" w:hAnsi="Times New Roman" w:cs="Times New Roman"/>
          <w:sz w:val="24"/>
          <w:szCs w:val="24"/>
        </w:rPr>
        <w:t xml:space="preserve"> on the same day</w:t>
      </w:r>
      <w:r w:rsidR="008225AF" w:rsidRPr="00225513">
        <w:rPr>
          <w:rFonts w:ascii="Times New Roman" w:hAnsi="Times New Roman" w:cs="Times New Roman"/>
          <w:sz w:val="24"/>
          <w:szCs w:val="24"/>
        </w:rPr>
        <w:t xml:space="preserve"> that it was granted they wrote a letter to the respondents’ legal practitioners on 15 May 2018 and explained their clients’ default.</w:t>
      </w:r>
      <w:r w:rsidR="007C1AD5" w:rsidRPr="00225513">
        <w:rPr>
          <w:rFonts w:ascii="Times New Roman" w:hAnsi="Times New Roman" w:cs="Times New Roman"/>
          <w:sz w:val="24"/>
          <w:szCs w:val="24"/>
        </w:rPr>
        <w:t xml:space="preserve">  I am therefore satisfied that the applicants’ legal practitioners gave a reasonable explanation for their failure to attend court on 15 May 2018 when the default judgment was granted.</w:t>
      </w:r>
    </w:p>
    <w:p w:rsidR="00E97E3E" w:rsidRPr="00225513" w:rsidRDefault="00211FCE" w:rsidP="00841DDD">
      <w:pPr>
        <w:spacing w:after="0" w:line="360" w:lineRule="auto"/>
        <w:ind w:firstLine="720"/>
        <w:jc w:val="both"/>
        <w:rPr>
          <w:rFonts w:ascii="Times New Roman" w:hAnsi="Times New Roman" w:cs="Times New Roman"/>
          <w:sz w:val="24"/>
          <w:szCs w:val="24"/>
        </w:rPr>
      </w:pPr>
      <w:r w:rsidRPr="00225513">
        <w:rPr>
          <w:rFonts w:ascii="Times New Roman" w:hAnsi="Times New Roman" w:cs="Times New Roman"/>
          <w:sz w:val="24"/>
          <w:szCs w:val="24"/>
        </w:rPr>
        <w:t xml:space="preserve">As regards the </w:t>
      </w:r>
      <w:r w:rsidRPr="00225513">
        <w:rPr>
          <w:rFonts w:ascii="Times New Roman" w:hAnsi="Times New Roman" w:cs="Times New Roman"/>
          <w:i/>
          <w:sz w:val="24"/>
          <w:szCs w:val="24"/>
        </w:rPr>
        <w:t xml:space="preserve">bona fides </w:t>
      </w:r>
      <w:r w:rsidRPr="00225513">
        <w:rPr>
          <w:rFonts w:ascii="Times New Roman" w:hAnsi="Times New Roman" w:cs="Times New Roman"/>
          <w:sz w:val="24"/>
          <w:szCs w:val="24"/>
        </w:rPr>
        <w:t xml:space="preserve">of the defence on the merits this court must be satisfied that the applicants have set out a case which on the face of it cannot be rejected out of hand </w:t>
      </w:r>
      <w:r w:rsidR="00AF1024" w:rsidRPr="00225513">
        <w:rPr>
          <w:rFonts w:ascii="Times New Roman" w:hAnsi="Times New Roman" w:cs="Times New Roman"/>
          <w:sz w:val="24"/>
          <w:szCs w:val="24"/>
        </w:rPr>
        <w:t xml:space="preserve">and warrants investigation, </w:t>
      </w:r>
      <w:r w:rsidR="00AF1024" w:rsidRPr="00225513">
        <w:rPr>
          <w:rFonts w:ascii="Times New Roman" w:hAnsi="Times New Roman" w:cs="Times New Roman"/>
          <w:i/>
          <w:sz w:val="24"/>
          <w:szCs w:val="24"/>
        </w:rPr>
        <w:t xml:space="preserve">Mdokwani </w:t>
      </w:r>
      <w:r w:rsidR="00AF1024" w:rsidRPr="00841DDD">
        <w:rPr>
          <w:rFonts w:ascii="Times New Roman" w:hAnsi="Times New Roman" w:cs="Times New Roman"/>
          <w:sz w:val="24"/>
          <w:szCs w:val="24"/>
        </w:rPr>
        <w:t>v</w:t>
      </w:r>
      <w:r w:rsidR="00AF1024" w:rsidRPr="00225513">
        <w:rPr>
          <w:rFonts w:ascii="Times New Roman" w:hAnsi="Times New Roman" w:cs="Times New Roman"/>
          <w:i/>
          <w:sz w:val="24"/>
          <w:szCs w:val="24"/>
        </w:rPr>
        <w:t xml:space="preserve"> Shoniwa (supra) </w:t>
      </w:r>
      <w:r w:rsidR="00AF1024" w:rsidRPr="00225513">
        <w:rPr>
          <w:rFonts w:ascii="Times New Roman" w:hAnsi="Times New Roman" w:cs="Times New Roman"/>
          <w:sz w:val="24"/>
          <w:szCs w:val="24"/>
        </w:rPr>
        <w:t>at 274C.</w:t>
      </w:r>
      <w:r w:rsidR="007A4CAF" w:rsidRPr="00225513">
        <w:rPr>
          <w:rFonts w:ascii="Times New Roman" w:hAnsi="Times New Roman" w:cs="Times New Roman"/>
          <w:sz w:val="24"/>
          <w:szCs w:val="24"/>
        </w:rPr>
        <w:t xml:space="preserve">  Case No. HC 11164/17 raises the question of whether there was a failure to comply with the sections 11 and 16 of the Listing Rules of the Zimbabwe Stock Exchange in the calling and holding of the disputed meeting and the effect of the alleged failure to comply with th</w:t>
      </w:r>
      <w:r w:rsidR="008679EA">
        <w:rPr>
          <w:rFonts w:ascii="Times New Roman" w:hAnsi="Times New Roman" w:cs="Times New Roman"/>
          <w:sz w:val="24"/>
          <w:szCs w:val="24"/>
        </w:rPr>
        <w:t>e</w:t>
      </w:r>
      <w:r w:rsidR="007A4CAF" w:rsidRPr="00225513">
        <w:rPr>
          <w:rFonts w:ascii="Times New Roman" w:hAnsi="Times New Roman" w:cs="Times New Roman"/>
          <w:sz w:val="24"/>
          <w:szCs w:val="24"/>
        </w:rPr>
        <w:t xml:space="preserve"> said provisions of those rules.  The applicants’ case is that the meeting was properly called and conducted</w:t>
      </w:r>
      <w:r w:rsidR="00F610E6" w:rsidRPr="00225513">
        <w:rPr>
          <w:rFonts w:ascii="Times New Roman" w:hAnsi="Times New Roman" w:cs="Times New Roman"/>
          <w:sz w:val="24"/>
          <w:szCs w:val="24"/>
        </w:rPr>
        <w:t xml:space="preserve"> pursuant to a request by one of the shareholders of the sixth respondent</w:t>
      </w:r>
      <w:r w:rsidR="007A4CAF" w:rsidRPr="00225513">
        <w:rPr>
          <w:rFonts w:ascii="Times New Roman" w:hAnsi="Times New Roman" w:cs="Times New Roman"/>
          <w:sz w:val="24"/>
          <w:szCs w:val="24"/>
        </w:rPr>
        <w:t>.</w:t>
      </w:r>
      <w:r w:rsidR="00F610E6" w:rsidRPr="00225513">
        <w:rPr>
          <w:rFonts w:ascii="Times New Roman" w:hAnsi="Times New Roman" w:cs="Times New Roman"/>
          <w:sz w:val="24"/>
          <w:szCs w:val="24"/>
        </w:rPr>
        <w:t xml:space="preserve">  The applicant also point to the requirement to approach the relevant Committee of the Zimbabwe Stock Exchange as the domestic remedy which should have been pursued by the respondents to resolve any complaint regarding a failure to comply with the Listing Rules.</w:t>
      </w:r>
      <w:r w:rsidR="007A4CAF" w:rsidRPr="00225513">
        <w:rPr>
          <w:rFonts w:ascii="Times New Roman" w:hAnsi="Times New Roman" w:cs="Times New Roman"/>
          <w:sz w:val="24"/>
          <w:szCs w:val="24"/>
        </w:rPr>
        <w:t xml:space="preserve">  </w:t>
      </w:r>
      <w:r w:rsidR="00F610E6" w:rsidRPr="00225513">
        <w:rPr>
          <w:rFonts w:ascii="Times New Roman" w:hAnsi="Times New Roman" w:cs="Times New Roman"/>
          <w:sz w:val="24"/>
          <w:szCs w:val="24"/>
        </w:rPr>
        <w:t xml:space="preserve">There is also the question of whether the first applicant was properly appointed to </w:t>
      </w:r>
      <w:r w:rsidR="00F610E6" w:rsidRPr="00225513">
        <w:rPr>
          <w:rFonts w:ascii="Times New Roman" w:hAnsi="Times New Roman" w:cs="Times New Roman"/>
          <w:sz w:val="24"/>
          <w:szCs w:val="24"/>
        </w:rPr>
        <w:lastRenderedPageBreak/>
        <w:t>chair the proceedings of the Board.  Not only did the respondents challenge her appointment; they went further to impute upon her misconduct which would justify the involvement of the Law Society of Zimbabwe</w:t>
      </w:r>
      <w:r w:rsidR="00E97E3E" w:rsidRPr="00225513">
        <w:rPr>
          <w:rFonts w:ascii="Times New Roman" w:hAnsi="Times New Roman" w:cs="Times New Roman"/>
          <w:sz w:val="24"/>
          <w:szCs w:val="24"/>
        </w:rPr>
        <w:t>.  The question of whether the manner in which the first applicant conducted herself in relation to the meeting is one that impacts upon her suitability to be a legal practitioner is one that is serious and ought to be dealt with after the first applicant has been heard.  She was clearly not acting as a legal practitioner when she handled that meeting.  This means that the court will be called upon to look at whether it is conduct outside the course of practi</w:t>
      </w:r>
      <w:r w:rsidR="009B6DF6">
        <w:rPr>
          <w:rFonts w:ascii="Times New Roman" w:hAnsi="Times New Roman" w:cs="Times New Roman"/>
          <w:sz w:val="24"/>
          <w:szCs w:val="24"/>
        </w:rPr>
        <w:t>s</w:t>
      </w:r>
      <w:r w:rsidR="00E97E3E" w:rsidRPr="00225513">
        <w:rPr>
          <w:rFonts w:ascii="Times New Roman" w:hAnsi="Times New Roman" w:cs="Times New Roman"/>
          <w:sz w:val="24"/>
          <w:szCs w:val="24"/>
        </w:rPr>
        <w:t xml:space="preserve">ing law that would constitute misconduct.  On the facts alleged she has a strong case to challenge the involvement of the Law Society of Zimbabwe in that matter.  Even if she acted contrary to the rules of the Zimbabwe Stock Exchange as alleged that alone is not dishonourable conduct or conduct that would bring the profession into disrepute.  </w:t>
      </w:r>
      <w:r w:rsidR="007A4CAF" w:rsidRPr="00225513">
        <w:rPr>
          <w:rFonts w:ascii="Times New Roman" w:hAnsi="Times New Roman" w:cs="Times New Roman"/>
          <w:sz w:val="24"/>
          <w:szCs w:val="24"/>
        </w:rPr>
        <w:t>The main case</w:t>
      </w:r>
      <w:r w:rsidR="00E97E3E" w:rsidRPr="00225513">
        <w:rPr>
          <w:rFonts w:ascii="Times New Roman" w:hAnsi="Times New Roman" w:cs="Times New Roman"/>
          <w:sz w:val="24"/>
          <w:szCs w:val="24"/>
        </w:rPr>
        <w:t xml:space="preserve"> thus</w:t>
      </w:r>
      <w:r w:rsidR="007A4CAF" w:rsidRPr="00225513">
        <w:rPr>
          <w:rFonts w:ascii="Times New Roman" w:hAnsi="Times New Roman" w:cs="Times New Roman"/>
          <w:sz w:val="24"/>
          <w:szCs w:val="24"/>
        </w:rPr>
        <w:t xml:space="preserve"> raises important questions of law which must be properly ventilated in a full hearing.</w:t>
      </w:r>
      <w:r w:rsidR="00E97E3E" w:rsidRPr="00225513">
        <w:rPr>
          <w:rFonts w:ascii="Times New Roman" w:hAnsi="Times New Roman" w:cs="Times New Roman"/>
          <w:sz w:val="24"/>
          <w:szCs w:val="24"/>
        </w:rPr>
        <w:t xml:space="preserve">  I therefore conclude that the applicants’ case on the merits is </w:t>
      </w:r>
      <w:r w:rsidR="00E97E3E" w:rsidRPr="00225513">
        <w:rPr>
          <w:rFonts w:ascii="Times New Roman" w:hAnsi="Times New Roman" w:cs="Times New Roman"/>
          <w:i/>
          <w:sz w:val="24"/>
          <w:szCs w:val="24"/>
        </w:rPr>
        <w:t xml:space="preserve">bona fide </w:t>
      </w:r>
      <w:r w:rsidR="00E97E3E" w:rsidRPr="00225513">
        <w:rPr>
          <w:rFonts w:ascii="Times New Roman" w:hAnsi="Times New Roman" w:cs="Times New Roman"/>
          <w:sz w:val="24"/>
          <w:szCs w:val="24"/>
        </w:rPr>
        <w:t>and has prospects of success.</w:t>
      </w:r>
    </w:p>
    <w:p w:rsidR="0020711A" w:rsidRPr="00225513" w:rsidRDefault="00E97E3E" w:rsidP="00841DDD">
      <w:pPr>
        <w:spacing w:after="0" w:line="360" w:lineRule="auto"/>
        <w:ind w:firstLine="720"/>
        <w:jc w:val="both"/>
        <w:rPr>
          <w:rFonts w:ascii="Times New Roman" w:hAnsi="Times New Roman" w:cs="Times New Roman"/>
          <w:sz w:val="24"/>
          <w:szCs w:val="24"/>
        </w:rPr>
      </w:pPr>
      <w:r w:rsidRPr="00225513">
        <w:rPr>
          <w:rFonts w:ascii="Times New Roman" w:hAnsi="Times New Roman" w:cs="Times New Roman"/>
          <w:sz w:val="24"/>
          <w:szCs w:val="24"/>
        </w:rPr>
        <w:t xml:space="preserve">In considering the </w:t>
      </w:r>
      <w:r w:rsidRPr="00225513">
        <w:rPr>
          <w:rFonts w:ascii="Times New Roman" w:hAnsi="Times New Roman" w:cs="Times New Roman"/>
          <w:i/>
          <w:sz w:val="24"/>
          <w:szCs w:val="24"/>
        </w:rPr>
        <w:t xml:space="preserve">bona fides </w:t>
      </w:r>
      <w:r w:rsidRPr="00225513">
        <w:rPr>
          <w:rFonts w:ascii="Times New Roman" w:hAnsi="Times New Roman" w:cs="Times New Roman"/>
          <w:sz w:val="24"/>
          <w:szCs w:val="24"/>
        </w:rPr>
        <w:t xml:space="preserve">of the application to rescind the court looks at the totality of the circumstances, including the conduct of the applicants in relation to the dispute in which the default judgment was granted.  The applicants had always shown an inclination to enforce their rights as shown by the fact that at some point they sought dismissal of the main application for want of prosecution.  Even as they defaulted by failing to attend the hearing, there was consistent communication with the respondents’ legal practitioners to attempt to establish the exact date on which the matter was set down for argument.  As soon as they discovered that default judgment had been granted the applicants through their legal practitioners </w:t>
      </w:r>
      <w:r w:rsidR="0020711A" w:rsidRPr="00225513">
        <w:rPr>
          <w:rFonts w:ascii="Times New Roman" w:hAnsi="Times New Roman" w:cs="Times New Roman"/>
          <w:sz w:val="24"/>
          <w:szCs w:val="24"/>
        </w:rPr>
        <w:t>communicated the</w:t>
      </w:r>
      <w:r w:rsidR="008679EA">
        <w:rPr>
          <w:rFonts w:ascii="Times New Roman" w:hAnsi="Times New Roman" w:cs="Times New Roman"/>
          <w:sz w:val="24"/>
          <w:szCs w:val="24"/>
        </w:rPr>
        <w:t>ir</w:t>
      </w:r>
      <w:r w:rsidR="0020711A" w:rsidRPr="00225513">
        <w:rPr>
          <w:rFonts w:ascii="Times New Roman" w:hAnsi="Times New Roman" w:cs="Times New Roman"/>
          <w:sz w:val="24"/>
          <w:szCs w:val="24"/>
        </w:rPr>
        <w:t xml:space="preserve"> situation to the respondents and instituted the instant application within the period prescribed by the rules of court.  The matters which they raise in opposition to the main application are genuine.</w:t>
      </w:r>
    </w:p>
    <w:p w:rsidR="0020711A" w:rsidRDefault="0020711A" w:rsidP="00841DDD">
      <w:pPr>
        <w:spacing w:after="0" w:line="360" w:lineRule="auto"/>
        <w:ind w:firstLine="720"/>
        <w:jc w:val="both"/>
        <w:rPr>
          <w:rFonts w:ascii="Times New Roman" w:hAnsi="Times New Roman" w:cs="Times New Roman"/>
          <w:sz w:val="24"/>
          <w:szCs w:val="24"/>
        </w:rPr>
      </w:pPr>
      <w:r w:rsidRPr="00225513">
        <w:rPr>
          <w:rFonts w:ascii="Times New Roman" w:hAnsi="Times New Roman" w:cs="Times New Roman"/>
          <w:sz w:val="24"/>
          <w:szCs w:val="24"/>
        </w:rPr>
        <w:t>Having regard to the facts and circumstances of this case, I am convinced that the applicants have succeeded in showing good and sufficient cause for the default judgment to be rescinded.</w:t>
      </w:r>
    </w:p>
    <w:p w:rsidR="009B6DF6" w:rsidRDefault="009B6DF6" w:rsidP="00841DDD">
      <w:pPr>
        <w:spacing w:after="0" w:line="360" w:lineRule="auto"/>
        <w:ind w:firstLine="720"/>
        <w:jc w:val="both"/>
        <w:rPr>
          <w:rFonts w:ascii="Times New Roman" w:hAnsi="Times New Roman" w:cs="Times New Roman"/>
          <w:sz w:val="24"/>
          <w:szCs w:val="24"/>
        </w:rPr>
      </w:pPr>
    </w:p>
    <w:p w:rsidR="009B6DF6" w:rsidRDefault="009B6DF6" w:rsidP="00841DDD">
      <w:pPr>
        <w:spacing w:after="0" w:line="360" w:lineRule="auto"/>
        <w:ind w:firstLine="720"/>
        <w:jc w:val="both"/>
        <w:rPr>
          <w:rFonts w:ascii="Times New Roman" w:hAnsi="Times New Roman" w:cs="Times New Roman"/>
          <w:sz w:val="24"/>
          <w:szCs w:val="24"/>
        </w:rPr>
      </w:pPr>
    </w:p>
    <w:p w:rsidR="009B6DF6" w:rsidRDefault="009B6DF6" w:rsidP="00841DDD">
      <w:pPr>
        <w:spacing w:after="0" w:line="360" w:lineRule="auto"/>
        <w:ind w:firstLine="720"/>
        <w:jc w:val="both"/>
        <w:rPr>
          <w:rFonts w:ascii="Times New Roman" w:hAnsi="Times New Roman" w:cs="Times New Roman"/>
          <w:sz w:val="24"/>
          <w:szCs w:val="24"/>
        </w:rPr>
      </w:pPr>
    </w:p>
    <w:p w:rsidR="009B6DF6" w:rsidRPr="00225513" w:rsidRDefault="009B6DF6" w:rsidP="00841DDD">
      <w:pPr>
        <w:spacing w:after="0" w:line="360" w:lineRule="auto"/>
        <w:ind w:firstLine="720"/>
        <w:jc w:val="both"/>
        <w:rPr>
          <w:rFonts w:ascii="Times New Roman" w:hAnsi="Times New Roman" w:cs="Times New Roman"/>
          <w:sz w:val="24"/>
          <w:szCs w:val="24"/>
        </w:rPr>
      </w:pPr>
    </w:p>
    <w:p w:rsidR="0020711A" w:rsidRPr="00225513" w:rsidRDefault="0020711A" w:rsidP="00225513">
      <w:pPr>
        <w:spacing w:after="0" w:line="360" w:lineRule="auto"/>
        <w:jc w:val="both"/>
        <w:rPr>
          <w:rFonts w:ascii="Times New Roman" w:hAnsi="Times New Roman" w:cs="Times New Roman"/>
          <w:sz w:val="24"/>
          <w:szCs w:val="24"/>
        </w:rPr>
      </w:pPr>
      <w:r w:rsidRPr="00225513">
        <w:rPr>
          <w:rFonts w:ascii="Times New Roman" w:hAnsi="Times New Roman" w:cs="Times New Roman"/>
          <w:sz w:val="24"/>
          <w:szCs w:val="24"/>
        </w:rPr>
        <w:lastRenderedPageBreak/>
        <w:t xml:space="preserve">In the result, IT IS ORDERED THAT: </w:t>
      </w:r>
    </w:p>
    <w:p w:rsidR="0020711A" w:rsidRPr="00225513" w:rsidRDefault="0020711A" w:rsidP="00225513">
      <w:pPr>
        <w:pStyle w:val="ListParagraph"/>
        <w:numPr>
          <w:ilvl w:val="0"/>
          <w:numId w:val="2"/>
        </w:numPr>
        <w:spacing w:after="0" w:line="360" w:lineRule="auto"/>
        <w:jc w:val="both"/>
        <w:rPr>
          <w:rFonts w:ascii="Times New Roman" w:hAnsi="Times New Roman" w:cs="Times New Roman"/>
          <w:sz w:val="24"/>
          <w:szCs w:val="24"/>
        </w:rPr>
      </w:pPr>
      <w:r w:rsidRPr="00225513">
        <w:rPr>
          <w:rFonts w:ascii="Times New Roman" w:hAnsi="Times New Roman" w:cs="Times New Roman"/>
          <w:sz w:val="24"/>
          <w:szCs w:val="24"/>
        </w:rPr>
        <w:t>The judgment given in default of the applicants in Case No. HC 11164/17 on 15 May 2018 be and is hereby set aside.</w:t>
      </w:r>
    </w:p>
    <w:p w:rsidR="0020711A" w:rsidRPr="00225513" w:rsidRDefault="0020711A" w:rsidP="00225513">
      <w:pPr>
        <w:pStyle w:val="ListParagraph"/>
        <w:numPr>
          <w:ilvl w:val="0"/>
          <w:numId w:val="2"/>
        </w:numPr>
        <w:spacing w:after="0" w:line="360" w:lineRule="auto"/>
        <w:jc w:val="both"/>
        <w:rPr>
          <w:rFonts w:ascii="Times New Roman" w:hAnsi="Times New Roman" w:cs="Times New Roman"/>
          <w:sz w:val="24"/>
          <w:szCs w:val="24"/>
        </w:rPr>
      </w:pPr>
      <w:r w:rsidRPr="00225513">
        <w:rPr>
          <w:rFonts w:ascii="Times New Roman" w:hAnsi="Times New Roman" w:cs="Times New Roman"/>
          <w:sz w:val="24"/>
          <w:szCs w:val="24"/>
        </w:rPr>
        <w:t>Costs are to be in the cause in Case No. HC 11164/17.</w:t>
      </w:r>
    </w:p>
    <w:p w:rsidR="0020711A" w:rsidRDefault="0020711A" w:rsidP="00225513">
      <w:pPr>
        <w:spacing w:after="0" w:line="360" w:lineRule="auto"/>
        <w:jc w:val="both"/>
        <w:rPr>
          <w:rFonts w:ascii="Times New Roman" w:hAnsi="Times New Roman" w:cs="Times New Roman"/>
          <w:sz w:val="24"/>
          <w:szCs w:val="24"/>
        </w:rPr>
      </w:pPr>
    </w:p>
    <w:p w:rsidR="00841DDD" w:rsidRDefault="00841DDD" w:rsidP="00225513">
      <w:pPr>
        <w:spacing w:after="0" w:line="360" w:lineRule="auto"/>
        <w:jc w:val="both"/>
        <w:rPr>
          <w:rFonts w:ascii="Times New Roman" w:hAnsi="Times New Roman" w:cs="Times New Roman"/>
          <w:sz w:val="24"/>
          <w:szCs w:val="24"/>
        </w:rPr>
      </w:pPr>
    </w:p>
    <w:p w:rsidR="00841DDD" w:rsidRDefault="00841DDD" w:rsidP="00225513">
      <w:pPr>
        <w:spacing w:after="0" w:line="360" w:lineRule="auto"/>
        <w:jc w:val="both"/>
        <w:rPr>
          <w:rFonts w:ascii="Times New Roman" w:hAnsi="Times New Roman" w:cs="Times New Roman"/>
          <w:sz w:val="24"/>
          <w:szCs w:val="24"/>
        </w:rPr>
      </w:pPr>
    </w:p>
    <w:p w:rsidR="009B6DF6" w:rsidRPr="00225513" w:rsidRDefault="009B6DF6" w:rsidP="00225513">
      <w:pPr>
        <w:spacing w:after="0" w:line="360" w:lineRule="auto"/>
        <w:jc w:val="both"/>
        <w:rPr>
          <w:rFonts w:ascii="Times New Roman" w:hAnsi="Times New Roman" w:cs="Times New Roman"/>
          <w:sz w:val="24"/>
          <w:szCs w:val="24"/>
        </w:rPr>
      </w:pPr>
    </w:p>
    <w:p w:rsidR="0020711A" w:rsidRPr="00225513" w:rsidRDefault="0020711A" w:rsidP="00225513">
      <w:pPr>
        <w:spacing w:after="0" w:line="240" w:lineRule="auto"/>
        <w:jc w:val="both"/>
        <w:rPr>
          <w:rFonts w:ascii="Times New Roman" w:hAnsi="Times New Roman" w:cs="Times New Roman"/>
          <w:sz w:val="24"/>
          <w:szCs w:val="24"/>
        </w:rPr>
      </w:pPr>
      <w:r w:rsidRPr="00225513">
        <w:rPr>
          <w:rFonts w:ascii="Times New Roman" w:hAnsi="Times New Roman" w:cs="Times New Roman"/>
          <w:i/>
          <w:sz w:val="24"/>
          <w:szCs w:val="24"/>
        </w:rPr>
        <w:t>Mushoriwa Pasi Corporate Attorney</w:t>
      </w:r>
      <w:r w:rsidRPr="00225513">
        <w:rPr>
          <w:rFonts w:ascii="Times New Roman" w:hAnsi="Times New Roman" w:cs="Times New Roman"/>
          <w:sz w:val="24"/>
          <w:szCs w:val="24"/>
        </w:rPr>
        <w:t>, applicants’ legal practitioners</w:t>
      </w:r>
    </w:p>
    <w:p w:rsidR="00C03B76" w:rsidRPr="00225513" w:rsidRDefault="0020711A" w:rsidP="00225513">
      <w:pPr>
        <w:spacing w:after="0" w:line="240" w:lineRule="auto"/>
        <w:jc w:val="both"/>
        <w:rPr>
          <w:rFonts w:ascii="Times New Roman" w:hAnsi="Times New Roman" w:cs="Times New Roman"/>
          <w:sz w:val="24"/>
          <w:szCs w:val="24"/>
        </w:rPr>
      </w:pPr>
      <w:r w:rsidRPr="00225513">
        <w:rPr>
          <w:rFonts w:ascii="Times New Roman" w:hAnsi="Times New Roman" w:cs="Times New Roman"/>
          <w:i/>
          <w:sz w:val="24"/>
          <w:szCs w:val="24"/>
        </w:rPr>
        <w:t>Kantor &amp; Immerman</w:t>
      </w:r>
      <w:r w:rsidRPr="00225513">
        <w:rPr>
          <w:rFonts w:ascii="Times New Roman" w:hAnsi="Times New Roman" w:cs="Times New Roman"/>
          <w:sz w:val="24"/>
          <w:szCs w:val="24"/>
        </w:rPr>
        <w:t>, 1</w:t>
      </w:r>
      <w:r w:rsidRPr="00225513">
        <w:rPr>
          <w:rFonts w:ascii="Times New Roman" w:hAnsi="Times New Roman" w:cs="Times New Roman"/>
          <w:sz w:val="24"/>
          <w:szCs w:val="24"/>
          <w:vertAlign w:val="superscript"/>
        </w:rPr>
        <w:t>st</w:t>
      </w:r>
      <w:r w:rsidRPr="00225513">
        <w:rPr>
          <w:rFonts w:ascii="Times New Roman" w:hAnsi="Times New Roman" w:cs="Times New Roman"/>
          <w:sz w:val="24"/>
          <w:szCs w:val="24"/>
        </w:rPr>
        <w:t>, 2</w:t>
      </w:r>
      <w:r w:rsidRPr="00225513">
        <w:rPr>
          <w:rFonts w:ascii="Times New Roman" w:hAnsi="Times New Roman" w:cs="Times New Roman"/>
          <w:sz w:val="24"/>
          <w:szCs w:val="24"/>
          <w:vertAlign w:val="superscript"/>
        </w:rPr>
        <w:t>nd</w:t>
      </w:r>
      <w:r w:rsidRPr="00225513">
        <w:rPr>
          <w:rFonts w:ascii="Times New Roman" w:hAnsi="Times New Roman" w:cs="Times New Roman"/>
          <w:sz w:val="24"/>
          <w:szCs w:val="24"/>
        </w:rPr>
        <w:t xml:space="preserve"> &amp; 4</w:t>
      </w:r>
      <w:r w:rsidRPr="00225513">
        <w:rPr>
          <w:rFonts w:ascii="Times New Roman" w:hAnsi="Times New Roman" w:cs="Times New Roman"/>
          <w:sz w:val="24"/>
          <w:szCs w:val="24"/>
          <w:vertAlign w:val="superscript"/>
        </w:rPr>
        <w:t>th</w:t>
      </w:r>
      <w:r w:rsidRPr="00225513">
        <w:rPr>
          <w:rFonts w:ascii="Times New Roman" w:hAnsi="Times New Roman" w:cs="Times New Roman"/>
          <w:sz w:val="24"/>
          <w:szCs w:val="24"/>
        </w:rPr>
        <w:t xml:space="preserve"> respondents’ legal practitioners</w:t>
      </w:r>
      <w:r w:rsidR="007A4CAF" w:rsidRPr="00225513">
        <w:rPr>
          <w:rFonts w:ascii="Times New Roman" w:hAnsi="Times New Roman" w:cs="Times New Roman"/>
          <w:sz w:val="24"/>
          <w:szCs w:val="24"/>
        </w:rPr>
        <w:t xml:space="preserve">  </w:t>
      </w:r>
      <w:r w:rsidR="00AF1024" w:rsidRPr="00225513">
        <w:rPr>
          <w:rFonts w:ascii="Times New Roman" w:hAnsi="Times New Roman" w:cs="Times New Roman"/>
          <w:sz w:val="24"/>
          <w:szCs w:val="24"/>
        </w:rPr>
        <w:t xml:space="preserve"> </w:t>
      </w:r>
      <w:r w:rsidR="005663CA" w:rsidRPr="00225513">
        <w:rPr>
          <w:rFonts w:ascii="Times New Roman" w:hAnsi="Times New Roman" w:cs="Times New Roman"/>
          <w:sz w:val="24"/>
          <w:szCs w:val="24"/>
        </w:rPr>
        <w:t xml:space="preserve">   </w:t>
      </w:r>
      <w:r w:rsidR="00FE735D" w:rsidRPr="00225513">
        <w:rPr>
          <w:rFonts w:ascii="Times New Roman" w:hAnsi="Times New Roman" w:cs="Times New Roman"/>
          <w:sz w:val="24"/>
          <w:szCs w:val="24"/>
        </w:rPr>
        <w:t xml:space="preserve"> </w:t>
      </w:r>
      <w:r w:rsidR="00A20B8B" w:rsidRPr="00225513">
        <w:rPr>
          <w:rFonts w:ascii="Times New Roman" w:hAnsi="Times New Roman" w:cs="Times New Roman"/>
          <w:sz w:val="24"/>
          <w:szCs w:val="24"/>
        </w:rPr>
        <w:t xml:space="preserve">  </w:t>
      </w:r>
      <w:r w:rsidR="00B3330E" w:rsidRPr="00225513">
        <w:rPr>
          <w:rFonts w:ascii="Times New Roman" w:hAnsi="Times New Roman" w:cs="Times New Roman"/>
          <w:sz w:val="24"/>
          <w:szCs w:val="24"/>
        </w:rPr>
        <w:t xml:space="preserve"> </w:t>
      </w:r>
      <w:r w:rsidR="006D5D16" w:rsidRPr="00225513">
        <w:rPr>
          <w:rFonts w:ascii="Times New Roman" w:hAnsi="Times New Roman" w:cs="Times New Roman"/>
          <w:sz w:val="24"/>
          <w:szCs w:val="24"/>
        </w:rPr>
        <w:t xml:space="preserve"> </w:t>
      </w:r>
      <w:r w:rsidR="004A65EF" w:rsidRPr="00225513">
        <w:rPr>
          <w:rFonts w:ascii="Times New Roman" w:hAnsi="Times New Roman" w:cs="Times New Roman"/>
          <w:sz w:val="24"/>
          <w:szCs w:val="24"/>
        </w:rPr>
        <w:t xml:space="preserve"> </w:t>
      </w:r>
      <w:r w:rsidR="00FD5DB3" w:rsidRPr="00225513">
        <w:rPr>
          <w:rFonts w:ascii="Times New Roman" w:hAnsi="Times New Roman" w:cs="Times New Roman"/>
          <w:sz w:val="24"/>
          <w:szCs w:val="24"/>
        </w:rPr>
        <w:t xml:space="preserve"> </w:t>
      </w:r>
      <w:r w:rsidR="000B3AEB" w:rsidRPr="00225513">
        <w:rPr>
          <w:rFonts w:ascii="Times New Roman" w:hAnsi="Times New Roman" w:cs="Times New Roman"/>
          <w:sz w:val="24"/>
          <w:szCs w:val="24"/>
        </w:rPr>
        <w:t xml:space="preserve"> </w:t>
      </w:r>
      <w:r w:rsidR="00B235FF" w:rsidRPr="00225513">
        <w:rPr>
          <w:rFonts w:ascii="Times New Roman" w:hAnsi="Times New Roman" w:cs="Times New Roman"/>
          <w:sz w:val="24"/>
          <w:szCs w:val="24"/>
        </w:rPr>
        <w:t xml:space="preserve"> </w:t>
      </w:r>
    </w:p>
    <w:sectPr w:rsidR="00C03B76" w:rsidRPr="0022551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01D9" w:rsidRDefault="006C01D9" w:rsidP="00841DDD">
      <w:pPr>
        <w:spacing w:after="0" w:line="240" w:lineRule="auto"/>
      </w:pPr>
      <w:r>
        <w:separator/>
      </w:r>
    </w:p>
  </w:endnote>
  <w:endnote w:type="continuationSeparator" w:id="0">
    <w:p w:rsidR="006C01D9" w:rsidRDefault="006C01D9" w:rsidP="00841D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01D9" w:rsidRDefault="006C01D9" w:rsidP="00841DDD">
      <w:pPr>
        <w:spacing w:after="0" w:line="240" w:lineRule="auto"/>
      </w:pPr>
      <w:r>
        <w:separator/>
      </w:r>
    </w:p>
  </w:footnote>
  <w:footnote w:type="continuationSeparator" w:id="0">
    <w:p w:rsidR="006C01D9" w:rsidRDefault="006C01D9" w:rsidP="00841D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9062934"/>
      <w:docPartObj>
        <w:docPartGallery w:val="Page Numbers (Top of Page)"/>
        <w:docPartUnique/>
      </w:docPartObj>
    </w:sdtPr>
    <w:sdtEndPr>
      <w:rPr>
        <w:noProof/>
      </w:rPr>
    </w:sdtEndPr>
    <w:sdtContent>
      <w:p w:rsidR="00841DDD" w:rsidRDefault="00841DDD">
        <w:pPr>
          <w:pStyle w:val="Header"/>
          <w:jc w:val="right"/>
          <w:rPr>
            <w:noProof/>
          </w:rPr>
        </w:pPr>
        <w:r>
          <w:fldChar w:fldCharType="begin"/>
        </w:r>
        <w:r>
          <w:instrText xml:space="preserve"> PAGE   \* MERGEFORMAT </w:instrText>
        </w:r>
        <w:r>
          <w:fldChar w:fldCharType="separate"/>
        </w:r>
        <w:r w:rsidR="00E103CC">
          <w:rPr>
            <w:noProof/>
          </w:rPr>
          <w:t>1</w:t>
        </w:r>
        <w:r>
          <w:rPr>
            <w:noProof/>
          </w:rPr>
          <w:fldChar w:fldCharType="end"/>
        </w:r>
      </w:p>
      <w:p w:rsidR="00841DDD" w:rsidRDefault="00841DDD">
        <w:pPr>
          <w:pStyle w:val="Header"/>
          <w:jc w:val="right"/>
          <w:rPr>
            <w:noProof/>
          </w:rPr>
        </w:pPr>
        <w:r>
          <w:rPr>
            <w:noProof/>
          </w:rPr>
          <w:t>HH</w:t>
        </w:r>
        <w:r w:rsidR="009B6DF6">
          <w:rPr>
            <w:noProof/>
          </w:rPr>
          <w:t xml:space="preserve"> 826-18</w:t>
        </w:r>
      </w:p>
      <w:p w:rsidR="00841DDD" w:rsidRDefault="00841DDD">
        <w:pPr>
          <w:pStyle w:val="Header"/>
          <w:jc w:val="right"/>
        </w:pPr>
        <w:r>
          <w:rPr>
            <w:noProof/>
          </w:rPr>
          <w:t>HC 4838/18</w:t>
        </w:r>
      </w:p>
    </w:sdtContent>
  </w:sdt>
  <w:p w:rsidR="00841DDD" w:rsidRDefault="00841DD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2D54FE"/>
    <w:multiLevelType w:val="hybridMultilevel"/>
    <w:tmpl w:val="5B24F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283882"/>
    <w:multiLevelType w:val="multilevel"/>
    <w:tmpl w:val="E8C8E862"/>
    <w:lvl w:ilvl="0">
      <w:start w:val="1"/>
      <w:numFmt w:val="decimal"/>
      <w:lvlText w:val="%1"/>
      <w:lvlJc w:val="left"/>
      <w:pPr>
        <w:ind w:left="720" w:hanging="720"/>
      </w:pPr>
      <w:rPr>
        <w:rFonts w:hint="default"/>
      </w:rPr>
    </w:lvl>
    <w:lvl w:ilvl="1">
      <w:start w:val="1"/>
      <w:numFmt w:val="decimal"/>
      <w:lvlText w:val="%1.%2"/>
      <w:lvlJc w:val="left"/>
      <w:pPr>
        <w:ind w:left="2880" w:hanging="72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B76"/>
    <w:rsid w:val="00090A99"/>
    <w:rsid w:val="000B3AEB"/>
    <w:rsid w:val="00105C55"/>
    <w:rsid w:val="001239C1"/>
    <w:rsid w:val="001929C9"/>
    <w:rsid w:val="001F2A35"/>
    <w:rsid w:val="001F3F23"/>
    <w:rsid w:val="00202DCD"/>
    <w:rsid w:val="0020711A"/>
    <w:rsid w:val="00211FCE"/>
    <w:rsid w:val="00225513"/>
    <w:rsid w:val="003B57B6"/>
    <w:rsid w:val="003C577B"/>
    <w:rsid w:val="00423C11"/>
    <w:rsid w:val="00446A66"/>
    <w:rsid w:val="004711E1"/>
    <w:rsid w:val="004946EE"/>
    <w:rsid w:val="004A65EF"/>
    <w:rsid w:val="004B2D85"/>
    <w:rsid w:val="004B7B90"/>
    <w:rsid w:val="004D65A4"/>
    <w:rsid w:val="00514527"/>
    <w:rsid w:val="0052632E"/>
    <w:rsid w:val="00540B86"/>
    <w:rsid w:val="0054593E"/>
    <w:rsid w:val="005663CA"/>
    <w:rsid w:val="006C01D9"/>
    <w:rsid w:val="006C7554"/>
    <w:rsid w:val="006D5D16"/>
    <w:rsid w:val="00730FDF"/>
    <w:rsid w:val="00740229"/>
    <w:rsid w:val="0074229C"/>
    <w:rsid w:val="00754F91"/>
    <w:rsid w:val="00757B56"/>
    <w:rsid w:val="0078048E"/>
    <w:rsid w:val="00785AC9"/>
    <w:rsid w:val="007A4CAF"/>
    <w:rsid w:val="007C1AD5"/>
    <w:rsid w:val="007F2DE7"/>
    <w:rsid w:val="008225AF"/>
    <w:rsid w:val="0084161E"/>
    <w:rsid w:val="00841DDD"/>
    <w:rsid w:val="00856BA4"/>
    <w:rsid w:val="008679EA"/>
    <w:rsid w:val="008739FC"/>
    <w:rsid w:val="008A0AAD"/>
    <w:rsid w:val="008D047F"/>
    <w:rsid w:val="009303C6"/>
    <w:rsid w:val="009B0672"/>
    <w:rsid w:val="009B6DF6"/>
    <w:rsid w:val="00A20B8B"/>
    <w:rsid w:val="00A6570A"/>
    <w:rsid w:val="00A85F1B"/>
    <w:rsid w:val="00A96882"/>
    <w:rsid w:val="00AF1024"/>
    <w:rsid w:val="00B235FF"/>
    <w:rsid w:val="00B3330E"/>
    <w:rsid w:val="00B95A7B"/>
    <w:rsid w:val="00C03B76"/>
    <w:rsid w:val="00C245AD"/>
    <w:rsid w:val="00C4030E"/>
    <w:rsid w:val="00C579AB"/>
    <w:rsid w:val="00C90988"/>
    <w:rsid w:val="00D11F5F"/>
    <w:rsid w:val="00DA3383"/>
    <w:rsid w:val="00DC4A27"/>
    <w:rsid w:val="00E103CC"/>
    <w:rsid w:val="00E12557"/>
    <w:rsid w:val="00E864B4"/>
    <w:rsid w:val="00E97E3E"/>
    <w:rsid w:val="00EB46E6"/>
    <w:rsid w:val="00F4421D"/>
    <w:rsid w:val="00F610E6"/>
    <w:rsid w:val="00FD5DB3"/>
    <w:rsid w:val="00FE73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F47A5"/>
  <w15:docId w15:val="{4D323E2D-BF59-4E1E-83C0-84470F1FA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0988"/>
    <w:pPr>
      <w:ind w:left="720"/>
      <w:contextualSpacing/>
    </w:pPr>
  </w:style>
  <w:style w:type="paragraph" w:styleId="Header">
    <w:name w:val="header"/>
    <w:basedOn w:val="Normal"/>
    <w:link w:val="HeaderChar"/>
    <w:uiPriority w:val="99"/>
    <w:unhideWhenUsed/>
    <w:rsid w:val="00841D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1DDD"/>
  </w:style>
  <w:style w:type="paragraph" w:styleId="Footer">
    <w:name w:val="footer"/>
    <w:basedOn w:val="Normal"/>
    <w:link w:val="FooterChar"/>
    <w:uiPriority w:val="99"/>
    <w:unhideWhenUsed/>
    <w:rsid w:val="00841D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1DDD"/>
  </w:style>
  <w:style w:type="paragraph" w:styleId="BalloonText">
    <w:name w:val="Balloon Text"/>
    <w:basedOn w:val="Normal"/>
    <w:link w:val="BalloonTextChar"/>
    <w:uiPriority w:val="99"/>
    <w:semiHidden/>
    <w:unhideWhenUsed/>
    <w:rsid w:val="00841D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1D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3111</Words>
  <Characters>17735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Zhou</dc:creator>
  <cp:lastModifiedBy>JSC</cp:lastModifiedBy>
  <cp:revision>2</cp:revision>
  <cp:lastPrinted>2018-12-18T10:22:00Z</cp:lastPrinted>
  <dcterms:created xsi:type="dcterms:W3CDTF">2018-12-28T12:39:00Z</dcterms:created>
  <dcterms:modified xsi:type="dcterms:W3CDTF">2018-12-28T12:39:00Z</dcterms:modified>
</cp:coreProperties>
</file>