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55D" w:rsidRDefault="00767197" w:rsidP="00B12134">
      <w:pPr>
        <w:spacing w:line="360" w:lineRule="auto"/>
        <w:jc w:val="both"/>
        <w:rPr>
          <w:b/>
          <w:sz w:val="28"/>
          <w:szCs w:val="28"/>
        </w:rPr>
      </w:pPr>
      <w:bookmarkStart w:id="0" w:name="_GoBack"/>
      <w:bookmarkEnd w:id="0"/>
      <w:r>
        <w:rPr>
          <w:b/>
          <w:sz w:val="28"/>
          <w:szCs w:val="28"/>
        </w:rPr>
        <w:t>IN THE LABOUR COURT OF ZIMBABWE</w:t>
      </w:r>
      <w:r>
        <w:rPr>
          <w:b/>
          <w:sz w:val="28"/>
          <w:szCs w:val="28"/>
        </w:rPr>
        <w:tab/>
        <w:t>JUDGMENT NO LC/H/</w:t>
      </w:r>
      <w:r w:rsidR="00D7566F">
        <w:rPr>
          <w:b/>
          <w:sz w:val="28"/>
          <w:szCs w:val="28"/>
        </w:rPr>
        <w:t>153</w:t>
      </w:r>
      <w:r>
        <w:rPr>
          <w:b/>
          <w:sz w:val="28"/>
          <w:szCs w:val="28"/>
        </w:rPr>
        <w:t>/14</w:t>
      </w:r>
    </w:p>
    <w:p w:rsidR="00767197" w:rsidRDefault="00767197" w:rsidP="00B12134">
      <w:pPr>
        <w:spacing w:line="360" w:lineRule="auto"/>
        <w:jc w:val="both"/>
        <w:rPr>
          <w:b/>
          <w:sz w:val="28"/>
          <w:szCs w:val="28"/>
        </w:rPr>
      </w:pPr>
      <w:r>
        <w:rPr>
          <w:b/>
          <w:sz w:val="28"/>
          <w:szCs w:val="28"/>
        </w:rPr>
        <w:t>HELD AT HARARE 26</w:t>
      </w:r>
      <w:r w:rsidRPr="00767197">
        <w:rPr>
          <w:b/>
          <w:sz w:val="28"/>
          <w:szCs w:val="28"/>
          <w:vertAlign w:val="superscript"/>
        </w:rPr>
        <w:t>TH</w:t>
      </w:r>
      <w:r>
        <w:rPr>
          <w:b/>
          <w:sz w:val="28"/>
          <w:szCs w:val="28"/>
        </w:rPr>
        <w:t xml:space="preserve"> FEBRUARY 2014</w:t>
      </w:r>
      <w:r>
        <w:rPr>
          <w:b/>
          <w:sz w:val="28"/>
          <w:szCs w:val="28"/>
        </w:rPr>
        <w:tab/>
        <w:t>CASE NO LC/REV/H/44/13</w:t>
      </w:r>
    </w:p>
    <w:p w:rsidR="00A956FD" w:rsidRDefault="00A956FD" w:rsidP="00B12134">
      <w:pPr>
        <w:spacing w:line="360" w:lineRule="auto"/>
        <w:jc w:val="both"/>
        <w:rPr>
          <w:b/>
          <w:sz w:val="28"/>
          <w:szCs w:val="28"/>
        </w:rPr>
      </w:pPr>
      <w:r>
        <w:rPr>
          <w:b/>
          <w:sz w:val="28"/>
          <w:szCs w:val="28"/>
        </w:rPr>
        <w:t>&amp;</w:t>
      </w:r>
      <w:r w:rsidR="00D7566F">
        <w:rPr>
          <w:b/>
          <w:sz w:val="28"/>
          <w:szCs w:val="28"/>
        </w:rPr>
        <w:t>28</w:t>
      </w:r>
      <w:r w:rsidRPr="00A956FD">
        <w:rPr>
          <w:b/>
          <w:sz w:val="28"/>
          <w:szCs w:val="28"/>
          <w:vertAlign w:val="superscript"/>
        </w:rPr>
        <w:t>TH</w:t>
      </w:r>
      <w:r>
        <w:rPr>
          <w:b/>
          <w:sz w:val="28"/>
          <w:szCs w:val="28"/>
        </w:rPr>
        <w:t xml:space="preserve"> MARCH 2014</w:t>
      </w:r>
    </w:p>
    <w:p w:rsidR="00767197" w:rsidRDefault="00767197" w:rsidP="00B12134">
      <w:pPr>
        <w:spacing w:line="360" w:lineRule="auto"/>
        <w:jc w:val="both"/>
        <w:rPr>
          <w:b/>
          <w:sz w:val="28"/>
          <w:szCs w:val="28"/>
        </w:rPr>
      </w:pPr>
    </w:p>
    <w:p w:rsidR="00767197" w:rsidRDefault="00767197" w:rsidP="00B12134">
      <w:pPr>
        <w:spacing w:line="360" w:lineRule="auto"/>
        <w:jc w:val="both"/>
        <w:rPr>
          <w:b/>
          <w:sz w:val="28"/>
          <w:szCs w:val="28"/>
        </w:rPr>
      </w:pPr>
      <w:r>
        <w:rPr>
          <w:b/>
          <w:sz w:val="28"/>
          <w:szCs w:val="28"/>
        </w:rPr>
        <w:t>ITAI NDAPASUWA</w:t>
      </w:r>
      <w:r>
        <w:rPr>
          <w:b/>
          <w:sz w:val="28"/>
          <w:szCs w:val="28"/>
        </w:rPr>
        <w:tab/>
      </w:r>
      <w:r>
        <w:rPr>
          <w:b/>
          <w:sz w:val="28"/>
          <w:szCs w:val="28"/>
        </w:rPr>
        <w:tab/>
      </w:r>
      <w:r>
        <w:rPr>
          <w:b/>
          <w:sz w:val="28"/>
          <w:szCs w:val="28"/>
        </w:rPr>
        <w:tab/>
      </w:r>
      <w:r>
        <w:rPr>
          <w:b/>
          <w:sz w:val="28"/>
          <w:szCs w:val="28"/>
        </w:rPr>
        <w:tab/>
      </w:r>
      <w:r>
        <w:rPr>
          <w:b/>
          <w:sz w:val="28"/>
          <w:szCs w:val="28"/>
        </w:rPr>
        <w:tab/>
      </w:r>
      <w:r w:rsidR="00B12134">
        <w:rPr>
          <w:b/>
          <w:sz w:val="28"/>
          <w:szCs w:val="28"/>
        </w:rPr>
        <w:tab/>
      </w:r>
      <w:r>
        <w:rPr>
          <w:b/>
          <w:sz w:val="28"/>
          <w:szCs w:val="28"/>
        </w:rPr>
        <w:t>Applicant</w:t>
      </w:r>
    </w:p>
    <w:p w:rsidR="00767197" w:rsidRDefault="005D78D2" w:rsidP="00B12134">
      <w:pPr>
        <w:spacing w:after="0" w:line="360" w:lineRule="auto"/>
        <w:jc w:val="both"/>
        <w:rPr>
          <w:b/>
          <w:sz w:val="28"/>
          <w:szCs w:val="28"/>
        </w:rPr>
      </w:pPr>
      <w:r>
        <w:rPr>
          <w:b/>
          <w:sz w:val="28"/>
          <w:szCs w:val="28"/>
        </w:rPr>
        <w:t>LANCET CLINICAL LABO</w:t>
      </w:r>
      <w:r w:rsidR="00B12134">
        <w:rPr>
          <w:b/>
          <w:sz w:val="28"/>
          <w:szCs w:val="28"/>
        </w:rPr>
        <w:t>RATOR</w:t>
      </w:r>
      <w:r w:rsidR="00767197">
        <w:rPr>
          <w:b/>
          <w:sz w:val="28"/>
          <w:szCs w:val="28"/>
        </w:rPr>
        <w:t>IES</w:t>
      </w:r>
      <w:r w:rsidR="00767197">
        <w:rPr>
          <w:b/>
          <w:sz w:val="28"/>
          <w:szCs w:val="28"/>
        </w:rPr>
        <w:tab/>
      </w:r>
      <w:r w:rsidR="00767197">
        <w:rPr>
          <w:b/>
          <w:sz w:val="28"/>
          <w:szCs w:val="28"/>
        </w:rPr>
        <w:tab/>
      </w:r>
      <w:r w:rsidR="00B12134">
        <w:rPr>
          <w:b/>
          <w:sz w:val="28"/>
          <w:szCs w:val="28"/>
        </w:rPr>
        <w:tab/>
      </w:r>
      <w:r w:rsidR="00767197">
        <w:rPr>
          <w:b/>
          <w:sz w:val="28"/>
          <w:szCs w:val="28"/>
        </w:rPr>
        <w:t xml:space="preserve">Respondent </w:t>
      </w:r>
    </w:p>
    <w:p w:rsidR="00B12134" w:rsidRDefault="00B12134" w:rsidP="00B12134">
      <w:pPr>
        <w:spacing w:after="0" w:line="360" w:lineRule="auto"/>
        <w:jc w:val="both"/>
        <w:rPr>
          <w:b/>
          <w:sz w:val="28"/>
          <w:szCs w:val="28"/>
        </w:rPr>
      </w:pPr>
      <w:r>
        <w:rPr>
          <w:b/>
          <w:sz w:val="28"/>
          <w:szCs w:val="28"/>
        </w:rPr>
        <w:t>ZIMBABWE (PVT) LTD</w:t>
      </w:r>
    </w:p>
    <w:p w:rsidR="00B12134" w:rsidRDefault="00B12134" w:rsidP="00B12134">
      <w:pPr>
        <w:spacing w:after="0" w:line="360" w:lineRule="auto"/>
        <w:jc w:val="both"/>
        <w:rPr>
          <w:b/>
          <w:sz w:val="28"/>
          <w:szCs w:val="28"/>
        </w:rPr>
      </w:pPr>
    </w:p>
    <w:p w:rsidR="00B12134" w:rsidRDefault="00B12134" w:rsidP="00B12134">
      <w:pPr>
        <w:spacing w:after="0" w:line="360" w:lineRule="auto"/>
        <w:jc w:val="both"/>
        <w:rPr>
          <w:sz w:val="28"/>
          <w:szCs w:val="28"/>
        </w:rPr>
      </w:pPr>
      <w:r>
        <w:rPr>
          <w:sz w:val="28"/>
          <w:szCs w:val="28"/>
        </w:rPr>
        <w:t>Before The Honourable G Musariri, Judge</w:t>
      </w:r>
    </w:p>
    <w:p w:rsidR="00B12134" w:rsidRDefault="00B12134" w:rsidP="00B12134">
      <w:pPr>
        <w:spacing w:after="0" w:line="360" w:lineRule="auto"/>
        <w:jc w:val="both"/>
        <w:rPr>
          <w:b/>
          <w:sz w:val="28"/>
          <w:szCs w:val="28"/>
        </w:rPr>
      </w:pPr>
    </w:p>
    <w:p w:rsidR="00B12134" w:rsidRDefault="00B12134" w:rsidP="00B12134">
      <w:pPr>
        <w:spacing w:after="0" w:line="360" w:lineRule="auto"/>
        <w:jc w:val="both"/>
        <w:rPr>
          <w:b/>
          <w:sz w:val="28"/>
          <w:szCs w:val="28"/>
        </w:rPr>
      </w:pPr>
      <w:r>
        <w:rPr>
          <w:b/>
          <w:sz w:val="28"/>
          <w:szCs w:val="28"/>
        </w:rPr>
        <w:t>For Applicant</w:t>
      </w:r>
      <w:r>
        <w:rPr>
          <w:b/>
          <w:sz w:val="28"/>
          <w:szCs w:val="28"/>
        </w:rPr>
        <w:tab/>
      </w:r>
      <w:r>
        <w:rPr>
          <w:b/>
          <w:sz w:val="28"/>
          <w:szCs w:val="28"/>
        </w:rPr>
        <w:tab/>
        <w:t>Ms T Barangwe, Unionist</w:t>
      </w:r>
    </w:p>
    <w:p w:rsidR="00B12134" w:rsidRDefault="00B12134" w:rsidP="00B12134">
      <w:pPr>
        <w:spacing w:after="0" w:line="360" w:lineRule="auto"/>
        <w:jc w:val="both"/>
        <w:rPr>
          <w:b/>
          <w:sz w:val="28"/>
          <w:szCs w:val="28"/>
        </w:rPr>
      </w:pPr>
      <w:r>
        <w:rPr>
          <w:b/>
          <w:sz w:val="28"/>
          <w:szCs w:val="28"/>
        </w:rPr>
        <w:t>For Respondent</w:t>
      </w:r>
      <w:r>
        <w:rPr>
          <w:b/>
          <w:sz w:val="28"/>
          <w:szCs w:val="28"/>
        </w:rPr>
        <w:tab/>
      </w:r>
      <w:r>
        <w:rPr>
          <w:b/>
          <w:sz w:val="28"/>
          <w:szCs w:val="28"/>
        </w:rPr>
        <w:tab/>
        <w:t>Ms D.V. Gapare, Attorney</w:t>
      </w:r>
    </w:p>
    <w:p w:rsidR="00B12134" w:rsidRDefault="00B12134" w:rsidP="00B12134">
      <w:pPr>
        <w:spacing w:after="0" w:line="360" w:lineRule="auto"/>
        <w:jc w:val="both"/>
        <w:rPr>
          <w:b/>
          <w:sz w:val="28"/>
          <w:szCs w:val="28"/>
        </w:rPr>
      </w:pPr>
    </w:p>
    <w:p w:rsidR="00B12134" w:rsidRDefault="00B12134" w:rsidP="00B12134">
      <w:pPr>
        <w:spacing w:after="0" w:line="360" w:lineRule="auto"/>
        <w:jc w:val="both"/>
        <w:rPr>
          <w:b/>
          <w:sz w:val="28"/>
          <w:szCs w:val="28"/>
        </w:rPr>
      </w:pPr>
      <w:r>
        <w:rPr>
          <w:b/>
          <w:sz w:val="28"/>
          <w:szCs w:val="28"/>
        </w:rPr>
        <w:t>MUSARIRI, G:</w:t>
      </w:r>
    </w:p>
    <w:p w:rsidR="00B12134" w:rsidRDefault="00B12134" w:rsidP="00B12134">
      <w:pPr>
        <w:spacing w:after="0" w:line="360" w:lineRule="auto"/>
        <w:jc w:val="both"/>
        <w:rPr>
          <w:b/>
          <w:sz w:val="28"/>
          <w:szCs w:val="28"/>
        </w:rPr>
      </w:pPr>
    </w:p>
    <w:p w:rsidR="00B12134" w:rsidRDefault="001258B0" w:rsidP="00B12134">
      <w:pPr>
        <w:spacing w:after="0" w:line="360" w:lineRule="auto"/>
        <w:jc w:val="both"/>
        <w:rPr>
          <w:sz w:val="28"/>
          <w:szCs w:val="28"/>
        </w:rPr>
      </w:pPr>
      <w:r>
        <w:rPr>
          <w:sz w:val="28"/>
          <w:szCs w:val="28"/>
        </w:rPr>
        <w:t>Applicant applied for a review of disciplinary proceedings which led to his dismissal.  Respondent opposed the application.</w:t>
      </w:r>
    </w:p>
    <w:p w:rsidR="001258B0" w:rsidRDefault="001258B0" w:rsidP="00B12134">
      <w:pPr>
        <w:spacing w:after="0" w:line="360" w:lineRule="auto"/>
        <w:jc w:val="both"/>
        <w:rPr>
          <w:sz w:val="28"/>
          <w:szCs w:val="28"/>
        </w:rPr>
      </w:pPr>
      <w:r>
        <w:rPr>
          <w:sz w:val="28"/>
          <w:szCs w:val="28"/>
        </w:rPr>
        <w:tab/>
        <w:t xml:space="preserve">The </w:t>
      </w:r>
      <w:r w:rsidR="00A956FD">
        <w:rPr>
          <w:sz w:val="28"/>
          <w:szCs w:val="28"/>
        </w:rPr>
        <w:t>application</w:t>
      </w:r>
      <w:r>
        <w:rPr>
          <w:sz w:val="28"/>
          <w:szCs w:val="28"/>
        </w:rPr>
        <w:t xml:space="preserve"> was based on five (5) grounds listed as follows,</w:t>
      </w:r>
    </w:p>
    <w:p w:rsidR="001258B0" w:rsidRDefault="001258B0" w:rsidP="001258B0">
      <w:pPr>
        <w:spacing w:after="0" w:line="240" w:lineRule="auto"/>
        <w:ind w:left="1440" w:hanging="1440"/>
        <w:jc w:val="both"/>
        <w:rPr>
          <w:i/>
          <w:sz w:val="24"/>
          <w:szCs w:val="24"/>
        </w:rPr>
      </w:pPr>
      <w:r>
        <w:rPr>
          <w:sz w:val="28"/>
          <w:szCs w:val="28"/>
        </w:rPr>
        <w:tab/>
        <w:t>“</w:t>
      </w:r>
      <w:r w:rsidRPr="001258B0">
        <w:rPr>
          <w:i/>
          <w:sz w:val="24"/>
          <w:szCs w:val="24"/>
        </w:rPr>
        <w:t>1.</w:t>
      </w:r>
      <w:r w:rsidRPr="001258B0">
        <w:rPr>
          <w:i/>
          <w:sz w:val="24"/>
          <w:szCs w:val="24"/>
        </w:rPr>
        <w:tab/>
        <w:t>The Chairperson of the Disciplinary (sic) lack</w:t>
      </w:r>
      <w:r>
        <w:rPr>
          <w:i/>
          <w:sz w:val="24"/>
          <w:szCs w:val="24"/>
        </w:rPr>
        <w:t xml:space="preserve">ed jurisdiction in terms of </w:t>
      </w:r>
    </w:p>
    <w:p w:rsidR="001258B0" w:rsidRDefault="001258B0" w:rsidP="001258B0">
      <w:pPr>
        <w:spacing w:after="0" w:line="240" w:lineRule="auto"/>
        <w:ind w:left="1440" w:hanging="1440"/>
        <w:jc w:val="both"/>
        <w:rPr>
          <w:i/>
          <w:sz w:val="24"/>
          <w:szCs w:val="24"/>
        </w:rPr>
      </w:pPr>
      <w:r>
        <w:rPr>
          <w:i/>
          <w:sz w:val="24"/>
          <w:szCs w:val="24"/>
        </w:rPr>
        <w:tab/>
      </w:r>
      <w:r>
        <w:rPr>
          <w:i/>
          <w:sz w:val="24"/>
          <w:szCs w:val="24"/>
        </w:rPr>
        <w:tab/>
        <w:t>S.I. 15/06 to preside over the proceeding</w:t>
      </w:r>
      <w:r w:rsidR="00F22136">
        <w:rPr>
          <w:i/>
          <w:sz w:val="24"/>
          <w:szCs w:val="24"/>
        </w:rPr>
        <w:t>s.</w:t>
      </w:r>
    </w:p>
    <w:p w:rsidR="00F22136" w:rsidRDefault="00F22136" w:rsidP="001258B0">
      <w:pPr>
        <w:spacing w:after="0" w:line="240" w:lineRule="auto"/>
        <w:ind w:left="1440" w:hanging="1440"/>
        <w:jc w:val="both"/>
        <w:rPr>
          <w:i/>
          <w:sz w:val="24"/>
          <w:szCs w:val="24"/>
        </w:rPr>
      </w:pPr>
      <w:r>
        <w:rPr>
          <w:i/>
          <w:sz w:val="24"/>
          <w:szCs w:val="24"/>
        </w:rPr>
        <w:tab/>
        <w:t xml:space="preserve"> 2.</w:t>
      </w:r>
      <w:r>
        <w:rPr>
          <w:i/>
          <w:sz w:val="24"/>
          <w:szCs w:val="24"/>
        </w:rPr>
        <w:tab/>
        <w:t>There was material bias on the part of the Chairperson,</w:t>
      </w:r>
    </w:p>
    <w:p w:rsidR="00F22136" w:rsidRDefault="00F22136" w:rsidP="001258B0">
      <w:pPr>
        <w:spacing w:after="0" w:line="240" w:lineRule="auto"/>
        <w:ind w:left="1440" w:hanging="1440"/>
        <w:jc w:val="both"/>
        <w:rPr>
          <w:i/>
          <w:sz w:val="24"/>
          <w:szCs w:val="24"/>
        </w:rPr>
      </w:pPr>
      <w:r>
        <w:rPr>
          <w:i/>
          <w:sz w:val="24"/>
          <w:szCs w:val="24"/>
        </w:rPr>
        <w:tab/>
        <w:t>3.</w:t>
      </w:r>
      <w:r>
        <w:rPr>
          <w:i/>
          <w:sz w:val="24"/>
          <w:szCs w:val="24"/>
        </w:rPr>
        <w:tab/>
        <w:t xml:space="preserve">The decision to terminate Applicant’s contract of employment was </w:t>
      </w:r>
    </w:p>
    <w:p w:rsidR="00F22136" w:rsidRDefault="0068597E" w:rsidP="0068597E">
      <w:pPr>
        <w:spacing w:after="0" w:line="240" w:lineRule="auto"/>
        <w:ind w:left="2160"/>
        <w:jc w:val="both"/>
        <w:rPr>
          <w:i/>
          <w:sz w:val="24"/>
          <w:szCs w:val="24"/>
        </w:rPr>
      </w:pPr>
      <w:r>
        <w:rPr>
          <w:i/>
          <w:sz w:val="24"/>
          <w:szCs w:val="24"/>
        </w:rPr>
        <w:t>unilaterally imposed by the Chairperson of proceedings without consent of the committee despite him lacking jurisdiction in the proceedings.</w:t>
      </w:r>
    </w:p>
    <w:p w:rsidR="0068597E" w:rsidRDefault="0068597E" w:rsidP="0068597E">
      <w:pPr>
        <w:spacing w:after="0" w:line="240" w:lineRule="auto"/>
        <w:ind w:left="2160" w:hanging="720"/>
        <w:jc w:val="both"/>
        <w:rPr>
          <w:i/>
          <w:sz w:val="24"/>
          <w:szCs w:val="24"/>
        </w:rPr>
      </w:pPr>
      <w:r>
        <w:rPr>
          <w:i/>
          <w:sz w:val="24"/>
          <w:szCs w:val="24"/>
        </w:rPr>
        <w:t>4.</w:t>
      </w:r>
      <w:r>
        <w:rPr>
          <w:i/>
          <w:sz w:val="24"/>
          <w:szCs w:val="24"/>
        </w:rPr>
        <w:tab/>
        <w:t>Applicant was never allowed to address in mitigation before the penalty was imposed inspite</w:t>
      </w:r>
      <w:r w:rsidR="00A956FD">
        <w:rPr>
          <w:i/>
          <w:sz w:val="24"/>
          <w:szCs w:val="24"/>
        </w:rPr>
        <w:t xml:space="preserve"> of his rights under section 4 e</w:t>
      </w:r>
      <w:r>
        <w:rPr>
          <w:i/>
          <w:sz w:val="24"/>
          <w:szCs w:val="24"/>
        </w:rPr>
        <w:t xml:space="preserve"> of S.I. 15 of 2005.</w:t>
      </w:r>
    </w:p>
    <w:p w:rsidR="0068597E" w:rsidRDefault="0068597E" w:rsidP="0068597E">
      <w:pPr>
        <w:spacing w:after="0" w:line="240" w:lineRule="auto"/>
        <w:ind w:left="2160" w:hanging="720"/>
        <w:jc w:val="both"/>
        <w:rPr>
          <w:i/>
          <w:sz w:val="24"/>
          <w:szCs w:val="24"/>
        </w:rPr>
      </w:pPr>
      <w:r>
        <w:rPr>
          <w:i/>
          <w:sz w:val="24"/>
          <w:szCs w:val="24"/>
        </w:rPr>
        <w:lastRenderedPageBreak/>
        <w:t>5.</w:t>
      </w:r>
      <w:r>
        <w:rPr>
          <w:i/>
          <w:sz w:val="24"/>
          <w:szCs w:val="24"/>
        </w:rPr>
        <w:tab/>
        <w:t>The Chairperson failed to exercise his discretion and apply a lesser penalty other than dismissal which is not obligatory in terms of the code especially to a first offender like Applicant in this matter.”</w:t>
      </w:r>
    </w:p>
    <w:p w:rsidR="0068597E" w:rsidRDefault="0068597E" w:rsidP="0068597E">
      <w:pPr>
        <w:spacing w:after="0" w:line="240" w:lineRule="auto"/>
        <w:jc w:val="both"/>
        <w:rPr>
          <w:sz w:val="28"/>
          <w:szCs w:val="28"/>
        </w:rPr>
      </w:pPr>
    </w:p>
    <w:p w:rsidR="0068597E" w:rsidRDefault="0068597E" w:rsidP="0068597E">
      <w:pPr>
        <w:spacing w:after="0" w:line="240" w:lineRule="auto"/>
        <w:jc w:val="both"/>
        <w:rPr>
          <w:sz w:val="28"/>
          <w:szCs w:val="28"/>
        </w:rPr>
      </w:pPr>
    </w:p>
    <w:p w:rsidR="0068597E" w:rsidRDefault="0068597E" w:rsidP="0068597E">
      <w:pPr>
        <w:spacing w:after="0" w:line="360" w:lineRule="auto"/>
        <w:jc w:val="both"/>
        <w:rPr>
          <w:sz w:val="28"/>
          <w:szCs w:val="28"/>
        </w:rPr>
      </w:pPr>
      <w:r>
        <w:rPr>
          <w:sz w:val="28"/>
          <w:szCs w:val="28"/>
        </w:rPr>
        <w:tab/>
        <w:t>These grounds raise essentially two issues.  I will deal with them under the sub-titles</w:t>
      </w:r>
      <w:r w:rsidR="00E86BCF">
        <w:rPr>
          <w:sz w:val="28"/>
          <w:szCs w:val="28"/>
        </w:rPr>
        <w:t xml:space="preserve"> indicated hereafter.</w:t>
      </w:r>
    </w:p>
    <w:p w:rsidR="00E86BCF" w:rsidRDefault="00E86BCF" w:rsidP="0068597E">
      <w:pPr>
        <w:spacing w:after="0" w:line="360" w:lineRule="auto"/>
        <w:jc w:val="both"/>
        <w:rPr>
          <w:sz w:val="28"/>
          <w:szCs w:val="28"/>
        </w:rPr>
      </w:pPr>
    </w:p>
    <w:p w:rsidR="00E86BCF" w:rsidRDefault="00E86BCF" w:rsidP="0068597E">
      <w:pPr>
        <w:spacing w:after="0" w:line="360" w:lineRule="auto"/>
        <w:jc w:val="both"/>
        <w:rPr>
          <w:sz w:val="28"/>
          <w:szCs w:val="28"/>
          <w:u w:val="single"/>
        </w:rPr>
      </w:pPr>
      <w:r>
        <w:rPr>
          <w:sz w:val="28"/>
          <w:szCs w:val="28"/>
          <w:u w:val="single"/>
        </w:rPr>
        <w:t>Chairperson’s authority</w:t>
      </w:r>
    </w:p>
    <w:p w:rsidR="00E86BCF" w:rsidRDefault="00E86BCF" w:rsidP="0068597E">
      <w:pPr>
        <w:spacing w:after="0" w:line="360" w:lineRule="auto"/>
        <w:jc w:val="both"/>
        <w:rPr>
          <w:sz w:val="28"/>
          <w:szCs w:val="28"/>
        </w:rPr>
      </w:pPr>
      <w:r>
        <w:rPr>
          <w:sz w:val="28"/>
          <w:szCs w:val="28"/>
        </w:rPr>
        <w:t xml:space="preserve">It is common cause that the hearing was conducted by a Consultant hired by Respondent.  The Consultant purported to act in terms of the </w:t>
      </w:r>
      <w:r w:rsidRPr="00A956FD">
        <w:rPr>
          <w:sz w:val="28"/>
          <w:szCs w:val="28"/>
          <w:u w:val="single"/>
        </w:rPr>
        <w:t xml:space="preserve">Labour (NationalEmployment Code of Conduct) </w:t>
      </w:r>
      <w:r w:rsidR="00745821" w:rsidRPr="00A956FD">
        <w:rPr>
          <w:sz w:val="28"/>
          <w:szCs w:val="28"/>
          <w:u w:val="single"/>
        </w:rPr>
        <w:t>Regulations</w:t>
      </w:r>
      <w:r w:rsidR="004A6220">
        <w:rPr>
          <w:sz w:val="28"/>
          <w:szCs w:val="28"/>
        </w:rPr>
        <w:t xml:space="preserve">S.I. </w:t>
      </w:r>
      <w:r w:rsidR="00745821">
        <w:rPr>
          <w:sz w:val="28"/>
          <w:szCs w:val="28"/>
        </w:rPr>
        <w:t>15</w:t>
      </w:r>
      <w:r w:rsidR="00A956FD">
        <w:rPr>
          <w:sz w:val="28"/>
          <w:szCs w:val="28"/>
        </w:rPr>
        <w:t>/06 (hereafter called the Code.)</w:t>
      </w:r>
      <w:r w:rsidR="00745821">
        <w:rPr>
          <w:sz w:val="28"/>
          <w:szCs w:val="28"/>
        </w:rPr>
        <w:t xml:space="preserve"> Section 6 (2) of the Code provides that,</w:t>
      </w:r>
    </w:p>
    <w:p w:rsidR="00745821" w:rsidRDefault="00745821" w:rsidP="00745821">
      <w:pPr>
        <w:spacing w:after="0" w:line="240" w:lineRule="auto"/>
        <w:jc w:val="both"/>
        <w:rPr>
          <w:i/>
          <w:sz w:val="24"/>
          <w:szCs w:val="24"/>
        </w:rPr>
      </w:pPr>
      <w:r>
        <w:rPr>
          <w:sz w:val="28"/>
          <w:szCs w:val="28"/>
        </w:rPr>
        <w:tab/>
      </w:r>
      <w:r>
        <w:rPr>
          <w:sz w:val="28"/>
          <w:szCs w:val="28"/>
        </w:rPr>
        <w:tab/>
      </w:r>
      <w:r>
        <w:rPr>
          <w:i/>
          <w:sz w:val="24"/>
          <w:szCs w:val="24"/>
        </w:rPr>
        <w:t>“(2)</w:t>
      </w:r>
      <w:r>
        <w:rPr>
          <w:i/>
          <w:sz w:val="24"/>
          <w:szCs w:val="24"/>
        </w:rPr>
        <w:tab/>
        <w:t xml:space="preserve">Upon serving the employee with the suspension letter, </w:t>
      </w:r>
      <w:r>
        <w:rPr>
          <w:i/>
          <w:sz w:val="24"/>
          <w:szCs w:val="24"/>
          <w:u w:val="single"/>
        </w:rPr>
        <w:t>the employer</w:t>
      </w:r>
    </w:p>
    <w:p w:rsidR="00782B15" w:rsidRDefault="00782B15" w:rsidP="00745821">
      <w:pPr>
        <w:spacing w:after="0" w:line="240" w:lineRule="auto"/>
        <w:jc w:val="both"/>
        <w:rPr>
          <w:i/>
          <w:sz w:val="24"/>
          <w:szCs w:val="24"/>
        </w:rPr>
      </w:pPr>
      <w:r>
        <w:rPr>
          <w:i/>
          <w:sz w:val="24"/>
          <w:szCs w:val="24"/>
        </w:rPr>
        <w:tab/>
      </w:r>
      <w:r>
        <w:rPr>
          <w:i/>
          <w:sz w:val="24"/>
          <w:szCs w:val="24"/>
        </w:rPr>
        <w:tab/>
      </w:r>
      <w:r>
        <w:rPr>
          <w:i/>
          <w:sz w:val="24"/>
          <w:szCs w:val="24"/>
        </w:rPr>
        <w:tab/>
      </w:r>
      <w:r w:rsidR="00A956FD">
        <w:rPr>
          <w:i/>
          <w:sz w:val="24"/>
          <w:szCs w:val="24"/>
          <w:u w:val="single"/>
        </w:rPr>
        <w:t>s</w:t>
      </w:r>
      <w:r>
        <w:rPr>
          <w:i/>
          <w:sz w:val="24"/>
          <w:szCs w:val="24"/>
          <w:u w:val="single"/>
        </w:rPr>
        <w:t>hall</w:t>
      </w:r>
      <w:r>
        <w:rPr>
          <w:i/>
          <w:sz w:val="24"/>
          <w:szCs w:val="24"/>
        </w:rPr>
        <w:t xml:space="preserve">, within 14 working days investigate the matter and </w:t>
      </w:r>
      <w:r>
        <w:rPr>
          <w:i/>
          <w:sz w:val="24"/>
          <w:szCs w:val="24"/>
          <w:u w:val="single"/>
        </w:rPr>
        <w:t xml:space="preserve">conduct a </w:t>
      </w:r>
    </w:p>
    <w:p w:rsidR="00782B15" w:rsidRDefault="00782B15" w:rsidP="00745821">
      <w:pPr>
        <w:spacing w:after="0" w:line="240" w:lineRule="auto"/>
        <w:jc w:val="both"/>
        <w:rPr>
          <w:i/>
          <w:sz w:val="24"/>
          <w:szCs w:val="24"/>
        </w:rPr>
      </w:pPr>
      <w:r>
        <w:rPr>
          <w:i/>
          <w:sz w:val="24"/>
          <w:szCs w:val="24"/>
        </w:rPr>
        <w:tab/>
      </w:r>
      <w:r>
        <w:rPr>
          <w:i/>
          <w:sz w:val="24"/>
          <w:szCs w:val="24"/>
        </w:rPr>
        <w:tab/>
      </w:r>
      <w:r>
        <w:rPr>
          <w:i/>
          <w:sz w:val="24"/>
          <w:szCs w:val="24"/>
        </w:rPr>
        <w:tab/>
      </w:r>
      <w:r>
        <w:rPr>
          <w:i/>
          <w:sz w:val="24"/>
          <w:szCs w:val="24"/>
          <w:u w:val="single"/>
        </w:rPr>
        <w:t>hearing</w:t>
      </w:r>
      <w:r>
        <w:rPr>
          <w:i/>
          <w:sz w:val="24"/>
          <w:szCs w:val="24"/>
        </w:rPr>
        <w:t>…”</w:t>
      </w:r>
    </w:p>
    <w:p w:rsidR="00782B15" w:rsidRPr="00782B15" w:rsidRDefault="00782B15" w:rsidP="00745821">
      <w:pPr>
        <w:spacing w:after="0" w:line="240" w:lineRule="auto"/>
        <w:jc w:val="both"/>
        <w:rPr>
          <w:sz w:val="24"/>
          <w:szCs w:val="24"/>
        </w:rPr>
      </w:pPr>
      <w:r>
        <w:rPr>
          <w:i/>
          <w:sz w:val="24"/>
          <w:szCs w:val="24"/>
        </w:rPr>
        <w:tab/>
      </w:r>
      <w:r>
        <w:rPr>
          <w:i/>
          <w:sz w:val="24"/>
          <w:szCs w:val="24"/>
        </w:rPr>
        <w:tab/>
      </w:r>
      <w:r>
        <w:rPr>
          <w:i/>
          <w:sz w:val="24"/>
          <w:szCs w:val="24"/>
        </w:rPr>
        <w:tab/>
      </w:r>
      <w:r w:rsidRPr="00782B15">
        <w:rPr>
          <w:sz w:val="24"/>
          <w:szCs w:val="24"/>
        </w:rPr>
        <w:t>(The underlining for emphasis is mine.)</w:t>
      </w:r>
    </w:p>
    <w:p w:rsidR="0068597E" w:rsidRDefault="0068597E" w:rsidP="0068597E">
      <w:pPr>
        <w:spacing w:after="0" w:line="240" w:lineRule="auto"/>
        <w:jc w:val="both"/>
        <w:rPr>
          <w:sz w:val="28"/>
          <w:szCs w:val="28"/>
        </w:rPr>
      </w:pPr>
    </w:p>
    <w:p w:rsidR="00782B15" w:rsidRDefault="00782B15" w:rsidP="00782B15">
      <w:pPr>
        <w:spacing w:after="0" w:line="360" w:lineRule="auto"/>
        <w:jc w:val="both"/>
        <w:rPr>
          <w:sz w:val="28"/>
          <w:szCs w:val="28"/>
        </w:rPr>
      </w:pPr>
      <w:r>
        <w:rPr>
          <w:sz w:val="28"/>
          <w:szCs w:val="28"/>
        </w:rPr>
        <w:t>The underlined portion show</w:t>
      </w:r>
      <w:r w:rsidR="00A956FD">
        <w:rPr>
          <w:sz w:val="28"/>
          <w:szCs w:val="28"/>
        </w:rPr>
        <w:t>s</w:t>
      </w:r>
      <w:r>
        <w:rPr>
          <w:sz w:val="28"/>
          <w:szCs w:val="28"/>
        </w:rPr>
        <w:t xml:space="preserve"> that the employer is empowered to conduct the hearing.   This is further confirmed by the provisions of section </w:t>
      </w:r>
      <w:r w:rsidR="00A956FD">
        <w:rPr>
          <w:sz w:val="28"/>
          <w:szCs w:val="28"/>
        </w:rPr>
        <w:t>6 (4) of the Code which provide</w:t>
      </w:r>
      <w:r>
        <w:rPr>
          <w:sz w:val="28"/>
          <w:szCs w:val="28"/>
        </w:rPr>
        <w:t xml:space="preserve"> that,</w:t>
      </w:r>
    </w:p>
    <w:p w:rsidR="00782B15" w:rsidRDefault="00782B15" w:rsidP="00782B15">
      <w:pPr>
        <w:spacing w:after="0" w:line="240" w:lineRule="auto"/>
        <w:ind w:left="2160" w:hanging="720"/>
        <w:jc w:val="both"/>
        <w:rPr>
          <w:i/>
          <w:sz w:val="24"/>
          <w:szCs w:val="24"/>
        </w:rPr>
      </w:pPr>
      <w:r>
        <w:rPr>
          <w:i/>
          <w:sz w:val="24"/>
          <w:szCs w:val="24"/>
        </w:rPr>
        <w:t>“(4)</w:t>
      </w:r>
      <w:r>
        <w:rPr>
          <w:i/>
          <w:sz w:val="24"/>
          <w:szCs w:val="24"/>
        </w:rPr>
        <w:tab/>
        <w:t>At a hearing in terms of subsection (2), an employee shall have the right to-</w:t>
      </w:r>
    </w:p>
    <w:p w:rsidR="00782B15" w:rsidRDefault="00782B15" w:rsidP="00782B15">
      <w:pPr>
        <w:spacing w:after="0" w:line="240" w:lineRule="auto"/>
        <w:ind w:left="2160" w:hanging="720"/>
        <w:jc w:val="both"/>
        <w:rPr>
          <w:i/>
          <w:sz w:val="24"/>
          <w:szCs w:val="24"/>
        </w:rPr>
      </w:pPr>
      <w:r>
        <w:rPr>
          <w:i/>
          <w:sz w:val="24"/>
          <w:szCs w:val="24"/>
        </w:rPr>
        <w:tab/>
        <w:t>(a)…</w:t>
      </w:r>
    </w:p>
    <w:p w:rsidR="00782B15" w:rsidRDefault="00782B15" w:rsidP="00782B15">
      <w:pPr>
        <w:spacing w:after="0" w:line="240" w:lineRule="auto"/>
        <w:ind w:left="2160" w:hanging="720"/>
        <w:jc w:val="both"/>
        <w:rPr>
          <w:i/>
          <w:sz w:val="24"/>
          <w:szCs w:val="24"/>
        </w:rPr>
      </w:pPr>
      <w:r>
        <w:rPr>
          <w:i/>
          <w:sz w:val="24"/>
          <w:szCs w:val="24"/>
        </w:rPr>
        <w:tab/>
        <w:t xml:space="preserve">(b) appear in person </w:t>
      </w:r>
      <w:r w:rsidR="004A6220">
        <w:rPr>
          <w:i/>
          <w:sz w:val="24"/>
          <w:szCs w:val="24"/>
          <w:u w:val="single"/>
        </w:rPr>
        <w:t>before the employer or the employer’s representative</w:t>
      </w:r>
      <w:r w:rsidR="004A6220">
        <w:rPr>
          <w:i/>
          <w:sz w:val="24"/>
          <w:szCs w:val="24"/>
        </w:rPr>
        <w:t xml:space="preserve"> or disciplinary authority as the may be and…”</w:t>
      </w:r>
    </w:p>
    <w:p w:rsidR="004A6220" w:rsidRDefault="004A6220" w:rsidP="004A6220">
      <w:pPr>
        <w:spacing w:after="0" w:line="240" w:lineRule="auto"/>
        <w:jc w:val="both"/>
        <w:rPr>
          <w:sz w:val="24"/>
          <w:szCs w:val="24"/>
        </w:rPr>
      </w:pPr>
    </w:p>
    <w:p w:rsidR="004A6220" w:rsidRDefault="004A6220" w:rsidP="004A6220">
      <w:pPr>
        <w:spacing w:after="0" w:line="240" w:lineRule="auto"/>
        <w:jc w:val="both"/>
        <w:rPr>
          <w:sz w:val="24"/>
          <w:szCs w:val="24"/>
        </w:rPr>
      </w:pPr>
    </w:p>
    <w:p w:rsidR="00BA5529" w:rsidRDefault="004A6220" w:rsidP="004A6220">
      <w:pPr>
        <w:spacing w:after="0" w:line="360" w:lineRule="auto"/>
        <w:jc w:val="both"/>
        <w:rPr>
          <w:sz w:val="28"/>
          <w:szCs w:val="28"/>
        </w:rPr>
      </w:pPr>
      <w:r>
        <w:rPr>
          <w:sz w:val="28"/>
          <w:szCs w:val="28"/>
        </w:rPr>
        <w:t xml:space="preserve">It is clear to me that the Code empowers the employer to conduct the hearing in person or by proxy.  </w:t>
      </w:r>
      <w:r>
        <w:rPr>
          <w:sz w:val="28"/>
          <w:szCs w:val="28"/>
          <w:u w:val="single"/>
        </w:rPr>
        <w:t>Incasu</w:t>
      </w:r>
      <w:r w:rsidR="00A956FD">
        <w:rPr>
          <w:sz w:val="28"/>
          <w:szCs w:val="28"/>
        </w:rPr>
        <w:t xml:space="preserve"> the employer hir</w:t>
      </w:r>
      <w:r>
        <w:rPr>
          <w:sz w:val="28"/>
          <w:szCs w:val="28"/>
        </w:rPr>
        <w:t>ed a Con</w:t>
      </w:r>
      <w:r w:rsidR="00A956FD">
        <w:rPr>
          <w:sz w:val="28"/>
          <w:szCs w:val="28"/>
        </w:rPr>
        <w:t>sultant to represent him.  The C</w:t>
      </w:r>
      <w:r>
        <w:rPr>
          <w:sz w:val="28"/>
          <w:szCs w:val="28"/>
        </w:rPr>
        <w:t>onsultant is the person referred to as Chairperson in the ground</w:t>
      </w:r>
      <w:r w:rsidR="00817B14">
        <w:rPr>
          <w:sz w:val="28"/>
          <w:szCs w:val="28"/>
        </w:rPr>
        <w:t>s</w:t>
      </w:r>
      <w:r>
        <w:rPr>
          <w:sz w:val="28"/>
          <w:szCs w:val="28"/>
        </w:rPr>
        <w:t xml:space="preserve"> for review.  I am satisfied that the Chairperson</w:t>
      </w:r>
      <w:r w:rsidR="00A956FD">
        <w:rPr>
          <w:sz w:val="28"/>
          <w:szCs w:val="28"/>
        </w:rPr>
        <w:t xml:space="preserve"> as the employer’s representative,</w:t>
      </w:r>
      <w:r w:rsidR="00077484">
        <w:rPr>
          <w:sz w:val="28"/>
          <w:szCs w:val="28"/>
        </w:rPr>
        <w:t xml:space="preserve"> had the requisite authority to conduct the disciplinary hearing.  </w:t>
      </w:r>
      <w:r w:rsidR="00077484">
        <w:rPr>
          <w:sz w:val="28"/>
          <w:szCs w:val="28"/>
        </w:rPr>
        <w:lastRenderedPageBreak/>
        <w:t>Thus</w:t>
      </w:r>
      <w:r w:rsidR="00A956FD">
        <w:rPr>
          <w:sz w:val="28"/>
          <w:szCs w:val="28"/>
        </w:rPr>
        <w:t xml:space="preserve"> the</w:t>
      </w:r>
      <w:r w:rsidR="00077484">
        <w:rPr>
          <w:sz w:val="28"/>
          <w:szCs w:val="28"/>
        </w:rPr>
        <w:t xml:space="preserve"> complaint about failure to consult the </w:t>
      </w:r>
      <w:r w:rsidR="00A956FD">
        <w:rPr>
          <w:sz w:val="28"/>
          <w:szCs w:val="28"/>
        </w:rPr>
        <w:t xml:space="preserve">disciplinary </w:t>
      </w:r>
      <w:r w:rsidR="00077484">
        <w:rPr>
          <w:sz w:val="28"/>
          <w:szCs w:val="28"/>
        </w:rPr>
        <w:t xml:space="preserve">committee falls away.  </w:t>
      </w:r>
    </w:p>
    <w:p w:rsidR="00BA5529" w:rsidRDefault="00BA5529" w:rsidP="004A6220">
      <w:pPr>
        <w:spacing w:after="0" w:line="360" w:lineRule="auto"/>
        <w:jc w:val="both"/>
        <w:rPr>
          <w:sz w:val="28"/>
          <w:szCs w:val="28"/>
        </w:rPr>
      </w:pPr>
    </w:p>
    <w:p w:rsidR="009653EB" w:rsidRPr="009653EB" w:rsidRDefault="00077484" w:rsidP="004A6220">
      <w:pPr>
        <w:spacing w:after="0" w:line="360" w:lineRule="auto"/>
        <w:jc w:val="both"/>
        <w:rPr>
          <w:sz w:val="28"/>
          <w:szCs w:val="28"/>
        </w:rPr>
      </w:pPr>
      <w:r>
        <w:rPr>
          <w:sz w:val="28"/>
          <w:szCs w:val="28"/>
        </w:rPr>
        <w:t>The complaint about bias was not followed up and neither was it substantiated.</w:t>
      </w:r>
    </w:p>
    <w:p w:rsidR="00077484" w:rsidRDefault="00077484" w:rsidP="004A6220">
      <w:pPr>
        <w:spacing w:after="0" w:line="360" w:lineRule="auto"/>
        <w:jc w:val="both"/>
        <w:rPr>
          <w:sz w:val="28"/>
          <w:szCs w:val="28"/>
          <w:u w:val="single"/>
        </w:rPr>
      </w:pPr>
      <w:r w:rsidRPr="00077484">
        <w:rPr>
          <w:sz w:val="28"/>
          <w:szCs w:val="28"/>
          <w:u w:val="single"/>
        </w:rPr>
        <w:t>Penalty</w:t>
      </w:r>
    </w:p>
    <w:p w:rsidR="009653EB" w:rsidRDefault="00A956FD" w:rsidP="004A6220">
      <w:pPr>
        <w:spacing w:after="0" w:line="360" w:lineRule="auto"/>
        <w:jc w:val="both"/>
        <w:rPr>
          <w:sz w:val="28"/>
          <w:szCs w:val="28"/>
        </w:rPr>
      </w:pPr>
      <w:r>
        <w:rPr>
          <w:sz w:val="28"/>
          <w:szCs w:val="28"/>
        </w:rPr>
        <w:t>This where the employer fell fou</w:t>
      </w:r>
      <w:r w:rsidR="009653EB">
        <w:rPr>
          <w:sz w:val="28"/>
          <w:szCs w:val="28"/>
        </w:rPr>
        <w:t>l of the Code.  Section 6 (4) (e) of the Code gives the employee the right to</w:t>
      </w:r>
    </w:p>
    <w:p w:rsidR="009653EB" w:rsidRDefault="009653EB" w:rsidP="009653EB">
      <w:pPr>
        <w:spacing w:after="0" w:line="240" w:lineRule="auto"/>
        <w:jc w:val="both"/>
        <w:rPr>
          <w:i/>
          <w:sz w:val="24"/>
          <w:szCs w:val="24"/>
        </w:rPr>
      </w:pPr>
      <w:r>
        <w:rPr>
          <w:sz w:val="28"/>
          <w:szCs w:val="28"/>
        </w:rPr>
        <w:tab/>
      </w:r>
      <w:r>
        <w:rPr>
          <w:sz w:val="28"/>
          <w:szCs w:val="28"/>
        </w:rPr>
        <w:tab/>
      </w:r>
      <w:r>
        <w:rPr>
          <w:i/>
          <w:sz w:val="24"/>
          <w:szCs w:val="24"/>
        </w:rPr>
        <w:t>“(e)</w:t>
      </w:r>
      <w:r>
        <w:rPr>
          <w:i/>
          <w:sz w:val="24"/>
          <w:szCs w:val="24"/>
        </w:rPr>
        <w:tab/>
        <w:t xml:space="preserve">address in mitigation before the </w:t>
      </w:r>
      <w:r w:rsidRPr="00A956FD">
        <w:rPr>
          <w:i/>
          <w:sz w:val="24"/>
          <w:szCs w:val="24"/>
          <w:u w:val="single"/>
        </w:rPr>
        <w:t>ultimatepenalty</w:t>
      </w:r>
      <w:r w:rsidR="00A956FD">
        <w:rPr>
          <w:i/>
          <w:sz w:val="24"/>
          <w:szCs w:val="24"/>
        </w:rPr>
        <w:t xml:space="preserve">is </w:t>
      </w:r>
      <w:r>
        <w:rPr>
          <w:i/>
          <w:sz w:val="24"/>
          <w:szCs w:val="24"/>
        </w:rPr>
        <w:t>imposed.”</w:t>
      </w:r>
    </w:p>
    <w:p w:rsidR="009653EB" w:rsidRDefault="009653EB" w:rsidP="009653EB">
      <w:pPr>
        <w:spacing w:after="0" w:line="360" w:lineRule="auto"/>
        <w:jc w:val="both"/>
        <w:rPr>
          <w:sz w:val="28"/>
          <w:szCs w:val="28"/>
        </w:rPr>
      </w:pPr>
    </w:p>
    <w:p w:rsidR="009653EB" w:rsidRDefault="009653EB" w:rsidP="009653EB">
      <w:pPr>
        <w:spacing w:after="0" w:line="360" w:lineRule="auto"/>
        <w:jc w:val="both"/>
        <w:rPr>
          <w:sz w:val="28"/>
          <w:szCs w:val="28"/>
        </w:rPr>
      </w:pPr>
      <w:r>
        <w:rPr>
          <w:sz w:val="28"/>
          <w:szCs w:val="28"/>
        </w:rPr>
        <w:t>The record show</w:t>
      </w:r>
      <w:r w:rsidR="00A956FD">
        <w:rPr>
          <w:sz w:val="28"/>
          <w:szCs w:val="28"/>
        </w:rPr>
        <w:t>s</w:t>
      </w:r>
      <w:r>
        <w:rPr>
          <w:sz w:val="28"/>
          <w:szCs w:val="28"/>
        </w:rPr>
        <w:t xml:space="preserve"> that hearing was ended on Thursday 9</w:t>
      </w:r>
      <w:r w:rsidRPr="009653EB">
        <w:rPr>
          <w:sz w:val="28"/>
          <w:szCs w:val="28"/>
          <w:vertAlign w:val="superscript"/>
        </w:rPr>
        <w:t>th</w:t>
      </w:r>
      <w:r>
        <w:rPr>
          <w:sz w:val="28"/>
          <w:szCs w:val="28"/>
        </w:rPr>
        <w:t xml:space="preserve"> May 2013 at1326 hours.  At that stage the Chairman adjourned proceedings to consider his determination.  No verdict had been pronounced.  The next thing that happened was the Chairperson’s letter dated 21</w:t>
      </w:r>
      <w:r w:rsidRPr="009653EB">
        <w:rPr>
          <w:sz w:val="28"/>
          <w:szCs w:val="28"/>
          <w:vertAlign w:val="superscript"/>
        </w:rPr>
        <w:t>st</w:t>
      </w:r>
      <w:r>
        <w:rPr>
          <w:sz w:val="28"/>
          <w:szCs w:val="28"/>
        </w:rPr>
        <w:t xml:space="preserve"> May 2013 addressed to Applicant.  The relevant part read thus,</w:t>
      </w:r>
    </w:p>
    <w:p w:rsidR="009653EB" w:rsidRDefault="009653EB" w:rsidP="00890009">
      <w:pPr>
        <w:spacing w:after="0" w:line="240" w:lineRule="auto"/>
        <w:ind w:left="1440"/>
        <w:jc w:val="both"/>
        <w:rPr>
          <w:i/>
          <w:sz w:val="24"/>
          <w:szCs w:val="24"/>
        </w:rPr>
      </w:pPr>
      <w:r>
        <w:rPr>
          <w:i/>
          <w:sz w:val="24"/>
          <w:szCs w:val="24"/>
        </w:rPr>
        <w:t xml:space="preserve">“Having considered all the evidence available, I find you guilty of gross misconduct.  </w:t>
      </w:r>
      <w:r>
        <w:rPr>
          <w:i/>
          <w:sz w:val="24"/>
          <w:szCs w:val="24"/>
          <w:u w:val="single"/>
        </w:rPr>
        <w:t xml:space="preserve">This shall result in summary dismissal </w:t>
      </w:r>
      <w:r w:rsidRPr="009653EB">
        <w:rPr>
          <w:i/>
          <w:sz w:val="24"/>
          <w:szCs w:val="24"/>
        </w:rPr>
        <w:t>with effect from the date of your suspension</w:t>
      </w:r>
      <w:r>
        <w:rPr>
          <w:i/>
          <w:sz w:val="24"/>
          <w:szCs w:val="24"/>
        </w:rPr>
        <w:t>.”</w:t>
      </w:r>
    </w:p>
    <w:p w:rsidR="009653EB" w:rsidRDefault="009653EB" w:rsidP="009653EB">
      <w:pPr>
        <w:spacing w:after="0" w:line="240" w:lineRule="auto"/>
        <w:jc w:val="both"/>
        <w:rPr>
          <w:i/>
          <w:sz w:val="24"/>
          <w:szCs w:val="24"/>
        </w:rPr>
      </w:pPr>
    </w:p>
    <w:p w:rsidR="009653EB" w:rsidRDefault="009653EB" w:rsidP="009653EB">
      <w:pPr>
        <w:spacing w:after="0" w:line="360" w:lineRule="auto"/>
        <w:jc w:val="both"/>
        <w:rPr>
          <w:sz w:val="28"/>
          <w:szCs w:val="28"/>
        </w:rPr>
      </w:pPr>
      <w:r>
        <w:rPr>
          <w:sz w:val="28"/>
          <w:szCs w:val="28"/>
        </w:rPr>
        <w:t xml:space="preserve">No opportunity was availed to Applicant to address the Chairperson in mitigation of </w:t>
      </w:r>
      <w:r w:rsidR="00A956FD">
        <w:rPr>
          <w:sz w:val="28"/>
          <w:szCs w:val="28"/>
        </w:rPr>
        <w:t>the ultimate penalty</w:t>
      </w:r>
      <w:r>
        <w:rPr>
          <w:sz w:val="28"/>
          <w:szCs w:val="28"/>
        </w:rPr>
        <w:t>.  Furthermore the excerpt shows that the Chairperson failed to appreciate that he</w:t>
      </w:r>
      <w:r w:rsidR="00A956FD">
        <w:rPr>
          <w:sz w:val="28"/>
          <w:szCs w:val="28"/>
        </w:rPr>
        <w:t xml:space="preserve"> had a discretion on penalty.  H</w:t>
      </w:r>
      <w:r>
        <w:rPr>
          <w:sz w:val="28"/>
          <w:szCs w:val="28"/>
        </w:rPr>
        <w:t>e though</w:t>
      </w:r>
      <w:r w:rsidR="00BA5529">
        <w:rPr>
          <w:sz w:val="28"/>
          <w:szCs w:val="28"/>
        </w:rPr>
        <w:t>t</w:t>
      </w:r>
      <w:r>
        <w:rPr>
          <w:sz w:val="28"/>
          <w:szCs w:val="28"/>
        </w:rPr>
        <w:t xml:space="preserve"> he was compelled to impose a dismissal.  This is contrary to Section 7 (3) of the Code which clearly provides a discretion to impose a lesser penalty even where dismissal is prescribed.  The penalty imposed is thus vitiated by the failure to comply with the appropriate provisions of</w:t>
      </w:r>
      <w:r w:rsidR="00A956FD">
        <w:rPr>
          <w:sz w:val="28"/>
          <w:szCs w:val="28"/>
        </w:rPr>
        <w:t xml:space="preserve"> the</w:t>
      </w:r>
      <w:r>
        <w:rPr>
          <w:sz w:val="28"/>
          <w:szCs w:val="28"/>
        </w:rPr>
        <w:t xml:space="preserve"> Code.</w:t>
      </w:r>
    </w:p>
    <w:p w:rsidR="009653EB" w:rsidRDefault="009653EB" w:rsidP="009653EB">
      <w:pPr>
        <w:spacing w:after="0" w:line="360" w:lineRule="auto"/>
        <w:jc w:val="both"/>
        <w:rPr>
          <w:sz w:val="28"/>
          <w:szCs w:val="28"/>
        </w:rPr>
      </w:pPr>
    </w:p>
    <w:p w:rsidR="00D81B4C" w:rsidRDefault="00D81B4C" w:rsidP="009653EB">
      <w:pPr>
        <w:spacing w:after="0" w:line="360" w:lineRule="auto"/>
        <w:jc w:val="both"/>
        <w:rPr>
          <w:sz w:val="28"/>
          <w:szCs w:val="28"/>
        </w:rPr>
      </w:pPr>
    </w:p>
    <w:p w:rsidR="00D81B4C" w:rsidRDefault="00D81B4C" w:rsidP="009653EB">
      <w:pPr>
        <w:spacing w:after="0" w:line="360" w:lineRule="auto"/>
        <w:jc w:val="both"/>
        <w:rPr>
          <w:sz w:val="28"/>
          <w:szCs w:val="28"/>
        </w:rPr>
      </w:pPr>
    </w:p>
    <w:p w:rsidR="00D81B4C" w:rsidRDefault="00D81B4C" w:rsidP="009653EB">
      <w:pPr>
        <w:spacing w:after="0" w:line="360" w:lineRule="auto"/>
        <w:jc w:val="both"/>
        <w:rPr>
          <w:sz w:val="28"/>
          <w:szCs w:val="28"/>
        </w:rPr>
      </w:pPr>
    </w:p>
    <w:p w:rsidR="00D81B4C" w:rsidRDefault="00D81B4C" w:rsidP="009653EB">
      <w:pPr>
        <w:spacing w:after="0" w:line="360" w:lineRule="auto"/>
        <w:jc w:val="both"/>
        <w:rPr>
          <w:sz w:val="28"/>
          <w:szCs w:val="28"/>
        </w:rPr>
      </w:pPr>
    </w:p>
    <w:p w:rsidR="00D81B4C" w:rsidRDefault="00D81B4C" w:rsidP="009653EB">
      <w:pPr>
        <w:spacing w:after="0" w:line="360" w:lineRule="auto"/>
        <w:jc w:val="both"/>
        <w:rPr>
          <w:sz w:val="28"/>
          <w:szCs w:val="28"/>
        </w:rPr>
      </w:pPr>
    </w:p>
    <w:p w:rsidR="00D81B4C" w:rsidRDefault="00D81B4C" w:rsidP="009653EB">
      <w:pPr>
        <w:spacing w:after="0" w:line="360" w:lineRule="auto"/>
        <w:jc w:val="both"/>
        <w:rPr>
          <w:sz w:val="28"/>
          <w:szCs w:val="28"/>
        </w:rPr>
      </w:pPr>
    </w:p>
    <w:p w:rsidR="009653EB" w:rsidRDefault="009653EB" w:rsidP="009653EB">
      <w:pPr>
        <w:spacing w:after="0" w:line="360" w:lineRule="auto"/>
        <w:jc w:val="both"/>
        <w:rPr>
          <w:sz w:val="28"/>
          <w:szCs w:val="28"/>
        </w:rPr>
      </w:pPr>
      <w:r>
        <w:rPr>
          <w:sz w:val="28"/>
          <w:szCs w:val="28"/>
        </w:rPr>
        <w:t>Wherefore it is ordered that,</w:t>
      </w:r>
    </w:p>
    <w:p w:rsidR="009653EB" w:rsidRDefault="009653EB" w:rsidP="009653EB">
      <w:pPr>
        <w:spacing w:after="0" w:line="360" w:lineRule="auto"/>
        <w:jc w:val="both"/>
        <w:rPr>
          <w:sz w:val="28"/>
          <w:szCs w:val="28"/>
        </w:rPr>
      </w:pPr>
    </w:p>
    <w:p w:rsidR="009653EB" w:rsidRDefault="009653EB" w:rsidP="009653EB">
      <w:pPr>
        <w:pStyle w:val="ListParagraph"/>
        <w:numPr>
          <w:ilvl w:val="0"/>
          <w:numId w:val="1"/>
        </w:numPr>
        <w:spacing w:after="0" w:line="360" w:lineRule="auto"/>
        <w:jc w:val="both"/>
        <w:rPr>
          <w:sz w:val="28"/>
          <w:szCs w:val="28"/>
        </w:rPr>
      </w:pPr>
      <w:r>
        <w:rPr>
          <w:sz w:val="28"/>
          <w:szCs w:val="28"/>
        </w:rPr>
        <w:t xml:space="preserve"> The application is par</w:t>
      </w:r>
      <w:r w:rsidR="00D81B4C">
        <w:rPr>
          <w:sz w:val="28"/>
          <w:szCs w:val="28"/>
        </w:rPr>
        <w:t>tially granted so that;</w:t>
      </w:r>
    </w:p>
    <w:p w:rsidR="00D81B4C" w:rsidRDefault="00D81B4C" w:rsidP="00D81B4C">
      <w:pPr>
        <w:pStyle w:val="ListParagraph"/>
        <w:numPr>
          <w:ilvl w:val="0"/>
          <w:numId w:val="2"/>
        </w:numPr>
        <w:spacing w:after="0" w:line="360" w:lineRule="auto"/>
        <w:jc w:val="both"/>
        <w:rPr>
          <w:sz w:val="28"/>
          <w:szCs w:val="28"/>
        </w:rPr>
      </w:pPr>
      <w:r>
        <w:rPr>
          <w:sz w:val="28"/>
          <w:szCs w:val="28"/>
        </w:rPr>
        <w:t>The dismissal of Applicant from employment by Respondent is hereby set aside; and</w:t>
      </w:r>
    </w:p>
    <w:p w:rsidR="00D81B4C" w:rsidRDefault="00D81B4C" w:rsidP="00D81B4C">
      <w:pPr>
        <w:pStyle w:val="ListParagraph"/>
        <w:numPr>
          <w:ilvl w:val="0"/>
          <w:numId w:val="2"/>
        </w:numPr>
        <w:spacing w:after="0" w:line="360" w:lineRule="auto"/>
        <w:jc w:val="both"/>
        <w:rPr>
          <w:sz w:val="28"/>
          <w:szCs w:val="28"/>
        </w:rPr>
      </w:pPr>
      <w:r>
        <w:rPr>
          <w:sz w:val="28"/>
          <w:szCs w:val="28"/>
        </w:rPr>
        <w:t>The matter is remitted to Respondent for a proper hearing of the ap</w:t>
      </w:r>
      <w:r w:rsidR="00EB3173">
        <w:rPr>
          <w:sz w:val="28"/>
          <w:szCs w:val="28"/>
        </w:rPr>
        <w:t>propriate penalty within six</w:t>
      </w:r>
      <w:r w:rsidR="00FB7DE3">
        <w:rPr>
          <w:sz w:val="28"/>
          <w:szCs w:val="28"/>
        </w:rPr>
        <w:t>ty</w:t>
      </w:r>
      <w:r w:rsidR="00EB3173">
        <w:rPr>
          <w:sz w:val="28"/>
          <w:szCs w:val="28"/>
        </w:rPr>
        <w:t xml:space="preserve"> (6</w:t>
      </w:r>
      <w:r w:rsidR="00FB7DE3">
        <w:rPr>
          <w:sz w:val="28"/>
          <w:szCs w:val="28"/>
        </w:rPr>
        <w:t>0</w:t>
      </w:r>
      <w:r>
        <w:rPr>
          <w:sz w:val="28"/>
          <w:szCs w:val="28"/>
        </w:rPr>
        <w:t>) days of this order;</w:t>
      </w:r>
      <w:r w:rsidR="00A956FD">
        <w:rPr>
          <w:sz w:val="28"/>
          <w:szCs w:val="28"/>
        </w:rPr>
        <w:t xml:space="preserve"> and</w:t>
      </w:r>
    </w:p>
    <w:p w:rsidR="00D81B4C" w:rsidRDefault="00D81B4C" w:rsidP="00D81B4C">
      <w:pPr>
        <w:spacing w:after="0" w:line="360" w:lineRule="auto"/>
        <w:jc w:val="both"/>
        <w:rPr>
          <w:sz w:val="28"/>
          <w:szCs w:val="28"/>
        </w:rPr>
      </w:pPr>
    </w:p>
    <w:p w:rsidR="00D81B4C" w:rsidRDefault="00D81B4C" w:rsidP="00D81B4C">
      <w:pPr>
        <w:pStyle w:val="ListParagraph"/>
        <w:numPr>
          <w:ilvl w:val="0"/>
          <w:numId w:val="1"/>
        </w:numPr>
        <w:spacing w:after="0" w:line="360" w:lineRule="auto"/>
        <w:jc w:val="both"/>
        <w:rPr>
          <w:sz w:val="28"/>
          <w:szCs w:val="28"/>
        </w:rPr>
      </w:pPr>
      <w:r>
        <w:rPr>
          <w:sz w:val="28"/>
          <w:szCs w:val="28"/>
        </w:rPr>
        <w:t>If Respondent fails to conduct the hearing in terms of paragraph 1 (b) of this order,</w:t>
      </w:r>
    </w:p>
    <w:p w:rsidR="00D81B4C" w:rsidRDefault="00D81B4C" w:rsidP="00D81B4C">
      <w:pPr>
        <w:pStyle w:val="ListParagraph"/>
        <w:numPr>
          <w:ilvl w:val="0"/>
          <w:numId w:val="3"/>
        </w:numPr>
        <w:spacing w:after="0" w:line="360" w:lineRule="auto"/>
        <w:jc w:val="both"/>
        <w:rPr>
          <w:sz w:val="28"/>
          <w:szCs w:val="28"/>
        </w:rPr>
      </w:pPr>
      <w:r>
        <w:rPr>
          <w:sz w:val="28"/>
          <w:szCs w:val="28"/>
        </w:rPr>
        <w:t xml:space="preserve"> Respondent shall reinstate Applicant without loss of salary &amp; benefits, or</w:t>
      </w:r>
    </w:p>
    <w:p w:rsidR="00D81B4C" w:rsidRDefault="00D81B4C" w:rsidP="00D81B4C">
      <w:pPr>
        <w:pStyle w:val="ListParagraph"/>
        <w:numPr>
          <w:ilvl w:val="0"/>
          <w:numId w:val="3"/>
        </w:numPr>
        <w:spacing w:after="0" w:line="360" w:lineRule="auto"/>
        <w:jc w:val="both"/>
        <w:rPr>
          <w:sz w:val="28"/>
          <w:szCs w:val="28"/>
        </w:rPr>
      </w:pPr>
      <w:r>
        <w:rPr>
          <w:sz w:val="28"/>
          <w:szCs w:val="28"/>
        </w:rPr>
        <w:t>Respondent shall pay Applicant damages for loss of employment in a sum either agreed by the parties or assessed by this Court.</w:t>
      </w:r>
    </w:p>
    <w:p w:rsidR="00D81B4C" w:rsidRDefault="00D81B4C" w:rsidP="00D81B4C">
      <w:pPr>
        <w:spacing w:after="0" w:line="360" w:lineRule="auto"/>
        <w:jc w:val="both"/>
        <w:rPr>
          <w:sz w:val="28"/>
          <w:szCs w:val="28"/>
        </w:rPr>
      </w:pPr>
    </w:p>
    <w:p w:rsidR="00D81B4C" w:rsidRDefault="00D81B4C" w:rsidP="00D81B4C">
      <w:pPr>
        <w:spacing w:after="0" w:line="360" w:lineRule="auto"/>
        <w:jc w:val="both"/>
        <w:rPr>
          <w:sz w:val="28"/>
          <w:szCs w:val="28"/>
        </w:rPr>
      </w:pPr>
    </w:p>
    <w:p w:rsidR="00D81B4C" w:rsidRDefault="00D81B4C" w:rsidP="00D81B4C">
      <w:pPr>
        <w:spacing w:after="0" w:line="360" w:lineRule="auto"/>
        <w:jc w:val="both"/>
        <w:rPr>
          <w:sz w:val="28"/>
          <w:szCs w:val="28"/>
        </w:rPr>
      </w:pPr>
    </w:p>
    <w:p w:rsidR="00D81B4C" w:rsidRDefault="00D81B4C" w:rsidP="00D81B4C">
      <w:pPr>
        <w:spacing w:after="0" w:line="360" w:lineRule="auto"/>
        <w:jc w:val="both"/>
        <w:rPr>
          <w:sz w:val="28"/>
          <w:szCs w:val="28"/>
        </w:rPr>
      </w:pPr>
    </w:p>
    <w:p w:rsidR="00D81B4C" w:rsidRDefault="00D81B4C" w:rsidP="00D81B4C">
      <w:pPr>
        <w:spacing w:after="0" w:line="360" w:lineRule="auto"/>
        <w:ind w:left="5040"/>
        <w:jc w:val="both"/>
        <w:rPr>
          <w:b/>
          <w:sz w:val="28"/>
          <w:szCs w:val="28"/>
        </w:rPr>
      </w:pPr>
      <w:r>
        <w:rPr>
          <w:b/>
          <w:sz w:val="28"/>
          <w:szCs w:val="28"/>
        </w:rPr>
        <w:t>G MUSARIRI</w:t>
      </w:r>
    </w:p>
    <w:p w:rsidR="00D81B4C" w:rsidRPr="00D81B4C" w:rsidRDefault="00D81B4C" w:rsidP="00D81B4C">
      <w:pPr>
        <w:spacing w:after="0" w:line="360" w:lineRule="auto"/>
        <w:ind w:left="5040"/>
        <w:jc w:val="both"/>
        <w:rPr>
          <w:b/>
          <w:sz w:val="28"/>
          <w:szCs w:val="28"/>
          <w:u w:val="single"/>
        </w:rPr>
      </w:pPr>
      <w:r>
        <w:rPr>
          <w:b/>
          <w:sz w:val="28"/>
          <w:szCs w:val="28"/>
          <w:u w:val="single"/>
        </w:rPr>
        <w:t>J U D G E</w:t>
      </w:r>
    </w:p>
    <w:p w:rsidR="009653EB" w:rsidRPr="009653EB" w:rsidRDefault="009653EB" w:rsidP="009653EB">
      <w:pPr>
        <w:spacing w:after="0" w:line="240" w:lineRule="auto"/>
        <w:ind w:left="1440"/>
        <w:jc w:val="both"/>
        <w:rPr>
          <w:i/>
          <w:sz w:val="24"/>
          <w:szCs w:val="24"/>
        </w:rPr>
      </w:pPr>
    </w:p>
    <w:p w:rsidR="009653EB" w:rsidRPr="009653EB" w:rsidRDefault="009653EB" w:rsidP="009653EB">
      <w:pPr>
        <w:spacing w:after="0" w:line="360" w:lineRule="auto"/>
        <w:jc w:val="both"/>
        <w:rPr>
          <w:sz w:val="28"/>
          <w:szCs w:val="28"/>
        </w:rPr>
      </w:pPr>
      <w:r>
        <w:rPr>
          <w:sz w:val="28"/>
          <w:szCs w:val="28"/>
        </w:rPr>
        <w:tab/>
      </w:r>
      <w:r>
        <w:rPr>
          <w:sz w:val="28"/>
          <w:szCs w:val="28"/>
        </w:rPr>
        <w:tab/>
      </w:r>
    </w:p>
    <w:sectPr w:rsidR="009653EB" w:rsidRPr="009653EB" w:rsidSect="0068597E">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715" w:rsidRDefault="00393715" w:rsidP="0068597E">
      <w:pPr>
        <w:spacing w:after="0" w:line="240" w:lineRule="auto"/>
      </w:pPr>
      <w:r>
        <w:separator/>
      </w:r>
    </w:p>
  </w:endnote>
  <w:endnote w:type="continuationSeparator" w:id="1">
    <w:p w:rsidR="00393715" w:rsidRDefault="00393715" w:rsidP="00685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083384"/>
      <w:docPartObj>
        <w:docPartGallery w:val="Page Numbers (Bottom of Page)"/>
        <w:docPartUnique/>
      </w:docPartObj>
    </w:sdtPr>
    <w:sdtEndPr>
      <w:rPr>
        <w:noProof/>
      </w:rPr>
    </w:sdtEndPr>
    <w:sdtContent>
      <w:p w:rsidR="009653EB" w:rsidRDefault="00EC3026">
        <w:pPr>
          <w:pStyle w:val="Footer"/>
          <w:jc w:val="right"/>
        </w:pPr>
        <w:r>
          <w:fldChar w:fldCharType="begin"/>
        </w:r>
        <w:r w:rsidR="009653EB">
          <w:instrText xml:space="preserve"> PAGE   \* MERGEFORMAT </w:instrText>
        </w:r>
        <w:r>
          <w:fldChar w:fldCharType="separate"/>
        </w:r>
        <w:r w:rsidR="009D522F">
          <w:rPr>
            <w:noProof/>
          </w:rPr>
          <w:t>4</w:t>
        </w:r>
        <w:r>
          <w:rPr>
            <w:noProof/>
          </w:rPr>
          <w:fldChar w:fldCharType="end"/>
        </w:r>
      </w:p>
    </w:sdtContent>
  </w:sdt>
  <w:p w:rsidR="009653EB" w:rsidRDefault="009653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725426"/>
      <w:docPartObj>
        <w:docPartGallery w:val="Page Numbers (Bottom of Page)"/>
        <w:docPartUnique/>
      </w:docPartObj>
    </w:sdtPr>
    <w:sdtEndPr>
      <w:rPr>
        <w:noProof/>
      </w:rPr>
    </w:sdtEndPr>
    <w:sdtContent>
      <w:p w:rsidR="00745821" w:rsidRDefault="00EC3026">
        <w:pPr>
          <w:pStyle w:val="Footer"/>
          <w:jc w:val="right"/>
        </w:pPr>
        <w:r>
          <w:fldChar w:fldCharType="begin"/>
        </w:r>
        <w:r w:rsidR="00745821">
          <w:instrText xml:space="preserve"> PAGE   \* MERGEFORMAT </w:instrText>
        </w:r>
        <w:r>
          <w:fldChar w:fldCharType="separate"/>
        </w:r>
        <w:r w:rsidR="009D522F">
          <w:rPr>
            <w:noProof/>
          </w:rPr>
          <w:t>1</w:t>
        </w:r>
        <w:r>
          <w:rPr>
            <w:noProof/>
          </w:rPr>
          <w:fldChar w:fldCharType="end"/>
        </w:r>
      </w:p>
    </w:sdtContent>
  </w:sdt>
  <w:p w:rsidR="00745821" w:rsidRDefault="00745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715" w:rsidRDefault="00393715" w:rsidP="0068597E">
      <w:pPr>
        <w:spacing w:after="0" w:line="240" w:lineRule="auto"/>
      </w:pPr>
      <w:r>
        <w:separator/>
      </w:r>
    </w:p>
  </w:footnote>
  <w:footnote w:type="continuationSeparator" w:id="1">
    <w:p w:rsidR="00393715" w:rsidRDefault="00393715" w:rsidP="006859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97E" w:rsidRDefault="00D7566F" w:rsidP="0068597E">
    <w:pPr>
      <w:spacing w:line="360" w:lineRule="auto"/>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68597E">
      <w:rPr>
        <w:b/>
        <w:sz w:val="28"/>
        <w:szCs w:val="28"/>
      </w:rPr>
      <w:t xml:space="preserve">  JUDGMENT NO LC/H/</w:t>
    </w:r>
    <w:r>
      <w:rPr>
        <w:b/>
        <w:sz w:val="28"/>
        <w:szCs w:val="28"/>
      </w:rPr>
      <w:t>153</w:t>
    </w:r>
    <w:r w:rsidR="0068597E">
      <w:rPr>
        <w:b/>
        <w:sz w:val="28"/>
        <w:szCs w:val="28"/>
      </w:rPr>
      <w:t>/14</w:t>
    </w:r>
  </w:p>
  <w:p w:rsidR="0068597E" w:rsidRDefault="006859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473BC"/>
    <w:multiLevelType w:val="hybridMultilevel"/>
    <w:tmpl w:val="1286172A"/>
    <w:lvl w:ilvl="0" w:tplc="3B8A8F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B774C2A"/>
    <w:multiLevelType w:val="hybridMultilevel"/>
    <w:tmpl w:val="E7C03C60"/>
    <w:lvl w:ilvl="0" w:tplc="2C62137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71B3395"/>
    <w:multiLevelType w:val="hybridMultilevel"/>
    <w:tmpl w:val="8862B9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7197"/>
    <w:rsid w:val="00077484"/>
    <w:rsid w:val="000B3663"/>
    <w:rsid w:val="001258B0"/>
    <w:rsid w:val="002E1733"/>
    <w:rsid w:val="0033068D"/>
    <w:rsid w:val="00393715"/>
    <w:rsid w:val="003C6053"/>
    <w:rsid w:val="004A6220"/>
    <w:rsid w:val="0053755D"/>
    <w:rsid w:val="005D78D2"/>
    <w:rsid w:val="0068597E"/>
    <w:rsid w:val="006E2AD0"/>
    <w:rsid w:val="00745821"/>
    <w:rsid w:val="00767197"/>
    <w:rsid w:val="00782B15"/>
    <w:rsid w:val="007908A0"/>
    <w:rsid w:val="00817B14"/>
    <w:rsid w:val="0084301A"/>
    <w:rsid w:val="00890009"/>
    <w:rsid w:val="008D5255"/>
    <w:rsid w:val="009653EB"/>
    <w:rsid w:val="009D522F"/>
    <w:rsid w:val="00A956FD"/>
    <w:rsid w:val="00B12134"/>
    <w:rsid w:val="00BA5529"/>
    <w:rsid w:val="00D57601"/>
    <w:rsid w:val="00D7566F"/>
    <w:rsid w:val="00D81B4C"/>
    <w:rsid w:val="00D9739A"/>
    <w:rsid w:val="00E86BCF"/>
    <w:rsid w:val="00EB3173"/>
    <w:rsid w:val="00EC3026"/>
    <w:rsid w:val="00F22136"/>
    <w:rsid w:val="00FA40AF"/>
    <w:rsid w:val="00FB7DE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0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97E"/>
  </w:style>
  <w:style w:type="paragraph" w:styleId="Footer">
    <w:name w:val="footer"/>
    <w:basedOn w:val="Normal"/>
    <w:link w:val="FooterChar"/>
    <w:uiPriority w:val="99"/>
    <w:unhideWhenUsed/>
    <w:rsid w:val="00685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97E"/>
  </w:style>
  <w:style w:type="paragraph" w:styleId="ListParagraph">
    <w:name w:val="List Paragraph"/>
    <w:basedOn w:val="Normal"/>
    <w:uiPriority w:val="34"/>
    <w:qFormat/>
    <w:rsid w:val="009653EB"/>
    <w:pPr>
      <w:ind w:left="720"/>
      <w:contextualSpacing/>
    </w:pPr>
  </w:style>
  <w:style w:type="paragraph" w:styleId="BalloonText">
    <w:name w:val="Balloon Text"/>
    <w:basedOn w:val="Normal"/>
    <w:link w:val="BalloonTextChar"/>
    <w:uiPriority w:val="99"/>
    <w:semiHidden/>
    <w:unhideWhenUsed/>
    <w:rsid w:val="00843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0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97E"/>
  </w:style>
  <w:style w:type="paragraph" w:styleId="Footer">
    <w:name w:val="footer"/>
    <w:basedOn w:val="Normal"/>
    <w:link w:val="FooterChar"/>
    <w:uiPriority w:val="99"/>
    <w:unhideWhenUsed/>
    <w:rsid w:val="00685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97E"/>
  </w:style>
  <w:style w:type="paragraph" w:styleId="ListParagraph">
    <w:name w:val="List Paragraph"/>
    <w:basedOn w:val="Normal"/>
    <w:uiPriority w:val="34"/>
    <w:qFormat/>
    <w:rsid w:val="009653EB"/>
    <w:pPr>
      <w:ind w:left="720"/>
      <w:contextualSpacing/>
    </w:pPr>
  </w:style>
  <w:style w:type="paragraph" w:styleId="BalloonText">
    <w:name w:val="Balloon Text"/>
    <w:basedOn w:val="Normal"/>
    <w:link w:val="BalloonTextChar"/>
    <w:uiPriority w:val="99"/>
    <w:semiHidden/>
    <w:unhideWhenUsed/>
    <w:rsid w:val="00843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0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2014-04-04T12:35:00Z</cp:lastPrinted>
  <dcterms:created xsi:type="dcterms:W3CDTF">2014-04-30T12:53:00Z</dcterms:created>
  <dcterms:modified xsi:type="dcterms:W3CDTF">2014-04-30T12:53:00Z</dcterms:modified>
</cp:coreProperties>
</file>