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4CFB" w14:textId="395A4830" w:rsidR="00743120" w:rsidRPr="0028577A" w:rsidRDefault="00500D28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IS</w:t>
      </w:r>
      <w:r w:rsidR="008117FA" w:rsidRPr="0028577A">
        <w:rPr>
          <w:rFonts w:ascii="Times New Roman" w:hAnsi="Times New Roman" w:cs="Times New Roman"/>
        </w:rPr>
        <w:t>AU</w:t>
      </w:r>
      <w:r w:rsidRPr="0028577A">
        <w:rPr>
          <w:rFonts w:ascii="Times New Roman" w:hAnsi="Times New Roman" w:cs="Times New Roman"/>
        </w:rPr>
        <w:t xml:space="preserve"> KATOBO</w:t>
      </w:r>
    </w:p>
    <w:p w14:paraId="050E5D4D" w14:textId="5B7747FC" w:rsidR="00743120" w:rsidRPr="0028577A" w:rsidRDefault="00500D28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AND </w:t>
      </w:r>
    </w:p>
    <w:p w14:paraId="0F8288B5" w14:textId="5837B723" w:rsidR="00743120" w:rsidRPr="0028577A" w:rsidRDefault="00500D28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FRANCIS MUTAMBWI</w:t>
      </w:r>
    </w:p>
    <w:p w14:paraId="2D5901EF" w14:textId="106071C7" w:rsidR="00743120" w:rsidRPr="0028577A" w:rsidRDefault="00500D28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VERSUS</w:t>
      </w:r>
    </w:p>
    <w:p w14:paraId="7683A32F" w14:textId="2746E3D4" w:rsidR="00743120" w:rsidRPr="0028577A" w:rsidRDefault="00500D28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THE STATE</w:t>
      </w:r>
    </w:p>
    <w:p w14:paraId="5843E46F" w14:textId="77777777" w:rsidR="00743120" w:rsidRPr="0028577A" w:rsidRDefault="00743120" w:rsidP="00AE3085">
      <w:pPr>
        <w:jc w:val="both"/>
        <w:rPr>
          <w:rFonts w:ascii="Times New Roman" w:hAnsi="Times New Roman" w:cs="Times New Roman"/>
        </w:rPr>
      </w:pPr>
    </w:p>
    <w:p w14:paraId="65CAFFC2" w14:textId="77777777" w:rsidR="002F59E6" w:rsidRPr="0028577A" w:rsidRDefault="002F59E6" w:rsidP="002F59E6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HIGH COURT OF ZIMBABWE</w:t>
      </w:r>
    </w:p>
    <w:p w14:paraId="37C29204" w14:textId="77777777" w:rsidR="002F59E6" w:rsidRPr="0028577A" w:rsidRDefault="002F59E6" w:rsidP="002F59E6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MUZOFA &amp; BACHI-MZAWAZI JJ </w:t>
      </w:r>
    </w:p>
    <w:p w14:paraId="3E686371" w14:textId="609DE677" w:rsidR="002F59E6" w:rsidRPr="0028577A" w:rsidRDefault="002F59E6" w:rsidP="002F59E6">
      <w:pPr>
        <w:jc w:val="both"/>
        <w:rPr>
          <w:rFonts w:ascii="Times New Roman" w:hAnsi="Times New Roman" w:cs="Times New Roman"/>
        </w:rPr>
      </w:pPr>
      <w:proofErr w:type="gramStart"/>
      <w:r w:rsidRPr="0028577A">
        <w:rPr>
          <w:rFonts w:ascii="Times New Roman" w:hAnsi="Times New Roman" w:cs="Times New Roman"/>
        </w:rPr>
        <w:t xml:space="preserve">CHINHOYI, </w:t>
      </w:r>
      <w:r w:rsidR="0028577A">
        <w:rPr>
          <w:rFonts w:ascii="Times New Roman" w:hAnsi="Times New Roman" w:cs="Times New Roman"/>
        </w:rPr>
        <w:t xml:space="preserve"> 11</w:t>
      </w:r>
      <w:proofErr w:type="gramEnd"/>
      <w:r w:rsidR="0028577A">
        <w:rPr>
          <w:rFonts w:ascii="Times New Roman" w:hAnsi="Times New Roman" w:cs="Times New Roman"/>
        </w:rPr>
        <w:t xml:space="preserve"> </w:t>
      </w:r>
      <w:proofErr w:type="gramStart"/>
      <w:r w:rsidR="0028577A">
        <w:rPr>
          <w:rFonts w:ascii="Times New Roman" w:hAnsi="Times New Roman" w:cs="Times New Roman"/>
        </w:rPr>
        <w:t xml:space="preserve">September </w:t>
      </w:r>
      <w:r w:rsidRPr="0028577A">
        <w:rPr>
          <w:rFonts w:ascii="Times New Roman" w:hAnsi="Times New Roman" w:cs="Times New Roman"/>
        </w:rPr>
        <w:t xml:space="preserve"> 2025</w:t>
      </w:r>
      <w:proofErr w:type="gramEnd"/>
    </w:p>
    <w:p w14:paraId="1E02A044" w14:textId="77777777" w:rsidR="002F59E6" w:rsidRPr="0028577A" w:rsidRDefault="002F59E6" w:rsidP="00AE3085">
      <w:pPr>
        <w:jc w:val="both"/>
        <w:rPr>
          <w:rFonts w:ascii="Times New Roman" w:hAnsi="Times New Roman" w:cs="Times New Roman"/>
          <w:b/>
          <w:bCs/>
        </w:rPr>
      </w:pPr>
    </w:p>
    <w:p w14:paraId="3790CBFA" w14:textId="1E1FBD65" w:rsidR="00743120" w:rsidRPr="0028577A" w:rsidRDefault="00500D28" w:rsidP="00AE3085">
      <w:pPr>
        <w:jc w:val="both"/>
        <w:rPr>
          <w:rFonts w:ascii="Times New Roman" w:hAnsi="Times New Roman" w:cs="Times New Roman"/>
          <w:b/>
          <w:bCs/>
        </w:rPr>
      </w:pPr>
      <w:r w:rsidRPr="0028577A">
        <w:rPr>
          <w:rFonts w:ascii="Times New Roman" w:hAnsi="Times New Roman" w:cs="Times New Roman"/>
          <w:b/>
          <w:bCs/>
        </w:rPr>
        <w:t>Criminal</w:t>
      </w:r>
      <w:r w:rsidR="00743120" w:rsidRPr="0028577A">
        <w:rPr>
          <w:rFonts w:ascii="Times New Roman" w:hAnsi="Times New Roman" w:cs="Times New Roman"/>
          <w:b/>
          <w:bCs/>
        </w:rPr>
        <w:t xml:space="preserve"> Appeal</w:t>
      </w:r>
    </w:p>
    <w:p w14:paraId="2A1B72A5" w14:textId="77777777" w:rsidR="00743120" w:rsidRPr="0028577A" w:rsidRDefault="00743120" w:rsidP="00AE3085">
      <w:pPr>
        <w:jc w:val="both"/>
        <w:rPr>
          <w:rFonts w:ascii="Times New Roman" w:hAnsi="Times New Roman" w:cs="Times New Roman"/>
        </w:rPr>
      </w:pPr>
    </w:p>
    <w:p w14:paraId="6A122D94" w14:textId="311A4742" w:rsidR="00743120" w:rsidRPr="0028577A" w:rsidRDefault="00500D28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  <w:i/>
          <w:iCs/>
        </w:rPr>
        <w:t>V</w:t>
      </w:r>
      <w:r w:rsidR="00743120" w:rsidRPr="0028577A">
        <w:rPr>
          <w:rFonts w:ascii="Times New Roman" w:hAnsi="Times New Roman" w:cs="Times New Roman"/>
          <w:i/>
          <w:iCs/>
        </w:rPr>
        <w:t xml:space="preserve"> L Zvobgo</w:t>
      </w:r>
      <w:r w:rsidR="00743120" w:rsidRPr="0028577A">
        <w:rPr>
          <w:rFonts w:ascii="Times New Roman" w:hAnsi="Times New Roman" w:cs="Times New Roman"/>
        </w:rPr>
        <w:t xml:space="preserve"> for the appellant</w:t>
      </w:r>
    </w:p>
    <w:p w14:paraId="7A14F28A" w14:textId="65F7E4D9" w:rsidR="00743120" w:rsidRPr="0028577A" w:rsidRDefault="00743120" w:rsidP="00AE308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  <w:i/>
          <w:iCs/>
        </w:rPr>
        <w:t xml:space="preserve">M </w:t>
      </w:r>
      <w:proofErr w:type="spellStart"/>
      <w:r w:rsidRPr="0028577A">
        <w:rPr>
          <w:rFonts w:ascii="Times New Roman" w:hAnsi="Times New Roman" w:cs="Times New Roman"/>
          <w:i/>
          <w:iCs/>
        </w:rPr>
        <w:t>M</w:t>
      </w:r>
      <w:proofErr w:type="spellEnd"/>
      <w:r w:rsidRPr="002857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577A">
        <w:rPr>
          <w:rFonts w:ascii="Times New Roman" w:hAnsi="Times New Roman" w:cs="Times New Roman"/>
          <w:i/>
          <w:iCs/>
        </w:rPr>
        <w:t>Chitsiga</w:t>
      </w:r>
      <w:proofErr w:type="spellEnd"/>
      <w:r w:rsidRPr="0028577A">
        <w:rPr>
          <w:rFonts w:ascii="Times New Roman" w:hAnsi="Times New Roman" w:cs="Times New Roman"/>
        </w:rPr>
        <w:t xml:space="preserve"> for the respondent</w:t>
      </w:r>
    </w:p>
    <w:p w14:paraId="659741A3" w14:textId="77777777" w:rsidR="00743120" w:rsidRPr="0028577A" w:rsidRDefault="00743120" w:rsidP="00AE3085">
      <w:pPr>
        <w:jc w:val="both"/>
        <w:rPr>
          <w:rFonts w:ascii="Times New Roman" w:hAnsi="Times New Roman" w:cs="Times New Roman"/>
        </w:rPr>
      </w:pPr>
    </w:p>
    <w:p w14:paraId="711E9982" w14:textId="45D32295" w:rsidR="00743120" w:rsidRPr="0028577A" w:rsidRDefault="00743120" w:rsidP="00AE3085">
      <w:pPr>
        <w:jc w:val="both"/>
        <w:rPr>
          <w:rFonts w:ascii="Times New Roman" w:hAnsi="Times New Roman" w:cs="Times New Roman"/>
          <w:b/>
          <w:bCs/>
        </w:rPr>
      </w:pPr>
      <w:r w:rsidRPr="0028577A">
        <w:rPr>
          <w:rFonts w:ascii="Times New Roman" w:hAnsi="Times New Roman" w:cs="Times New Roman"/>
          <w:b/>
          <w:bCs/>
        </w:rPr>
        <w:t>MUZOFA J</w:t>
      </w:r>
    </w:p>
    <w:p w14:paraId="3E3CA126" w14:textId="5D3BB6E9" w:rsidR="00743120" w:rsidRPr="0028577A" w:rsidRDefault="00C54DA7" w:rsidP="00C54DA7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[1] </w:t>
      </w:r>
      <w:r w:rsidR="00743120" w:rsidRPr="0028577A">
        <w:rPr>
          <w:rFonts w:ascii="Times New Roman" w:hAnsi="Times New Roman" w:cs="Times New Roman"/>
        </w:rPr>
        <w:t xml:space="preserve">After hearing parties, </w:t>
      </w:r>
      <w:r w:rsidRPr="0028577A">
        <w:rPr>
          <w:rFonts w:ascii="Times New Roman" w:hAnsi="Times New Roman" w:cs="Times New Roman"/>
        </w:rPr>
        <w:t>we partially allowed the appeal</w:t>
      </w:r>
      <w:r w:rsidR="00A41139" w:rsidRPr="0028577A">
        <w:rPr>
          <w:rFonts w:ascii="Times New Roman" w:hAnsi="Times New Roman" w:cs="Times New Roman"/>
        </w:rPr>
        <w:t xml:space="preserve"> </w:t>
      </w:r>
      <w:r w:rsidRPr="0028577A">
        <w:rPr>
          <w:rFonts w:ascii="Times New Roman" w:hAnsi="Times New Roman" w:cs="Times New Roman"/>
        </w:rPr>
        <w:t>i</w:t>
      </w:r>
      <w:r w:rsidR="00743120" w:rsidRPr="0028577A">
        <w:rPr>
          <w:rFonts w:ascii="Times New Roman" w:hAnsi="Times New Roman" w:cs="Times New Roman"/>
        </w:rPr>
        <w:t xml:space="preserve">n an </w:t>
      </w:r>
      <w:proofErr w:type="gramStart"/>
      <w:r w:rsidR="00743120" w:rsidRPr="0028577A">
        <w:rPr>
          <w:rFonts w:ascii="Times New Roman" w:hAnsi="Times New Roman" w:cs="Times New Roman"/>
          <w:i/>
          <w:iCs/>
        </w:rPr>
        <w:t>ex</w:t>
      </w:r>
      <w:r w:rsidR="00500D28" w:rsidRPr="0028577A">
        <w:rPr>
          <w:rFonts w:ascii="Times New Roman" w:hAnsi="Times New Roman" w:cs="Times New Roman"/>
          <w:i/>
          <w:iCs/>
        </w:rPr>
        <w:t xml:space="preserve"> </w:t>
      </w:r>
      <w:r w:rsidR="00743120" w:rsidRPr="0028577A">
        <w:rPr>
          <w:rFonts w:ascii="Times New Roman" w:hAnsi="Times New Roman" w:cs="Times New Roman"/>
          <w:i/>
          <w:iCs/>
        </w:rPr>
        <w:t>tempore</w:t>
      </w:r>
      <w:proofErr w:type="gramEnd"/>
      <w:r w:rsidR="00743120" w:rsidRPr="0028577A">
        <w:rPr>
          <w:rFonts w:ascii="Times New Roman" w:hAnsi="Times New Roman" w:cs="Times New Roman"/>
        </w:rPr>
        <w:t xml:space="preserve"> judgment. The appellants have requested for the written reasons.</w:t>
      </w:r>
    </w:p>
    <w:p w14:paraId="2D6F1597" w14:textId="27C1A272" w:rsidR="00743120" w:rsidRPr="0028577A" w:rsidRDefault="00C54DA7" w:rsidP="00C54DA7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2]</w:t>
      </w:r>
      <w:r w:rsidR="00743120" w:rsidRPr="0028577A">
        <w:rPr>
          <w:rFonts w:ascii="Times New Roman" w:hAnsi="Times New Roman" w:cs="Times New Roman"/>
        </w:rPr>
        <w:t>The</w:t>
      </w:r>
      <w:proofErr w:type="gramEnd"/>
      <w:r w:rsidR="00743120" w:rsidRPr="0028577A">
        <w:rPr>
          <w:rFonts w:ascii="Times New Roman" w:hAnsi="Times New Roman" w:cs="Times New Roman"/>
        </w:rPr>
        <w:t xml:space="preserve"> appellants </w:t>
      </w:r>
      <w:r w:rsidR="002720C7" w:rsidRPr="0028577A">
        <w:rPr>
          <w:rFonts w:ascii="Times New Roman" w:hAnsi="Times New Roman" w:cs="Times New Roman"/>
        </w:rPr>
        <w:t xml:space="preserve">were </w:t>
      </w:r>
      <w:r w:rsidR="00743120" w:rsidRPr="0028577A">
        <w:rPr>
          <w:rFonts w:ascii="Times New Roman" w:hAnsi="Times New Roman" w:cs="Times New Roman"/>
        </w:rPr>
        <w:t xml:space="preserve">convicted after a trial for contravening </w:t>
      </w:r>
      <w:r w:rsidR="00A41139" w:rsidRPr="0028577A">
        <w:rPr>
          <w:rFonts w:ascii="Times New Roman" w:hAnsi="Times New Roman" w:cs="Times New Roman"/>
        </w:rPr>
        <w:t>s</w:t>
      </w:r>
      <w:r w:rsidR="004D5764" w:rsidRPr="0028577A">
        <w:rPr>
          <w:rFonts w:ascii="Times New Roman" w:hAnsi="Times New Roman" w:cs="Times New Roman"/>
        </w:rPr>
        <w:t>3(1</w:t>
      </w:r>
      <w:r w:rsidR="002720C7" w:rsidRPr="0028577A">
        <w:rPr>
          <w:rFonts w:ascii="Times New Roman" w:hAnsi="Times New Roman" w:cs="Times New Roman"/>
        </w:rPr>
        <w:t>)</w:t>
      </w:r>
      <w:r w:rsidR="004D5764" w:rsidRPr="0028577A">
        <w:rPr>
          <w:rFonts w:ascii="Times New Roman" w:hAnsi="Times New Roman" w:cs="Times New Roman"/>
        </w:rPr>
        <w:t xml:space="preserve"> of the Gazetted Land [</w:t>
      </w:r>
      <w:r w:rsidR="00AE3085" w:rsidRPr="0028577A">
        <w:rPr>
          <w:rFonts w:ascii="Times New Roman" w:hAnsi="Times New Roman" w:cs="Times New Roman"/>
          <w:i/>
          <w:iCs/>
        </w:rPr>
        <w:t>Consequential</w:t>
      </w:r>
      <w:r w:rsidR="004D5764" w:rsidRPr="0028577A">
        <w:rPr>
          <w:rFonts w:ascii="Times New Roman" w:hAnsi="Times New Roman" w:cs="Times New Roman"/>
          <w:i/>
          <w:iCs/>
        </w:rPr>
        <w:t xml:space="preserve"> </w:t>
      </w:r>
      <w:r w:rsidR="00AE3085" w:rsidRPr="0028577A">
        <w:rPr>
          <w:rFonts w:ascii="Times New Roman" w:hAnsi="Times New Roman" w:cs="Times New Roman"/>
          <w:i/>
          <w:iCs/>
        </w:rPr>
        <w:t>Provisions</w:t>
      </w:r>
      <w:r w:rsidR="004D5764" w:rsidRPr="0028577A">
        <w:rPr>
          <w:rFonts w:ascii="Times New Roman" w:hAnsi="Times New Roman" w:cs="Times New Roman"/>
        </w:rPr>
        <w:t xml:space="preserve">] Act </w:t>
      </w:r>
      <w:r w:rsidR="00AF7E09" w:rsidRPr="0028577A">
        <w:rPr>
          <w:rFonts w:ascii="Times New Roman" w:hAnsi="Times New Roman" w:cs="Times New Roman"/>
        </w:rPr>
        <w:t>[</w:t>
      </w:r>
      <w:r w:rsidR="004D5764" w:rsidRPr="0028577A">
        <w:rPr>
          <w:rFonts w:ascii="Times New Roman" w:hAnsi="Times New Roman" w:cs="Times New Roman"/>
          <w:i/>
          <w:iCs/>
        </w:rPr>
        <w:t>Ch</w:t>
      </w:r>
      <w:r w:rsidR="00AF7E09" w:rsidRPr="0028577A">
        <w:rPr>
          <w:rFonts w:ascii="Times New Roman" w:hAnsi="Times New Roman" w:cs="Times New Roman"/>
          <w:i/>
          <w:iCs/>
        </w:rPr>
        <w:t>a</w:t>
      </w:r>
      <w:r w:rsidR="004D5764" w:rsidRPr="0028577A">
        <w:rPr>
          <w:rFonts w:ascii="Times New Roman" w:hAnsi="Times New Roman" w:cs="Times New Roman"/>
          <w:i/>
          <w:iCs/>
        </w:rPr>
        <w:t>pter 20:28</w:t>
      </w:r>
      <w:r w:rsidR="00AF7E09" w:rsidRPr="0028577A">
        <w:rPr>
          <w:rFonts w:ascii="Times New Roman" w:hAnsi="Times New Roman" w:cs="Times New Roman"/>
        </w:rPr>
        <w:t>]</w:t>
      </w:r>
      <w:r w:rsidR="004555BB" w:rsidRPr="0028577A">
        <w:rPr>
          <w:rFonts w:ascii="Times New Roman" w:hAnsi="Times New Roman" w:cs="Times New Roman"/>
        </w:rPr>
        <w:t>’ the Act’</w:t>
      </w:r>
      <w:r w:rsidR="00AF7E09" w:rsidRPr="0028577A">
        <w:rPr>
          <w:rFonts w:ascii="Times New Roman" w:hAnsi="Times New Roman" w:cs="Times New Roman"/>
        </w:rPr>
        <w:t xml:space="preserve">. </w:t>
      </w:r>
      <w:r w:rsidR="004D5764" w:rsidRPr="0028577A">
        <w:rPr>
          <w:rFonts w:ascii="Times New Roman" w:hAnsi="Times New Roman" w:cs="Times New Roman"/>
        </w:rPr>
        <w:t>Each was ordered to pay a fine of US$150</w:t>
      </w:r>
      <w:r w:rsidR="00AF7E09" w:rsidRPr="0028577A">
        <w:rPr>
          <w:rFonts w:ascii="Times New Roman" w:hAnsi="Times New Roman" w:cs="Times New Roman"/>
        </w:rPr>
        <w:t xml:space="preserve">, </w:t>
      </w:r>
      <w:r w:rsidR="004D5764" w:rsidRPr="0028577A">
        <w:rPr>
          <w:rFonts w:ascii="Times New Roman" w:hAnsi="Times New Roman" w:cs="Times New Roman"/>
        </w:rPr>
        <w:t>in addition the</w:t>
      </w:r>
      <w:r w:rsidR="002F79EF" w:rsidRPr="0028577A">
        <w:rPr>
          <w:rFonts w:ascii="Times New Roman" w:hAnsi="Times New Roman" w:cs="Times New Roman"/>
        </w:rPr>
        <w:t>y were</w:t>
      </w:r>
      <w:r w:rsidR="004D5764" w:rsidRPr="0028577A">
        <w:rPr>
          <w:rFonts w:ascii="Times New Roman" w:hAnsi="Times New Roman" w:cs="Times New Roman"/>
        </w:rPr>
        <w:t xml:space="preserve"> ordered </w:t>
      </w:r>
      <w:r w:rsidR="002F79EF" w:rsidRPr="0028577A">
        <w:rPr>
          <w:rFonts w:ascii="Times New Roman" w:hAnsi="Times New Roman" w:cs="Times New Roman"/>
        </w:rPr>
        <w:t>to vacate the Plot</w:t>
      </w:r>
      <w:r w:rsidR="004D5764" w:rsidRPr="0028577A">
        <w:rPr>
          <w:rFonts w:ascii="Times New Roman" w:hAnsi="Times New Roman" w:cs="Times New Roman"/>
        </w:rPr>
        <w:t xml:space="preserve"> within 72</w:t>
      </w:r>
      <w:r w:rsidR="00DE67C5" w:rsidRPr="0028577A">
        <w:rPr>
          <w:rFonts w:ascii="Times New Roman" w:hAnsi="Times New Roman" w:cs="Times New Roman"/>
        </w:rPr>
        <w:t xml:space="preserve"> </w:t>
      </w:r>
      <w:r w:rsidR="004D5764" w:rsidRPr="0028577A">
        <w:rPr>
          <w:rFonts w:ascii="Times New Roman" w:hAnsi="Times New Roman" w:cs="Times New Roman"/>
        </w:rPr>
        <w:t>hours.</w:t>
      </w:r>
    </w:p>
    <w:p w14:paraId="66128F3F" w14:textId="5F0D4CC4" w:rsidR="004D5764" w:rsidRPr="0028577A" w:rsidRDefault="00A41139" w:rsidP="00A41139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3]</w:t>
      </w:r>
      <w:r w:rsidR="004D5764" w:rsidRPr="0028577A">
        <w:rPr>
          <w:rFonts w:ascii="Times New Roman" w:hAnsi="Times New Roman" w:cs="Times New Roman"/>
        </w:rPr>
        <w:t>The</w:t>
      </w:r>
      <w:proofErr w:type="gramEnd"/>
      <w:r w:rsidR="004D5764" w:rsidRPr="0028577A">
        <w:rPr>
          <w:rFonts w:ascii="Times New Roman" w:hAnsi="Times New Roman" w:cs="Times New Roman"/>
        </w:rPr>
        <w:t xml:space="preserve"> background facts </w:t>
      </w:r>
      <w:r w:rsidR="0075096E" w:rsidRPr="0028577A">
        <w:rPr>
          <w:rFonts w:ascii="Times New Roman" w:hAnsi="Times New Roman" w:cs="Times New Roman"/>
        </w:rPr>
        <w:t>are</w:t>
      </w:r>
      <w:r w:rsidR="004D5764" w:rsidRPr="0028577A">
        <w:rPr>
          <w:rFonts w:ascii="Times New Roman" w:hAnsi="Times New Roman" w:cs="Times New Roman"/>
        </w:rPr>
        <w:t xml:space="preserve"> largely common cause</w:t>
      </w:r>
      <w:r w:rsidR="00546FD4" w:rsidRPr="0028577A">
        <w:rPr>
          <w:rFonts w:ascii="Times New Roman" w:hAnsi="Times New Roman" w:cs="Times New Roman"/>
        </w:rPr>
        <w:t>. The</w:t>
      </w:r>
      <w:r w:rsidR="004D5764" w:rsidRPr="0028577A">
        <w:rPr>
          <w:rFonts w:ascii="Times New Roman" w:hAnsi="Times New Roman" w:cs="Times New Roman"/>
        </w:rPr>
        <w:t xml:space="preserve"> appellants </w:t>
      </w:r>
      <w:r w:rsidR="0075096E" w:rsidRPr="0028577A">
        <w:rPr>
          <w:rFonts w:ascii="Times New Roman" w:hAnsi="Times New Roman" w:cs="Times New Roman"/>
        </w:rPr>
        <w:t xml:space="preserve">allegedly </w:t>
      </w:r>
      <w:r w:rsidR="004D5764" w:rsidRPr="0028577A">
        <w:rPr>
          <w:rFonts w:ascii="Times New Roman" w:hAnsi="Times New Roman" w:cs="Times New Roman"/>
        </w:rPr>
        <w:t>occupied Plot 5</w:t>
      </w:r>
      <w:r w:rsidR="00DE67C5" w:rsidRPr="0028577A">
        <w:rPr>
          <w:rFonts w:ascii="Times New Roman" w:hAnsi="Times New Roman" w:cs="Times New Roman"/>
        </w:rPr>
        <w:t>,</w:t>
      </w:r>
      <w:r w:rsidR="004D5764" w:rsidRPr="0028577A">
        <w:rPr>
          <w:rFonts w:ascii="Times New Roman" w:hAnsi="Times New Roman" w:cs="Times New Roman"/>
        </w:rPr>
        <w:t xml:space="preserve"> Lindely of Railway 22 </w:t>
      </w:r>
      <w:r w:rsidR="00AE3085" w:rsidRPr="0028577A">
        <w:rPr>
          <w:rFonts w:ascii="Times New Roman" w:hAnsi="Times New Roman" w:cs="Times New Roman"/>
        </w:rPr>
        <w:t>F</w:t>
      </w:r>
      <w:r w:rsidR="009F7FCF" w:rsidRPr="0028577A">
        <w:rPr>
          <w:rFonts w:ascii="Times New Roman" w:hAnsi="Times New Roman" w:cs="Times New Roman"/>
        </w:rPr>
        <w:t>ar</w:t>
      </w:r>
      <w:r w:rsidR="00AE3085" w:rsidRPr="0028577A">
        <w:rPr>
          <w:rFonts w:ascii="Times New Roman" w:hAnsi="Times New Roman" w:cs="Times New Roman"/>
        </w:rPr>
        <w:t xml:space="preserve">m </w:t>
      </w:r>
      <w:r w:rsidR="00E07101" w:rsidRPr="0028577A">
        <w:rPr>
          <w:rFonts w:ascii="Times New Roman" w:hAnsi="Times New Roman" w:cs="Times New Roman"/>
        </w:rPr>
        <w:t>(</w:t>
      </w:r>
      <w:r w:rsidR="00AE3085" w:rsidRPr="0028577A">
        <w:rPr>
          <w:rFonts w:ascii="Times New Roman" w:hAnsi="Times New Roman" w:cs="Times New Roman"/>
        </w:rPr>
        <w:t>‘the</w:t>
      </w:r>
      <w:r w:rsidR="004D5764" w:rsidRPr="0028577A">
        <w:rPr>
          <w:rFonts w:ascii="Times New Roman" w:hAnsi="Times New Roman" w:cs="Times New Roman"/>
        </w:rPr>
        <w:t xml:space="preserve"> </w:t>
      </w:r>
      <w:r w:rsidR="003D4E5E" w:rsidRPr="0028577A">
        <w:rPr>
          <w:rFonts w:ascii="Times New Roman" w:hAnsi="Times New Roman" w:cs="Times New Roman"/>
        </w:rPr>
        <w:t>P</w:t>
      </w:r>
      <w:r w:rsidR="004D5764" w:rsidRPr="0028577A">
        <w:rPr>
          <w:rFonts w:ascii="Times New Roman" w:hAnsi="Times New Roman" w:cs="Times New Roman"/>
        </w:rPr>
        <w:t>lot’</w:t>
      </w:r>
      <w:r w:rsidR="00E07101" w:rsidRPr="0028577A">
        <w:rPr>
          <w:rFonts w:ascii="Times New Roman" w:hAnsi="Times New Roman" w:cs="Times New Roman"/>
        </w:rPr>
        <w:t>)</w:t>
      </w:r>
      <w:r w:rsidR="00546FD4" w:rsidRPr="0028577A">
        <w:rPr>
          <w:rFonts w:ascii="Times New Roman" w:hAnsi="Times New Roman" w:cs="Times New Roman"/>
        </w:rPr>
        <w:t xml:space="preserve"> </w:t>
      </w:r>
      <w:r w:rsidR="00E07101" w:rsidRPr="0028577A">
        <w:rPr>
          <w:rFonts w:ascii="Times New Roman" w:hAnsi="Times New Roman" w:cs="Times New Roman"/>
        </w:rPr>
        <w:t>from</w:t>
      </w:r>
      <w:r w:rsidR="004D5764" w:rsidRPr="0028577A">
        <w:rPr>
          <w:rFonts w:ascii="Times New Roman" w:hAnsi="Times New Roman" w:cs="Times New Roman"/>
        </w:rPr>
        <w:t xml:space="preserve"> May 2019 to October 2024</w:t>
      </w:r>
      <w:r w:rsidR="0075096E" w:rsidRPr="0028577A">
        <w:rPr>
          <w:rFonts w:ascii="Times New Roman" w:hAnsi="Times New Roman" w:cs="Times New Roman"/>
        </w:rPr>
        <w:t xml:space="preserve"> without lawful authority</w:t>
      </w:r>
      <w:r w:rsidR="004D5764" w:rsidRPr="0028577A">
        <w:rPr>
          <w:rFonts w:ascii="Times New Roman" w:hAnsi="Times New Roman" w:cs="Times New Roman"/>
        </w:rPr>
        <w:t>.</w:t>
      </w:r>
    </w:p>
    <w:p w14:paraId="21988F42" w14:textId="0D412C33" w:rsidR="004D5764" w:rsidRPr="0028577A" w:rsidRDefault="00546FD4" w:rsidP="00546FD4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4]</w:t>
      </w:r>
      <w:r w:rsidR="004D5764" w:rsidRPr="0028577A">
        <w:rPr>
          <w:rFonts w:ascii="Times New Roman" w:hAnsi="Times New Roman" w:cs="Times New Roman"/>
        </w:rPr>
        <w:t>The</w:t>
      </w:r>
      <w:proofErr w:type="gramEnd"/>
      <w:r w:rsidR="004D5764" w:rsidRPr="0028577A">
        <w:rPr>
          <w:rFonts w:ascii="Times New Roman" w:hAnsi="Times New Roman" w:cs="Times New Roman"/>
        </w:rPr>
        <w:t xml:space="preserve"> only issue for determination before </w:t>
      </w:r>
      <w:r w:rsidR="00E07101" w:rsidRPr="0028577A">
        <w:rPr>
          <w:rFonts w:ascii="Times New Roman" w:hAnsi="Times New Roman" w:cs="Times New Roman"/>
        </w:rPr>
        <w:t xml:space="preserve">the </w:t>
      </w:r>
      <w:r w:rsidR="004D5764" w:rsidRPr="0028577A">
        <w:rPr>
          <w:rFonts w:ascii="Times New Roman" w:hAnsi="Times New Roman" w:cs="Times New Roman"/>
        </w:rPr>
        <w:t xml:space="preserve">trial court was whether the appellants </w:t>
      </w:r>
      <w:r w:rsidR="00122BB5" w:rsidRPr="0028577A">
        <w:rPr>
          <w:rFonts w:ascii="Times New Roman" w:hAnsi="Times New Roman" w:cs="Times New Roman"/>
        </w:rPr>
        <w:t>had lawful authority to occupy the Plot.</w:t>
      </w:r>
    </w:p>
    <w:p w14:paraId="2BA80F1A" w14:textId="41D28083" w:rsidR="00855A98" w:rsidRPr="0028577A" w:rsidRDefault="00122BB5" w:rsidP="00122BB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[5]</w:t>
      </w:r>
      <w:r w:rsidR="00AC74AC" w:rsidRPr="0028577A">
        <w:rPr>
          <w:rFonts w:ascii="Times New Roman" w:hAnsi="Times New Roman" w:cs="Times New Roman"/>
        </w:rPr>
        <w:t xml:space="preserve"> The appellants denied the charge </w:t>
      </w:r>
      <w:r w:rsidR="00BC2DD7" w:rsidRPr="0028577A">
        <w:rPr>
          <w:rFonts w:ascii="Times New Roman" w:hAnsi="Times New Roman" w:cs="Times New Roman"/>
        </w:rPr>
        <w:t>The first appellant</w:t>
      </w:r>
      <w:r w:rsidR="00813E4C" w:rsidRPr="0028577A">
        <w:rPr>
          <w:rFonts w:ascii="Times New Roman" w:hAnsi="Times New Roman" w:cs="Times New Roman"/>
        </w:rPr>
        <w:t xml:space="preserve">’s defence was that he was allocated Plot 6 </w:t>
      </w:r>
      <w:r w:rsidR="008F43A1" w:rsidRPr="0028577A">
        <w:rPr>
          <w:rFonts w:ascii="Times New Roman" w:hAnsi="Times New Roman" w:cs="Times New Roman"/>
        </w:rPr>
        <w:t xml:space="preserve">of Railway 22 </w:t>
      </w:r>
      <w:r w:rsidR="00813E4C" w:rsidRPr="0028577A">
        <w:rPr>
          <w:rFonts w:ascii="Times New Roman" w:hAnsi="Times New Roman" w:cs="Times New Roman"/>
        </w:rPr>
        <w:t>by the</w:t>
      </w:r>
      <w:r w:rsidR="00BC2DD7" w:rsidRPr="0028577A">
        <w:rPr>
          <w:rFonts w:ascii="Times New Roman" w:hAnsi="Times New Roman" w:cs="Times New Roman"/>
        </w:rPr>
        <w:t xml:space="preserve"> </w:t>
      </w:r>
      <w:r w:rsidR="00813E4C" w:rsidRPr="0028577A">
        <w:rPr>
          <w:rFonts w:ascii="Times New Roman" w:hAnsi="Times New Roman" w:cs="Times New Roman"/>
        </w:rPr>
        <w:t>District</w:t>
      </w:r>
      <w:r w:rsidR="00BC2DD7" w:rsidRPr="0028577A">
        <w:rPr>
          <w:rFonts w:ascii="Times New Roman" w:hAnsi="Times New Roman" w:cs="Times New Roman"/>
        </w:rPr>
        <w:t xml:space="preserve"> Administrator </w:t>
      </w:r>
      <w:r w:rsidR="00813E4C" w:rsidRPr="0028577A">
        <w:rPr>
          <w:rFonts w:ascii="Times New Roman" w:hAnsi="Times New Roman" w:cs="Times New Roman"/>
        </w:rPr>
        <w:t>who showed him the dema</w:t>
      </w:r>
      <w:r w:rsidR="00AB4E18" w:rsidRPr="0028577A">
        <w:rPr>
          <w:rFonts w:ascii="Times New Roman" w:hAnsi="Times New Roman" w:cs="Times New Roman"/>
        </w:rPr>
        <w:t xml:space="preserve">rcations. The second appellant </w:t>
      </w:r>
      <w:r w:rsidR="008F43A1" w:rsidRPr="0028577A">
        <w:rPr>
          <w:rFonts w:ascii="Times New Roman" w:hAnsi="Times New Roman" w:cs="Times New Roman"/>
        </w:rPr>
        <w:t>said he occupied Plot 11 of Railway 22</w:t>
      </w:r>
      <w:r w:rsidR="006D252C" w:rsidRPr="0028577A">
        <w:rPr>
          <w:rFonts w:ascii="Times New Roman" w:hAnsi="Times New Roman" w:cs="Times New Roman"/>
        </w:rPr>
        <w:t xml:space="preserve"> which was lawfully offered to George Mutsoka</w:t>
      </w:r>
      <w:r w:rsidR="00A73822" w:rsidRPr="0028577A">
        <w:rPr>
          <w:rFonts w:ascii="Times New Roman" w:hAnsi="Times New Roman" w:cs="Times New Roman"/>
        </w:rPr>
        <w:t>.His occupation was through a Special Power of Attorney signed by Mutsoka which was file</w:t>
      </w:r>
      <w:r w:rsidR="00C374A7" w:rsidRPr="0028577A">
        <w:rPr>
          <w:rFonts w:ascii="Times New Roman" w:hAnsi="Times New Roman" w:cs="Times New Roman"/>
        </w:rPr>
        <w:t>d</w:t>
      </w:r>
      <w:r w:rsidR="00A73822" w:rsidRPr="0028577A">
        <w:rPr>
          <w:rFonts w:ascii="Times New Roman" w:hAnsi="Times New Roman" w:cs="Times New Roman"/>
        </w:rPr>
        <w:t xml:space="preserve"> with the Ministry of Land</w:t>
      </w:r>
      <w:r w:rsidR="00C374A7" w:rsidRPr="0028577A">
        <w:rPr>
          <w:rFonts w:ascii="Times New Roman" w:hAnsi="Times New Roman" w:cs="Times New Roman"/>
        </w:rPr>
        <w:t>s</w:t>
      </w:r>
      <w:r w:rsidR="00A73822" w:rsidRPr="0028577A">
        <w:rPr>
          <w:rFonts w:ascii="Times New Roman" w:hAnsi="Times New Roman" w:cs="Times New Roman"/>
        </w:rPr>
        <w:t>. He produced both the offer letter and the Special Po</w:t>
      </w:r>
      <w:r w:rsidR="00AC6F7E" w:rsidRPr="0028577A">
        <w:rPr>
          <w:rFonts w:ascii="Times New Roman" w:hAnsi="Times New Roman" w:cs="Times New Roman"/>
        </w:rPr>
        <w:t>w</w:t>
      </w:r>
      <w:r w:rsidR="00A73822" w:rsidRPr="0028577A">
        <w:rPr>
          <w:rFonts w:ascii="Times New Roman" w:hAnsi="Times New Roman" w:cs="Times New Roman"/>
        </w:rPr>
        <w:t xml:space="preserve">er </w:t>
      </w:r>
      <w:r w:rsidR="00A73822" w:rsidRPr="0028577A">
        <w:rPr>
          <w:rFonts w:ascii="Times New Roman" w:hAnsi="Times New Roman" w:cs="Times New Roman"/>
        </w:rPr>
        <w:lastRenderedPageBreak/>
        <w:t>of Attorney.</w:t>
      </w:r>
      <w:r w:rsidR="00C374A7" w:rsidRPr="0028577A">
        <w:rPr>
          <w:rFonts w:ascii="Times New Roman" w:hAnsi="Times New Roman" w:cs="Times New Roman"/>
        </w:rPr>
        <w:t xml:space="preserve"> </w:t>
      </w:r>
      <w:r w:rsidR="00AC6F7E" w:rsidRPr="0028577A">
        <w:rPr>
          <w:rFonts w:ascii="Times New Roman" w:hAnsi="Times New Roman" w:cs="Times New Roman"/>
        </w:rPr>
        <w:t>He also produced proof that he paid the dues to the Ministry for the land he occupied.</w:t>
      </w:r>
    </w:p>
    <w:p w14:paraId="76EC8289" w14:textId="08D0FDCC" w:rsidR="004D5764" w:rsidRPr="0028577A" w:rsidRDefault="00855A98" w:rsidP="00122BB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[6</w:t>
      </w:r>
      <w:r w:rsidR="00C374A7" w:rsidRPr="0028577A">
        <w:rPr>
          <w:rFonts w:ascii="Times New Roman" w:hAnsi="Times New Roman" w:cs="Times New Roman"/>
        </w:rPr>
        <w:t>]. After</w:t>
      </w:r>
      <w:r w:rsidR="004D5764" w:rsidRPr="0028577A">
        <w:rPr>
          <w:rFonts w:ascii="Times New Roman" w:hAnsi="Times New Roman" w:cs="Times New Roman"/>
        </w:rPr>
        <w:t xml:space="preserve"> </w:t>
      </w:r>
      <w:r w:rsidR="00AE3085" w:rsidRPr="0028577A">
        <w:rPr>
          <w:rFonts w:ascii="Times New Roman" w:hAnsi="Times New Roman" w:cs="Times New Roman"/>
        </w:rPr>
        <w:t>hearing</w:t>
      </w:r>
      <w:r w:rsidR="004D5764" w:rsidRPr="0028577A">
        <w:rPr>
          <w:rFonts w:ascii="Times New Roman" w:hAnsi="Times New Roman" w:cs="Times New Roman"/>
        </w:rPr>
        <w:t xml:space="preserve"> </w:t>
      </w:r>
      <w:r w:rsidR="00AE3085" w:rsidRPr="0028577A">
        <w:rPr>
          <w:rFonts w:ascii="Times New Roman" w:hAnsi="Times New Roman" w:cs="Times New Roman"/>
        </w:rPr>
        <w:t>parties,</w:t>
      </w:r>
      <w:r w:rsidR="00520AAE" w:rsidRPr="0028577A">
        <w:rPr>
          <w:rFonts w:ascii="Times New Roman" w:hAnsi="Times New Roman" w:cs="Times New Roman"/>
        </w:rPr>
        <w:t xml:space="preserve"> the trial court convicted the appellants after finding that only an authorised person can occupy Gazetted land.</w:t>
      </w:r>
      <w:r w:rsidR="003D4E5E" w:rsidRPr="0028577A">
        <w:rPr>
          <w:rFonts w:ascii="Times New Roman" w:hAnsi="Times New Roman" w:cs="Times New Roman"/>
        </w:rPr>
        <w:t xml:space="preserve"> The appellants had no lawful authority to occupy the Plot.</w:t>
      </w:r>
    </w:p>
    <w:p w14:paraId="4F8BE244" w14:textId="1A74C81C" w:rsidR="00FC2523" w:rsidRPr="0028577A" w:rsidRDefault="00FC2523" w:rsidP="00122BB5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[7] </w:t>
      </w:r>
      <w:r w:rsidR="007F4FF4" w:rsidRPr="0028577A">
        <w:rPr>
          <w:rFonts w:ascii="Times New Roman" w:hAnsi="Times New Roman" w:cs="Times New Roman"/>
        </w:rPr>
        <w:t xml:space="preserve">The </w:t>
      </w:r>
      <w:proofErr w:type="gramStart"/>
      <w:r w:rsidR="007F4FF4" w:rsidRPr="0028577A">
        <w:rPr>
          <w:rFonts w:ascii="Times New Roman" w:hAnsi="Times New Roman" w:cs="Times New Roman"/>
        </w:rPr>
        <w:t xml:space="preserve">trial </w:t>
      </w:r>
      <w:r w:rsidR="00CA0F6C">
        <w:rPr>
          <w:rFonts w:ascii="Times New Roman" w:hAnsi="Times New Roman" w:cs="Times New Roman"/>
        </w:rPr>
        <w:t xml:space="preserve"> Court</w:t>
      </w:r>
      <w:proofErr w:type="gramEnd"/>
      <w:r w:rsidR="00CA0F6C">
        <w:rPr>
          <w:rFonts w:ascii="Times New Roman" w:hAnsi="Times New Roman" w:cs="Times New Roman"/>
        </w:rPr>
        <w:t xml:space="preserve"> </w:t>
      </w:r>
      <w:r w:rsidR="007F4FF4" w:rsidRPr="0028577A">
        <w:rPr>
          <w:rFonts w:ascii="Times New Roman" w:hAnsi="Times New Roman" w:cs="Times New Roman"/>
        </w:rPr>
        <w:t>also rejected the 2</w:t>
      </w:r>
      <w:r w:rsidR="007F4FF4" w:rsidRPr="0028577A">
        <w:rPr>
          <w:rFonts w:ascii="Times New Roman" w:hAnsi="Times New Roman" w:cs="Times New Roman"/>
          <w:vertAlign w:val="superscript"/>
        </w:rPr>
        <w:t>nd</w:t>
      </w:r>
      <w:r w:rsidR="007F4FF4" w:rsidRPr="0028577A">
        <w:rPr>
          <w:rFonts w:ascii="Times New Roman" w:hAnsi="Times New Roman" w:cs="Times New Roman"/>
        </w:rPr>
        <w:t xml:space="preserve"> appellant’s occupation as lawful based on a Special Po</w:t>
      </w:r>
      <w:r w:rsidR="00AA4124" w:rsidRPr="0028577A">
        <w:rPr>
          <w:rFonts w:ascii="Times New Roman" w:hAnsi="Times New Roman" w:cs="Times New Roman"/>
        </w:rPr>
        <w:t>we</w:t>
      </w:r>
      <w:r w:rsidR="007F4FF4" w:rsidRPr="0028577A">
        <w:rPr>
          <w:rFonts w:ascii="Times New Roman" w:hAnsi="Times New Roman" w:cs="Times New Roman"/>
        </w:rPr>
        <w:t>r of Attorney.</w:t>
      </w:r>
    </w:p>
    <w:p w14:paraId="5E259E30" w14:textId="24845186" w:rsidR="001A05D7" w:rsidRPr="0028577A" w:rsidRDefault="00FC2523" w:rsidP="001A05D7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[8] Dissatisfied by the decision the</w:t>
      </w:r>
      <w:r w:rsidR="00520AAE" w:rsidRPr="0028577A">
        <w:rPr>
          <w:rFonts w:ascii="Times New Roman" w:hAnsi="Times New Roman" w:cs="Times New Roman"/>
        </w:rPr>
        <w:t xml:space="preserve"> appellants noted the appeal and relied on the following grounds of appeal</w:t>
      </w:r>
      <w:r w:rsidR="00401E47" w:rsidRPr="0028577A">
        <w:rPr>
          <w:rFonts w:ascii="Times New Roman" w:hAnsi="Times New Roman" w:cs="Times New Roman"/>
        </w:rPr>
        <w:t>.</w:t>
      </w:r>
    </w:p>
    <w:p w14:paraId="7ACB56EA" w14:textId="4DBA00D9" w:rsidR="00520AAE" w:rsidRPr="0028577A" w:rsidRDefault="00401E47" w:rsidP="00401E47">
      <w:pPr>
        <w:jc w:val="both"/>
        <w:rPr>
          <w:rFonts w:ascii="Times New Roman" w:hAnsi="Times New Roman" w:cs="Times New Roman"/>
          <w:b/>
          <w:bCs/>
        </w:rPr>
      </w:pPr>
      <w:r w:rsidRPr="0028577A">
        <w:rPr>
          <w:rFonts w:ascii="Times New Roman" w:hAnsi="Times New Roman" w:cs="Times New Roman"/>
        </w:rPr>
        <w:t>[9]</w:t>
      </w:r>
      <w:r w:rsidRPr="0028577A">
        <w:rPr>
          <w:rFonts w:ascii="Times New Roman" w:hAnsi="Times New Roman" w:cs="Times New Roman"/>
          <w:b/>
          <w:bCs/>
        </w:rPr>
        <w:t xml:space="preserve"> </w:t>
      </w:r>
      <w:r w:rsidR="001A05D7" w:rsidRPr="0028577A">
        <w:rPr>
          <w:rFonts w:ascii="Times New Roman" w:hAnsi="Times New Roman" w:cs="Times New Roman"/>
          <w:u w:val="single"/>
        </w:rPr>
        <w:t>A</w:t>
      </w:r>
      <w:r w:rsidRPr="0028577A">
        <w:rPr>
          <w:rFonts w:ascii="Times New Roman" w:hAnsi="Times New Roman" w:cs="Times New Roman"/>
          <w:u w:val="single"/>
        </w:rPr>
        <w:t>d conviction</w:t>
      </w:r>
    </w:p>
    <w:p w14:paraId="028BF2EC" w14:textId="69CBA2BB" w:rsidR="00520AAE" w:rsidRPr="0028577A" w:rsidRDefault="00520AAE" w:rsidP="00AE3085">
      <w:pPr>
        <w:pStyle w:val="ListParagraph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1. The court </w:t>
      </w:r>
      <w:r w:rsidRPr="0028577A">
        <w:rPr>
          <w:rFonts w:ascii="Times New Roman" w:hAnsi="Times New Roman" w:cs="Times New Roman"/>
          <w:i/>
          <w:iCs/>
        </w:rPr>
        <w:t>a quo</w:t>
      </w:r>
      <w:r w:rsidRPr="0028577A">
        <w:rPr>
          <w:rFonts w:ascii="Times New Roman" w:hAnsi="Times New Roman" w:cs="Times New Roman"/>
        </w:rPr>
        <w:t xml:space="preserve"> erred at law by convicting the appellant </w:t>
      </w:r>
      <w:r w:rsidR="00AE3085" w:rsidRPr="0028577A">
        <w:rPr>
          <w:rFonts w:ascii="Times New Roman" w:hAnsi="Times New Roman" w:cs="Times New Roman"/>
        </w:rPr>
        <w:t>where</w:t>
      </w:r>
      <w:r w:rsidRPr="0028577A">
        <w:rPr>
          <w:rFonts w:ascii="Times New Roman" w:hAnsi="Times New Roman" w:cs="Times New Roman"/>
        </w:rPr>
        <w:t xml:space="preserve"> the matter was purely a civil and administrative case such that it was to be determined by civil proceedings and adjudicated the (sic) Ministry of Lands.</w:t>
      </w:r>
    </w:p>
    <w:p w14:paraId="5F41D19D" w14:textId="70AC69B7" w:rsidR="00520AAE" w:rsidRPr="0028577A" w:rsidRDefault="00520AAE" w:rsidP="00AE3085">
      <w:pPr>
        <w:pStyle w:val="ListParagraph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2. The court </w:t>
      </w:r>
      <w:r w:rsidRPr="0028577A">
        <w:rPr>
          <w:rFonts w:ascii="Times New Roman" w:hAnsi="Times New Roman" w:cs="Times New Roman"/>
          <w:i/>
          <w:iCs/>
        </w:rPr>
        <w:t>a quo</w:t>
      </w:r>
      <w:r w:rsidRPr="0028577A">
        <w:rPr>
          <w:rFonts w:ascii="Times New Roman" w:hAnsi="Times New Roman" w:cs="Times New Roman"/>
        </w:rPr>
        <w:t xml:space="preserve"> erred at law by holding that the 2</w:t>
      </w:r>
      <w:r w:rsidRPr="0028577A">
        <w:rPr>
          <w:rFonts w:ascii="Times New Roman" w:hAnsi="Times New Roman" w:cs="Times New Roman"/>
          <w:vertAlign w:val="superscript"/>
        </w:rPr>
        <w:t>nd</w:t>
      </w:r>
      <w:r w:rsidRPr="0028577A">
        <w:rPr>
          <w:rFonts w:ascii="Times New Roman" w:hAnsi="Times New Roman" w:cs="Times New Roman"/>
        </w:rPr>
        <w:t xml:space="preserve"> appellant had no lawful authority where there was proof of </w:t>
      </w:r>
      <w:r w:rsidR="00D90CD1" w:rsidRPr="0028577A">
        <w:rPr>
          <w:rFonts w:ascii="Times New Roman" w:hAnsi="Times New Roman" w:cs="Times New Roman"/>
        </w:rPr>
        <w:t xml:space="preserve">an </w:t>
      </w:r>
      <w:r w:rsidRPr="0028577A">
        <w:rPr>
          <w:rFonts w:ascii="Times New Roman" w:hAnsi="Times New Roman" w:cs="Times New Roman"/>
        </w:rPr>
        <w:t>offer letter and correspondences from the Ministry of Lands justifying his occupation</w:t>
      </w:r>
    </w:p>
    <w:p w14:paraId="2D9C42F1" w14:textId="7B46B0CA" w:rsidR="00520AAE" w:rsidRPr="0028577A" w:rsidRDefault="00520AAE" w:rsidP="00AE3085">
      <w:pPr>
        <w:pStyle w:val="ListParagraph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3. The court </w:t>
      </w:r>
      <w:r w:rsidRPr="0028577A">
        <w:rPr>
          <w:rFonts w:ascii="Times New Roman" w:hAnsi="Times New Roman" w:cs="Times New Roman"/>
          <w:i/>
          <w:iCs/>
        </w:rPr>
        <w:t>a quo</w:t>
      </w:r>
      <w:r w:rsidRPr="0028577A">
        <w:rPr>
          <w:rFonts w:ascii="Times New Roman" w:hAnsi="Times New Roman" w:cs="Times New Roman"/>
        </w:rPr>
        <w:t xml:space="preserve"> erred at law by holding that the power of attorney between the second appellant and George Mutsoka did not constitute lawful authority justifying occupation by the 2</w:t>
      </w:r>
      <w:r w:rsidRPr="0028577A">
        <w:rPr>
          <w:rFonts w:ascii="Times New Roman" w:hAnsi="Times New Roman" w:cs="Times New Roman"/>
          <w:vertAlign w:val="superscript"/>
        </w:rPr>
        <w:t>nd</w:t>
      </w:r>
      <w:r w:rsidRPr="0028577A">
        <w:rPr>
          <w:rFonts w:ascii="Times New Roman" w:hAnsi="Times New Roman" w:cs="Times New Roman"/>
        </w:rPr>
        <w:t xml:space="preserve"> appellant.</w:t>
      </w:r>
    </w:p>
    <w:p w14:paraId="2F199DCB" w14:textId="77777777" w:rsidR="00520AAE" w:rsidRPr="0028577A" w:rsidRDefault="00520AAE" w:rsidP="00AE3085">
      <w:pPr>
        <w:pStyle w:val="ListParagraph"/>
        <w:jc w:val="both"/>
        <w:rPr>
          <w:rFonts w:ascii="Times New Roman" w:hAnsi="Times New Roman" w:cs="Times New Roman"/>
        </w:rPr>
      </w:pPr>
    </w:p>
    <w:p w14:paraId="6CA8C777" w14:textId="53B054C4" w:rsidR="00520AAE" w:rsidRPr="0028577A" w:rsidRDefault="00382D80" w:rsidP="00382D80">
      <w:pPr>
        <w:jc w:val="both"/>
        <w:rPr>
          <w:rFonts w:ascii="Times New Roman" w:hAnsi="Times New Roman" w:cs="Times New Roman"/>
          <w:b/>
          <w:bCs/>
        </w:rPr>
      </w:pPr>
      <w:r w:rsidRPr="0028577A">
        <w:rPr>
          <w:rFonts w:ascii="Times New Roman" w:hAnsi="Times New Roman" w:cs="Times New Roman"/>
        </w:rPr>
        <w:t>[10]</w:t>
      </w:r>
      <w:r w:rsidRPr="0028577A">
        <w:rPr>
          <w:rFonts w:ascii="Times New Roman" w:hAnsi="Times New Roman" w:cs="Times New Roman"/>
          <w:b/>
          <w:bCs/>
        </w:rPr>
        <w:t xml:space="preserve"> </w:t>
      </w:r>
      <w:r w:rsidRPr="0028577A">
        <w:rPr>
          <w:rFonts w:ascii="Times New Roman" w:hAnsi="Times New Roman" w:cs="Times New Roman"/>
          <w:u w:val="single"/>
        </w:rPr>
        <w:t>Ad sentence</w:t>
      </w:r>
    </w:p>
    <w:p w14:paraId="103AD00C" w14:textId="77777777" w:rsidR="00297B65" w:rsidRPr="0028577A" w:rsidRDefault="00297B65" w:rsidP="00AE3085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223FC5C1" w14:textId="2C499BE1" w:rsidR="00520AAE" w:rsidRPr="0028577A" w:rsidRDefault="00D95C58" w:rsidP="00AE3085">
      <w:pPr>
        <w:pStyle w:val="ListParagraph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4. </w:t>
      </w:r>
      <w:r w:rsidR="00520AAE" w:rsidRPr="0028577A">
        <w:rPr>
          <w:rFonts w:ascii="Times New Roman" w:hAnsi="Times New Roman" w:cs="Times New Roman"/>
        </w:rPr>
        <w:t xml:space="preserve">The court a quo erred by ordering the </w:t>
      </w:r>
      <w:r w:rsidR="00AE3085" w:rsidRPr="0028577A">
        <w:rPr>
          <w:rFonts w:ascii="Times New Roman" w:hAnsi="Times New Roman" w:cs="Times New Roman"/>
        </w:rPr>
        <w:t>appellants’</w:t>
      </w:r>
      <w:r w:rsidR="00520AAE" w:rsidRPr="0028577A">
        <w:rPr>
          <w:rFonts w:ascii="Times New Roman" w:hAnsi="Times New Roman" w:cs="Times New Roman"/>
        </w:rPr>
        <w:t xml:space="preserve"> eviction within a period of 72</w:t>
      </w:r>
      <w:r w:rsidR="00D90CD1" w:rsidRPr="0028577A">
        <w:rPr>
          <w:rFonts w:ascii="Times New Roman" w:hAnsi="Times New Roman" w:cs="Times New Roman"/>
        </w:rPr>
        <w:t xml:space="preserve"> </w:t>
      </w:r>
      <w:r w:rsidR="00520AAE" w:rsidRPr="0028577A">
        <w:rPr>
          <w:rFonts w:ascii="Times New Roman" w:hAnsi="Times New Roman" w:cs="Times New Roman"/>
        </w:rPr>
        <w:t>hours. The period was too short and unreasonable considering that the appellants were harvesting their tobacco and maize and ha</w:t>
      </w:r>
      <w:r w:rsidR="00D90CD1" w:rsidRPr="0028577A">
        <w:rPr>
          <w:rFonts w:ascii="Times New Roman" w:hAnsi="Times New Roman" w:cs="Times New Roman"/>
        </w:rPr>
        <w:t>d</w:t>
      </w:r>
      <w:r w:rsidR="00520AAE" w:rsidRPr="0028577A">
        <w:rPr>
          <w:rFonts w:ascii="Times New Roman" w:hAnsi="Times New Roman" w:cs="Times New Roman"/>
        </w:rPr>
        <w:t xml:space="preserve"> families residing on the plot.</w:t>
      </w:r>
    </w:p>
    <w:p w14:paraId="5BEF7A12" w14:textId="66CF2A26" w:rsidR="00520AAE" w:rsidRPr="0028577A" w:rsidRDefault="00520AAE" w:rsidP="00AE3085">
      <w:pPr>
        <w:pStyle w:val="ListParagraph"/>
        <w:jc w:val="both"/>
        <w:rPr>
          <w:rFonts w:ascii="Times New Roman" w:hAnsi="Times New Roman" w:cs="Times New Roman"/>
        </w:rPr>
      </w:pPr>
    </w:p>
    <w:p w14:paraId="74CE746B" w14:textId="2A24DD36" w:rsidR="00297B65" w:rsidRPr="0028577A" w:rsidRDefault="00AE3085" w:rsidP="00297B65">
      <w:pPr>
        <w:pStyle w:val="ListParagraph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Consequently,</w:t>
      </w:r>
      <w:r w:rsidR="00520AAE" w:rsidRPr="0028577A">
        <w:rPr>
          <w:rFonts w:ascii="Times New Roman" w:hAnsi="Times New Roman" w:cs="Times New Roman"/>
        </w:rPr>
        <w:t xml:space="preserve"> the </w:t>
      </w:r>
      <w:r w:rsidR="00D95C58" w:rsidRPr="0028577A">
        <w:rPr>
          <w:rFonts w:ascii="Times New Roman" w:hAnsi="Times New Roman" w:cs="Times New Roman"/>
        </w:rPr>
        <w:t>appellants prayed</w:t>
      </w:r>
      <w:r w:rsidR="00520AAE" w:rsidRPr="0028577A">
        <w:rPr>
          <w:rFonts w:ascii="Times New Roman" w:hAnsi="Times New Roman" w:cs="Times New Roman"/>
        </w:rPr>
        <w:t xml:space="preserve"> for a</w:t>
      </w:r>
      <w:r w:rsidRPr="0028577A">
        <w:rPr>
          <w:rFonts w:ascii="Times New Roman" w:hAnsi="Times New Roman" w:cs="Times New Roman"/>
        </w:rPr>
        <w:t xml:space="preserve"> </w:t>
      </w:r>
      <w:r w:rsidR="00520AAE" w:rsidRPr="0028577A">
        <w:rPr>
          <w:rFonts w:ascii="Times New Roman" w:hAnsi="Times New Roman" w:cs="Times New Roman"/>
        </w:rPr>
        <w:t>longer period of 90 days to vacate from the plot.</w:t>
      </w:r>
    </w:p>
    <w:p w14:paraId="726FACF9" w14:textId="3AB5BE6C" w:rsidR="00D95C58" w:rsidRPr="0028577A" w:rsidRDefault="00D95C58" w:rsidP="00297B65">
      <w:pPr>
        <w:pStyle w:val="ListParagraph"/>
        <w:jc w:val="both"/>
        <w:rPr>
          <w:rFonts w:ascii="Times New Roman" w:hAnsi="Times New Roman" w:cs="Times New Roman"/>
          <w:u w:val="single"/>
        </w:rPr>
      </w:pPr>
      <w:r w:rsidRPr="0028577A">
        <w:rPr>
          <w:rFonts w:ascii="Times New Roman" w:hAnsi="Times New Roman" w:cs="Times New Roman"/>
          <w:u w:val="single"/>
        </w:rPr>
        <w:t>Analysis</w:t>
      </w:r>
    </w:p>
    <w:p w14:paraId="6F19E164" w14:textId="77777777" w:rsidR="00297B65" w:rsidRPr="0028577A" w:rsidRDefault="00297B65" w:rsidP="00297B65">
      <w:pPr>
        <w:pStyle w:val="ListParagraph"/>
        <w:jc w:val="both"/>
        <w:rPr>
          <w:rFonts w:ascii="Times New Roman" w:hAnsi="Times New Roman" w:cs="Times New Roman"/>
        </w:rPr>
      </w:pPr>
    </w:p>
    <w:p w14:paraId="671AEEFA" w14:textId="5AEE8036" w:rsidR="00520AAE" w:rsidRPr="0028577A" w:rsidRDefault="00843E0F" w:rsidP="00D95C58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[11] </w:t>
      </w:r>
      <w:r w:rsidR="00AA4124" w:rsidRPr="0028577A">
        <w:rPr>
          <w:rFonts w:ascii="Times New Roman" w:hAnsi="Times New Roman" w:cs="Times New Roman"/>
        </w:rPr>
        <w:t>The 1</w:t>
      </w:r>
      <w:r w:rsidR="00AA4124" w:rsidRPr="0028577A">
        <w:rPr>
          <w:rFonts w:ascii="Times New Roman" w:hAnsi="Times New Roman" w:cs="Times New Roman"/>
          <w:vertAlign w:val="superscript"/>
        </w:rPr>
        <w:t>st</w:t>
      </w:r>
      <w:r w:rsidR="00AA4124" w:rsidRPr="0028577A">
        <w:rPr>
          <w:rFonts w:ascii="Times New Roman" w:hAnsi="Times New Roman" w:cs="Times New Roman"/>
        </w:rPr>
        <w:t xml:space="preserve"> appellant’s appeal </w:t>
      </w:r>
      <w:proofErr w:type="gramStart"/>
      <w:r w:rsidR="00AA4124" w:rsidRPr="0028577A">
        <w:rPr>
          <w:rFonts w:ascii="Times New Roman" w:hAnsi="Times New Roman" w:cs="Times New Roman"/>
        </w:rPr>
        <w:t>need</w:t>
      </w:r>
      <w:proofErr w:type="gramEnd"/>
      <w:r w:rsidR="00AA4124" w:rsidRPr="0028577A">
        <w:rPr>
          <w:rFonts w:ascii="Times New Roman" w:hAnsi="Times New Roman" w:cs="Times New Roman"/>
        </w:rPr>
        <w:t xml:space="preserve"> not detain the Court </w:t>
      </w:r>
      <w:r w:rsidRPr="0028577A">
        <w:rPr>
          <w:rFonts w:ascii="Times New Roman" w:hAnsi="Times New Roman" w:cs="Times New Roman"/>
        </w:rPr>
        <w:t>for long. A</w:t>
      </w:r>
      <w:r w:rsidR="00520AAE" w:rsidRPr="0028577A">
        <w:rPr>
          <w:rFonts w:ascii="Times New Roman" w:hAnsi="Times New Roman" w:cs="Times New Roman"/>
        </w:rPr>
        <w:t xml:space="preserve"> veiled concession was made by his legal practitioner that it is </w:t>
      </w:r>
      <w:r w:rsidR="00F53D7E" w:rsidRPr="0028577A">
        <w:rPr>
          <w:rFonts w:ascii="Times New Roman" w:hAnsi="Times New Roman" w:cs="Times New Roman"/>
        </w:rPr>
        <w:t>un</w:t>
      </w:r>
      <w:r w:rsidR="00520AAE" w:rsidRPr="0028577A">
        <w:rPr>
          <w:rFonts w:ascii="Times New Roman" w:hAnsi="Times New Roman" w:cs="Times New Roman"/>
        </w:rPr>
        <w:t>merited.</w:t>
      </w:r>
    </w:p>
    <w:p w14:paraId="3C78A99D" w14:textId="25EA30AB" w:rsidR="00520AAE" w:rsidRPr="0028577A" w:rsidRDefault="00843E0F" w:rsidP="00843E0F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[12] </w:t>
      </w:r>
      <w:r w:rsidR="007928C3" w:rsidRPr="0028577A">
        <w:rPr>
          <w:rFonts w:ascii="Times New Roman" w:hAnsi="Times New Roman" w:cs="Times New Roman"/>
        </w:rPr>
        <w:t>S</w:t>
      </w:r>
      <w:r w:rsidR="00DA0A74" w:rsidRPr="0028577A">
        <w:rPr>
          <w:rFonts w:ascii="Times New Roman" w:hAnsi="Times New Roman" w:cs="Times New Roman"/>
        </w:rPr>
        <w:t xml:space="preserve">ection </w:t>
      </w:r>
      <w:r w:rsidR="007928C3" w:rsidRPr="0028577A">
        <w:rPr>
          <w:rFonts w:ascii="Times New Roman" w:hAnsi="Times New Roman" w:cs="Times New Roman"/>
        </w:rPr>
        <w:t>3</w:t>
      </w:r>
      <w:r w:rsidR="004555BB" w:rsidRPr="0028577A">
        <w:rPr>
          <w:rFonts w:ascii="Times New Roman" w:hAnsi="Times New Roman" w:cs="Times New Roman"/>
        </w:rPr>
        <w:t xml:space="preserve"> of the Act</w:t>
      </w:r>
      <w:r w:rsidR="007928C3" w:rsidRPr="0028577A">
        <w:rPr>
          <w:rFonts w:ascii="Times New Roman" w:hAnsi="Times New Roman" w:cs="Times New Roman"/>
        </w:rPr>
        <w:t xml:space="preserve"> </w:t>
      </w:r>
      <w:r w:rsidR="00AE3085" w:rsidRPr="0028577A">
        <w:rPr>
          <w:rFonts w:ascii="Times New Roman" w:hAnsi="Times New Roman" w:cs="Times New Roman"/>
        </w:rPr>
        <w:t>criminalises</w:t>
      </w:r>
      <w:r w:rsidR="007928C3" w:rsidRPr="0028577A">
        <w:rPr>
          <w:rFonts w:ascii="Times New Roman" w:hAnsi="Times New Roman" w:cs="Times New Roman"/>
        </w:rPr>
        <w:t xml:space="preserve"> conduct by any person who occupies Gazetted Land </w:t>
      </w:r>
      <w:r w:rsidR="00AE3085" w:rsidRPr="0028577A">
        <w:rPr>
          <w:rFonts w:ascii="Times New Roman" w:hAnsi="Times New Roman" w:cs="Times New Roman"/>
        </w:rPr>
        <w:t>without lawful</w:t>
      </w:r>
      <w:r w:rsidR="007928C3" w:rsidRPr="0028577A">
        <w:rPr>
          <w:rFonts w:ascii="Times New Roman" w:hAnsi="Times New Roman" w:cs="Times New Roman"/>
        </w:rPr>
        <w:t xml:space="preserve"> authority. To </w:t>
      </w:r>
      <w:r w:rsidR="00AE3085" w:rsidRPr="0028577A">
        <w:rPr>
          <w:rFonts w:ascii="Times New Roman" w:hAnsi="Times New Roman" w:cs="Times New Roman"/>
        </w:rPr>
        <w:t>prove its</w:t>
      </w:r>
      <w:r w:rsidR="007928C3" w:rsidRPr="0028577A">
        <w:rPr>
          <w:rFonts w:ascii="Times New Roman" w:hAnsi="Times New Roman" w:cs="Times New Roman"/>
        </w:rPr>
        <w:t xml:space="preserve"> case the State has to establish that the land was properly Gazetted and acquired by the State. Secondly</w:t>
      </w:r>
      <w:r w:rsidR="00F2626C" w:rsidRPr="0028577A">
        <w:rPr>
          <w:rFonts w:ascii="Times New Roman" w:hAnsi="Times New Roman" w:cs="Times New Roman"/>
        </w:rPr>
        <w:t>,</w:t>
      </w:r>
      <w:r w:rsidR="007928C3" w:rsidRPr="0028577A">
        <w:rPr>
          <w:rFonts w:ascii="Times New Roman" w:hAnsi="Times New Roman" w:cs="Times New Roman"/>
        </w:rPr>
        <w:t xml:space="preserve"> that the occupier </w:t>
      </w:r>
      <w:r w:rsidR="00AE3085" w:rsidRPr="0028577A">
        <w:rPr>
          <w:rFonts w:ascii="Times New Roman" w:hAnsi="Times New Roman" w:cs="Times New Roman"/>
        </w:rPr>
        <w:t>occupies</w:t>
      </w:r>
      <w:r w:rsidR="007928C3" w:rsidRPr="0028577A">
        <w:rPr>
          <w:rFonts w:ascii="Times New Roman" w:hAnsi="Times New Roman" w:cs="Times New Roman"/>
        </w:rPr>
        <w:t xml:space="preserve"> the land without authority.</w:t>
      </w:r>
    </w:p>
    <w:p w14:paraId="4840FBCF" w14:textId="13EEAC79" w:rsidR="007928C3" w:rsidRPr="0028577A" w:rsidRDefault="004555BB" w:rsidP="004555BB">
      <w:pPr>
        <w:jc w:val="both"/>
        <w:rPr>
          <w:rFonts w:ascii="Times New Roman" w:hAnsi="Times New Roman" w:cs="Times New Roman"/>
          <w:i/>
          <w:iCs/>
        </w:rPr>
      </w:pPr>
      <w:r w:rsidRPr="0028577A">
        <w:rPr>
          <w:rFonts w:ascii="Times New Roman" w:hAnsi="Times New Roman" w:cs="Times New Roman"/>
        </w:rPr>
        <w:lastRenderedPageBreak/>
        <w:t xml:space="preserve">[13] </w:t>
      </w:r>
      <w:r w:rsidR="007928C3" w:rsidRPr="0028577A">
        <w:rPr>
          <w:rFonts w:ascii="Times New Roman" w:hAnsi="Times New Roman" w:cs="Times New Roman"/>
        </w:rPr>
        <w:t>Section 2 of the Act defines law</w:t>
      </w:r>
      <w:r w:rsidR="00DC69CE" w:rsidRPr="0028577A">
        <w:rPr>
          <w:rFonts w:ascii="Times New Roman" w:hAnsi="Times New Roman" w:cs="Times New Roman"/>
        </w:rPr>
        <w:t>ful</w:t>
      </w:r>
      <w:r w:rsidR="007928C3" w:rsidRPr="0028577A">
        <w:rPr>
          <w:rFonts w:ascii="Times New Roman" w:hAnsi="Times New Roman" w:cs="Times New Roman"/>
        </w:rPr>
        <w:t xml:space="preserve"> authority as an offer letter, a permit or a land settlement lease issued by the acquiring authority. In a line of </w:t>
      </w:r>
      <w:r w:rsidR="00AE3085" w:rsidRPr="0028577A">
        <w:rPr>
          <w:rFonts w:ascii="Times New Roman" w:hAnsi="Times New Roman" w:cs="Times New Roman"/>
        </w:rPr>
        <w:t>cases</w:t>
      </w:r>
      <w:r w:rsidR="003A0BE2" w:rsidRPr="0028577A">
        <w:rPr>
          <w:rFonts w:ascii="Times New Roman" w:hAnsi="Times New Roman" w:cs="Times New Roman"/>
        </w:rPr>
        <w:t>,</w:t>
      </w:r>
      <w:r w:rsidR="007928C3" w:rsidRPr="0028577A">
        <w:rPr>
          <w:rFonts w:ascii="Times New Roman" w:hAnsi="Times New Roman" w:cs="Times New Roman"/>
        </w:rPr>
        <w:t xml:space="preserve"> Superior courts have applied th</w:t>
      </w:r>
      <w:r w:rsidR="00DC69CE" w:rsidRPr="0028577A">
        <w:rPr>
          <w:rFonts w:ascii="Times New Roman" w:hAnsi="Times New Roman" w:cs="Times New Roman"/>
        </w:rPr>
        <w:t>is definition</w:t>
      </w:r>
      <w:r w:rsidR="00036120" w:rsidRPr="0028577A">
        <w:rPr>
          <w:rFonts w:ascii="Times New Roman" w:hAnsi="Times New Roman" w:cs="Times New Roman"/>
        </w:rPr>
        <w:t xml:space="preserve"> </w:t>
      </w:r>
      <w:r w:rsidR="007928C3" w:rsidRPr="0028577A">
        <w:rPr>
          <w:rFonts w:ascii="Times New Roman" w:hAnsi="Times New Roman" w:cs="Times New Roman"/>
        </w:rPr>
        <w:t xml:space="preserve">without further </w:t>
      </w:r>
      <w:proofErr w:type="spellStart"/>
      <w:proofErr w:type="gramStart"/>
      <w:r w:rsidR="00AE3085" w:rsidRPr="0028577A">
        <w:rPr>
          <w:rFonts w:ascii="Times New Roman" w:hAnsi="Times New Roman" w:cs="Times New Roman"/>
        </w:rPr>
        <w:t>ado</w:t>
      </w:r>
      <w:r w:rsidR="007928C3" w:rsidRPr="0028577A">
        <w:rPr>
          <w:rFonts w:ascii="Times New Roman" w:hAnsi="Times New Roman" w:cs="Times New Roman"/>
        </w:rPr>
        <w:t>.</w:t>
      </w:r>
      <w:r w:rsidR="00916EC1" w:rsidRPr="0028577A">
        <w:rPr>
          <w:rFonts w:ascii="Times New Roman" w:hAnsi="Times New Roman" w:cs="Times New Roman"/>
        </w:rPr>
        <w:t>See</w:t>
      </w:r>
      <w:proofErr w:type="spellEnd"/>
      <w:proofErr w:type="gramEnd"/>
      <w:r w:rsidR="00916EC1" w:rsidRPr="0028577A">
        <w:rPr>
          <w:rFonts w:ascii="Times New Roman" w:hAnsi="Times New Roman" w:cs="Times New Roman"/>
        </w:rPr>
        <w:t xml:space="preserve"> </w:t>
      </w:r>
      <w:r w:rsidR="00916EC1" w:rsidRPr="0028577A">
        <w:rPr>
          <w:rFonts w:ascii="Times New Roman" w:hAnsi="Times New Roman" w:cs="Times New Roman"/>
          <w:i/>
          <w:iCs/>
        </w:rPr>
        <w:t xml:space="preserve">Commercial Farmers Union </w:t>
      </w:r>
      <w:proofErr w:type="gramStart"/>
      <w:r w:rsidR="00916EC1" w:rsidRPr="0028577A">
        <w:rPr>
          <w:rFonts w:ascii="Times New Roman" w:hAnsi="Times New Roman" w:cs="Times New Roman"/>
          <w:i/>
          <w:iCs/>
        </w:rPr>
        <w:t>And</w:t>
      </w:r>
      <w:proofErr w:type="gramEnd"/>
      <w:r w:rsidR="00916EC1" w:rsidRPr="0028577A">
        <w:rPr>
          <w:rFonts w:ascii="Times New Roman" w:hAnsi="Times New Roman" w:cs="Times New Roman"/>
          <w:i/>
          <w:iCs/>
        </w:rPr>
        <w:t xml:space="preserve"> Ors </w:t>
      </w:r>
      <w:r w:rsidR="00916EC1" w:rsidRPr="0028577A">
        <w:rPr>
          <w:rFonts w:ascii="Times New Roman" w:hAnsi="Times New Roman" w:cs="Times New Roman"/>
        </w:rPr>
        <w:t>v</w:t>
      </w:r>
      <w:r w:rsidR="00916EC1" w:rsidRPr="0028577A">
        <w:rPr>
          <w:rFonts w:ascii="Times New Roman" w:hAnsi="Times New Roman" w:cs="Times New Roman"/>
          <w:i/>
          <w:iCs/>
        </w:rPr>
        <w:t> The Minister of Lands and Rural Resettlement and Ors</w:t>
      </w:r>
      <w:r w:rsidR="00916EC1" w:rsidRPr="0028577A">
        <w:rPr>
          <w:rFonts w:ascii="Times New Roman" w:hAnsi="Times New Roman" w:cs="Times New Roman"/>
        </w:rPr>
        <w:t> 2010 (2) ZLR 576 (S) which in turn cites </w:t>
      </w:r>
      <w:r w:rsidR="00916EC1" w:rsidRPr="0028577A">
        <w:rPr>
          <w:rFonts w:ascii="Times New Roman" w:hAnsi="Times New Roman" w:cs="Times New Roman"/>
          <w:i/>
          <w:iCs/>
        </w:rPr>
        <w:t>Tom Beattie Farms (Pvt) Ltd and Another </w:t>
      </w:r>
      <w:r w:rsidR="00916EC1" w:rsidRPr="0028577A">
        <w:rPr>
          <w:rFonts w:ascii="Times New Roman" w:hAnsi="Times New Roman" w:cs="Times New Roman"/>
        </w:rPr>
        <w:t>v</w:t>
      </w:r>
      <w:r w:rsidR="00916EC1" w:rsidRPr="0028577A">
        <w:rPr>
          <w:rFonts w:ascii="Times New Roman" w:hAnsi="Times New Roman" w:cs="Times New Roman"/>
          <w:i/>
          <w:iCs/>
        </w:rPr>
        <w:t> Ignatius Mugova and Anor </w:t>
      </w:r>
      <w:r w:rsidR="00916EC1" w:rsidRPr="0028577A">
        <w:rPr>
          <w:rFonts w:ascii="Times New Roman" w:hAnsi="Times New Roman" w:cs="Times New Roman"/>
        </w:rPr>
        <w:t xml:space="preserve">SC 32/09. </w:t>
      </w:r>
      <w:proofErr w:type="spellStart"/>
      <w:r w:rsidR="00916EC1" w:rsidRPr="0028577A">
        <w:rPr>
          <w:rFonts w:ascii="Times New Roman" w:hAnsi="Times New Roman" w:cs="Times New Roman"/>
          <w:i/>
          <w:iCs/>
        </w:rPr>
        <w:t>Yoramu</w:t>
      </w:r>
      <w:proofErr w:type="spellEnd"/>
      <w:r w:rsidR="00916EC1" w:rsidRPr="0028577A">
        <w:rPr>
          <w:rFonts w:ascii="Times New Roman" w:hAnsi="Times New Roman" w:cs="Times New Roman"/>
          <w:i/>
          <w:iCs/>
        </w:rPr>
        <w:t xml:space="preserve"> v The State HH</w:t>
      </w:r>
      <w:r w:rsidR="006B30EE" w:rsidRPr="0028577A">
        <w:rPr>
          <w:rFonts w:ascii="Times New Roman" w:hAnsi="Times New Roman" w:cs="Times New Roman"/>
          <w:i/>
          <w:iCs/>
        </w:rPr>
        <w:t>10/17.</w:t>
      </w:r>
    </w:p>
    <w:p w14:paraId="09D2C23D" w14:textId="10AB7DE2" w:rsidR="007928C3" w:rsidRPr="0028577A" w:rsidRDefault="006B30EE" w:rsidP="006B30EE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14]</w:t>
      </w:r>
      <w:r w:rsidR="007928C3" w:rsidRPr="0028577A">
        <w:rPr>
          <w:rFonts w:ascii="Times New Roman" w:hAnsi="Times New Roman" w:cs="Times New Roman"/>
        </w:rPr>
        <w:t>The</w:t>
      </w:r>
      <w:proofErr w:type="gramEnd"/>
      <w:r w:rsidR="007928C3" w:rsidRPr="0028577A">
        <w:rPr>
          <w:rFonts w:ascii="Times New Roman" w:hAnsi="Times New Roman" w:cs="Times New Roman"/>
        </w:rPr>
        <w:t xml:space="preserve"> 1</w:t>
      </w:r>
      <w:r w:rsidR="007928C3" w:rsidRPr="0028577A">
        <w:rPr>
          <w:rFonts w:ascii="Times New Roman" w:hAnsi="Times New Roman" w:cs="Times New Roman"/>
          <w:vertAlign w:val="superscript"/>
        </w:rPr>
        <w:t>st</w:t>
      </w:r>
      <w:r w:rsidR="007928C3" w:rsidRPr="0028577A">
        <w:rPr>
          <w:rFonts w:ascii="Times New Roman" w:hAnsi="Times New Roman" w:cs="Times New Roman"/>
        </w:rPr>
        <w:t xml:space="preserve"> appellant relied on a letter written by the </w:t>
      </w:r>
      <w:r w:rsidR="00AE3085" w:rsidRPr="0028577A">
        <w:rPr>
          <w:rFonts w:ascii="Times New Roman" w:hAnsi="Times New Roman" w:cs="Times New Roman"/>
        </w:rPr>
        <w:t>district</w:t>
      </w:r>
      <w:r w:rsidR="007928C3" w:rsidRPr="0028577A">
        <w:rPr>
          <w:rFonts w:ascii="Times New Roman" w:hAnsi="Times New Roman" w:cs="Times New Roman"/>
        </w:rPr>
        <w:t xml:space="preserve"> administrator. It is a letter that does not</w:t>
      </w:r>
      <w:r w:rsidR="00AE3085" w:rsidRPr="0028577A">
        <w:rPr>
          <w:rFonts w:ascii="Times New Roman" w:hAnsi="Times New Roman" w:cs="Times New Roman"/>
        </w:rPr>
        <w:t xml:space="preserve"> </w:t>
      </w:r>
      <w:r w:rsidR="007928C3" w:rsidRPr="0028577A">
        <w:rPr>
          <w:rFonts w:ascii="Times New Roman" w:hAnsi="Times New Roman" w:cs="Times New Roman"/>
        </w:rPr>
        <w:t xml:space="preserve">assist him at all in terms of </w:t>
      </w:r>
      <w:r w:rsidR="00AE3085" w:rsidRPr="0028577A">
        <w:rPr>
          <w:rFonts w:ascii="Times New Roman" w:hAnsi="Times New Roman" w:cs="Times New Roman"/>
        </w:rPr>
        <w:t>authorised</w:t>
      </w:r>
      <w:r w:rsidR="007928C3" w:rsidRPr="0028577A">
        <w:rPr>
          <w:rFonts w:ascii="Times New Roman" w:hAnsi="Times New Roman" w:cs="Times New Roman"/>
        </w:rPr>
        <w:t xml:space="preserve"> occupation on the plot it reads:</w:t>
      </w:r>
    </w:p>
    <w:p w14:paraId="6FBE177B" w14:textId="5A58C70A" w:rsidR="007928C3" w:rsidRPr="0028577A" w:rsidRDefault="007928C3" w:rsidP="00AE3085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‘This letter serves to notify you that Isaac Katobo I.D No. 38-183725Y15 is a carrying out his farming activities at Plot 6 Railway 22 Farm measuring about 20</w:t>
      </w:r>
      <w:r w:rsidR="003A0BE2" w:rsidRPr="0028577A">
        <w:rPr>
          <w:rFonts w:ascii="Times New Roman" w:hAnsi="Times New Roman" w:cs="Times New Roman"/>
        </w:rPr>
        <w:t xml:space="preserve"> </w:t>
      </w:r>
      <w:r w:rsidRPr="0028577A">
        <w:rPr>
          <w:rFonts w:ascii="Times New Roman" w:hAnsi="Times New Roman" w:cs="Times New Roman"/>
        </w:rPr>
        <w:t>h</w:t>
      </w:r>
      <w:r w:rsidR="003A0BE2" w:rsidRPr="0028577A">
        <w:rPr>
          <w:rFonts w:ascii="Times New Roman" w:hAnsi="Times New Roman" w:cs="Times New Roman"/>
        </w:rPr>
        <w:t>e</w:t>
      </w:r>
      <w:r w:rsidRPr="0028577A">
        <w:rPr>
          <w:rFonts w:ascii="Times New Roman" w:hAnsi="Times New Roman" w:cs="Times New Roman"/>
        </w:rPr>
        <w:t>ct</w:t>
      </w:r>
      <w:r w:rsidR="003A0BE2" w:rsidRPr="0028577A">
        <w:rPr>
          <w:rFonts w:ascii="Times New Roman" w:hAnsi="Times New Roman" w:cs="Times New Roman"/>
        </w:rPr>
        <w:t>a</w:t>
      </w:r>
      <w:r w:rsidRPr="0028577A">
        <w:rPr>
          <w:rFonts w:ascii="Times New Roman" w:hAnsi="Times New Roman" w:cs="Times New Roman"/>
        </w:rPr>
        <w:t>res.</w:t>
      </w:r>
    </w:p>
    <w:p w14:paraId="5788907E" w14:textId="3CAC6ABD" w:rsidR="007928C3" w:rsidRPr="0028577A" w:rsidRDefault="007928C3" w:rsidP="00AE3085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Please assist him if possible.”</w:t>
      </w:r>
    </w:p>
    <w:p w14:paraId="65F39A86" w14:textId="1966CBA5" w:rsidR="00743120" w:rsidRPr="0028577A" w:rsidRDefault="006B30EE" w:rsidP="0089403E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r w:rsidR="00E136E0" w:rsidRPr="0028577A">
        <w:rPr>
          <w:rFonts w:ascii="Times New Roman" w:hAnsi="Times New Roman" w:cs="Times New Roman"/>
        </w:rPr>
        <w:t>15] The</w:t>
      </w:r>
      <w:r w:rsidR="007928C3" w:rsidRPr="0028577A">
        <w:rPr>
          <w:rFonts w:ascii="Times New Roman" w:hAnsi="Times New Roman" w:cs="Times New Roman"/>
        </w:rPr>
        <w:t xml:space="preserve"> letter did not confer on</w:t>
      </w:r>
      <w:r w:rsidR="00E15200" w:rsidRPr="0028577A">
        <w:rPr>
          <w:rFonts w:ascii="Times New Roman" w:hAnsi="Times New Roman" w:cs="Times New Roman"/>
        </w:rPr>
        <w:t xml:space="preserve"> him</w:t>
      </w:r>
      <w:r w:rsidR="007928C3" w:rsidRPr="0028577A">
        <w:rPr>
          <w:rFonts w:ascii="Times New Roman" w:hAnsi="Times New Roman" w:cs="Times New Roman"/>
        </w:rPr>
        <w:t xml:space="preserve"> rights to occupy the </w:t>
      </w:r>
      <w:r w:rsidR="0081710F" w:rsidRPr="0028577A">
        <w:rPr>
          <w:rFonts w:ascii="Times New Roman" w:hAnsi="Times New Roman" w:cs="Times New Roman"/>
        </w:rPr>
        <w:t>P</w:t>
      </w:r>
      <w:r w:rsidR="007928C3" w:rsidRPr="0028577A">
        <w:rPr>
          <w:rFonts w:ascii="Times New Roman" w:hAnsi="Times New Roman" w:cs="Times New Roman"/>
        </w:rPr>
        <w:t xml:space="preserve">lot. Most crucially the District Administrator is not the acquiring authority he/she could not pass rights he/she did not </w:t>
      </w:r>
      <w:r w:rsidR="00036120" w:rsidRPr="0028577A">
        <w:rPr>
          <w:rFonts w:ascii="Times New Roman" w:hAnsi="Times New Roman" w:cs="Times New Roman"/>
        </w:rPr>
        <w:t>have. The</w:t>
      </w:r>
      <w:r w:rsidR="00F90984" w:rsidRPr="0028577A">
        <w:rPr>
          <w:rFonts w:ascii="Times New Roman" w:hAnsi="Times New Roman" w:cs="Times New Roman"/>
        </w:rPr>
        <w:t xml:space="preserve"> letter cannot be construed to be an offer letter, a permit o</w:t>
      </w:r>
      <w:r w:rsidR="00036120" w:rsidRPr="0028577A">
        <w:rPr>
          <w:rFonts w:ascii="Times New Roman" w:hAnsi="Times New Roman" w:cs="Times New Roman"/>
        </w:rPr>
        <w:t>r</w:t>
      </w:r>
      <w:r w:rsidR="00F90984" w:rsidRPr="0028577A">
        <w:rPr>
          <w:rFonts w:ascii="Times New Roman" w:hAnsi="Times New Roman" w:cs="Times New Roman"/>
        </w:rPr>
        <w:t xml:space="preserve"> a lease as envisaged by the </w:t>
      </w:r>
      <w:proofErr w:type="spellStart"/>
      <w:r w:rsidR="00F90984" w:rsidRPr="0028577A">
        <w:rPr>
          <w:rFonts w:ascii="Times New Roman" w:hAnsi="Times New Roman" w:cs="Times New Roman"/>
        </w:rPr>
        <w:t>Act.</w:t>
      </w:r>
      <w:r w:rsidR="002B21E2" w:rsidRPr="0028577A">
        <w:rPr>
          <w:rFonts w:ascii="Times New Roman" w:hAnsi="Times New Roman" w:cs="Times New Roman"/>
        </w:rPr>
        <w:t>He</w:t>
      </w:r>
      <w:proofErr w:type="spellEnd"/>
      <w:r w:rsidR="002B21E2" w:rsidRPr="0028577A">
        <w:rPr>
          <w:rFonts w:ascii="Times New Roman" w:hAnsi="Times New Roman" w:cs="Times New Roman"/>
        </w:rPr>
        <w:t xml:space="preserve"> does not even have authority to occupy the said Plot 6.</w:t>
      </w:r>
    </w:p>
    <w:p w14:paraId="726AD1B3" w14:textId="7F5EB070" w:rsidR="00E97CF9" w:rsidRPr="0028577A" w:rsidRDefault="00322864" w:rsidP="00322864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[16] It seems the 1</w:t>
      </w:r>
      <w:r w:rsidRPr="0028577A">
        <w:rPr>
          <w:rFonts w:ascii="Times New Roman" w:hAnsi="Times New Roman" w:cs="Times New Roman"/>
          <w:vertAlign w:val="superscript"/>
        </w:rPr>
        <w:t>st</w:t>
      </w:r>
      <w:r w:rsidRPr="0028577A">
        <w:rPr>
          <w:rFonts w:ascii="Times New Roman" w:hAnsi="Times New Roman" w:cs="Times New Roman"/>
        </w:rPr>
        <w:t xml:space="preserve"> appellant’</w:t>
      </w:r>
      <w:r w:rsidR="00E136E0" w:rsidRPr="0028577A">
        <w:rPr>
          <w:rFonts w:ascii="Times New Roman" w:hAnsi="Times New Roman" w:cs="Times New Roman"/>
        </w:rPr>
        <w:t>s</w:t>
      </w:r>
      <w:r w:rsidRPr="0028577A">
        <w:rPr>
          <w:rFonts w:ascii="Times New Roman" w:hAnsi="Times New Roman" w:cs="Times New Roman"/>
        </w:rPr>
        <w:t xml:space="preserve"> claim </w:t>
      </w:r>
      <w:r w:rsidR="00E136E0" w:rsidRPr="0028577A">
        <w:rPr>
          <w:rFonts w:ascii="Times New Roman" w:hAnsi="Times New Roman" w:cs="Times New Roman"/>
        </w:rPr>
        <w:t>was</w:t>
      </w:r>
      <w:r w:rsidRPr="0028577A">
        <w:rPr>
          <w:rFonts w:ascii="Times New Roman" w:hAnsi="Times New Roman" w:cs="Times New Roman"/>
        </w:rPr>
        <w:t xml:space="preserve"> on </w:t>
      </w:r>
      <w:r w:rsidR="00E97CF9" w:rsidRPr="0028577A">
        <w:rPr>
          <w:rFonts w:ascii="Times New Roman" w:hAnsi="Times New Roman" w:cs="Times New Roman"/>
        </w:rPr>
        <w:t xml:space="preserve">Plot 6 </w:t>
      </w:r>
      <w:r w:rsidRPr="0028577A">
        <w:rPr>
          <w:rFonts w:ascii="Times New Roman" w:hAnsi="Times New Roman" w:cs="Times New Roman"/>
        </w:rPr>
        <w:t xml:space="preserve">not Plot 5 </w:t>
      </w:r>
      <w:r w:rsidR="00933058" w:rsidRPr="0028577A">
        <w:rPr>
          <w:rFonts w:ascii="Times New Roman" w:hAnsi="Times New Roman" w:cs="Times New Roman"/>
        </w:rPr>
        <w:t xml:space="preserve">which </w:t>
      </w:r>
      <w:r w:rsidR="00E136E0" w:rsidRPr="0028577A">
        <w:rPr>
          <w:rFonts w:ascii="Times New Roman" w:hAnsi="Times New Roman" w:cs="Times New Roman"/>
        </w:rPr>
        <w:t>was</w:t>
      </w:r>
      <w:r w:rsidR="00933058" w:rsidRPr="0028577A">
        <w:rPr>
          <w:rFonts w:ascii="Times New Roman" w:hAnsi="Times New Roman" w:cs="Times New Roman"/>
        </w:rPr>
        <w:t xml:space="preserve"> the subject matter. The evidence before the Court a quo was that he did not occupy Plot 6 but Plot 5. As matters </w:t>
      </w:r>
      <w:r w:rsidR="00E136E0" w:rsidRPr="0028577A">
        <w:rPr>
          <w:rFonts w:ascii="Times New Roman" w:hAnsi="Times New Roman" w:cs="Times New Roman"/>
        </w:rPr>
        <w:t>stand,</w:t>
      </w:r>
      <w:r w:rsidR="00933058" w:rsidRPr="0028577A">
        <w:rPr>
          <w:rFonts w:ascii="Times New Roman" w:hAnsi="Times New Roman" w:cs="Times New Roman"/>
        </w:rPr>
        <w:t xml:space="preserve"> he had no lawful authority to occupy Plot 5.</w:t>
      </w:r>
      <w:r w:rsidR="00DE2FBD" w:rsidRPr="0028577A">
        <w:rPr>
          <w:rFonts w:ascii="Times New Roman" w:hAnsi="Times New Roman" w:cs="Times New Roman"/>
        </w:rPr>
        <w:t xml:space="preserve"> </w:t>
      </w:r>
    </w:p>
    <w:p w14:paraId="70F77F0C" w14:textId="25DF3973" w:rsidR="00E97CF9" w:rsidRPr="0028577A" w:rsidRDefault="00DE2FBD" w:rsidP="00DE2FBD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r w:rsidR="00E136E0" w:rsidRPr="0028577A">
        <w:rPr>
          <w:rFonts w:ascii="Times New Roman" w:hAnsi="Times New Roman" w:cs="Times New Roman"/>
        </w:rPr>
        <w:t>17] As</w:t>
      </w:r>
      <w:r w:rsidR="002E6524" w:rsidRPr="0028577A">
        <w:rPr>
          <w:rFonts w:ascii="Times New Roman" w:hAnsi="Times New Roman" w:cs="Times New Roman"/>
        </w:rPr>
        <w:t xml:space="preserve"> regards 2</w:t>
      </w:r>
      <w:r w:rsidR="002E6524" w:rsidRPr="0028577A">
        <w:rPr>
          <w:rFonts w:ascii="Times New Roman" w:hAnsi="Times New Roman" w:cs="Times New Roman"/>
          <w:vertAlign w:val="superscript"/>
        </w:rPr>
        <w:t>nd</w:t>
      </w:r>
      <w:r w:rsidR="002E6524" w:rsidRPr="0028577A">
        <w:rPr>
          <w:rFonts w:ascii="Times New Roman" w:hAnsi="Times New Roman" w:cs="Times New Roman"/>
        </w:rPr>
        <w:t xml:space="preserve"> appellant </w:t>
      </w:r>
      <w:r w:rsidR="00CA0F6C">
        <w:rPr>
          <w:rFonts w:ascii="Times New Roman" w:hAnsi="Times New Roman" w:cs="Times New Roman"/>
        </w:rPr>
        <w:t xml:space="preserve">I shall </w:t>
      </w:r>
      <w:r w:rsidR="002E6524" w:rsidRPr="0028577A">
        <w:rPr>
          <w:rFonts w:ascii="Times New Roman" w:hAnsi="Times New Roman" w:cs="Times New Roman"/>
        </w:rPr>
        <w:t xml:space="preserve">deal with the grounds of appeal in </w:t>
      </w:r>
      <w:r w:rsidR="002E6524" w:rsidRPr="0028577A">
        <w:rPr>
          <w:rFonts w:ascii="Times New Roman" w:hAnsi="Times New Roman" w:cs="Times New Roman"/>
          <w:i/>
          <w:iCs/>
        </w:rPr>
        <w:t>seriatim</w:t>
      </w:r>
      <w:r w:rsidR="002E6524" w:rsidRPr="0028577A">
        <w:rPr>
          <w:rFonts w:ascii="Times New Roman" w:hAnsi="Times New Roman" w:cs="Times New Roman"/>
        </w:rPr>
        <w:t xml:space="preserve">. The first ground of appeal is misguided </w:t>
      </w:r>
      <w:r w:rsidR="00AE3085" w:rsidRPr="0028577A">
        <w:rPr>
          <w:rFonts w:ascii="Times New Roman" w:hAnsi="Times New Roman" w:cs="Times New Roman"/>
        </w:rPr>
        <w:t>it simply</w:t>
      </w:r>
      <w:r w:rsidR="002E6524" w:rsidRPr="0028577A">
        <w:rPr>
          <w:rFonts w:ascii="Times New Roman" w:hAnsi="Times New Roman" w:cs="Times New Roman"/>
        </w:rPr>
        <w:t xml:space="preserve"> shows a lack of appreciation </w:t>
      </w:r>
      <w:r w:rsidR="00023F0D" w:rsidRPr="0028577A">
        <w:rPr>
          <w:rFonts w:ascii="Times New Roman" w:hAnsi="Times New Roman" w:cs="Times New Roman"/>
        </w:rPr>
        <w:t>of the</w:t>
      </w:r>
      <w:r w:rsidR="00E136E0" w:rsidRPr="0028577A">
        <w:rPr>
          <w:rFonts w:ascii="Times New Roman" w:hAnsi="Times New Roman" w:cs="Times New Roman"/>
        </w:rPr>
        <w:t xml:space="preserve"> Act</w:t>
      </w:r>
      <w:r w:rsidR="002E6524" w:rsidRPr="0028577A">
        <w:rPr>
          <w:rFonts w:ascii="Times New Roman" w:hAnsi="Times New Roman" w:cs="Times New Roman"/>
        </w:rPr>
        <w:t>.</w:t>
      </w:r>
      <w:r w:rsidR="00683C1D" w:rsidRPr="0028577A">
        <w:rPr>
          <w:rFonts w:ascii="Times New Roman" w:hAnsi="Times New Roman" w:cs="Times New Roman"/>
        </w:rPr>
        <w:t xml:space="preserve"> Any occupation of Gazetted Land must be based on lawful authority.</w:t>
      </w:r>
      <w:r w:rsidR="002E6524" w:rsidRPr="0028577A">
        <w:rPr>
          <w:rFonts w:ascii="Times New Roman" w:hAnsi="Times New Roman" w:cs="Times New Roman"/>
        </w:rPr>
        <w:t xml:space="preserve"> Any dispute that arises from occupation</w:t>
      </w:r>
      <w:r w:rsidR="00023F0D" w:rsidRPr="0028577A">
        <w:rPr>
          <w:rFonts w:ascii="Times New Roman" w:hAnsi="Times New Roman" w:cs="Times New Roman"/>
        </w:rPr>
        <w:t xml:space="preserve"> of such land gives rise to </w:t>
      </w:r>
      <w:r w:rsidR="002E6524" w:rsidRPr="0028577A">
        <w:rPr>
          <w:rFonts w:ascii="Times New Roman" w:hAnsi="Times New Roman" w:cs="Times New Roman"/>
        </w:rPr>
        <w:t>criminal proceedings.</w:t>
      </w:r>
      <w:r w:rsidR="00496B17" w:rsidRPr="0028577A">
        <w:rPr>
          <w:rFonts w:ascii="Times New Roman" w:hAnsi="Times New Roman" w:cs="Times New Roman"/>
        </w:rPr>
        <w:t xml:space="preserve"> If there is a civil claim then that does not impede criminal proceedings.</w:t>
      </w:r>
      <w:r w:rsidR="002E6524" w:rsidRPr="0028577A">
        <w:rPr>
          <w:rFonts w:ascii="Times New Roman" w:hAnsi="Times New Roman" w:cs="Times New Roman"/>
        </w:rPr>
        <w:t xml:space="preserve"> The </w:t>
      </w:r>
      <w:r w:rsidR="00D14155" w:rsidRPr="0028577A">
        <w:rPr>
          <w:rFonts w:ascii="Times New Roman" w:hAnsi="Times New Roman" w:cs="Times New Roman"/>
        </w:rPr>
        <w:t xml:space="preserve">legislature, </w:t>
      </w:r>
      <w:r w:rsidR="00496B17" w:rsidRPr="0028577A">
        <w:rPr>
          <w:rFonts w:ascii="Times New Roman" w:hAnsi="Times New Roman" w:cs="Times New Roman"/>
        </w:rPr>
        <w:t>in</w:t>
      </w:r>
      <w:r w:rsidR="002E6524" w:rsidRPr="0028577A">
        <w:rPr>
          <w:rFonts w:ascii="Times New Roman" w:hAnsi="Times New Roman" w:cs="Times New Roman"/>
        </w:rPr>
        <w:t xml:space="preserve"> its wisdom </w:t>
      </w:r>
      <w:r w:rsidR="00EE13FB" w:rsidRPr="0028577A">
        <w:rPr>
          <w:rFonts w:ascii="Times New Roman" w:hAnsi="Times New Roman" w:cs="Times New Roman"/>
        </w:rPr>
        <w:t>criminalised</w:t>
      </w:r>
      <w:r w:rsidR="002E6524" w:rsidRPr="0028577A">
        <w:rPr>
          <w:rFonts w:ascii="Times New Roman" w:hAnsi="Times New Roman" w:cs="Times New Roman"/>
        </w:rPr>
        <w:t xml:space="preserve"> unlawful occupation</w:t>
      </w:r>
      <w:r w:rsidR="00D14155" w:rsidRPr="0028577A">
        <w:rPr>
          <w:rFonts w:ascii="Times New Roman" w:hAnsi="Times New Roman" w:cs="Times New Roman"/>
        </w:rPr>
        <w:t xml:space="preserve"> of gazetted land</w:t>
      </w:r>
      <w:r w:rsidR="002E6524" w:rsidRPr="0028577A">
        <w:rPr>
          <w:rFonts w:ascii="Times New Roman" w:hAnsi="Times New Roman" w:cs="Times New Roman"/>
        </w:rPr>
        <w:t>.</w:t>
      </w:r>
    </w:p>
    <w:p w14:paraId="233893F4" w14:textId="438ABABF" w:rsidR="002E6524" w:rsidRPr="0028577A" w:rsidRDefault="00F17236" w:rsidP="00F17236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18]</w:t>
      </w:r>
      <w:r w:rsidR="00DC09D5" w:rsidRPr="0028577A">
        <w:rPr>
          <w:rFonts w:ascii="Times New Roman" w:hAnsi="Times New Roman" w:cs="Times New Roman"/>
        </w:rPr>
        <w:t>The</w:t>
      </w:r>
      <w:proofErr w:type="gramEnd"/>
      <w:r w:rsidR="00DC09D5" w:rsidRPr="0028577A">
        <w:rPr>
          <w:rFonts w:ascii="Times New Roman" w:hAnsi="Times New Roman" w:cs="Times New Roman"/>
        </w:rPr>
        <w:t xml:space="preserve"> documentary evidence before the court a quo shows that one G Mutsoka was </w:t>
      </w:r>
      <w:r w:rsidR="00EE13FB" w:rsidRPr="0028577A">
        <w:rPr>
          <w:rFonts w:ascii="Times New Roman" w:hAnsi="Times New Roman" w:cs="Times New Roman"/>
        </w:rPr>
        <w:t>offered</w:t>
      </w:r>
      <w:r w:rsidR="00DC09D5" w:rsidRPr="0028577A">
        <w:rPr>
          <w:rFonts w:ascii="Times New Roman" w:hAnsi="Times New Roman" w:cs="Times New Roman"/>
        </w:rPr>
        <w:t xml:space="preserve"> Plot 11 in 2013. He signed a special power of attorney empowering 2</w:t>
      </w:r>
      <w:r w:rsidR="00DC09D5" w:rsidRPr="0028577A">
        <w:rPr>
          <w:rFonts w:ascii="Times New Roman" w:hAnsi="Times New Roman" w:cs="Times New Roman"/>
          <w:vertAlign w:val="superscript"/>
        </w:rPr>
        <w:t>nd</w:t>
      </w:r>
      <w:r w:rsidR="00DC09D5" w:rsidRPr="0028577A">
        <w:rPr>
          <w:rFonts w:ascii="Times New Roman" w:hAnsi="Times New Roman" w:cs="Times New Roman"/>
        </w:rPr>
        <w:t xml:space="preserve"> appellant to </w:t>
      </w:r>
      <w:r w:rsidR="00EE13FB" w:rsidRPr="0028577A">
        <w:rPr>
          <w:rFonts w:ascii="Times New Roman" w:hAnsi="Times New Roman" w:cs="Times New Roman"/>
        </w:rPr>
        <w:t>conduct</w:t>
      </w:r>
      <w:r w:rsidR="00DC09D5" w:rsidRPr="0028577A">
        <w:rPr>
          <w:rFonts w:ascii="Times New Roman" w:hAnsi="Times New Roman" w:cs="Times New Roman"/>
        </w:rPr>
        <w:t xml:space="preserve"> </w:t>
      </w:r>
      <w:r w:rsidR="005A3E36" w:rsidRPr="0028577A">
        <w:rPr>
          <w:rFonts w:ascii="Times New Roman" w:hAnsi="Times New Roman" w:cs="Times New Roman"/>
        </w:rPr>
        <w:t xml:space="preserve">farming </w:t>
      </w:r>
      <w:r w:rsidR="00DC09D5" w:rsidRPr="0028577A">
        <w:rPr>
          <w:rFonts w:ascii="Times New Roman" w:hAnsi="Times New Roman" w:cs="Times New Roman"/>
        </w:rPr>
        <w:t>activities on the said Plot.</w:t>
      </w:r>
    </w:p>
    <w:p w14:paraId="129EA386" w14:textId="68164A73" w:rsidR="00DC09D5" w:rsidRPr="0028577A" w:rsidRDefault="005A3E36" w:rsidP="005A3E36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[19]</w:t>
      </w:r>
      <w:r w:rsidR="00DC09D5" w:rsidRPr="0028577A">
        <w:rPr>
          <w:rFonts w:ascii="Times New Roman" w:hAnsi="Times New Roman" w:cs="Times New Roman"/>
        </w:rPr>
        <w:t>A lands off</w:t>
      </w:r>
      <w:r w:rsidR="004E6EED" w:rsidRPr="0028577A">
        <w:rPr>
          <w:rFonts w:ascii="Times New Roman" w:hAnsi="Times New Roman" w:cs="Times New Roman"/>
        </w:rPr>
        <w:t>icer</w:t>
      </w:r>
      <w:r w:rsidR="00DC09D5" w:rsidRPr="0028577A">
        <w:rPr>
          <w:rFonts w:ascii="Times New Roman" w:hAnsi="Times New Roman" w:cs="Times New Roman"/>
        </w:rPr>
        <w:t xml:space="preserve"> gave evidence </w:t>
      </w:r>
      <w:r w:rsidR="00A042A7" w:rsidRPr="0028577A">
        <w:rPr>
          <w:rFonts w:ascii="Times New Roman" w:hAnsi="Times New Roman" w:cs="Times New Roman"/>
        </w:rPr>
        <w:t xml:space="preserve">that the Ministry erred </w:t>
      </w:r>
      <w:r w:rsidR="004831F5" w:rsidRPr="0028577A">
        <w:rPr>
          <w:rFonts w:ascii="Times New Roman" w:hAnsi="Times New Roman" w:cs="Times New Roman"/>
        </w:rPr>
        <w:t>when it issued the</w:t>
      </w:r>
      <w:r w:rsidRPr="0028577A">
        <w:rPr>
          <w:rFonts w:ascii="Times New Roman" w:hAnsi="Times New Roman" w:cs="Times New Roman"/>
        </w:rPr>
        <w:t xml:space="preserve"> said</w:t>
      </w:r>
      <w:r w:rsidR="004E6EED" w:rsidRPr="0028577A">
        <w:rPr>
          <w:rFonts w:ascii="Times New Roman" w:hAnsi="Times New Roman" w:cs="Times New Roman"/>
        </w:rPr>
        <w:t xml:space="preserve"> </w:t>
      </w:r>
      <w:r w:rsidR="00A042A7" w:rsidRPr="0028577A">
        <w:rPr>
          <w:rFonts w:ascii="Times New Roman" w:hAnsi="Times New Roman" w:cs="Times New Roman"/>
        </w:rPr>
        <w:t xml:space="preserve">offer letter. Plot 11 </w:t>
      </w:r>
      <w:r w:rsidRPr="0028577A">
        <w:rPr>
          <w:rFonts w:ascii="Times New Roman" w:hAnsi="Times New Roman" w:cs="Times New Roman"/>
        </w:rPr>
        <w:t>was</w:t>
      </w:r>
      <w:r w:rsidR="004E6EED" w:rsidRPr="0028577A">
        <w:rPr>
          <w:rFonts w:ascii="Times New Roman" w:hAnsi="Times New Roman" w:cs="Times New Roman"/>
        </w:rPr>
        <w:t xml:space="preserve"> </w:t>
      </w:r>
      <w:r w:rsidR="00EE13FB" w:rsidRPr="0028577A">
        <w:rPr>
          <w:rFonts w:ascii="Times New Roman" w:hAnsi="Times New Roman" w:cs="Times New Roman"/>
        </w:rPr>
        <w:t>non-</w:t>
      </w:r>
      <w:r w:rsidR="00AE7860" w:rsidRPr="0028577A">
        <w:rPr>
          <w:rFonts w:ascii="Times New Roman" w:hAnsi="Times New Roman" w:cs="Times New Roman"/>
        </w:rPr>
        <w:t>existent. The</w:t>
      </w:r>
      <w:r w:rsidR="00A042A7" w:rsidRPr="0028577A">
        <w:rPr>
          <w:rFonts w:ascii="Times New Roman" w:hAnsi="Times New Roman" w:cs="Times New Roman"/>
        </w:rPr>
        <w:t xml:space="preserve"> Ministry of lands is the administrative authority reposed with power to administer Gazetted </w:t>
      </w:r>
      <w:r w:rsidR="00EE13FB" w:rsidRPr="0028577A">
        <w:rPr>
          <w:rFonts w:ascii="Times New Roman" w:hAnsi="Times New Roman" w:cs="Times New Roman"/>
        </w:rPr>
        <w:t>land</w:t>
      </w:r>
      <w:r w:rsidR="00A042A7" w:rsidRPr="0028577A">
        <w:rPr>
          <w:rFonts w:ascii="Times New Roman" w:hAnsi="Times New Roman" w:cs="Times New Roman"/>
        </w:rPr>
        <w:t xml:space="preserve">. It conceded its error and </w:t>
      </w:r>
      <w:r w:rsidR="00EE13FB" w:rsidRPr="0028577A">
        <w:rPr>
          <w:rFonts w:ascii="Times New Roman" w:hAnsi="Times New Roman" w:cs="Times New Roman"/>
        </w:rPr>
        <w:t>offered</w:t>
      </w:r>
      <w:r w:rsidR="00A042A7" w:rsidRPr="0028577A">
        <w:rPr>
          <w:rFonts w:ascii="Times New Roman" w:hAnsi="Times New Roman" w:cs="Times New Roman"/>
        </w:rPr>
        <w:t xml:space="preserve"> to correct it.</w:t>
      </w:r>
    </w:p>
    <w:p w14:paraId="2242E7F5" w14:textId="78926420" w:rsidR="00A042A7" w:rsidRPr="0028577A" w:rsidRDefault="00AE7860" w:rsidP="00AE7860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[20</w:t>
      </w:r>
      <w:r w:rsidR="00606C06" w:rsidRPr="0028577A">
        <w:rPr>
          <w:rFonts w:ascii="Times New Roman" w:hAnsi="Times New Roman" w:cs="Times New Roman"/>
        </w:rPr>
        <w:t>] Since</w:t>
      </w:r>
      <w:r w:rsidR="00AC3590" w:rsidRPr="0028577A">
        <w:rPr>
          <w:rFonts w:ascii="Times New Roman" w:hAnsi="Times New Roman" w:cs="Times New Roman"/>
        </w:rPr>
        <w:t xml:space="preserve"> the 2</w:t>
      </w:r>
      <w:r w:rsidR="00AC3590" w:rsidRPr="0028577A">
        <w:rPr>
          <w:rFonts w:ascii="Times New Roman" w:hAnsi="Times New Roman" w:cs="Times New Roman"/>
          <w:vertAlign w:val="superscript"/>
        </w:rPr>
        <w:t>nd</w:t>
      </w:r>
      <w:r w:rsidR="00AC3590" w:rsidRPr="0028577A">
        <w:rPr>
          <w:rFonts w:ascii="Times New Roman" w:hAnsi="Times New Roman" w:cs="Times New Roman"/>
        </w:rPr>
        <w:t xml:space="preserve"> appellant’s offer letter does not relate to Plot </w:t>
      </w:r>
      <w:r w:rsidR="00143CE8" w:rsidRPr="0028577A">
        <w:rPr>
          <w:rFonts w:ascii="Times New Roman" w:hAnsi="Times New Roman" w:cs="Times New Roman"/>
        </w:rPr>
        <w:t>5,</w:t>
      </w:r>
      <w:r w:rsidR="00AC3590" w:rsidRPr="0028577A">
        <w:rPr>
          <w:rFonts w:ascii="Times New Roman" w:hAnsi="Times New Roman" w:cs="Times New Roman"/>
        </w:rPr>
        <w:t xml:space="preserve"> his occupation of Plot 5 remains illegal. Chikosha’s evidence was that there was some encroachment. It appears the Ministry of Lands needs to right what it did </w:t>
      </w:r>
      <w:r w:rsidR="00143CE8" w:rsidRPr="0028577A">
        <w:rPr>
          <w:rFonts w:ascii="Times New Roman" w:hAnsi="Times New Roman" w:cs="Times New Roman"/>
        </w:rPr>
        <w:t>wrong,</w:t>
      </w:r>
      <w:r w:rsidR="00AC3590" w:rsidRPr="0028577A">
        <w:rPr>
          <w:rFonts w:ascii="Times New Roman" w:hAnsi="Times New Roman" w:cs="Times New Roman"/>
        </w:rPr>
        <w:t xml:space="preserve"> the appellant was issued with an offer letter that has not been withdrawn.</w:t>
      </w:r>
      <w:r w:rsidR="00ED1CBA" w:rsidRPr="0028577A">
        <w:rPr>
          <w:rFonts w:ascii="Times New Roman" w:hAnsi="Times New Roman" w:cs="Times New Roman"/>
        </w:rPr>
        <w:t xml:space="preserve"> </w:t>
      </w:r>
    </w:p>
    <w:p w14:paraId="4BA45BA0" w14:textId="3AFA57F2" w:rsidR="008B785F" w:rsidRPr="0028577A" w:rsidRDefault="00606C06" w:rsidP="00606C06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21]</w:t>
      </w:r>
      <w:r w:rsidR="008B785F" w:rsidRPr="0028577A">
        <w:rPr>
          <w:rFonts w:ascii="Times New Roman" w:hAnsi="Times New Roman" w:cs="Times New Roman"/>
          <w:i/>
          <w:iCs/>
        </w:rPr>
        <w:t>Ms</w:t>
      </w:r>
      <w:proofErr w:type="gramEnd"/>
      <w:r w:rsidR="008B785F" w:rsidRPr="0028577A">
        <w:rPr>
          <w:rFonts w:ascii="Times New Roman" w:hAnsi="Times New Roman" w:cs="Times New Roman"/>
          <w:i/>
          <w:iCs/>
        </w:rPr>
        <w:t xml:space="preserve"> Zvobgo</w:t>
      </w:r>
      <w:r w:rsidR="008B785F" w:rsidRPr="0028577A">
        <w:rPr>
          <w:rFonts w:ascii="Times New Roman" w:hAnsi="Times New Roman" w:cs="Times New Roman"/>
        </w:rPr>
        <w:t xml:space="preserve"> urged the court to take into account that the Ministry received payments in respect of Plot 11 from the 2</w:t>
      </w:r>
      <w:r w:rsidR="008B785F" w:rsidRPr="0028577A">
        <w:rPr>
          <w:rFonts w:ascii="Times New Roman" w:hAnsi="Times New Roman" w:cs="Times New Roman"/>
          <w:vertAlign w:val="superscript"/>
        </w:rPr>
        <w:t>nd</w:t>
      </w:r>
      <w:r w:rsidR="008B785F" w:rsidRPr="0028577A">
        <w:rPr>
          <w:rFonts w:ascii="Times New Roman" w:hAnsi="Times New Roman" w:cs="Times New Roman"/>
        </w:rPr>
        <w:t xml:space="preserve"> </w:t>
      </w:r>
      <w:r w:rsidR="00EE13FB" w:rsidRPr="0028577A">
        <w:rPr>
          <w:rFonts w:ascii="Times New Roman" w:hAnsi="Times New Roman" w:cs="Times New Roman"/>
        </w:rPr>
        <w:t>appellant</w:t>
      </w:r>
      <w:r w:rsidR="005B4CED" w:rsidRPr="0028577A">
        <w:rPr>
          <w:rFonts w:ascii="Times New Roman" w:hAnsi="Times New Roman" w:cs="Times New Roman"/>
        </w:rPr>
        <w:t>,</w:t>
      </w:r>
      <w:r w:rsidR="008B785F" w:rsidRPr="0028577A">
        <w:rPr>
          <w:rFonts w:ascii="Times New Roman" w:hAnsi="Times New Roman" w:cs="Times New Roman"/>
        </w:rPr>
        <w:t xml:space="preserve"> it recognised the existence of Plot 11.</w:t>
      </w:r>
    </w:p>
    <w:p w14:paraId="15DE494A" w14:textId="167D3FA8" w:rsidR="008B785F" w:rsidRPr="0028577A" w:rsidRDefault="00606C06" w:rsidP="00606C06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lastRenderedPageBreak/>
        <w:t>[22] Persua</w:t>
      </w:r>
      <w:r w:rsidR="00BF765A" w:rsidRPr="0028577A">
        <w:rPr>
          <w:rFonts w:ascii="Times New Roman" w:hAnsi="Times New Roman" w:cs="Times New Roman"/>
        </w:rPr>
        <w:t xml:space="preserve">sive as it </w:t>
      </w:r>
      <w:r w:rsidR="00841C71" w:rsidRPr="0028577A">
        <w:rPr>
          <w:rFonts w:ascii="Times New Roman" w:hAnsi="Times New Roman" w:cs="Times New Roman"/>
        </w:rPr>
        <w:t>maybe, the</w:t>
      </w:r>
      <w:r w:rsidR="00BF765A" w:rsidRPr="0028577A">
        <w:rPr>
          <w:rFonts w:ascii="Times New Roman" w:hAnsi="Times New Roman" w:cs="Times New Roman"/>
        </w:rPr>
        <w:t xml:space="preserve"> submission is unsustainable.</w:t>
      </w:r>
      <w:r w:rsidR="00E92B2A" w:rsidRPr="0028577A">
        <w:rPr>
          <w:rFonts w:ascii="Times New Roman" w:hAnsi="Times New Roman" w:cs="Times New Roman"/>
        </w:rPr>
        <w:t xml:space="preserve"> A close look at the exhibits shows that the appellants appeared on remand on the 30</w:t>
      </w:r>
      <w:r w:rsidR="00E92B2A" w:rsidRPr="0028577A">
        <w:rPr>
          <w:rFonts w:ascii="Times New Roman" w:hAnsi="Times New Roman" w:cs="Times New Roman"/>
          <w:vertAlign w:val="superscript"/>
        </w:rPr>
        <w:t>th</w:t>
      </w:r>
      <w:r w:rsidR="00E92B2A" w:rsidRPr="0028577A">
        <w:rPr>
          <w:rFonts w:ascii="Times New Roman" w:hAnsi="Times New Roman" w:cs="Times New Roman"/>
        </w:rPr>
        <w:t xml:space="preserve"> of October 2024.</w:t>
      </w:r>
      <w:r w:rsidR="00FD0CC2" w:rsidRPr="0028577A">
        <w:rPr>
          <w:rFonts w:ascii="Times New Roman" w:hAnsi="Times New Roman" w:cs="Times New Roman"/>
        </w:rPr>
        <w:t>The 2</w:t>
      </w:r>
      <w:r w:rsidR="00FD0CC2" w:rsidRPr="0028577A">
        <w:rPr>
          <w:rFonts w:ascii="Times New Roman" w:hAnsi="Times New Roman" w:cs="Times New Roman"/>
          <w:vertAlign w:val="superscript"/>
        </w:rPr>
        <w:t>nd</w:t>
      </w:r>
      <w:r w:rsidR="00FD0CC2" w:rsidRPr="0028577A">
        <w:rPr>
          <w:rFonts w:ascii="Times New Roman" w:hAnsi="Times New Roman" w:cs="Times New Roman"/>
        </w:rPr>
        <w:t xml:space="preserve"> appellant paid</w:t>
      </w:r>
      <w:r w:rsidR="00E92B2A" w:rsidRPr="0028577A">
        <w:rPr>
          <w:rFonts w:ascii="Times New Roman" w:hAnsi="Times New Roman" w:cs="Times New Roman"/>
        </w:rPr>
        <w:t xml:space="preserve"> a total of </w:t>
      </w:r>
      <w:r w:rsidR="00A2156E" w:rsidRPr="0028577A">
        <w:rPr>
          <w:rFonts w:ascii="Times New Roman" w:hAnsi="Times New Roman" w:cs="Times New Roman"/>
        </w:rPr>
        <w:t>$15000(currency not specified) as</w:t>
      </w:r>
      <w:r w:rsidR="00FD0CC2" w:rsidRPr="0028577A">
        <w:rPr>
          <w:rFonts w:ascii="Times New Roman" w:hAnsi="Times New Roman" w:cs="Times New Roman"/>
        </w:rPr>
        <w:t xml:space="preserve"> rentals</w:t>
      </w:r>
      <w:r w:rsidR="00A2156E" w:rsidRPr="0028577A">
        <w:rPr>
          <w:rFonts w:ascii="Times New Roman" w:hAnsi="Times New Roman" w:cs="Times New Roman"/>
        </w:rPr>
        <w:t xml:space="preserve"> to the </w:t>
      </w:r>
      <w:r w:rsidR="00841C71" w:rsidRPr="0028577A">
        <w:rPr>
          <w:rFonts w:ascii="Times New Roman" w:hAnsi="Times New Roman" w:cs="Times New Roman"/>
        </w:rPr>
        <w:t xml:space="preserve">Ministry </w:t>
      </w:r>
      <w:proofErr w:type="gramStart"/>
      <w:r w:rsidR="00143CE8" w:rsidRPr="0028577A">
        <w:rPr>
          <w:rFonts w:ascii="Times New Roman" w:hAnsi="Times New Roman" w:cs="Times New Roman"/>
        </w:rPr>
        <w:t>o</w:t>
      </w:r>
      <w:r w:rsidR="00841C71" w:rsidRPr="0028577A">
        <w:rPr>
          <w:rFonts w:ascii="Times New Roman" w:hAnsi="Times New Roman" w:cs="Times New Roman"/>
        </w:rPr>
        <w:t>n</w:t>
      </w:r>
      <w:r w:rsidR="00FD0CC2" w:rsidRPr="0028577A">
        <w:rPr>
          <w:rFonts w:ascii="Times New Roman" w:hAnsi="Times New Roman" w:cs="Times New Roman"/>
        </w:rPr>
        <w:t xml:space="preserve"> </w:t>
      </w:r>
      <w:r w:rsidR="00143CE8" w:rsidRPr="0028577A">
        <w:rPr>
          <w:rFonts w:ascii="Times New Roman" w:hAnsi="Times New Roman" w:cs="Times New Roman"/>
        </w:rPr>
        <w:t xml:space="preserve"> 29</w:t>
      </w:r>
      <w:proofErr w:type="gramEnd"/>
      <w:r w:rsidR="00143CE8" w:rsidRPr="0028577A">
        <w:rPr>
          <w:rFonts w:ascii="Times New Roman" w:hAnsi="Times New Roman" w:cs="Times New Roman"/>
        </w:rPr>
        <w:t xml:space="preserve"> </w:t>
      </w:r>
      <w:r w:rsidR="00FD0CC2" w:rsidRPr="0028577A">
        <w:rPr>
          <w:rFonts w:ascii="Times New Roman" w:hAnsi="Times New Roman" w:cs="Times New Roman"/>
        </w:rPr>
        <w:t>October 2024 for the period 2013-2024.</w:t>
      </w:r>
      <w:r w:rsidR="00926C06" w:rsidRPr="0028577A">
        <w:rPr>
          <w:rFonts w:ascii="Times New Roman" w:hAnsi="Times New Roman" w:cs="Times New Roman"/>
        </w:rPr>
        <w:t xml:space="preserve"> </w:t>
      </w:r>
      <w:r w:rsidR="00841C71" w:rsidRPr="0028577A">
        <w:rPr>
          <w:rFonts w:ascii="Times New Roman" w:hAnsi="Times New Roman" w:cs="Times New Roman"/>
        </w:rPr>
        <w:t>Obviously by then they had been arrested and t</w:t>
      </w:r>
      <w:r w:rsidR="00FD0CC2" w:rsidRPr="0028577A">
        <w:rPr>
          <w:rFonts w:ascii="Times New Roman" w:hAnsi="Times New Roman" w:cs="Times New Roman"/>
        </w:rPr>
        <w:t xml:space="preserve">he dispute between the parties </w:t>
      </w:r>
      <w:r w:rsidR="00EE13FB" w:rsidRPr="0028577A">
        <w:rPr>
          <w:rFonts w:ascii="Times New Roman" w:hAnsi="Times New Roman" w:cs="Times New Roman"/>
        </w:rPr>
        <w:t>had transcended</w:t>
      </w:r>
      <w:r w:rsidR="00FD0CC2" w:rsidRPr="0028577A">
        <w:rPr>
          <w:rFonts w:ascii="Times New Roman" w:hAnsi="Times New Roman" w:cs="Times New Roman"/>
        </w:rPr>
        <w:t xml:space="preserve"> the administrative authority and spilled in</w:t>
      </w:r>
      <w:r w:rsidR="00926C06" w:rsidRPr="0028577A">
        <w:rPr>
          <w:rFonts w:ascii="Times New Roman" w:hAnsi="Times New Roman" w:cs="Times New Roman"/>
        </w:rPr>
        <w:t>to</w:t>
      </w:r>
      <w:r w:rsidR="00FD0CC2" w:rsidRPr="0028577A">
        <w:rPr>
          <w:rFonts w:ascii="Times New Roman" w:hAnsi="Times New Roman" w:cs="Times New Roman"/>
        </w:rPr>
        <w:t xml:space="preserve"> the </w:t>
      </w:r>
      <w:r w:rsidR="00EE13FB" w:rsidRPr="0028577A">
        <w:rPr>
          <w:rFonts w:ascii="Times New Roman" w:hAnsi="Times New Roman" w:cs="Times New Roman"/>
        </w:rPr>
        <w:t>court</w:t>
      </w:r>
      <w:r w:rsidR="00FD0CC2" w:rsidRPr="0028577A">
        <w:rPr>
          <w:rFonts w:ascii="Times New Roman" w:hAnsi="Times New Roman" w:cs="Times New Roman"/>
        </w:rPr>
        <w:t xml:space="preserve">. In our view to hold that by accepting the money the administrative body made </w:t>
      </w:r>
      <w:r w:rsidR="00AE3085" w:rsidRPr="0028577A">
        <w:rPr>
          <w:rFonts w:ascii="Times New Roman" w:hAnsi="Times New Roman" w:cs="Times New Roman"/>
        </w:rPr>
        <w:t xml:space="preserve">concessions </w:t>
      </w:r>
      <w:r w:rsidR="00FD0CC2" w:rsidRPr="0028577A">
        <w:rPr>
          <w:rFonts w:ascii="Times New Roman" w:hAnsi="Times New Roman" w:cs="Times New Roman"/>
        </w:rPr>
        <w:t xml:space="preserve">would be </w:t>
      </w:r>
      <w:r w:rsidR="00EE13FB" w:rsidRPr="0028577A">
        <w:rPr>
          <w:rFonts w:ascii="Times New Roman" w:hAnsi="Times New Roman" w:cs="Times New Roman"/>
        </w:rPr>
        <w:t>far-</w:t>
      </w:r>
      <w:r w:rsidR="004C29F2" w:rsidRPr="0028577A">
        <w:rPr>
          <w:rFonts w:ascii="Times New Roman" w:hAnsi="Times New Roman" w:cs="Times New Roman"/>
        </w:rPr>
        <w:t>fetched. The</w:t>
      </w:r>
      <w:r w:rsidR="00F94C44" w:rsidRPr="0028577A">
        <w:rPr>
          <w:rFonts w:ascii="Times New Roman" w:hAnsi="Times New Roman" w:cs="Times New Roman"/>
        </w:rPr>
        <w:t xml:space="preserve"> payments were made in one </w:t>
      </w:r>
      <w:r w:rsidR="00BD4BB7" w:rsidRPr="0028577A">
        <w:rPr>
          <w:rFonts w:ascii="Times New Roman" w:hAnsi="Times New Roman" w:cs="Times New Roman"/>
        </w:rPr>
        <w:t>day,</w:t>
      </w:r>
      <w:r w:rsidR="00F94C44" w:rsidRPr="0028577A">
        <w:rPr>
          <w:rFonts w:ascii="Times New Roman" w:hAnsi="Times New Roman" w:cs="Times New Roman"/>
        </w:rPr>
        <w:t xml:space="preserve"> post the dispute, the probabilities are that it was meant to sanitise the occupation.</w:t>
      </w:r>
    </w:p>
    <w:p w14:paraId="73EE3B8D" w14:textId="142CCFC5" w:rsidR="00FD0CC2" w:rsidRPr="0028577A" w:rsidRDefault="004C29F2" w:rsidP="004C29F2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23]</w:t>
      </w:r>
      <w:r w:rsidR="00FD0CC2" w:rsidRPr="0028577A">
        <w:rPr>
          <w:rFonts w:ascii="Times New Roman" w:hAnsi="Times New Roman" w:cs="Times New Roman"/>
        </w:rPr>
        <w:t>Our</w:t>
      </w:r>
      <w:proofErr w:type="gramEnd"/>
      <w:r w:rsidR="00FD0CC2" w:rsidRPr="0028577A">
        <w:rPr>
          <w:rFonts w:ascii="Times New Roman" w:hAnsi="Times New Roman" w:cs="Times New Roman"/>
        </w:rPr>
        <w:t xml:space="preserve"> reason in</w:t>
      </w:r>
      <w:r w:rsidR="00EE13FB" w:rsidRPr="0028577A">
        <w:rPr>
          <w:rFonts w:ascii="Times New Roman" w:hAnsi="Times New Roman" w:cs="Times New Roman"/>
        </w:rPr>
        <w:t xml:space="preserve"> </w:t>
      </w:r>
      <w:r w:rsidR="00FD0CC2" w:rsidRPr="0028577A">
        <w:rPr>
          <w:rFonts w:ascii="Times New Roman" w:hAnsi="Times New Roman" w:cs="Times New Roman"/>
        </w:rPr>
        <w:t xml:space="preserve">this case is that, the </w:t>
      </w:r>
      <w:r w:rsidR="00EE13FB" w:rsidRPr="0028577A">
        <w:rPr>
          <w:rFonts w:ascii="Times New Roman" w:hAnsi="Times New Roman" w:cs="Times New Roman"/>
        </w:rPr>
        <w:t>administrative</w:t>
      </w:r>
      <w:r w:rsidR="00FD0CC2" w:rsidRPr="0028577A">
        <w:rPr>
          <w:rFonts w:ascii="Times New Roman" w:hAnsi="Times New Roman" w:cs="Times New Roman"/>
        </w:rPr>
        <w:t xml:space="preserve"> body </w:t>
      </w:r>
      <w:r w:rsidR="00AC56F4" w:rsidRPr="0028577A">
        <w:rPr>
          <w:rFonts w:ascii="Times New Roman" w:hAnsi="Times New Roman" w:cs="Times New Roman"/>
        </w:rPr>
        <w:t>ha</w:t>
      </w:r>
      <w:r w:rsidR="00EE13FB" w:rsidRPr="0028577A">
        <w:rPr>
          <w:rFonts w:ascii="Times New Roman" w:hAnsi="Times New Roman" w:cs="Times New Roman"/>
        </w:rPr>
        <w:t>ving</w:t>
      </w:r>
      <w:r w:rsidR="00FD0CC2" w:rsidRPr="0028577A">
        <w:rPr>
          <w:rFonts w:ascii="Times New Roman" w:hAnsi="Times New Roman" w:cs="Times New Roman"/>
        </w:rPr>
        <w:t xml:space="preserve"> conceded the error, it is not for the </w:t>
      </w:r>
      <w:r w:rsidR="00EE13FB" w:rsidRPr="0028577A">
        <w:rPr>
          <w:rFonts w:ascii="Times New Roman" w:hAnsi="Times New Roman" w:cs="Times New Roman"/>
        </w:rPr>
        <w:t>court</w:t>
      </w:r>
      <w:r w:rsidR="00FD0CC2" w:rsidRPr="0028577A">
        <w:rPr>
          <w:rFonts w:ascii="Times New Roman" w:hAnsi="Times New Roman" w:cs="Times New Roman"/>
        </w:rPr>
        <w:t xml:space="preserve"> to direct it how it should take corrective measures. In </w:t>
      </w:r>
      <w:r w:rsidR="00EE13FB" w:rsidRPr="0028577A">
        <w:rPr>
          <w:rFonts w:ascii="Times New Roman" w:hAnsi="Times New Roman" w:cs="Times New Roman"/>
        </w:rPr>
        <w:t>a letter</w:t>
      </w:r>
      <w:r w:rsidR="00FD0CC2" w:rsidRPr="0028577A">
        <w:rPr>
          <w:rFonts w:ascii="Times New Roman" w:hAnsi="Times New Roman" w:cs="Times New Roman"/>
        </w:rPr>
        <w:t xml:space="preserve"> dated 12 December 2024</w:t>
      </w:r>
      <w:r w:rsidR="00EE13FB" w:rsidRPr="0028577A">
        <w:rPr>
          <w:rFonts w:ascii="Times New Roman" w:hAnsi="Times New Roman" w:cs="Times New Roman"/>
        </w:rPr>
        <w:t xml:space="preserve"> addressed to SARUWE ZRP Chegutu the administrative authority undertook to take corrective measures.</w:t>
      </w:r>
    </w:p>
    <w:p w14:paraId="3A4F6E63" w14:textId="7955E864" w:rsidR="00EE13FB" w:rsidRPr="0028577A" w:rsidRDefault="004C29F2" w:rsidP="004C29F2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[</w:t>
      </w:r>
      <w:proofErr w:type="gramStart"/>
      <w:r w:rsidRPr="0028577A">
        <w:rPr>
          <w:rFonts w:ascii="Times New Roman" w:hAnsi="Times New Roman" w:cs="Times New Roman"/>
        </w:rPr>
        <w:t>24]</w:t>
      </w:r>
      <w:r w:rsidR="00101D0A" w:rsidRPr="0028577A">
        <w:rPr>
          <w:rFonts w:ascii="Times New Roman" w:hAnsi="Times New Roman" w:cs="Times New Roman"/>
        </w:rPr>
        <w:t>The</w:t>
      </w:r>
      <w:proofErr w:type="gramEnd"/>
      <w:r w:rsidR="00101D0A" w:rsidRPr="0028577A">
        <w:rPr>
          <w:rFonts w:ascii="Times New Roman" w:hAnsi="Times New Roman" w:cs="Times New Roman"/>
        </w:rPr>
        <w:t xml:space="preserve"> court aquo relying on the evidence from the administrative authority made a finding that 2</w:t>
      </w:r>
      <w:r w:rsidR="00101D0A" w:rsidRPr="0028577A">
        <w:rPr>
          <w:rFonts w:ascii="Times New Roman" w:hAnsi="Times New Roman" w:cs="Times New Roman"/>
          <w:vertAlign w:val="superscript"/>
        </w:rPr>
        <w:t>nd</w:t>
      </w:r>
      <w:r w:rsidR="00101D0A" w:rsidRPr="0028577A">
        <w:rPr>
          <w:rFonts w:ascii="Times New Roman" w:hAnsi="Times New Roman" w:cs="Times New Roman"/>
        </w:rPr>
        <w:t xml:space="preserve"> appellant had no authority to be on Plot 5. If he had authority to occupy any land it was Plot 11 </w:t>
      </w:r>
      <w:r w:rsidR="00B17400" w:rsidRPr="0028577A">
        <w:rPr>
          <w:rFonts w:ascii="Times New Roman" w:hAnsi="Times New Roman" w:cs="Times New Roman"/>
        </w:rPr>
        <w:t>unfortunately</w:t>
      </w:r>
      <w:r w:rsidR="00101D0A" w:rsidRPr="0028577A">
        <w:rPr>
          <w:rFonts w:ascii="Times New Roman" w:hAnsi="Times New Roman" w:cs="Times New Roman"/>
        </w:rPr>
        <w:t xml:space="preserve"> it does not exist</w:t>
      </w:r>
      <w:r w:rsidR="00A62047" w:rsidRPr="0028577A">
        <w:rPr>
          <w:rFonts w:ascii="Times New Roman" w:hAnsi="Times New Roman" w:cs="Times New Roman"/>
        </w:rPr>
        <w:t xml:space="preserve"> on the ground. We appreciate the difficulty that befalls the 2</w:t>
      </w:r>
      <w:r w:rsidR="00A62047" w:rsidRPr="0028577A">
        <w:rPr>
          <w:rFonts w:ascii="Times New Roman" w:hAnsi="Times New Roman" w:cs="Times New Roman"/>
          <w:vertAlign w:val="superscript"/>
        </w:rPr>
        <w:t>nd</w:t>
      </w:r>
      <w:r w:rsidR="00A62047" w:rsidRPr="0028577A">
        <w:rPr>
          <w:rFonts w:ascii="Times New Roman" w:hAnsi="Times New Roman" w:cs="Times New Roman"/>
        </w:rPr>
        <w:t xml:space="preserve"> appellant as a result of this alleged error. His recourse </w:t>
      </w:r>
      <w:r w:rsidR="00765538" w:rsidRPr="0028577A">
        <w:rPr>
          <w:rFonts w:ascii="Times New Roman" w:hAnsi="Times New Roman" w:cs="Times New Roman"/>
        </w:rPr>
        <w:t>is against</w:t>
      </w:r>
      <w:r w:rsidR="00A62047" w:rsidRPr="0028577A">
        <w:rPr>
          <w:rFonts w:ascii="Times New Roman" w:hAnsi="Times New Roman" w:cs="Times New Roman"/>
        </w:rPr>
        <w:t xml:space="preserve"> the acquiring authority other wise the court cannot</w:t>
      </w:r>
      <w:r w:rsidR="00B17400" w:rsidRPr="0028577A">
        <w:rPr>
          <w:rFonts w:ascii="Times New Roman" w:hAnsi="Times New Roman" w:cs="Times New Roman"/>
        </w:rPr>
        <w:t xml:space="preserve"> reject the acquiring authority’s evidence. It would amount to usurping its powers.</w:t>
      </w:r>
    </w:p>
    <w:p w14:paraId="202ABBA2" w14:textId="4A139245" w:rsidR="00B17400" w:rsidRPr="0028577A" w:rsidRDefault="00A83982" w:rsidP="00A83982">
      <w:p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[25] </w:t>
      </w:r>
      <w:r w:rsidR="00B17400" w:rsidRPr="0028577A">
        <w:rPr>
          <w:rFonts w:ascii="Times New Roman" w:hAnsi="Times New Roman" w:cs="Times New Roman"/>
        </w:rPr>
        <w:t>As regards sentence, we found it necessary to interfere</w:t>
      </w:r>
      <w:r w:rsidR="00E267D6" w:rsidRPr="0028577A">
        <w:rPr>
          <w:rFonts w:ascii="Times New Roman" w:hAnsi="Times New Roman" w:cs="Times New Roman"/>
        </w:rPr>
        <w:t>. T</w:t>
      </w:r>
      <w:r w:rsidR="00AE3085" w:rsidRPr="0028577A">
        <w:rPr>
          <w:rFonts w:ascii="Times New Roman" w:hAnsi="Times New Roman" w:cs="Times New Roman"/>
        </w:rPr>
        <w:t>echnically</w:t>
      </w:r>
      <w:r w:rsidR="00B17400" w:rsidRPr="0028577A">
        <w:rPr>
          <w:rFonts w:ascii="Times New Roman" w:hAnsi="Times New Roman" w:cs="Times New Roman"/>
        </w:rPr>
        <w:t xml:space="preserve"> </w:t>
      </w:r>
      <w:r w:rsidR="00AE3085" w:rsidRPr="0028577A">
        <w:rPr>
          <w:rFonts w:ascii="Times New Roman" w:hAnsi="Times New Roman" w:cs="Times New Roman"/>
        </w:rPr>
        <w:t>the</w:t>
      </w:r>
      <w:r w:rsidR="00B17400" w:rsidRPr="0028577A">
        <w:rPr>
          <w:rFonts w:ascii="Times New Roman" w:hAnsi="Times New Roman" w:cs="Times New Roman"/>
        </w:rPr>
        <w:t xml:space="preserve"> period has lapsed</w:t>
      </w:r>
      <w:r w:rsidR="00626C20" w:rsidRPr="0028577A">
        <w:rPr>
          <w:rFonts w:ascii="Times New Roman" w:hAnsi="Times New Roman" w:cs="Times New Roman"/>
        </w:rPr>
        <w:t>,</w:t>
      </w:r>
      <w:r w:rsidR="00B17400" w:rsidRPr="0028577A">
        <w:rPr>
          <w:rFonts w:ascii="Times New Roman" w:hAnsi="Times New Roman" w:cs="Times New Roman"/>
        </w:rPr>
        <w:t xml:space="preserve"> but on principle, it is unjust to order eviction within 72</w:t>
      </w:r>
      <w:r w:rsidR="00626C20" w:rsidRPr="0028577A">
        <w:rPr>
          <w:rFonts w:ascii="Times New Roman" w:hAnsi="Times New Roman" w:cs="Times New Roman"/>
        </w:rPr>
        <w:t xml:space="preserve"> </w:t>
      </w:r>
      <w:r w:rsidR="00B17400" w:rsidRPr="0028577A">
        <w:rPr>
          <w:rFonts w:ascii="Times New Roman" w:hAnsi="Times New Roman" w:cs="Times New Roman"/>
        </w:rPr>
        <w:t xml:space="preserve">hours of a party that had established itself for a considerable time. </w:t>
      </w:r>
    </w:p>
    <w:p w14:paraId="531B888A" w14:textId="33F2829A" w:rsidR="00B17400" w:rsidRPr="0028577A" w:rsidRDefault="00B17400" w:rsidP="00AE3085">
      <w:pPr>
        <w:ind w:left="360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 </w:t>
      </w:r>
      <w:r w:rsidR="00AE3085" w:rsidRPr="0028577A">
        <w:rPr>
          <w:rFonts w:ascii="Times New Roman" w:hAnsi="Times New Roman" w:cs="Times New Roman"/>
        </w:rPr>
        <w:t>Accordingly,</w:t>
      </w:r>
      <w:r w:rsidRPr="0028577A">
        <w:rPr>
          <w:rFonts w:ascii="Times New Roman" w:hAnsi="Times New Roman" w:cs="Times New Roman"/>
        </w:rPr>
        <w:t xml:space="preserve"> the </w:t>
      </w:r>
      <w:r w:rsidR="00FB5F07" w:rsidRPr="0028577A">
        <w:rPr>
          <w:rFonts w:ascii="Times New Roman" w:hAnsi="Times New Roman" w:cs="Times New Roman"/>
        </w:rPr>
        <w:t>following order is made.</w:t>
      </w:r>
    </w:p>
    <w:p w14:paraId="4404454B" w14:textId="375ACC2D" w:rsidR="00B17400" w:rsidRPr="0028577A" w:rsidRDefault="00775AD5" w:rsidP="00775A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>The appeal against conviction is dismissed.</w:t>
      </w:r>
    </w:p>
    <w:p w14:paraId="0FBB83C7" w14:textId="77777777" w:rsidR="0073332C" w:rsidRPr="0028577A" w:rsidRDefault="0073332C" w:rsidP="0073332C">
      <w:pPr>
        <w:pStyle w:val="ListParagraph"/>
        <w:jc w:val="both"/>
        <w:rPr>
          <w:rFonts w:ascii="Times New Roman" w:hAnsi="Times New Roman" w:cs="Times New Roman"/>
        </w:rPr>
      </w:pPr>
    </w:p>
    <w:p w14:paraId="507F2C56" w14:textId="29EC5752" w:rsidR="00B17400" w:rsidRPr="0028577A" w:rsidRDefault="00FB5F07" w:rsidP="007333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 xml:space="preserve">The appeal against sentence </w:t>
      </w:r>
      <w:r w:rsidR="00775AD5" w:rsidRPr="0028577A">
        <w:rPr>
          <w:rFonts w:ascii="Times New Roman" w:hAnsi="Times New Roman" w:cs="Times New Roman"/>
        </w:rPr>
        <w:t>succeeds. The</w:t>
      </w:r>
      <w:r w:rsidR="00B17400" w:rsidRPr="0028577A">
        <w:rPr>
          <w:rFonts w:ascii="Times New Roman" w:hAnsi="Times New Roman" w:cs="Times New Roman"/>
        </w:rPr>
        <w:t xml:space="preserve"> sentence by the court </w:t>
      </w:r>
      <w:r w:rsidR="00B17400" w:rsidRPr="0028577A">
        <w:rPr>
          <w:rFonts w:ascii="Times New Roman" w:hAnsi="Times New Roman" w:cs="Times New Roman"/>
          <w:i/>
          <w:iCs/>
        </w:rPr>
        <w:t>a</w:t>
      </w:r>
      <w:r w:rsidR="000A6183" w:rsidRPr="0028577A">
        <w:rPr>
          <w:rFonts w:ascii="Times New Roman" w:hAnsi="Times New Roman" w:cs="Times New Roman"/>
          <w:i/>
          <w:iCs/>
        </w:rPr>
        <w:t xml:space="preserve"> </w:t>
      </w:r>
      <w:r w:rsidR="00B17400" w:rsidRPr="0028577A">
        <w:rPr>
          <w:rFonts w:ascii="Times New Roman" w:hAnsi="Times New Roman" w:cs="Times New Roman"/>
          <w:i/>
          <w:iCs/>
        </w:rPr>
        <w:t>quo i</w:t>
      </w:r>
      <w:r w:rsidR="00B17400" w:rsidRPr="0028577A">
        <w:rPr>
          <w:rFonts w:ascii="Times New Roman" w:hAnsi="Times New Roman" w:cs="Times New Roman"/>
        </w:rPr>
        <w:t xml:space="preserve">s set aside and substituted </w:t>
      </w:r>
      <w:r w:rsidR="0073332C" w:rsidRPr="0028577A">
        <w:rPr>
          <w:rFonts w:ascii="Times New Roman" w:hAnsi="Times New Roman" w:cs="Times New Roman"/>
        </w:rPr>
        <w:t>with</w:t>
      </w:r>
      <w:r w:rsidR="00B17400" w:rsidRPr="0028577A">
        <w:rPr>
          <w:rFonts w:ascii="Times New Roman" w:hAnsi="Times New Roman" w:cs="Times New Roman"/>
        </w:rPr>
        <w:t xml:space="preserve"> the following</w:t>
      </w:r>
    </w:p>
    <w:p w14:paraId="6C0EE154" w14:textId="30C5E67F" w:rsidR="00B17400" w:rsidRPr="0028577A" w:rsidRDefault="00B17400" w:rsidP="00AE3085">
      <w:pPr>
        <w:ind w:left="360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</w:rPr>
        <w:tab/>
        <w:t xml:space="preserve">‘The </w:t>
      </w:r>
      <w:r w:rsidR="0073332C" w:rsidRPr="0028577A">
        <w:rPr>
          <w:rFonts w:ascii="Times New Roman" w:hAnsi="Times New Roman" w:cs="Times New Roman"/>
        </w:rPr>
        <w:t>accused shall</w:t>
      </w:r>
      <w:r w:rsidRPr="0028577A">
        <w:rPr>
          <w:rFonts w:ascii="Times New Roman" w:hAnsi="Times New Roman" w:cs="Times New Roman"/>
        </w:rPr>
        <w:t xml:space="preserve"> vacate the Farm within 90 days of this order.”</w:t>
      </w:r>
    </w:p>
    <w:p w14:paraId="5E93EC95" w14:textId="6BE7F73A" w:rsidR="00FB1B2C" w:rsidRPr="0028577A" w:rsidRDefault="00FB1B2C" w:rsidP="00AE3085">
      <w:pPr>
        <w:ind w:left="360"/>
        <w:jc w:val="both"/>
        <w:rPr>
          <w:rFonts w:ascii="Times New Roman" w:hAnsi="Times New Roman" w:cs="Times New Roman"/>
        </w:rPr>
      </w:pPr>
    </w:p>
    <w:p w14:paraId="3D0469E0" w14:textId="556414AA" w:rsidR="00FB1B2C" w:rsidRPr="0028577A" w:rsidRDefault="00FB1B2C" w:rsidP="00AE3085">
      <w:pPr>
        <w:ind w:left="360"/>
        <w:jc w:val="both"/>
        <w:rPr>
          <w:rFonts w:ascii="Times New Roman" w:hAnsi="Times New Roman" w:cs="Times New Roman"/>
        </w:rPr>
      </w:pPr>
      <w:r w:rsidRPr="0028577A">
        <w:rPr>
          <w:rFonts w:ascii="Times New Roman" w:hAnsi="Times New Roman" w:cs="Times New Roman"/>
          <w:b/>
          <w:bCs/>
        </w:rPr>
        <w:t>BACHI MZAWAZI J</w:t>
      </w:r>
      <w:r w:rsidRPr="0028577A">
        <w:rPr>
          <w:rFonts w:ascii="Times New Roman" w:hAnsi="Times New Roman" w:cs="Times New Roman"/>
        </w:rPr>
        <w:t xml:space="preserve"> – I Agree</w:t>
      </w:r>
    </w:p>
    <w:sectPr w:rsidR="00FB1B2C" w:rsidRPr="002857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9966" w14:textId="77777777" w:rsidR="00EF6387" w:rsidRDefault="00EF6387" w:rsidP="00AE3085">
      <w:pPr>
        <w:spacing w:after="0" w:line="240" w:lineRule="auto"/>
      </w:pPr>
      <w:r>
        <w:separator/>
      </w:r>
    </w:p>
  </w:endnote>
  <w:endnote w:type="continuationSeparator" w:id="0">
    <w:p w14:paraId="7B607DCA" w14:textId="77777777" w:rsidR="00EF6387" w:rsidRDefault="00EF6387" w:rsidP="00AE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3D6E" w14:textId="77777777" w:rsidR="00EF6387" w:rsidRDefault="00EF6387" w:rsidP="00AE3085">
      <w:pPr>
        <w:spacing w:after="0" w:line="240" w:lineRule="auto"/>
      </w:pPr>
      <w:r>
        <w:separator/>
      </w:r>
    </w:p>
  </w:footnote>
  <w:footnote w:type="continuationSeparator" w:id="0">
    <w:p w14:paraId="46B82477" w14:textId="77777777" w:rsidR="00EF6387" w:rsidRDefault="00EF6387" w:rsidP="00AE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8952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8B0EA" w14:textId="77777777" w:rsidR="00AE3085" w:rsidRDefault="00AE308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A2FD731" w14:textId="77777777" w:rsidR="00AE3085" w:rsidRDefault="00AE3085">
        <w:pPr>
          <w:pStyle w:val="Header"/>
          <w:jc w:val="right"/>
          <w:rPr>
            <w:noProof/>
          </w:rPr>
        </w:pPr>
        <w:r>
          <w:rPr>
            <w:noProof/>
          </w:rPr>
          <w:t>HCC50/25</w:t>
        </w:r>
      </w:p>
      <w:p w14:paraId="1FCAFA48" w14:textId="0D404A80" w:rsidR="00AE3085" w:rsidRDefault="00AE3085">
        <w:pPr>
          <w:pStyle w:val="Header"/>
          <w:jc w:val="right"/>
        </w:pPr>
        <w:r>
          <w:rPr>
            <w:noProof/>
          </w:rPr>
          <w:t>HCCR492/25</w:t>
        </w:r>
      </w:p>
    </w:sdtContent>
  </w:sdt>
  <w:p w14:paraId="26A7CBD5" w14:textId="05441449" w:rsidR="00AE3085" w:rsidRPr="00AE3085" w:rsidRDefault="00AE308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F4"/>
    <w:multiLevelType w:val="hybridMultilevel"/>
    <w:tmpl w:val="4106FAB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02A"/>
    <w:multiLevelType w:val="hybridMultilevel"/>
    <w:tmpl w:val="43F80400"/>
    <w:lvl w:ilvl="0" w:tplc="3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55287">
    <w:abstractNumId w:val="1"/>
  </w:num>
  <w:num w:numId="2" w16cid:durableId="18709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0"/>
    <w:rsid w:val="00016AA3"/>
    <w:rsid w:val="00023F0D"/>
    <w:rsid w:val="00036120"/>
    <w:rsid w:val="000A6183"/>
    <w:rsid w:val="000B49EE"/>
    <w:rsid w:val="00101D0A"/>
    <w:rsid w:val="00122BB5"/>
    <w:rsid w:val="00143CE8"/>
    <w:rsid w:val="001A05D7"/>
    <w:rsid w:val="002720C7"/>
    <w:rsid w:val="0028577A"/>
    <w:rsid w:val="00297B65"/>
    <w:rsid w:val="002B21E2"/>
    <w:rsid w:val="002E6524"/>
    <w:rsid w:val="002F59E6"/>
    <w:rsid w:val="002F79EF"/>
    <w:rsid w:val="00322864"/>
    <w:rsid w:val="00336F5F"/>
    <w:rsid w:val="00382D80"/>
    <w:rsid w:val="003A0BE2"/>
    <w:rsid w:val="003D4E5E"/>
    <w:rsid w:val="00401E47"/>
    <w:rsid w:val="004555BB"/>
    <w:rsid w:val="004831F5"/>
    <w:rsid w:val="00496B17"/>
    <w:rsid w:val="004C29F2"/>
    <w:rsid w:val="004D5764"/>
    <w:rsid w:val="004E6EED"/>
    <w:rsid w:val="00500D28"/>
    <w:rsid w:val="00520AAE"/>
    <w:rsid w:val="00546FD4"/>
    <w:rsid w:val="005A3E36"/>
    <w:rsid w:val="005B4CED"/>
    <w:rsid w:val="00606C06"/>
    <w:rsid w:val="00626C20"/>
    <w:rsid w:val="00683C1D"/>
    <w:rsid w:val="006B30EE"/>
    <w:rsid w:val="006D252C"/>
    <w:rsid w:val="006E5ABB"/>
    <w:rsid w:val="0073332C"/>
    <w:rsid w:val="00743120"/>
    <w:rsid w:val="0075096E"/>
    <w:rsid w:val="00765538"/>
    <w:rsid w:val="00775AD5"/>
    <w:rsid w:val="007928C3"/>
    <w:rsid w:val="007D0308"/>
    <w:rsid w:val="007F4FF4"/>
    <w:rsid w:val="008117FA"/>
    <w:rsid w:val="00813E4C"/>
    <w:rsid w:val="0081710F"/>
    <w:rsid w:val="00841C71"/>
    <w:rsid w:val="00843E0F"/>
    <w:rsid w:val="00855A98"/>
    <w:rsid w:val="0089403E"/>
    <w:rsid w:val="008B785F"/>
    <w:rsid w:val="008D06CF"/>
    <w:rsid w:val="008F43A1"/>
    <w:rsid w:val="00916EC1"/>
    <w:rsid w:val="00926C06"/>
    <w:rsid w:val="00933058"/>
    <w:rsid w:val="009E48D4"/>
    <w:rsid w:val="009F7FCF"/>
    <w:rsid w:val="00A042A7"/>
    <w:rsid w:val="00A2156E"/>
    <w:rsid w:val="00A30F09"/>
    <w:rsid w:val="00A357B2"/>
    <w:rsid w:val="00A41139"/>
    <w:rsid w:val="00A5662C"/>
    <w:rsid w:val="00A62047"/>
    <w:rsid w:val="00A73822"/>
    <w:rsid w:val="00A83982"/>
    <w:rsid w:val="00AA4124"/>
    <w:rsid w:val="00AB4E18"/>
    <w:rsid w:val="00AC3590"/>
    <w:rsid w:val="00AC56F4"/>
    <w:rsid w:val="00AC6F7E"/>
    <w:rsid w:val="00AC74AC"/>
    <w:rsid w:val="00AD48A7"/>
    <w:rsid w:val="00AE3085"/>
    <w:rsid w:val="00AE7860"/>
    <w:rsid w:val="00AF7E09"/>
    <w:rsid w:val="00B17400"/>
    <w:rsid w:val="00B432A5"/>
    <w:rsid w:val="00B613AB"/>
    <w:rsid w:val="00BC2DD7"/>
    <w:rsid w:val="00BD4BB7"/>
    <w:rsid w:val="00BF765A"/>
    <w:rsid w:val="00C33451"/>
    <w:rsid w:val="00C374A7"/>
    <w:rsid w:val="00C54DA7"/>
    <w:rsid w:val="00C82B46"/>
    <w:rsid w:val="00CA0F6C"/>
    <w:rsid w:val="00D07699"/>
    <w:rsid w:val="00D14155"/>
    <w:rsid w:val="00D90CD1"/>
    <w:rsid w:val="00D95C58"/>
    <w:rsid w:val="00DA0A74"/>
    <w:rsid w:val="00DB7304"/>
    <w:rsid w:val="00DC09D5"/>
    <w:rsid w:val="00DC69CE"/>
    <w:rsid w:val="00DE2FBD"/>
    <w:rsid w:val="00DE67C5"/>
    <w:rsid w:val="00E04F19"/>
    <w:rsid w:val="00E07101"/>
    <w:rsid w:val="00E136E0"/>
    <w:rsid w:val="00E15200"/>
    <w:rsid w:val="00E267D6"/>
    <w:rsid w:val="00E56C5B"/>
    <w:rsid w:val="00E92B2A"/>
    <w:rsid w:val="00E97CF9"/>
    <w:rsid w:val="00ED1CBA"/>
    <w:rsid w:val="00EE13FB"/>
    <w:rsid w:val="00EF6387"/>
    <w:rsid w:val="00F17236"/>
    <w:rsid w:val="00F2626C"/>
    <w:rsid w:val="00F53D7E"/>
    <w:rsid w:val="00F56745"/>
    <w:rsid w:val="00F726C5"/>
    <w:rsid w:val="00F90984"/>
    <w:rsid w:val="00F94C44"/>
    <w:rsid w:val="00FB1B2C"/>
    <w:rsid w:val="00FB5F07"/>
    <w:rsid w:val="00FC2523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8E04"/>
  <w15:chartTrackingRefBased/>
  <w15:docId w15:val="{4C37C10E-925C-4E98-BCEA-D2F4A6A3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1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85"/>
  </w:style>
  <w:style w:type="paragraph" w:styleId="Footer">
    <w:name w:val="footer"/>
    <w:basedOn w:val="Normal"/>
    <w:link w:val="FooterChar"/>
    <w:uiPriority w:val="99"/>
    <w:unhideWhenUsed/>
    <w:rsid w:val="00AE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iecms</dc:creator>
  <cp:keywords/>
  <dc:description/>
  <cp:lastModifiedBy>Muzofa Phildah</cp:lastModifiedBy>
  <cp:revision>5</cp:revision>
  <cp:lastPrinted>2025-09-10T14:07:00Z</cp:lastPrinted>
  <dcterms:created xsi:type="dcterms:W3CDTF">2025-08-22T12:30:00Z</dcterms:created>
  <dcterms:modified xsi:type="dcterms:W3CDTF">2025-09-10T14:28:00Z</dcterms:modified>
</cp:coreProperties>
</file>