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85F" w:rsidRPr="00DC215C" w:rsidRDefault="00DC215C">
      <w:pPr>
        <w:rPr>
          <w:sz w:val="24"/>
          <w:szCs w:val="24"/>
        </w:rPr>
      </w:pPr>
      <w:bookmarkStart w:id="0" w:name="_GoBack"/>
      <w:bookmarkEnd w:id="0"/>
      <w:r w:rsidRPr="00DC215C">
        <w:rPr>
          <w:sz w:val="24"/>
          <w:szCs w:val="24"/>
        </w:rPr>
        <w:t xml:space="preserve">                                        </w:t>
      </w:r>
    </w:p>
    <w:p w:rsidR="000C3BF3" w:rsidRPr="005A7099" w:rsidRDefault="004F4590" w:rsidP="005A7099">
      <w:pPr>
        <w:spacing w:after="0" w:line="240" w:lineRule="auto"/>
        <w:rPr>
          <w:rFonts w:ascii="Times New Roman" w:hAnsi="Times New Roman" w:cs="Times New Roman"/>
          <w:i/>
          <w:sz w:val="24"/>
          <w:szCs w:val="24"/>
        </w:rPr>
      </w:pPr>
      <w:r w:rsidRPr="005A7099">
        <w:rPr>
          <w:rFonts w:ascii="Times New Roman" w:hAnsi="Times New Roman" w:cs="Times New Roman"/>
          <w:sz w:val="24"/>
          <w:szCs w:val="24"/>
        </w:rPr>
        <w:t>ISAAC TIGERE TICHAREVA (</w:t>
      </w:r>
      <w:r w:rsidRPr="005A7099">
        <w:rPr>
          <w:rFonts w:ascii="Times New Roman" w:hAnsi="Times New Roman" w:cs="Times New Roman"/>
          <w:i/>
          <w:sz w:val="24"/>
          <w:szCs w:val="24"/>
        </w:rPr>
        <w:t xml:space="preserve">In his capacity as the Duly appointed </w:t>
      </w:r>
    </w:p>
    <w:p w:rsidR="000C3BF3" w:rsidRPr="005A7099" w:rsidRDefault="004F4590" w:rsidP="005A7099">
      <w:pPr>
        <w:spacing w:after="0" w:line="240" w:lineRule="auto"/>
        <w:rPr>
          <w:rFonts w:ascii="Times New Roman" w:hAnsi="Times New Roman" w:cs="Times New Roman"/>
          <w:i/>
          <w:sz w:val="24"/>
          <w:szCs w:val="24"/>
        </w:rPr>
      </w:pPr>
      <w:r w:rsidRPr="005A7099">
        <w:rPr>
          <w:rFonts w:ascii="Times New Roman" w:hAnsi="Times New Roman" w:cs="Times New Roman"/>
          <w:i/>
          <w:sz w:val="24"/>
          <w:szCs w:val="24"/>
        </w:rPr>
        <w:t xml:space="preserve">executor dative of the estate of the Late Kennedy Mangenje </w:t>
      </w:r>
    </w:p>
    <w:p w:rsidR="004F4590" w:rsidRPr="005A7099" w:rsidRDefault="004F4590" w:rsidP="005A7099">
      <w:pPr>
        <w:spacing w:after="0" w:line="240" w:lineRule="auto"/>
        <w:rPr>
          <w:rFonts w:ascii="Times New Roman" w:hAnsi="Times New Roman" w:cs="Times New Roman"/>
          <w:i/>
          <w:sz w:val="24"/>
          <w:szCs w:val="24"/>
        </w:rPr>
      </w:pPr>
      <w:r w:rsidRPr="005A7099">
        <w:rPr>
          <w:rFonts w:ascii="Times New Roman" w:hAnsi="Times New Roman" w:cs="Times New Roman"/>
          <w:i/>
          <w:sz w:val="24"/>
          <w:szCs w:val="24"/>
        </w:rPr>
        <w:t>DRMRE 329/18</w:t>
      </w:r>
      <w:r w:rsidRPr="005A7099">
        <w:rPr>
          <w:rFonts w:ascii="Times New Roman" w:hAnsi="Times New Roman" w:cs="Times New Roman"/>
          <w:sz w:val="24"/>
          <w:szCs w:val="24"/>
        </w:rPr>
        <w:t>)</w:t>
      </w:r>
    </w:p>
    <w:p w:rsidR="004F4590" w:rsidRPr="005A7099" w:rsidRDefault="005A7099" w:rsidP="005A7099">
      <w:pPr>
        <w:spacing w:after="0" w:line="240" w:lineRule="auto"/>
        <w:rPr>
          <w:rFonts w:ascii="Times New Roman" w:hAnsi="Times New Roman" w:cs="Times New Roman"/>
          <w:sz w:val="24"/>
          <w:szCs w:val="24"/>
        </w:rPr>
      </w:pPr>
      <w:r w:rsidRPr="005A7099">
        <w:rPr>
          <w:rFonts w:ascii="Times New Roman" w:hAnsi="Times New Roman" w:cs="Times New Roman"/>
          <w:sz w:val="24"/>
          <w:szCs w:val="24"/>
        </w:rPr>
        <w:t>versus</w:t>
      </w:r>
    </w:p>
    <w:p w:rsidR="004F4590" w:rsidRPr="005A7099" w:rsidRDefault="004F4590" w:rsidP="005A7099">
      <w:pPr>
        <w:pStyle w:val="NoSpacing"/>
        <w:rPr>
          <w:rFonts w:ascii="Times New Roman" w:hAnsi="Times New Roman" w:cs="Times New Roman"/>
          <w:sz w:val="24"/>
          <w:szCs w:val="24"/>
        </w:rPr>
      </w:pPr>
      <w:r w:rsidRPr="005A7099">
        <w:rPr>
          <w:rFonts w:ascii="Times New Roman" w:hAnsi="Times New Roman" w:cs="Times New Roman"/>
          <w:sz w:val="24"/>
          <w:szCs w:val="24"/>
        </w:rPr>
        <w:t>MANGENJE BROTHERS (PRIVATE) LIMITED</w:t>
      </w:r>
    </w:p>
    <w:p w:rsidR="005A7099" w:rsidRDefault="004F4590" w:rsidP="005A7099">
      <w:pPr>
        <w:pStyle w:val="NoSpacing"/>
        <w:rPr>
          <w:rFonts w:ascii="Times New Roman" w:hAnsi="Times New Roman" w:cs="Times New Roman"/>
          <w:i/>
          <w:sz w:val="24"/>
          <w:szCs w:val="24"/>
        </w:rPr>
      </w:pPr>
      <w:r w:rsidRPr="005A7099">
        <w:rPr>
          <w:rFonts w:ascii="Times New Roman" w:hAnsi="Times New Roman" w:cs="Times New Roman"/>
          <w:i/>
          <w:sz w:val="24"/>
          <w:szCs w:val="24"/>
        </w:rPr>
        <w:t>(For a Provisional O</w:t>
      </w:r>
      <w:r w:rsidR="005A7099">
        <w:rPr>
          <w:rFonts w:ascii="Times New Roman" w:hAnsi="Times New Roman" w:cs="Times New Roman"/>
          <w:i/>
          <w:sz w:val="24"/>
          <w:szCs w:val="24"/>
        </w:rPr>
        <w:t>rder for winding up of company a</w:t>
      </w:r>
      <w:r w:rsidRPr="005A7099">
        <w:rPr>
          <w:rFonts w:ascii="Times New Roman" w:hAnsi="Times New Roman" w:cs="Times New Roman"/>
          <w:i/>
          <w:sz w:val="24"/>
          <w:szCs w:val="24"/>
        </w:rPr>
        <w:t xml:space="preserve">nd for the appointment </w:t>
      </w:r>
    </w:p>
    <w:p w:rsidR="004F4590" w:rsidRPr="005A7099" w:rsidRDefault="004F4590" w:rsidP="005A7099">
      <w:pPr>
        <w:pStyle w:val="NoSpacing"/>
        <w:rPr>
          <w:rFonts w:ascii="Times New Roman" w:hAnsi="Times New Roman" w:cs="Times New Roman"/>
          <w:i/>
          <w:sz w:val="24"/>
          <w:szCs w:val="24"/>
        </w:rPr>
      </w:pPr>
      <w:r w:rsidRPr="005A7099">
        <w:rPr>
          <w:rFonts w:ascii="Times New Roman" w:hAnsi="Times New Roman" w:cs="Times New Roman"/>
          <w:i/>
          <w:sz w:val="24"/>
          <w:szCs w:val="24"/>
        </w:rPr>
        <w:t>of a liquidator)</w:t>
      </w:r>
    </w:p>
    <w:p w:rsidR="009E2F23" w:rsidRPr="005A7099" w:rsidRDefault="005A7099" w:rsidP="005A7099">
      <w:pPr>
        <w:pStyle w:val="NoSpacing"/>
        <w:rPr>
          <w:rFonts w:ascii="Times New Roman" w:hAnsi="Times New Roman" w:cs="Times New Roman"/>
          <w:sz w:val="24"/>
          <w:szCs w:val="24"/>
        </w:rPr>
      </w:pPr>
      <w:r>
        <w:rPr>
          <w:rFonts w:ascii="Times New Roman" w:hAnsi="Times New Roman" w:cs="Times New Roman"/>
          <w:sz w:val="24"/>
          <w:szCs w:val="24"/>
        </w:rPr>
        <w:t>a</w:t>
      </w:r>
      <w:r w:rsidRPr="005A7099">
        <w:rPr>
          <w:rFonts w:ascii="Times New Roman" w:hAnsi="Times New Roman" w:cs="Times New Roman"/>
          <w:sz w:val="24"/>
          <w:szCs w:val="24"/>
        </w:rPr>
        <w:t>nd</w:t>
      </w:r>
    </w:p>
    <w:p w:rsidR="004F4590" w:rsidRDefault="004F4590" w:rsidP="005A7099">
      <w:pPr>
        <w:spacing w:after="0" w:line="240" w:lineRule="auto"/>
        <w:rPr>
          <w:rFonts w:ascii="Times New Roman" w:hAnsi="Times New Roman" w:cs="Times New Roman"/>
          <w:sz w:val="24"/>
          <w:szCs w:val="24"/>
        </w:rPr>
      </w:pPr>
      <w:r w:rsidRPr="005A7099">
        <w:rPr>
          <w:rFonts w:ascii="Times New Roman" w:hAnsi="Times New Roman" w:cs="Times New Roman"/>
          <w:sz w:val="24"/>
          <w:szCs w:val="24"/>
        </w:rPr>
        <w:t>THE MASTER OF THE HIGH COURT</w:t>
      </w:r>
    </w:p>
    <w:p w:rsidR="005A7099" w:rsidRDefault="005A7099" w:rsidP="005A7099">
      <w:pPr>
        <w:spacing w:after="0" w:line="240" w:lineRule="auto"/>
        <w:rPr>
          <w:rFonts w:ascii="Times New Roman" w:hAnsi="Times New Roman" w:cs="Times New Roman"/>
          <w:sz w:val="24"/>
          <w:szCs w:val="24"/>
        </w:rPr>
      </w:pPr>
    </w:p>
    <w:p w:rsidR="005A7099" w:rsidRPr="005A7099" w:rsidRDefault="005A7099" w:rsidP="005A7099">
      <w:pPr>
        <w:spacing w:after="0" w:line="240" w:lineRule="auto"/>
        <w:rPr>
          <w:rFonts w:ascii="Times New Roman" w:hAnsi="Times New Roman" w:cs="Times New Roman"/>
          <w:sz w:val="24"/>
          <w:szCs w:val="24"/>
        </w:rPr>
      </w:pPr>
    </w:p>
    <w:p w:rsidR="004F4590" w:rsidRPr="005A7099" w:rsidRDefault="004F4590" w:rsidP="005A7099">
      <w:pPr>
        <w:pStyle w:val="NoSpacing"/>
        <w:rPr>
          <w:rFonts w:ascii="Times New Roman" w:hAnsi="Times New Roman" w:cs="Times New Roman"/>
          <w:sz w:val="24"/>
          <w:szCs w:val="24"/>
        </w:rPr>
      </w:pPr>
      <w:r w:rsidRPr="005A7099">
        <w:rPr>
          <w:rFonts w:ascii="Times New Roman" w:hAnsi="Times New Roman" w:cs="Times New Roman"/>
          <w:sz w:val="24"/>
          <w:szCs w:val="24"/>
        </w:rPr>
        <w:t>HIGH COURT OF ZIMBABWE</w:t>
      </w:r>
    </w:p>
    <w:p w:rsidR="004F4590" w:rsidRPr="005A7099" w:rsidRDefault="004F4590" w:rsidP="005A7099">
      <w:pPr>
        <w:pStyle w:val="NoSpacing"/>
        <w:rPr>
          <w:rFonts w:ascii="Times New Roman" w:hAnsi="Times New Roman" w:cs="Times New Roman"/>
          <w:sz w:val="24"/>
          <w:szCs w:val="24"/>
        </w:rPr>
      </w:pPr>
      <w:r w:rsidRPr="005A7099">
        <w:rPr>
          <w:rFonts w:ascii="Times New Roman" w:hAnsi="Times New Roman" w:cs="Times New Roman"/>
          <w:sz w:val="24"/>
          <w:szCs w:val="24"/>
        </w:rPr>
        <w:t>TAGU J</w:t>
      </w:r>
    </w:p>
    <w:p w:rsidR="00DC215C" w:rsidRDefault="004F4590" w:rsidP="005A7099">
      <w:pPr>
        <w:pStyle w:val="NoSpacing"/>
        <w:rPr>
          <w:rFonts w:ascii="Times New Roman" w:hAnsi="Times New Roman" w:cs="Times New Roman"/>
          <w:sz w:val="24"/>
          <w:szCs w:val="24"/>
        </w:rPr>
      </w:pPr>
      <w:r w:rsidRPr="005A7099">
        <w:rPr>
          <w:rFonts w:ascii="Times New Roman" w:hAnsi="Times New Roman" w:cs="Times New Roman"/>
          <w:sz w:val="24"/>
          <w:szCs w:val="24"/>
        </w:rPr>
        <w:t>HARARE</w:t>
      </w:r>
      <w:r w:rsidR="005A7099">
        <w:rPr>
          <w:rFonts w:ascii="Times New Roman" w:hAnsi="Times New Roman" w:cs="Times New Roman"/>
          <w:sz w:val="24"/>
          <w:szCs w:val="24"/>
        </w:rPr>
        <w:t>,</w:t>
      </w:r>
      <w:r w:rsidRPr="005A7099">
        <w:rPr>
          <w:rFonts w:ascii="Times New Roman" w:hAnsi="Times New Roman" w:cs="Times New Roman"/>
          <w:sz w:val="24"/>
          <w:szCs w:val="24"/>
        </w:rPr>
        <w:t xml:space="preserve"> 19 </w:t>
      </w:r>
      <w:r w:rsidR="00EC5A91">
        <w:rPr>
          <w:rFonts w:ascii="Times New Roman" w:hAnsi="Times New Roman" w:cs="Times New Roman"/>
          <w:sz w:val="24"/>
          <w:szCs w:val="24"/>
        </w:rPr>
        <w:t>&amp;</w:t>
      </w:r>
      <w:r w:rsidRPr="005A7099">
        <w:rPr>
          <w:rFonts w:ascii="Times New Roman" w:hAnsi="Times New Roman" w:cs="Times New Roman"/>
          <w:sz w:val="24"/>
          <w:szCs w:val="24"/>
        </w:rPr>
        <w:t xml:space="preserve"> 28 SEPTEMBER 2022</w:t>
      </w:r>
    </w:p>
    <w:p w:rsidR="000E6B68" w:rsidRDefault="000E6B68" w:rsidP="005A7099">
      <w:pPr>
        <w:pStyle w:val="NoSpacing"/>
        <w:rPr>
          <w:rFonts w:ascii="Times New Roman" w:hAnsi="Times New Roman" w:cs="Times New Roman"/>
          <w:sz w:val="24"/>
          <w:szCs w:val="24"/>
        </w:rPr>
      </w:pPr>
    </w:p>
    <w:p w:rsidR="000E6B68" w:rsidRDefault="000E6B68" w:rsidP="005A7099">
      <w:pPr>
        <w:pStyle w:val="NoSpacing"/>
        <w:rPr>
          <w:rFonts w:ascii="Times New Roman" w:hAnsi="Times New Roman" w:cs="Times New Roman"/>
          <w:sz w:val="24"/>
          <w:szCs w:val="24"/>
        </w:rPr>
      </w:pPr>
    </w:p>
    <w:p w:rsidR="000E6B68" w:rsidRPr="000E6B68" w:rsidRDefault="000E6B68" w:rsidP="005A7099">
      <w:pPr>
        <w:pStyle w:val="NoSpacing"/>
        <w:rPr>
          <w:rFonts w:ascii="Times New Roman" w:hAnsi="Times New Roman" w:cs="Times New Roman"/>
          <w:b/>
          <w:sz w:val="24"/>
          <w:szCs w:val="24"/>
        </w:rPr>
      </w:pPr>
      <w:r w:rsidRPr="000E6B68">
        <w:rPr>
          <w:rFonts w:ascii="Times New Roman" w:hAnsi="Times New Roman" w:cs="Times New Roman"/>
          <w:b/>
          <w:sz w:val="24"/>
          <w:szCs w:val="24"/>
        </w:rPr>
        <w:t>Opposed Matter</w:t>
      </w:r>
    </w:p>
    <w:p w:rsidR="00DC215C" w:rsidRPr="005A7099" w:rsidRDefault="00DC215C" w:rsidP="005A7099">
      <w:pPr>
        <w:pStyle w:val="NoSpacing"/>
        <w:spacing w:line="360" w:lineRule="auto"/>
        <w:rPr>
          <w:rFonts w:ascii="Times New Roman" w:hAnsi="Times New Roman" w:cs="Times New Roman"/>
          <w:sz w:val="24"/>
          <w:szCs w:val="24"/>
        </w:rPr>
      </w:pPr>
    </w:p>
    <w:p w:rsidR="00DC215C" w:rsidRPr="005A7099" w:rsidRDefault="00DC215C" w:rsidP="00EC5A91">
      <w:pPr>
        <w:pStyle w:val="NoSpacing"/>
        <w:rPr>
          <w:rFonts w:ascii="Times New Roman" w:hAnsi="Times New Roman" w:cs="Times New Roman"/>
          <w:sz w:val="24"/>
          <w:szCs w:val="24"/>
        </w:rPr>
      </w:pPr>
      <w:r w:rsidRPr="00EC5A91">
        <w:rPr>
          <w:rFonts w:ascii="Times New Roman" w:hAnsi="Times New Roman" w:cs="Times New Roman"/>
          <w:i/>
          <w:sz w:val="24"/>
          <w:szCs w:val="24"/>
        </w:rPr>
        <w:t>R Mabwe</w:t>
      </w:r>
      <w:r w:rsidRPr="005A7099">
        <w:rPr>
          <w:rFonts w:ascii="Times New Roman" w:hAnsi="Times New Roman" w:cs="Times New Roman"/>
          <w:sz w:val="24"/>
          <w:szCs w:val="24"/>
        </w:rPr>
        <w:t>, for</w:t>
      </w:r>
      <w:r w:rsidR="00EC5A91">
        <w:rPr>
          <w:rFonts w:ascii="Times New Roman" w:hAnsi="Times New Roman" w:cs="Times New Roman"/>
          <w:sz w:val="24"/>
          <w:szCs w:val="24"/>
        </w:rPr>
        <w:t xml:space="preserve"> the </w:t>
      </w:r>
      <w:r w:rsidRPr="005A7099">
        <w:rPr>
          <w:rFonts w:ascii="Times New Roman" w:hAnsi="Times New Roman" w:cs="Times New Roman"/>
          <w:sz w:val="24"/>
          <w:szCs w:val="24"/>
        </w:rPr>
        <w:t>applicant</w:t>
      </w:r>
    </w:p>
    <w:p w:rsidR="00DC215C" w:rsidRPr="005A7099" w:rsidRDefault="00DC215C" w:rsidP="00EC5A91">
      <w:pPr>
        <w:pStyle w:val="NoSpacing"/>
        <w:rPr>
          <w:rFonts w:ascii="Times New Roman" w:hAnsi="Times New Roman" w:cs="Times New Roman"/>
          <w:sz w:val="24"/>
          <w:szCs w:val="24"/>
        </w:rPr>
      </w:pPr>
      <w:r w:rsidRPr="00EC5A91">
        <w:rPr>
          <w:rFonts w:ascii="Times New Roman" w:hAnsi="Times New Roman" w:cs="Times New Roman"/>
          <w:i/>
          <w:sz w:val="24"/>
          <w:szCs w:val="24"/>
        </w:rPr>
        <w:t>E Jera</w:t>
      </w:r>
      <w:r w:rsidRPr="005A7099">
        <w:rPr>
          <w:rFonts w:ascii="Times New Roman" w:hAnsi="Times New Roman" w:cs="Times New Roman"/>
          <w:sz w:val="24"/>
          <w:szCs w:val="24"/>
        </w:rPr>
        <w:t>, for Collins Mangenje</w:t>
      </w:r>
    </w:p>
    <w:p w:rsidR="00DC215C" w:rsidRPr="005A7099" w:rsidRDefault="00DC215C" w:rsidP="00EC5A91">
      <w:pPr>
        <w:pStyle w:val="NoSpacing"/>
        <w:rPr>
          <w:rFonts w:ascii="Times New Roman" w:hAnsi="Times New Roman" w:cs="Times New Roman"/>
          <w:sz w:val="24"/>
          <w:szCs w:val="24"/>
        </w:rPr>
      </w:pPr>
      <w:r w:rsidRPr="00EC5A91">
        <w:rPr>
          <w:rFonts w:ascii="Times New Roman" w:hAnsi="Times New Roman" w:cs="Times New Roman"/>
          <w:i/>
          <w:sz w:val="24"/>
          <w:szCs w:val="24"/>
        </w:rPr>
        <w:t>GRJ Sithole</w:t>
      </w:r>
      <w:r w:rsidRPr="005A7099">
        <w:rPr>
          <w:rFonts w:ascii="Times New Roman" w:hAnsi="Times New Roman" w:cs="Times New Roman"/>
          <w:sz w:val="24"/>
          <w:szCs w:val="24"/>
        </w:rPr>
        <w:t>, for Godwin Mangenje</w:t>
      </w:r>
    </w:p>
    <w:p w:rsidR="00943F49" w:rsidRDefault="00943F49" w:rsidP="00EC5A91">
      <w:pPr>
        <w:spacing w:after="0" w:line="360" w:lineRule="auto"/>
        <w:jc w:val="both"/>
        <w:rPr>
          <w:rFonts w:ascii="Times New Roman" w:hAnsi="Times New Roman" w:cs="Times New Roman"/>
          <w:b/>
          <w:sz w:val="24"/>
          <w:szCs w:val="24"/>
        </w:rPr>
      </w:pPr>
    </w:p>
    <w:p w:rsidR="00F52670" w:rsidRPr="005A7099" w:rsidRDefault="00943F49" w:rsidP="00EC5A9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DC215C" w:rsidRPr="00EC5A91">
        <w:rPr>
          <w:rFonts w:ascii="Times New Roman" w:hAnsi="Times New Roman" w:cs="Times New Roman"/>
          <w:b/>
          <w:sz w:val="24"/>
          <w:szCs w:val="24"/>
        </w:rPr>
        <w:t>TAGU J</w:t>
      </w:r>
      <w:r w:rsidR="00DC215C" w:rsidRPr="005A7099">
        <w:rPr>
          <w:rFonts w:ascii="Times New Roman" w:hAnsi="Times New Roman" w:cs="Times New Roman"/>
          <w:sz w:val="24"/>
          <w:szCs w:val="24"/>
        </w:rPr>
        <w:t xml:space="preserve">: </w:t>
      </w:r>
      <w:r w:rsidR="004F4590" w:rsidRPr="005A7099">
        <w:rPr>
          <w:rFonts w:ascii="Times New Roman" w:hAnsi="Times New Roman" w:cs="Times New Roman"/>
          <w:sz w:val="24"/>
          <w:szCs w:val="24"/>
        </w:rPr>
        <w:t xml:space="preserve">  </w:t>
      </w:r>
      <w:r w:rsidR="00F52670" w:rsidRPr="005A7099">
        <w:rPr>
          <w:rFonts w:ascii="Times New Roman" w:hAnsi="Times New Roman" w:cs="Times New Roman"/>
          <w:sz w:val="24"/>
          <w:szCs w:val="24"/>
        </w:rPr>
        <w:t>This is an application for the confirmation of a provisional order granted by this court on 4</w:t>
      </w:r>
      <w:r>
        <w:rPr>
          <w:rFonts w:ascii="Times New Roman" w:hAnsi="Times New Roman" w:cs="Times New Roman"/>
          <w:sz w:val="24"/>
          <w:szCs w:val="24"/>
        </w:rPr>
        <w:t xml:space="preserve"> </w:t>
      </w:r>
      <w:r w:rsidR="00F52670" w:rsidRPr="005A7099">
        <w:rPr>
          <w:rFonts w:ascii="Times New Roman" w:hAnsi="Times New Roman" w:cs="Times New Roman"/>
          <w:sz w:val="24"/>
          <w:szCs w:val="24"/>
        </w:rPr>
        <w:t>May 2022 for the provis</w:t>
      </w:r>
      <w:r>
        <w:rPr>
          <w:rFonts w:ascii="Times New Roman" w:hAnsi="Times New Roman" w:cs="Times New Roman"/>
          <w:sz w:val="24"/>
          <w:szCs w:val="24"/>
        </w:rPr>
        <w:t>ional liquidation of the first r</w:t>
      </w:r>
      <w:r w:rsidR="00F52670" w:rsidRPr="005A7099">
        <w:rPr>
          <w:rFonts w:ascii="Times New Roman" w:hAnsi="Times New Roman" w:cs="Times New Roman"/>
          <w:sz w:val="24"/>
          <w:szCs w:val="24"/>
        </w:rPr>
        <w:t>espondent</w:t>
      </w:r>
      <w:r w:rsidR="009E2F23" w:rsidRPr="005A7099">
        <w:rPr>
          <w:rFonts w:ascii="Times New Roman" w:hAnsi="Times New Roman" w:cs="Times New Roman"/>
          <w:sz w:val="24"/>
          <w:szCs w:val="24"/>
        </w:rPr>
        <w:t xml:space="preserve"> MANGENJE BROTHERS (PRIVATE) LTD</w:t>
      </w:r>
      <w:r w:rsidR="00F52670" w:rsidRPr="005A7099">
        <w:rPr>
          <w:rFonts w:ascii="Times New Roman" w:hAnsi="Times New Roman" w:cs="Times New Roman"/>
          <w:sz w:val="24"/>
          <w:szCs w:val="24"/>
        </w:rPr>
        <w:t>.</w:t>
      </w:r>
    </w:p>
    <w:p w:rsidR="00A35225" w:rsidRPr="005A7099" w:rsidRDefault="00943F49"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52670" w:rsidRPr="005A7099">
        <w:rPr>
          <w:rFonts w:ascii="Times New Roman" w:hAnsi="Times New Roman" w:cs="Times New Roman"/>
          <w:sz w:val="24"/>
          <w:szCs w:val="24"/>
        </w:rPr>
        <w:t xml:space="preserve">The brief facts are that the </w:t>
      </w:r>
      <w:r>
        <w:rPr>
          <w:rFonts w:ascii="Times New Roman" w:hAnsi="Times New Roman" w:cs="Times New Roman"/>
          <w:sz w:val="24"/>
          <w:szCs w:val="24"/>
        </w:rPr>
        <w:t>a</w:t>
      </w:r>
      <w:r w:rsidR="00F52670" w:rsidRPr="005A7099">
        <w:rPr>
          <w:rFonts w:ascii="Times New Roman" w:hAnsi="Times New Roman" w:cs="Times New Roman"/>
          <w:sz w:val="24"/>
          <w:szCs w:val="24"/>
        </w:rPr>
        <w:t xml:space="preserve">pplicant, in his capacity as the duly appointed executor dative of the estate late Kennedy Mangenje DRMRE 329/18 applied for the provisional liquidation of the first </w:t>
      </w:r>
      <w:r>
        <w:rPr>
          <w:rFonts w:ascii="Times New Roman" w:hAnsi="Times New Roman" w:cs="Times New Roman"/>
          <w:sz w:val="24"/>
          <w:szCs w:val="24"/>
        </w:rPr>
        <w:t>r</w:t>
      </w:r>
      <w:r w:rsidR="00F52670" w:rsidRPr="005A7099">
        <w:rPr>
          <w:rFonts w:ascii="Times New Roman" w:hAnsi="Times New Roman" w:cs="Times New Roman"/>
          <w:sz w:val="24"/>
          <w:szCs w:val="24"/>
        </w:rPr>
        <w:t>espondent</w:t>
      </w:r>
      <w:r w:rsidR="00BD67B3" w:rsidRPr="005A7099">
        <w:rPr>
          <w:rFonts w:ascii="Times New Roman" w:hAnsi="Times New Roman" w:cs="Times New Roman"/>
          <w:sz w:val="24"/>
          <w:szCs w:val="24"/>
        </w:rPr>
        <w:t xml:space="preserve"> in terms of </w:t>
      </w:r>
      <w:r>
        <w:rPr>
          <w:rFonts w:ascii="Times New Roman" w:hAnsi="Times New Roman" w:cs="Times New Roman"/>
          <w:sz w:val="24"/>
          <w:szCs w:val="24"/>
        </w:rPr>
        <w:t xml:space="preserve">s </w:t>
      </w:r>
      <w:r w:rsidR="00BD67B3" w:rsidRPr="005A7099">
        <w:rPr>
          <w:rFonts w:ascii="Times New Roman" w:hAnsi="Times New Roman" w:cs="Times New Roman"/>
          <w:sz w:val="24"/>
          <w:szCs w:val="24"/>
        </w:rPr>
        <w:t>5 (1) (b) (iii) of the Insolvency Act</w:t>
      </w:r>
      <w:r w:rsidR="0094338E" w:rsidRPr="005A7099">
        <w:rPr>
          <w:rFonts w:ascii="Times New Roman" w:hAnsi="Times New Roman" w:cs="Times New Roman"/>
          <w:sz w:val="24"/>
          <w:szCs w:val="24"/>
        </w:rPr>
        <w:t xml:space="preserve"> [</w:t>
      </w:r>
      <w:r w:rsidR="0094338E" w:rsidRPr="00943F49">
        <w:rPr>
          <w:rFonts w:ascii="Times New Roman" w:hAnsi="Times New Roman" w:cs="Times New Roman"/>
          <w:i/>
          <w:sz w:val="24"/>
          <w:szCs w:val="24"/>
        </w:rPr>
        <w:t>Chapter 6.07</w:t>
      </w:r>
      <w:r w:rsidR="004E00B3" w:rsidRPr="005A7099">
        <w:rPr>
          <w:rFonts w:ascii="Times New Roman" w:hAnsi="Times New Roman" w:cs="Times New Roman"/>
          <w:sz w:val="24"/>
          <w:szCs w:val="24"/>
        </w:rPr>
        <w:t>] (the act)</w:t>
      </w:r>
      <w:r w:rsidR="00F52670" w:rsidRPr="005A7099">
        <w:rPr>
          <w:rFonts w:ascii="Times New Roman" w:hAnsi="Times New Roman" w:cs="Times New Roman"/>
          <w:sz w:val="24"/>
          <w:szCs w:val="24"/>
        </w:rPr>
        <w:t xml:space="preserve">. The provision order for the provisional liquidation of the first </w:t>
      </w:r>
      <w:r>
        <w:rPr>
          <w:rFonts w:ascii="Times New Roman" w:hAnsi="Times New Roman" w:cs="Times New Roman"/>
          <w:sz w:val="24"/>
          <w:szCs w:val="24"/>
        </w:rPr>
        <w:t>r</w:t>
      </w:r>
      <w:r w:rsidR="00F52670" w:rsidRPr="005A7099">
        <w:rPr>
          <w:rFonts w:ascii="Times New Roman" w:hAnsi="Times New Roman" w:cs="Times New Roman"/>
          <w:sz w:val="24"/>
          <w:szCs w:val="24"/>
        </w:rPr>
        <w:t>espondent was duly granted on 4 May 2022</w:t>
      </w:r>
      <w:r w:rsidR="00AC0915" w:rsidRPr="005A7099">
        <w:rPr>
          <w:rFonts w:ascii="Times New Roman" w:hAnsi="Times New Roman" w:cs="Times New Roman"/>
          <w:sz w:val="24"/>
          <w:szCs w:val="24"/>
        </w:rPr>
        <w:t xml:space="preserve">. On two occasions Godwin Mangenje and Collins Mangenje </w:t>
      </w:r>
      <w:r w:rsidR="002929BB" w:rsidRPr="005A7099">
        <w:rPr>
          <w:rFonts w:ascii="Times New Roman" w:hAnsi="Times New Roman" w:cs="Times New Roman"/>
          <w:sz w:val="24"/>
          <w:szCs w:val="24"/>
        </w:rPr>
        <w:t xml:space="preserve">as interested parties </w:t>
      </w:r>
      <w:r w:rsidR="00AC0915" w:rsidRPr="005A7099">
        <w:rPr>
          <w:rFonts w:ascii="Times New Roman" w:hAnsi="Times New Roman" w:cs="Times New Roman"/>
          <w:sz w:val="24"/>
          <w:szCs w:val="24"/>
        </w:rPr>
        <w:t xml:space="preserve">sought to anticipate the return day and have the provisional order discharged. On both occasions the court struck off the applications with cost. Those judgments are extant. The </w:t>
      </w:r>
      <w:r>
        <w:rPr>
          <w:rFonts w:ascii="Times New Roman" w:hAnsi="Times New Roman" w:cs="Times New Roman"/>
          <w:sz w:val="24"/>
          <w:szCs w:val="24"/>
        </w:rPr>
        <w:t>a</w:t>
      </w:r>
      <w:r w:rsidR="00AC0915" w:rsidRPr="005A7099">
        <w:rPr>
          <w:rFonts w:ascii="Times New Roman" w:hAnsi="Times New Roman" w:cs="Times New Roman"/>
          <w:sz w:val="24"/>
          <w:szCs w:val="24"/>
        </w:rPr>
        <w:t xml:space="preserve">pplicant has now sought the confirmation of the provisional order with the result being the placement of the first </w:t>
      </w:r>
      <w:r>
        <w:rPr>
          <w:rFonts w:ascii="Times New Roman" w:hAnsi="Times New Roman" w:cs="Times New Roman"/>
          <w:sz w:val="24"/>
          <w:szCs w:val="24"/>
        </w:rPr>
        <w:t>r</w:t>
      </w:r>
      <w:r w:rsidR="00AC0915" w:rsidRPr="005A7099">
        <w:rPr>
          <w:rFonts w:ascii="Times New Roman" w:hAnsi="Times New Roman" w:cs="Times New Roman"/>
          <w:sz w:val="24"/>
          <w:szCs w:val="24"/>
        </w:rPr>
        <w:t>espondent under final liquidation.</w:t>
      </w:r>
    </w:p>
    <w:p w:rsidR="00A35225" w:rsidRPr="005A7099" w:rsidRDefault="00943F49"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35225" w:rsidRPr="005A7099">
        <w:rPr>
          <w:rFonts w:ascii="Times New Roman" w:hAnsi="Times New Roman" w:cs="Times New Roman"/>
          <w:sz w:val="24"/>
          <w:szCs w:val="24"/>
        </w:rPr>
        <w:t>The request is being opposed by both Godwin Mangenje and Collins Mangenje</w:t>
      </w:r>
      <w:r w:rsidR="00F52670" w:rsidRPr="005A7099">
        <w:rPr>
          <w:rFonts w:ascii="Times New Roman" w:hAnsi="Times New Roman" w:cs="Times New Roman"/>
          <w:sz w:val="24"/>
          <w:szCs w:val="24"/>
        </w:rPr>
        <w:t xml:space="preserve"> </w:t>
      </w:r>
      <w:r w:rsidR="00A35225" w:rsidRPr="005A7099">
        <w:rPr>
          <w:rFonts w:ascii="Times New Roman" w:hAnsi="Times New Roman" w:cs="Times New Roman"/>
          <w:sz w:val="24"/>
          <w:szCs w:val="24"/>
        </w:rPr>
        <w:t>who claim to be “the interested parties”</w:t>
      </w:r>
      <w:r w:rsidR="00BA5E4D" w:rsidRPr="005A7099">
        <w:rPr>
          <w:rFonts w:ascii="Times New Roman" w:hAnsi="Times New Roman" w:cs="Times New Roman"/>
          <w:sz w:val="24"/>
          <w:szCs w:val="24"/>
        </w:rPr>
        <w:t xml:space="preserve"> i.e</w:t>
      </w:r>
      <w:r w:rsidR="00A7286A">
        <w:rPr>
          <w:rFonts w:ascii="Times New Roman" w:hAnsi="Times New Roman" w:cs="Times New Roman"/>
          <w:sz w:val="24"/>
          <w:szCs w:val="24"/>
        </w:rPr>
        <w:t>.</w:t>
      </w:r>
      <w:r w:rsidR="00BA5E4D" w:rsidRPr="005A7099">
        <w:rPr>
          <w:rFonts w:ascii="Times New Roman" w:hAnsi="Times New Roman" w:cs="Times New Roman"/>
          <w:sz w:val="24"/>
          <w:szCs w:val="24"/>
        </w:rPr>
        <w:t xml:space="preserve"> directors and shareholders of the first </w:t>
      </w:r>
      <w:r w:rsidR="00E908EF">
        <w:rPr>
          <w:rFonts w:ascii="Times New Roman" w:hAnsi="Times New Roman" w:cs="Times New Roman"/>
          <w:sz w:val="24"/>
          <w:szCs w:val="24"/>
        </w:rPr>
        <w:t>r</w:t>
      </w:r>
      <w:r w:rsidR="00BA5E4D" w:rsidRPr="005A7099">
        <w:rPr>
          <w:rFonts w:ascii="Times New Roman" w:hAnsi="Times New Roman" w:cs="Times New Roman"/>
          <w:sz w:val="24"/>
          <w:szCs w:val="24"/>
        </w:rPr>
        <w:t>espondent</w:t>
      </w:r>
      <w:r w:rsidR="00A35225" w:rsidRPr="005A7099">
        <w:rPr>
          <w:rFonts w:ascii="Times New Roman" w:hAnsi="Times New Roman" w:cs="Times New Roman"/>
          <w:sz w:val="24"/>
          <w:szCs w:val="24"/>
        </w:rPr>
        <w:t xml:space="preserve"> in</w:t>
      </w:r>
      <w:r w:rsidR="00E908EF">
        <w:rPr>
          <w:rFonts w:ascii="Times New Roman" w:hAnsi="Times New Roman" w:cs="Times New Roman"/>
          <w:sz w:val="24"/>
          <w:szCs w:val="24"/>
        </w:rPr>
        <w:t xml:space="preserve"> this matter on the ground that:-</w:t>
      </w:r>
    </w:p>
    <w:p w:rsidR="00A83017" w:rsidRPr="005A7099" w:rsidRDefault="00A35225" w:rsidP="00EC5A91">
      <w:pPr>
        <w:pStyle w:val="ListParagraph"/>
        <w:numPr>
          <w:ilvl w:val="0"/>
          <w:numId w:val="1"/>
        </w:numPr>
        <w:spacing w:after="0" w:line="360" w:lineRule="auto"/>
        <w:jc w:val="both"/>
        <w:rPr>
          <w:rFonts w:ascii="Times New Roman" w:hAnsi="Times New Roman" w:cs="Times New Roman"/>
          <w:sz w:val="24"/>
          <w:szCs w:val="24"/>
        </w:rPr>
      </w:pPr>
      <w:r w:rsidRPr="005A7099">
        <w:rPr>
          <w:rFonts w:ascii="Times New Roman" w:hAnsi="Times New Roman" w:cs="Times New Roman"/>
          <w:sz w:val="24"/>
          <w:szCs w:val="24"/>
        </w:rPr>
        <w:t xml:space="preserve">The provisional order was granted in error </w:t>
      </w:r>
      <w:r w:rsidR="00E908EF">
        <w:rPr>
          <w:rFonts w:ascii="Times New Roman" w:hAnsi="Times New Roman" w:cs="Times New Roman"/>
          <w:sz w:val="24"/>
          <w:szCs w:val="24"/>
        </w:rPr>
        <w:t>as the mandatory provisions of s</w:t>
      </w:r>
      <w:r w:rsidRPr="005A7099">
        <w:rPr>
          <w:rFonts w:ascii="Times New Roman" w:hAnsi="Times New Roman" w:cs="Times New Roman"/>
          <w:sz w:val="24"/>
          <w:szCs w:val="24"/>
        </w:rPr>
        <w:t xml:space="preserve"> 5 (4) of the Insolvency Act </w:t>
      </w:r>
      <w:r w:rsidR="0027242D" w:rsidRPr="005A7099">
        <w:rPr>
          <w:rFonts w:ascii="Times New Roman" w:hAnsi="Times New Roman" w:cs="Times New Roman"/>
          <w:sz w:val="24"/>
          <w:szCs w:val="24"/>
        </w:rPr>
        <w:t>[</w:t>
      </w:r>
      <w:r w:rsidR="0027242D" w:rsidRPr="00E908EF">
        <w:rPr>
          <w:rFonts w:ascii="Times New Roman" w:hAnsi="Times New Roman" w:cs="Times New Roman"/>
          <w:i/>
          <w:sz w:val="24"/>
          <w:szCs w:val="24"/>
        </w:rPr>
        <w:t>Chapter 6.07</w:t>
      </w:r>
      <w:r w:rsidR="002B2CBA" w:rsidRPr="005A7099">
        <w:rPr>
          <w:rFonts w:ascii="Times New Roman" w:hAnsi="Times New Roman" w:cs="Times New Roman"/>
          <w:sz w:val="24"/>
          <w:szCs w:val="24"/>
        </w:rPr>
        <w:t xml:space="preserve">] </w:t>
      </w:r>
      <w:r w:rsidRPr="005A7099">
        <w:rPr>
          <w:rFonts w:ascii="Times New Roman" w:hAnsi="Times New Roman" w:cs="Times New Roman"/>
          <w:sz w:val="24"/>
          <w:szCs w:val="24"/>
        </w:rPr>
        <w:t>were</w:t>
      </w:r>
      <w:r w:rsidR="002B2CBA" w:rsidRPr="005A7099">
        <w:rPr>
          <w:rFonts w:ascii="Times New Roman" w:hAnsi="Times New Roman" w:cs="Times New Roman"/>
          <w:sz w:val="24"/>
          <w:szCs w:val="24"/>
        </w:rPr>
        <w:t xml:space="preserve"> </w:t>
      </w:r>
      <w:r w:rsidR="00A83017" w:rsidRPr="005A7099">
        <w:rPr>
          <w:rFonts w:ascii="Times New Roman" w:hAnsi="Times New Roman" w:cs="Times New Roman"/>
          <w:sz w:val="24"/>
          <w:szCs w:val="24"/>
        </w:rPr>
        <w:t xml:space="preserve">not complied with. It is therefore a legal nullity. </w:t>
      </w:r>
    </w:p>
    <w:p w:rsidR="00A83017" w:rsidRPr="005A7099" w:rsidRDefault="00A83017" w:rsidP="00EC5A91">
      <w:pPr>
        <w:pStyle w:val="ListParagraph"/>
        <w:numPr>
          <w:ilvl w:val="0"/>
          <w:numId w:val="1"/>
        </w:numPr>
        <w:spacing w:after="0" w:line="360" w:lineRule="auto"/>
        <w:jc w:val="both"/>
        <w:rPr>
          <w:rFonts w:ascii="Times New Roman" w:hAnsi="Times New Roman" w:cs="Times New Roman"/>
          <w:sz w:val="24"/>
          <w:szCs w:val="24"/>
        </w:rPr>
      </w:pPr>
      <w:r w:rsidRPr="005A7099">
        <w:rPr>
          <w:rFonts w:ascii="Times New Roman" w:hAnsi="Times New Roman" w:cs="Times New Roman"/>
          <w:sz w:val="24"/>
          <w:szCs w:val="24"/>
        </w:rPr>
        <w:t>The whole application was fatally defective for non-compliance with the provisions of Rule 59 (1) of the Rules of this honourable court.</w:t>
      </w:r>
    </w:p>
    <w:p w:rsidR="0026535A" w:rsidRPr="005A7099" w:rsidRDefault="00A83017" w:rsidP="00EC5A91">
      <w:pPr>
        <w:pStyle w:val="ListParagraph"/>
        <w:numPr>
          <w:ilvl w:val="0"/>
          <w:numId w:val="1"/>
        </w:numPr>
        <w:spacing w:after="0" w:line="360" w:lineRule="auto"/>
        <w:jc w:val="both"/>
        <w:rPr>
          <w:rFonts w:ascii="Times New Roman" w:hAnsi="Times New Roman" w:cs="Times New Roman"/>
          <w:sz w:val="24"/>
          <w:szCs w:val="24"/>
        </w:rPr>
      </w:pPr>
      <w:r w:rsidRPr="005A7099">
        <w:rPr>
          <w:rFonts w:ascii="Times New Roman" w:hAnsi="Times New Roman" w:cs="Times New Roman"/>
          <w:sz w:val="24"/>
          <w:szCs w:val="24"/>
        </w:rPr>
        <w:t xml:space="preserve">There is no just and equitable cause for the winding up of the </w:t>
      </w:r>
      <w:r w:rsidR="00E908EF">
        <w:rPr>
          <w:rFonts w:ascii="Times New Roman" w:hAnsi="Times New Roman" w:cs="Times New Roman"/>
          <w:sz w:val="24"/>
          <w:szCs w:val="24"/>
        </w:rPr>
        <w:t>first</w:t>
      </w:r>
      <w:r w:rsidRPr="005A7099">
        <w:rPr>
          <w:rFonts w:ascii="Times New Roman" w:hAnsi="Times New Roman" w:cs="Times New Roman"/>
          <w:sz w:val="24"/>
          <w:szCs w:val="24"/>
        </w:rPr>
        <w:t xml:space="preserve"> </w:t>
      </w:r>
      <w:r w:rsidR="00E908EF">
        <w:rPr>
          <w:rFonts w:ascii="Times New Roman" w:hAnsi="Times New Roman" w:cs="Times New Roman"/>
          <w:sz w:val="24"/>
          <w:szCs w:val="24"/>
        </w:rPr>
        <w:t>r</w:t>
      </w:r>
      <w:r w:rsidRPr="005A7099">
        <w:rPr>
          <w:rFonts w:ascii="Times New Roman" w:hAnsi="Times New Roman" w:cs="Times New Roman"/>
          <w:sz w:val="24"/>
          <w:szCs w:val="24"/>
        </w:rPr>
        <w:t>espondent under the circumstances of this case.</w:t>
      </w:r>
    </w:p>
    <w:p w:rsidR="00A83017" w:rsidRPr="005A7099" w:rsidRDefault="00A83017" w:rsidP="00EC5A91">
      <w:pPr>
        <w:pStyle w:val="ListParagraph"/>
        <w:numPr>
          <w:ilvl w:val="0"/>
          <w:numId w:val="1"/>
        </w:numPr>
        <w:spacing w:after="0" w:line="360" w:lineRule="auto"/>
        <w:jc w:val="both"/>
        <w:rPr>
          <w:rFonts w:ascii="Times New Roman" w:hAnsi="Times New Roman" w:cs="Times New Roman"/>
          <w:sz w:val="24"/>
          <w:szCs w:val="24"/>
        </w:rPr>
      </w:pPr>
      <w:r w:rsidRPr="005A7099">
        <w:rPr>
          <w:rFonts w:ascii="Times New Roman" w:hAnsi="Times New Roman" w:cs="Times New Roman"/>
          <w:sz w:val="24"/>
          <w:szCs w:val="24"/>
        </w:rPr>
        <w:t xml:space="preserve">The </w:t>
      </w:r>
      <w:r w:rsidR="00E908EF">
        <w:rPr>
          <w:rFonts w:ascii="Times New Roman" w:hAnsi="Times New Roman" w:cs="Times New Roman"/>
          <w:sz w:val="24"/>
          <w:szCs w:val="24"/>
        </w:rPr>
        <w:t>a</w:t>
      </w:r>
      <w:r w:rsidRPr="005A7099">
        <w:rPr>
          <w:rFonts w:ascii="Times New Roman" w:hAnsi="Times New Roman" w:cs="Times New Roman"/>
          <w:sz w:val="24"/>
          <w:szCs w:val="24"/>
        </w:rPr>
        <w:t>pplicant is abusing the liquidation proceedings to settle personal scores on behalf of some of the beneficiaries of the estate that is winding up.</w:t>
      </w:r>
    </w:p>
    <w:p w:rsidR="00BD67B3" w:rsidRPr="005A7099" w:rsidRDefault="00A83017" w:rsidP="00EC5A91">
      <w:pPr>
        <w:pStyle w:val="ListParagraph"/>
        <w:numPr>
          <w:ilvl w:val="0"/>
          <w:numId w:val="1"/>
        </w:numPr>
        <w:spacing w:after="0" w:line="360" w:lineRule="auto"/>
        <w:jc w:val="both"/>
        <w:rPr>
          <w:rFonts w:ascii="Times New Roman" w:hAnsi="Times New Roman" w:cs="Times New Roman"/>
          <w:sz w:val="24"/>
          <w:szCs w:val="24"/>
        </w:rPr>
      </w:pPr>
      <w:r w:rsidRPr="005A7099">
        <w:rPr>
          <w:rFonts w:ascii="Times New Roman" w:hAnsi="Times New Roman" w:cs="Times New Roman"/>
          <w:sz w:val="24"/>
          <w:szCs w:val="24"/>
        </w:rPr>
        <w:t>A fraud was perpetrated in the filing of the application as some of the supporting affidavits have forged signature</w:t>
      </w:r>
      <w:r w:rsidR="008E42D9" w:rsidRPr="005A7099">
        <w:rPr>
          <w:rFonts w:ascii="Times New Roman" w:hAnsi="Times New Roman" w:cs="Times New Roman"/>
          <w:sz w:val="24"/>
          <w:szCs w:val="24"/>
        </w:rPr>
        <w:t>s</w:t>
      </w:r>
      <w:r w:rsidRPr="005A7099">
        <w:rPr>
          <w:rFonts w:ascii="Times New Roman" w:hAnsi="Times New Roman" w:cs="Times New Roman"/>
          <w:sz w:val="24"/>
          <w:szCs w:val="24"/>
        </w:rPr>
        <w:t>. There is therefore no proper application before this honourable court.</w:t>
      </w:r>
    </w:p>
    <w:p w:rsidR="0026535A" w:rsidRPr="005A7099" w:rsidRDefault="00BD67B3" w:rsidP="00EC5A91">
      <w:pPr>
        <w:pStyle w:val="ListParagraph"/>
        <w:numPr>
          <w:ilvl w:val="0"/>
          <w:numId w:val="1"/>
        </w:numPr>
        <w:spacing w:after="0" w:line="360" w:lineRule="auto"/>
        <w:jc w:val="both"/>
        <w:rPr>
          <w:rFonts w:ascii="Times New Roman" w:hAnsi="Times New Roman" w:cs="Times New Roman"/>
          <w:sz w:val="24"/>
          <w:szCs w:val="24"/>
        </w:rPr>
      </w:pPr>
      <w:r w:rsidRPr="005A7099">
        <w:rPr>
          <w:rFonts w:ascii="Times New Roman" w:hAnsi="Times New Roman" w:cs="Times New Roman"/>
          <w:sz w:val="24"/>
          <w:szCs w:val="24"/>
        </w:rPr>
        <w:t xml:space="preserve">That the court ought to proceed in terms of Section 8 of the Insolvency Act and make an order for damages against the </w:t>
      </w:r>
      <w:r w:rsidR="00E908EF">
        <w:rPr>
          <w:rFonts w:ascii="Times New Roman" w:hAnsi="Times New Roman" w:cs="Times New Roman"/>
          <w:sz w:val="24"/>
          <w:szCs w:val="24"/>
        </w:rPr>
        <w:t>a</w:t>
      </w:r>
      <w:r w:rsidRPr="005A7099">
        <w:rPr>
          <w:rFonts w:ascii="Times New Roman" w:hAnsi="Times New Roman" w:cs="Times New Roman"/>
          <w:sz w:val="24"/>
          <w:szCs w:val="24"/>
        </w:rPr>
        <w:t xml:space="preserve">pplicant. </w:t>
      </w:r>
    </w:p>
    <w:p w:rsidR="0026535A" w:rsidRPr="005A7099" w:rsidRDefault="0026535A" w:rsidP="00EC5A91">
      <w:pPr>
        <w:spacing w:after="0" w:line="360" w:lineRule="auto"/>
        <w:jc w:val="both"/>
        <w:rPr>
          <w:rFonts w:ascii="Times New Roman" w:hAnsi="Times New Roman" w:cs="Times New Roman"/>
          <w:b/>
          <w:sz w:val="24"/>
          <w:szCs w:val="24"/>
        </w:rPr>
      </w:pPr>
      <w:r w:rsidRPr="005A7099">
        <w:rPr>
          <w:rFonts w:ascii="Times New Roman" w:hAnsi="Times New Roman" w:cs="Times New Roman"/>
          <w:b/>
          <w:sz w:val="24"/>
          <w:szCs w:val="24"/>
        </w:rPr>
        <w:t>WHETHER THE PROVISIONAL ORDER WAS ISSUED IN ERROR?</w:t>
      </w:r>
    </w:p>
    <w:p w:rsidR="00203F5E" w:rsidRPr="005A7099" w:rsidRDefault="00CD6885"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3F5E" w:rsidRPr="005A7099">
        <w:rPr>
          <w:rFonts w:ascii="Times New Roman" w:hAnsi="Times New Roman" w:cs="Times New Roman"/>
          <w:sz w:val="24"/>
          <w:szCs w:val="24"/>
        </w:rPr>
        <w:t xml:space="preserve">The </w:t>
      </w:r>
      <w:r w:rsidR="00E908EF">
        <w:rPr>
          <w:rFonts w:ascii="Times New Roman" w:hAnsi="Times New Roman" w:cs="Times New Roman"/>
          <w:sz w:val="24"/>
          <w:szCs w:val="24"/>
        </w:rPr>
        <w:t>r</w:t>
      </w:r>
      <w:r w:rsidR="00203F5E" w:rsidRPr="005A7099">
        <w:rPr>
          <w:rFonts w:ascii="Times New Roman" w:hAnsi="Times New Roman" w:cs="Times New Roman"/>
          <w:sz w:val="24"/>
          <w:szCs w:val="24"/>
        </w:rPr>
        <w:t xml:space="preserve">espondents as interested parties, submitted that the </w:t>
      </w:r>
      <w:r w:rsidR="00676B0E" w:rsidRPr="005A7099">
        <w:rPr>
          <w:rFonts w:ascii="Times New Roman" w:hAnsi="Times New Roman" w:cs="Times New Roman"/>
          <w:sz w:val="24"/>
          <w:szCs w:val="24"/>
        </w:rPr>
        <w:t>P</w:t>
      </w:r>
      <w:r w:rsidR="00203F5E" w:rsidRPr="005A7099">
        <w:rPr>
          <w:rFonts w:ascii="Times New Roman" w:hAnsi="Times New Roman" w:cs="Times New Roman"/>
          <w:sz w:val="24"/>
          <w:szCs w:val="24"/>
        </w:rPr>
        <w:t xml:space="preserve">rovisional Order in the hands of the </w:t>
      </w:r>
      <w:r w:rsidR="00E908EF">
        <w:rPr>
          <w:rFonts w:ascii="Times New Roman" w:hAnsi="Times New Roman" w:cs="Times New Roman"/>
          <w:sz w:val="24"/>
          <w:szCs w:val="24"/>
        </w:rPr>
        <w:t>a</w:t>
      </w:r>
      <w:r w:rsidR="00203F5E" w:rsidRPr="005A7099">
        <w:rPr>
          <w:rFonts w:ascii="Times New Roman" w:hAnsi="Times New Roman" w:cs="Times New Roman"/>
          <w:sz w:val="24"/>
          <w:szCs w:val="24"/>
        </w:rPr>
        <w:t>pplicant was issued in error</w:t>
      </w:r>
      <w:r w:rsidR="007F2B14" w:rsidRPr="005A7099">
        <w:rPr>
          <w:rFonts w:ascii="Times New Roman" w:hAnsi="Times New Roman" w:cs="Times New Roman"/>
          <w:sz w:val="24"/>
          <w:szCs w:val="24"/>
        </w:rPr>
        <w:t xml:space="preserve"> for two</w:t>
      </w:r>
      <w:r w:rsidR="00E908EF">
        <w:rPr>
          <w:rFonts w:ascii="Times New Roman" w:hAnsi="Times New Roman" w:cs="Times New Roman"/>
          <w:sz w:val="24"/>
          <w:szCs w:val="24"/>
        </w:rPr>
        <w:t xml:space="preserve"> reasons namely:</w:t>
      </w:r>
    </w:p>
    <w:p w:rsidR="00676B0E" w:rsidRPr="005A7099" w:rsidRDefault="00676B0E" w:rsidP="00EC5A91">
      <w:pPr>
        <w:pStyle w:val="ListParagraph"/>
        <w:numPr>
          <w:ilvl w:val="0"/>
          <w:numId w:val="2"/>
        </w:numPr>
        <w:spacing w:after="0" w:line="360" w:lineRule="auto"/>
        <w:jc w:val="both"/>
        <w:rPr>
          <w:rFonts w:ascii="Times New Roman" w:hAnsi="Times New Roman" w:cs="Times New Roman"/>
          <w:sz w:val="24"/>
          <w:szCs w:val="24"/>
        </w:rPr>
      </w:pPr>
      <w:r w:rsidRPr="005A7099">
        <w:rPr>
          <w:rFonts w:ascii="Times New Roman" w:hAnsi="Times New Roman" w:cs="Times New Roman"/>
          <w:sz w:val="24"/>
          <w:szCs w:val="24"/>
        </w:rPr>
        <w:t>The application did not comply with the mandatory provisions of Section 5(4) of the Insolvency Act.</w:t>
      </w:r>
    </w:p>
    <w:p w:rsidR="00676B0E" w:rsidRPr="005A7099" w:rsidRDefault="00676B0E" w:rsidP="00EC5A91">
      <w:pPr>
        <w:pStyle w:val="ListParagraph"/>
        <w:numPr>
          <w:ilvl w:val="0"/>
          <w:numId w:val="2"/>
        </w:numPr>
        <w:spacing w:after="0" w:line="360" w:lineRule="auto"/>
        <w:jc w:val="both"/>
        <w:rPr>
          <w:rFonts w:ascii="Times New Roman" w:hAnsi="Times New Roman" w:cs="Times New Roman"/>
          <w:sz w:val="24"/>
          <w:szCs w:val="24"/>
        </w:rPr>
      </w:pPr>
      <w:r w:rsidRPr="005A7099">
        <w:rPr>
          <w:rFonts w:ascii="Times New Roman" w:hAnsi="Times New Roman" w:cs="Times New Roman"/>
          <w:sz w:val="24"/>
          <w:szCs w:val="24"/>
        </w:rPr>
        <w:t>The application also did not comply with the Rules of this honourable court hence was fatally defective.</w:t>
      </w:r>
    </w:p>
    <w:p w:rsidR="00676B0E" w:rsidRPr="005A7099" w:rsidRDefault="00CD6885"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6B0E" w:rsidRPr="005A7099">
        <w:rPr>
          <w:rFonts w:ascii="Times New Roman" w:hAnsi="Times New Roman" w:cs="Times New Roman"/>
          <w:sz w:val="24"/>
          <w:szCs w:val="24"/>
        </w:rPr>
        <w:t xml:space="preserve">The argument by the </w:t>
      </w:r>
      <w:r>
        <w:rPr>
          <w:rFonts w:ascii="Times New Roman" w:hAnsi="Times New Roman" w:cs="Times New Roman"/>
          <w:sz w:val="24"/>
          <w:szCs w:val="24"/>
        </w:rPr>
        <w:t>r</w:t>
      </w:r>
      <w:r w:rsidR="00676B0E" w:rsidRPr="005A7099">
        <w:rPr>
          <w:rFonts w:ascii="Times New Roman" w:hAnsi="Times New Roman" w:cs="Times New Roman"/>
          <w:sz w:val="24"/>
          <w:szCs w:val="24"/>
        </w:rPr>
        <w:t xml:space="preserve">espondents was that since the application for </w:t>
      </w:r>
      <w:r w:rsidR="00B10E98" w:rsidRPr="005A7099">
        <w:rPr>
          <w:rFonts w:ascii="Times New Roman" w:hAnsi="Times New Roman" w:cs="Times New Roman"/>
          <w:sz w:val="24"/>
          <w:szCs w:val="24"/>
        </w:rPr>
        <w:t>the winding up of t</w:t>
      </w:r>
      <w:r>
        <w:rPr>
          <w:rFonts w:ascii="Times New Roman" w:hAnsi="Times New Roman" w:cs="Times New Roman"/>
          <w:sz w:val="24"/>
          <w:szCs w:val="24"/>
        </w:rPr>
        <w:t>he first r</w:t>
      </w:r>
      <w:r w:rsidR="00B10E98" w:rsidRPr="005A7099">
        <w:rPr>
          <w:rFonts w:ascii="Times New Roman" w:hAnsi="Times New Roman" w:cs="Times New Roman"/>
          <w:sz w:val="24"/>
          <w:szCs w:val="24"/>
        </w:rPr>
        <w:t xml:space="preserve">espondent was filed in terms of </w:t>
      </w:r>
      <w:r>
        <w:rPr>
          <w:rFonts w:ascii="Times New Roman" w:hAnsi="Times New Roman" w:cs="Times New Roman"/>
          <w:sz w:val="24"/>
          <w:szCs w:val="24"/>
        </w:rPr>
        <w:t>s</w:t>
      </w:r>
      <w:r w:rsidR="00B10E98" w:rsidRPr="005A7099">
        <w:rPr>
          <w:rFonts w:ascii="Times New Roman" w:hAnsi="Times New Roman" w:cs="Times New Roman"/>
          <w:sz w:val="24"/>
          <w:szCs w:val="24"/>
        </w:rPr>
        <w:t xml:space="preserve"> 5(1) (b) (iii) of the insolvency Act,</w:t>
      </w:r>
      <w:r w:rsidR="004D39B1" w:rsidRPr="005A7099">
        <w:rPr>
          <w:rFonts w:ascii="Times New Roman" w:hAnsi="Times New Roman" w:cs="Times New Roman"/>
          <w:sz w:val="24"/>
          <w:szCs w:val="24"/>
        </w:rPr>
        <w:t xml:space="preserve"> </w:t>
      </w:r>
      <w:r>
        <w:rPr>
          <w:rFonts w:ascii="Times New Roman" w:hAnsi="Times New Roman" w:cs="Times New Roman"/>
          <w:sz w:val="24"/>
          <w:szCs w:val="24"/>
        </w:rPr>
        <w:t>s</w:t>
      </w:r>
      <w:r w:rsidR="004D39B1" w:rsidRPr="005A7099">
        <w:rPr>
          <w:rFonts w:ascii="Times New Roman" w:hAnsi="Times New Roman" w:cs="Times New Roman"/>
          <w:sz w:val="24"/>
          <w:szCs w:val="24"/>
        </w:rPr>
        <w:t xml:space="preserve"> 5 (4) (a) of the insolvency Act ought to have been complied with.</w:t>
      </w:r>
    </w:p>
    <w:p w:rsidR="004D39B1" w:rsidRPr="005A7099" w:rsidRDefault="00CD6885"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39B1" w:rsidRPr="005A7099">
        <w:rPr>
          <w:rFonts w:ascii="Times New Roman" w:hAnsi="Times New Roman" w:cs="Times New Roman"/>
          <w:sz w:val="24"/>
          <w:szCs w:val="24"/>
        </w:rPr>
        <w:t>Section (5) (4) (a) of the Insolvency Act provides that:</w:t>
      </w:r>
    </w:p>
    <w:p w:rsidR="004D39B1" w:rsidRDefault="004D39B1" w:rsidP="00CD6885">
      <w:pPr>
        <w:spacing w:after="0" w:line="240" w:lineRule="auto"/>
        <w:jc w:val="both"/>
        <w:rPr>
          <w:rFonts w:ascii="Times New Roman" w:hAnsi="Times New Roman" w:cs="Times New Roman"/>
        </w:rPr>
      </w:pPr>
      <w:r w:rsidRPr="00CD6885">
        <w:rPr>
          <w:rFonts w:ascii="Times New Roman" w:hAnsi="Times New Roman" w:cs="Times New Roman"/>
        </w:rPr>
        <w:t xml:space="preserve">            “Every application to the Court referred to in subsection (1) ….must be accompanied by…a </w:t>
      </w:r>
      <w:r w:rsidR="00CD6885" w:rsidRPr="00CD6885">
        <w:rPr>
          <w:rFonts w:ascii="Times New Roman" w:hAnsi="Times New Roman" w:cs="Times New Roman"/>
        </w:rPr>
        <w:tab/>
      </w:r>
      <w:r w:rsidRPr="00CD6885">
        <w:rPr>
          <w:rFonts w:ascii="Times New Roman" w:hAnsi="Times New Roman" w:cs="Times New Roman"/>
        </w:rPr>
        <w:t xml:space="preserve">statement of affairs of the debtor corresponding substantially with Form A of the First </w:t>
      </w:r>
      <w:r w:rsidR="00CD6885" w:rsidRPr="00CD6885">
        <w:rPr>
          <w:rFonts w:ascii="Times New Roman" w:hAnsi="Times New Roman" w:cs="Times New Roman"/>
        </w:rPr>
        <w:tab/>
      </w:r>
      <w:r w:rsidRPr="00CD6885">
        <w:rPr>
          <w:rFonts w:ascii="Times New Roman" w:hAnsi="Times New Roman" w:cs="Times New Roman"/>
        </w:rPr>
        <w:t>Schedule….”</w:t>
      </w:r>
    </w:p>
    <w:p w:rsidR="00CD6885" w:rsidRPr="003B4F31" w:rsidRDefault="00CD6885" w:rsidP="003B4F31">
      <w:pPr>
        <w:spacing w:after="0" w:line="240" w:lineRule="auto"/>
        <w:jc w:val="both"/>
        <w:rPr>
          <w:rFonts w:ascii="Times New Roman" w:hAnsi="Times New Roman" w:cs="Times New Roman"/>
        </w:rPr>
      </w:pPr>
    </w:p>
    <w:p w:rsidR="005E4033" w:rsidRDefault="00CD6885" w:rsidP="003B4F31">
      <w:pPr>
        <w:spacing w:after="0" w:line="240" w:lineRule="auto"/>
        <w:jc w:val="both"/>
        <w:rPr>
          <w:rFonts w:ascii="Times New Roman" w:hAnsi="Times New Roman" w:cs="Times New Roman"/>
          <w:sz w:val="24"/>
          <w:szCs w:val="24"/>
        </w:rPr>
      </w:pPr>
      <w:r w:rsidRPr="003B4F31">
        <w:rPr>
          <w:rFonts w:ascii="Times New Roman" w:hAnsi="Times New Roman" w:cs="Times New Roman"/>
        </w:rPr>
        <w:lastRenderedPageBreak/>
        <w:tab/>
      </w:r>
      <w:r w:rsidR="004D39B1" w:rsidRPr="003B4F31">
        <w:rPr>
          <w:rFonts w:ascii="Times New Roman" w:hAnsi="Times New Roman" w:cs="Times New Roman"/>
        </w:rPr>
        <w:t xml:space="preserve">They argued that in this case the statement of affairs corresponding substantially with Form </w:t>
      </w:r>
      <w:r w:rsidR="003B4F31" w:rsidRPr="003B4F31">
        <w:rPr>
          <w:rFonts w:ascii="Times New Roman" w:hAnsi="Times New Roman" w:cs="Times New Roman"/>
        </w:rPr>
        <w:tab/>
      </w:r>
      <w:r w:rsidR="004D39B1" w:rsidRPr="003B4F31">
        <w:rPr>
          <w:rFonts w:ascii="Times New Roman" w:hAnsi="Times New Roman" w:cs="Times New Roman"/>
        </w:rPr>
        <w:t xml:space="preserve">A was </w:t>
      </w:r>
      <w:r w:rsidR="005E4033" w:rsidRPr="003B4F31">
        <w:rPr>
          <w:rFonts w:ascii="Times New Roman" w:hAnsi="Times New Roman" w:cs="Times New Roman"/>
        </w:rPr>
        <w:t xml:space="preserve">not attached to the application. The application was therefore not in compliance with </w:t>
      </w:r>
      <w:r w:rsidR="003B4F31" w:rsidRPr="003B4F31">
        <w:rPr>
          <w:rFonts w:ascii="Times New Roman" w:hAnsi="Times New Roman" w:cs="Times New Roman"/>
        </w:rPr>
        <w:tab/>
      </w:r>
      <w:r w:rsidR="005E4033" w:rsidRPr="003B4F31">
        <w:rPr>
          <w:rFonts w:ascii="Times New Roman" w:hAnsi="Times New Roman" w:cs="Times New Roman"/>
        </w:rPr>
        <w:t xml:space="preserve">the law. They submitted further that </w:t>
      </w:r>
      <w:r w:rsidRPr="003B4F31">
        <w:rPr>
          <w:rFonts w:ascii="Times New Roman" w:hAnsi="Times New Roman" w:cs="Times New Roman"/>
        </w:rPr>
        <w:t>s</w:t>
      </w:r>
      <w:r w:rsidR="005E4033" w:rsidRPr="003B4F31">
        <w:rPr>
          <w:rFonts w:ascii="Times New Roman" w:hAnsi="Times New Roman" w:cs="Times New Roman"/>
        </w:rPr>
        <w:t xml:space="preserve"> 14 (1) under which the Provisional Order was issued </w:t>
      </w:r>
      <w:r w:rsidR="003B4F31" w:rsidRPr="003B4F31">
        <w:rPr>
          <w:rFonts w:ascii="Times New Roman" w:hAnsi="Times New Roman" w:cs="Times New Roman"/>
        </w:rPr>
        <w:tab/>
      </w:r>
      <w:r w:rsidR="005E4033" w:rsidRPr="003B4F31">
        <w:rPr>
          <w:rFonts w:ascii="Times New Roman" w:hAnsi="Times New Roman" w:cs="Times New Roman"/>
        </w:rPr>
        <w:t xml:space="preserve">requires that before the provisional order is issued, the court granting it must be satisfied </w:t>
      </w:r>
      <w:r w:rsidR="003B4F31" w:rsidRPr="003B4F31">
        <w:rPr>
          <w:rFonts w:ascii="Times New Roman" w:hAnsi="Times New Roman" w:cs="Times New Roman"/>
        </w:rPr>
        <w:tab/>
      </w:r>
      <w:r w:rsidR="005E4033" w:rsidRPr="003B4F31">
        <w:rPr>
          <w:rFonts w:ascii="Times New Roman" w:hAnsi="Times New Roman" w:cs="Times New Roman"/>
        </w:rPr>
        <w:t>that</w:t>
      </w:r>
      <w:r w:rsidR="003B4F31">
        <w:rPr>
          <w:rFonts w:ascii="Times New Roman" w:hAnsi="Times New Roman" w:cs="Times New Roman"/>
        </w:rPr>
        <w:t xml:space="preserve"> </w:t>
      </w:r>
      <w:r w:rsidR="005E4033" w:rsidRPr="003B4F31">
        <w:rPr>
          <w:rFonts w:ascii="Times New Roman" w:hAnsi="Times New Roman" w:cs="Times New Roman"/>
        </w:rPr>
        <w:t xml:space="preserve">on </w:t>
      </w:r>
      <w:r w:rsidR="003B4F31">
        <w:rPr>
          <w:rFonts w:ascii="Times New Roman" w:hAnsi="Times New Roman" w:cs="Times New Roman"/>
        </w:rPr>
        <w:tab/>
      </w:r>
      <w:r w:rsidR="005E4033" w:rsidRPr="003B4F31">
        <w:rPr>
          <w:rFonts w:ascii="Times New Roman" w:hAnsi="Times New Roman" w:cs="Times New Roman"/>
        </w:rPr>
        <w:t>the face of the documents that ‘the applicable requirements of Section 4, 5, or 6 have</w:t>
      </w:r>
      <w:r w:rsidR="003B4F31">
        <w:rPr>
          <w:rFonts w:ascii="Times New Roman" w:hAnsi="Times New Roman" w:cs="Times New Roman"/>
        </w:rPr>
        <w:t xml:space="preserve"> </w:t>
      </w:r>
      <w:r w:rsidR="005E4033" w:rsidRPr="003B4F31">
        <w:rPr>
          <w:rFonts w:ascii="Times New Roman" w:hAnsi="Times New Roman" w:cs="Times New Roman"/>
        </w:rPr>
        <w:t xml:space="preserve">been </w:t>
      </w:r>
      <w:r w:rsidR="003B4F31">
        <w:rPr>
          <w:rFonts w:ascii="Times New Roman" w:hAnsi="Times New Roman" w:cs="Times New Roman"/>
        </w:rPr>
        <w:tab/>
      </w:r>
      <w:r w:rsidR="005E4033" w:rsidRPr="003B4F31">
        <w:rPr>
          <w:rFonts w:ascii="Times New Roman" w:hAnsi="Times New Roman" w:cs="Times New Roman"/>
        </w:rPr>
        <w:t>complied with…</w:t>
      </w:r>
      <w:r w:rsidR="005E4033" w:rsidRPr="005A7099">
        <w:rPr>
          <w:rFonts w:ascii="Times New Roman" w:hAnsi="Times New Roman" w:cs="Times New Roman"/>
          <w:sz w:val="24"/>
          <w:szCs w:val="24"/>
        </w:rPr>
        <w:t>’</w:t>
      </w:r>
    </w:p>
    <w:p w:rsidR="00F530FD" w:rsidRPr="005A7099" w:rsidRDefault="00F530FD" w:rsidP="003B4F31">
      <w:pPr>
        <w:spacing w:after="0" w:line="240" w:lineRule="auto"/>
        <w:jc w:val="both"/>
        <w:rPr>
          <w:rFonts w:ascii="Times New Roman" w:hAnsi="Times New Roman" w:cs="Times New Roman"/>
          <w:sz w:val="24"/>
          <w:szCs w:val="24"/>
        </w:rPr>
      </w:pPr>
    </w:p>
    <w:p w:rsidR="00DE75A5" w:rsidRPr="005A7099" w:rsidRDefault="00CD6885"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4033" w:rsidRPr="005A7099">
        <w:rPr>
          <w:rFonts w:ascii="Times New Roman" w:hAnsi="Times New Roman" w:cs="Times New Roman"/>
          <w:sz w:val="24"/>
          <w:szCs w:val="24"/>
        </w:rPr>
        <w:t>They contended</w:t>
      </w:r>
      <w:r w:rsidR="00DE75A5" w:rsidRPr="005A7099">
        <w:rPr>
          <w:rFonts w:ascii="Times New Roman" w:hAnsi="Times New Roman" w:cs="Times New Roman"/>
          <w:sz w:val="24"/>
          <w:szCs w:val="24"/>
        </w:rPr>
        <w:t xml:space="preserve"> further,</w:t>
      </w:r>
      <w:r w:rsidR="005E4033" w:rsidRPr="005A7099">
        <w:rPr>
          <w:rFonts w:ascii="Times New Roman" w:hAnsi="Times New Roman" w:cs="Times New Roman"/>
          <w:sz w:val="24"/>
          <w:szCs w:val="24"/>
        </w:rPr>
        <w:t xml:space="preserve"> that failure to comply with a mandatory provision of a statute is fatal to the application.</w:t>
      </w:r>
      <w:r w:rsidR="00DE75A5" w:rsidRPr="005A7099">
        <w:rPr>
          <w:rFonts w:ascii="Times New Roman" w:hAnsi="Times New Roman" w:cs="Times New Roman"/>
          <w:sz w:val="24"/>
          <w:szCs w:val="24"/>
        </w:rPr>
        <w:t xml:space="preserve"> </w:t>
      </w:r>
      <w:r w:rsidR="003B4F31">
        <w:rPr>
          <w:rFonts w:ascii="Times New Roman" w:hAnsi="Times New Roman" w:cs="Times New Roman"/>
          <w:sz w:val="24"/>
          <w:szCs w:val="24"/>
        </w:rPr>
        <w:t xml:space="preserve"> </w:t>
      </w:r>
      <w:r w:rsidR="00DE75A5" w:rsidRPr="005A7099">
        <w:rPr>
          <w:rFonts w:ascii="Times New Roman" w:hAnsi="Times New Roman" w:cs="Times New Roman"/>
          <w:sz w:val="24"/>
          <w:szCs w:val="24"/>
        </w:rPr>
        <w:t xml:space="preserve">I was referred to the cases of </w:t>
      </w:r>
      <w:r w:rsidR="00DE75A5" w:rsidRPr="00CD6885">
        <w:rPr>
          <w:rFonts w:ascii="Times New Roman" w:hAnsi="Times New Roman" w:cs="Times New Roman"/>
          <w:i/>
          <w:sz w:val="24"/>
          <w:szCs w:val="24"/>
        </w:rPr>
        <w:t xml:space="preserve">The Garrat Trust </w:t>
      </w:r>
      <w:r w:rsidR="00DE75A5" w:rsidRPr="00CD6885">
        <w:rPr>
          <w:rFonts w:ascii="Times New Roman" w:hAnsi="Times New Roman" w:cs="Times New Roman"/>
          <w:sz w:val="24"/>
          <w:szCs w:val="24"/>
        </w:rPr>
        <w:t>v</w:t>
      </w:r>
      <w:r w:rsidR="00DE75A5" w:rsidRPr="00CD6885">
        <w:rPr>
          <w:rFonts w:ascii="Times New Roman" w:hAnsi="Times New Roman" w:cs="Times New Roman"/>
          <w:i/>
          <w:sz w:val="24"/>
          <w:szCs w:val="24"/>
        </w:rPr>
        <w:t xml:space="preserve"> Creative Credit (Private) Limited</w:t>
      </w:r>
      <w:r w:rsidR="00DE75A5" w:rsidRPr="005A7099">
        <w:rPr>
          <w:rFonts w:ascii="Times New Roman" w:hAnsi="Times New Roman" w:cs="Times New Roman"/>
          <w:sz w:val="24"/>
          <w:szCs w:val="24"/>
        </w:rPr>
        <w:t xml:space="preserve"> SC 146/21, </w:t>
      </w:r>
      <w:r w:rsidR="00DE75A5" w:rsidRPr="00CD6885">
        <w:rPr>
          <w:rFonts w:ascii="Times New Roman" w:hAnsi="Times New Roman" w:cs="Times New Roman"/>
          <w:i/>
          <w:sz w:val="24"/>
          <w:szCs w:val="24"/>
        </w:rPr>
        <w:t xml:space="preserve">Chirosva Minerals (Pvt) Ltd </w:t>
      </w:r>
      <w:r w:rsidR="00DE75A5" w:rsidRPr="00CD6885">
        <w:rPr>
          <w:rFonts w:ascii="Times New Roman" w:hAnsi="Times New Roman" w:cs="Times New Roman"/>
          <w:sz w:val="24"/>
          <w:szCs w:val="24"/>
        </w:rPr>
        <w:t>v</w:t>
      </w:r>
      <w:r w:rsidR="00DE75A5" w:rsidRPr="00CD6885">
        <w:rPr>
          <w:rFonts w:ascii="Times New Roman" w:hAnsi="Times New Roman" w:cs="Times New Roman"/>
          <w:i/>
          <w:sz w:val="24"/>
          <w:szCs w:val="24"/>
        </w:rPr>
        <w:t xml:space="preserve"> Minister of Mines and Ors</w:t>
      </w:r>
      <w:r w:rsidR="00DE75A5" w:rsidRPr="005A7099">
        <w:rPr>
          <w:rFonts w:ascii="Times New Roman" w:hAnsi="Times New Roman" w:cs="Times New Roman"/>
          <w:sz w:val="24"/>
          <w:szCs w:val="24"/>
        </w:rPr>
        <w:t xml:space="preserve"> 2011 (2) ZLR 274; </w:t>
      </w:r>
      <w:r w:rsidR="00DE75A5" w:rsidRPr="00CD6885">
        <w:rPr>
          <w:rFonts w:ascii="Times New Roman" w:hAnsi="Times New Roman" w:cs="Times New Roman"/>
          <w:i/>
          <w:sz w:val="24"/>
          <w:szCs w:val="24"/>
        </w:rPr>
        <w:t xml:space="preserve">Air Duct Fabricators (Pvt) Ltd </w:t>
      </w:r>
      <w:r w:rsidR="00DE75A5" w:rsidRPr="00CD6885">
        <w:rPr>
          <w:rFonts w:ascii="Times New Roman" w:hAnsi="Times New Roman" w:cs="Times New Roman"/>
          <w:sz w:val="24"/>
          <w:szCs w:val="24"/>
        </w:rPr>
        <w:t>v</w:t>
      </w:r>
      <w:r w:rsidR="00DE75A5" w:rsidRPr="00CD6885">
        <w:rPr>
          <w:rFonts w:ascii="Times New Roman" w:hAnsi="Times New Roman" w:cs="Times New Roman"/>
          <w:i/>
          <w:sz w:val="24"/>
          <w:szCs w:val="24"/>
        </w:rPr>
        <w:t xml:space="preserve"> A.M. Machado &amp; Sons (Pvt) Ltd</w:t>
      </w:r>
      <w:r w:rsidR="00DE75A5" w:rsidRPr="005A7099">
        <w:rPr>
          <w:rFonts w:ascii="Times New Roman" w:hAnsi="Times New Roman" w:cs="Times New Roman"/>
          <w:sz w:val="24"/>
          <w:szCs w:val="24"/>
        </w:rPr>
        <w:t xml:space="preserve"> HH 54/16. </w:t>
      </w:r>
    </w:p>
    <w:p w:rsidR="007B1CE2" w:rsidRPr="005A7099" w:rsidRDefault="00CD6885"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w:t>
      </w:r>
      <w:r w:rsidR="007A355D" w:rsidRPr="005A7099">
        <w:rPr>
          <w:rFonts w:ascii="Times New Roman" w:hAnsi="Times New Roman" w:cs="Times New Roman"/>
          <w:sz w:val="24"/>
          <w:szCs w:val="24"/>
        </w:rPr>
        <w:t>espondents relied mainly o</w:t>
      </w:r>
      <w:r w:rsidR="00DE75A5" w:rsidRPr="005A7099">
        <w:rPr>
          <w:rFonts w:ascii="Times New Roman" w:hAnsi="Times New Roman" w:cs="Times New Roman"/>
          <w:sz w:val="24"/>
          <w:szCs w:val="24"/>
        </w:rPr>
        <w:t>n t</w:t>
      </w:r>
      <w:r w:rsidR="007A355D" w:rsidRPr="005A7099">
        <w:rPr>
          <w:rFonts w:ascii="Times New Roman" w:hAnsi="Times New Roman" w:cs="Times New Roman"/>
          <w:sz w:val="24"/>
          <w:szCs w:val="24"/>
        </w:rPr>
        <w:t>he case of The Garrat Trust</w:t>
      </w:r>
      <w:r w:rsidR="00DE75A5" w:rsidRPr="005A7099">
        <w:rPr>
          <w:rFonts w:ascii="Times New Roman" w:hAnsi="Times New Roman" w:cs="Times New Roman"/>
          <w:sz w:val="24"/>
          <w:szCs w:val="24"/>
        </w:rPr>
        <w:t xml:space="preserve"> </w:t>
      </w:r>
      <w:r w:rsidR="00F010C9">
        <w:rPr>
          <w:rFonts w:ascii="Times New Roman" w:hAnsi="Times New Roman" w:cs="Times New Roman"/>
          <w:sz w:val="24"/>
          <w:szCs w:val="24"/>
        </w:rPr>
        <w:t>(</w:t>
      </w:r>
      <w:r w:rsidR="00DE75A5" w:rsidRPr="00CD6885">
        <w:rPr>
          <w:rFonts w:ascii="Times New Roman" w:hAnsi="Times New Roman" w:cs="Times New Roman"/>
          <w:i/>
          <w:sz w:val="24"/>
          <w:szCs w:val="24"/>
        </w:rPr>
        <w:t>supra</w:t>
      </w:r>
      <w:r w:rsidR="00F010C9" w:rsidRPr="00F010C9">
        <w:rPr>
          <w:rFonts w:ascii="Times New Roman" w:hAnsi="Times New Roman" w:cs="Times New Roman"/>
          <w:sz w:val="24"/>
          <w:szCs w:val="24"/>
        </w:rPr>
        <w:t>)</w:t>
      </w:r>
      <w:r w:rsidR="00DE75A5" w:rsidRPr="005A7099">
        <w:rPr>
          <w:rFonts w:ascii="Times New Roman" w:hAnsi="Times New Roman" w:cs="Times New Roman"/>
          <w:sz w:val="24"/>
          <w:szCs w:val="24"/>
        </w:rPr>
        <w:t>,</w:t>
      </w:r>
      <w:r w:rsidR="007A355D" w:rsidRPr="005A7099">
        <w:rPr>
          <w:rFonts w:ascii="Times New Roman" w:hAnsi="Times New Roman" w:cs="Times New Roman"/>
          <w:sz w:val="24"/>
          <w:szCs w:val="24"/>
        </w:rPr>
        <w:t xml:space="preserve"> </w:t>
      </w:r>
      <w:r w:rsidR="007B1CE2" w:rsidRPr="005A7099">
        <w:rPr>
          <w:rFonts w:ascii="Times New Roman" w:hAnsi="Times New Roman" w:cs="Times New Roman"/>
          <w:sz w:val="24"/>
          <w:szCs w:val="24"/>
        </w:rPr>
        <w:t>where the Supreme Court made the following remarks:</w:t>
      </w:r>
    </w:p>
    <w:p w:rsidR="00263087" w:rsidRDefault="007B1CE2" w:rsidP="00CD6885">
      <w:pPr>
        <w:spacing w:after="0" w:line="240" w:lineRule="auto"/>
        <w:jc w:val="both"/>
        <w:rPr>
          <w:rFonts w:ascii="Times New Roman" w:hAnsi="Times New Roman" w:cs="Times New Roman"/>
          <w:sz w:val="24"/>
          <w:szCs w:val="24"/>
        </w:rPr>
      </w:pPr>
      <w:r w:rsidRPr="005A7099">
        <w:rPr>
          <w:rFonts w:ascii="Times New Roman" w:hAnsi="Times New Roman" w:cs="Times New Roman"/>
          <w:sz w:val="24"/>
          <w:szCs w:val="24"/>
        </w:rPr>
        <w:t xml:space="preserve">            “</w:t>
      </w:r>
      <w:r w:rsidRPr="00CD6885">
        <w:rPr>
          <w:rFonts w:ascii="Times New Roman" w:hAnsi="Times New Roman" w:cs="Times New Roman"/>
        </w:rPr>
        <w:t xml:space="preserve">It is correct that the learned judge a quo found that the applicant failed to comply with the </w:t>
      </w:r>
      <w:r w:rsidR="00CD6885" w:rsidRPr="00CD6885">
        <w:rPr>
          <w:rFonts w:ascii="Times New Roman" w:hAnsi="Times New Roman" w:cs="Times New Roman"/>
        </w:rPr>
        <w:tab/>
      </w:r>
      <w:r w:rsidRPr="00CD6885">
        <w:rPr>
          <w:rFonts w:ascii="Times New Roman" w:hAnsi="Times New Roman" w:cs="Times New Roman"/>
        </w:rPr>
        <w:t xml:space="preserve">strict mandatory provisions of the law and that therefore the application before him was a </w:t>
      </w:r>
      <w:r w:rsidR="00CD6885" w:rsidRPr="00CD6885">
        <w:rPr>
          <w:rFonts w:ascii="Times New Roman" w:hAnsi="Times New Roman" w:cs="Times New Roman"/>
        </w:rPr>
        <w:tab/>
      </w:r>
      <w:r w:rsidRPr="00CD6885">
        <w:rPr>
          <w:rFonts w:ascii="Times New Roman" w:hAnsi="Times New Roman" w:cs="Times New Roman"/>
        </w:rPr>
        <w:t xml:space="preserve">nullity. At page 5 of his cyclostyled judgment the learned judge properly relied on the dictum in </w:t>
      </w:r>
      <w:r w:rsidR="00CD6885">
        <w:rPr>
          <w:rFonts w:ascii="Times New Roman" w:hAnsi="Times New Roman" w:cs="Times New Roman"/>
        </w:rPr>
        <w:tab/>
      </w:r>
      <w:r w:rsidRPr="00CD6885">
        <w:rPr>
          <w:rFonts w:ascii="Times New Roman" w:hAnsi="Times New Roman" w:cs="Times New Roman"/>
        </w:rPr>
        <w:t>Air Fabricators (Pvt) Ltd v A.M. Machado &amp; Sons (Pvt) Ltd</w:t>
      </w:r>
      <w:r w:rsidR="00263087" w:rsidRPr="00CD6885">
        <w:rPr>
          <w:rFonts w:ascii="Times New Roman" w:hAnsi="Times New Roman" w:cs="Times New Roman"/>
        </w:rPr>
        <w:t xml:space="preserve">. That case is authority for the </w:t>
      </w:r>
      <w:r w:rsidR="00CD6885">
        <w:rPr>
          <w:rFonts w:ascii="Times New Roman" w:hAnsi="Times New Roman" w:cs="Times New Roman"/>
        </w:rPr>
        <w:tab/>
      </w:r>
      <w:r w:rsidR="00263087" w:rsidRPr="00CD6885">
        <w:rPr>
          <w:rFonts w:ascii="Times New Roman" w:hAnsi="Times New Roman" w:cs="Times New Roman"/>
        </w:rPr>
        <w:t>proposition that failure to comply with a mandatory course of action invalidates the thing done</w:t>
      </w:r>
      <w:r w:rsidR="00263087" w:rsidRPr="005A7099">
        <w:rPr>
          <w:rFonts w:ascii="Times New Roman" w:hAnsi="Times New Roman" w:cs="Times New Roman"/>
          <w:sz w:val="24"/>
          <w:szCs w:val="24"/>
        </w:rPr>
        <w:t>.”</w:t>
      </w:r>
    </w:p>
    <w:p w:rsidR="00CD6885" w:rsidRPr="005A7099" w:rsidRDefault="00CD6885" w:rsidP="00CD6885">
      <w:pPr>
        <w:spacing w:after="0" w:line="240" w:lineRule="auto"/>
        <w:jc w:val="both"/>
        <w:rPr>
          <w:rFonts w:ascii="Times New Roman" w:hAnsi="Times New Roman" w:cs="Times New Roman"/>
          <w:sz w:val="24"/>
          <w:szCs w:val="24"/>
        </w:rPr>
      </w:pPr>
    </w:p>
    <w:p w:rsidR="00263087" w:rsidRPr="005A7099" w:rsidRDefault="00263087" w:rsidP="00EC5A91">
      <w:pPr>
        <w:spacing w:after="0" w:line="360" w:lineRule="auto"/>
        <w:jc w:val="both"/>
        <w:rPr>
          <w:rFonts w:ascii="Times New Roman" w:hAnsi="Times New Roman" w:cs="Times New Roman"/>
          <w:sz w:val="24"/>
          <w:szCs w:val="24"/>
        </w:rPr>
      </w:pPr>
      <w:r w:rsidRPr="005A7099">
        <w:rPr>
          <w:rFonts w:ascii="Times New Roman" w:hAnsi="Times New Roman" w:cs="Times New Roman"/>
          <w:sz w:val="24"/>
          <w:szCs w:val="24"/>
        </w:rPr>
        <w:t>The Supreme Court in the Garra</w:t>
      </w:r>
      <w:r w:rsidR="00CD6885">
        <w:rPr>
          <w:rFonts w:ascii="Times New Roman" w:hAnsi="Times New Roman" w:cs="Times New Roman"/>
          <w:sz w:val="24"/>
          <w:szCs w:val="24"/>
        </w:rPr>
        <w:t xml:space="preserve">t Trust case </w:t>
      </w:r>
      <w:r w:rsidR="00CD6885" w:rsidRPr="00CD6885">
        <w:rPr>
          <w:rFonts w:ascii="Times New Roman" w:hAnsi="Times New Roman" w:cs="Times New Roman"/>
          <w:i/>
          <w:sz w:val="24"/>
          <w:szCs w:val="24"/>
        </w:rPr>
        <w:t>supra</w:t>
      </w:r>
      <w:r w:rsidR="00CD6885">
        <w:rPr>
          <w:rFonts w:ascii="Times New Roman" w:hAnsi="Times New Roman" w:cs="Times New Roman"/>
          <w:sz w:val="24"/>
          <w:szCs w:val="24"/>
        </w:rPr>
        <w:t xml:space="preserve"> further said:</w:t>
      </w:r>
    </w:p>
    <w:p w:rsidR="005D7099" w:rsidRDefault="00263087" w:rsidP="00CD6885">
      <w:pPr>
        <w:spacing w:after="0" w:line="240" w:lineRule="auto"/>
        <w:jc w:val="both"/>
        <w:rPr>
          <w:rFonts w:ascii="Times New Roman" w:hAnsi="Times New Roman" w:cs="Times New Roman"/>
          <w:sz w:val="24"/>
          <w:szCs w:val="24"/>
        </w:rPr>
      </w:pPr>
      <w:r w:rsidRPr="005A7099">
        <w:rPr>
          <w:rFonts w:ascii="Times New Roman" w:hAnsi="Times New Roman" w:cs="Times New Roman"/>
          <w:sz w:val="24"/>
          <w:szCs w:val="24"/>
        </w:rPr>
        <w:t xml:space="preserve">        “</w:t>
      </w:r>
      <w:r w:rsidRPr="00CD6885">
        <w:rPr>
          <w:rFonts w:ascii="Times New Roman" w:hAnsi="Times New Roman" w:cs="Times New Roman"/>
        </w:rPr>
        <w:t xml:space="preserve">What this means is that the main application that was launched in the court a quo without </w:t>
      </w:r>
      <w:r w:rsidRPr="00CD6885">
        <w:rPr>
          <w:rFonts w:ascii="Times New Roman" w:hAnsi="Times New Roman" w:cs="Times New Roman"/>
          <w:b/>
        </w:rPr>
        <w:t xml:space="preserve">the </w:t>
      </w:r>
      <w:r w:rsidR="00CD6885">
        <w:rPr>
          <w:rFonts w:ascii="Times New Roman" w:hAnsi="Times New Roman" w:cs="Times New Roman"/>
          <w:b/>
        </w:rPr>
        <w:tab/>
      </w:r>
      <w:r w:rsidRPr="00CD6885">
        <w:rPr>
          <w:rFonts w:ascii="Times New Roman" w:hAnsi="Times New Roman" w:cs="Times New Roman"/>
          <w:b/>
        </w:rPr>
        <w:t>statement of affairs</w:t>
      </w:r>
      <w:r w:rsidRPr="00CD6885">
        <w:rPr>
          <w:rFonts w:ascii="Times New Roman" w:hAnsi="Times New Roman" w:cs="Times New Roman"/>
        </w:rPr>
        <w:t xml:space="preserve"> of the debtor and </w:t>
      </w:r>
      <w:r w:rsidRPr="00CD6885">
        <w:rPr>
          <w:rFonts w:ascii="Times New Roman" w:hAnsi="Times New Roman" w:cs="Times New Roman"/>
          <w:b/>
        </w:rPr>
        <w:t xml:space="preserve">the master’s certificate </w:t>
      </w:r>
      <w:r w:rsidRPr="00CD6885">
        <w:rPr>
          <w:rFonts w:ascii="Times New Roman" w:hAnsi="Times New Roman" w:cs="Times New Roman"/>
        </w:rPr>
        <w:t xml:space="preserve">as required by law was void </w:t>
      </w:r>
      <w:r w:rsidR="00CD6885">
        <w:rPr>
          <w:rFonts w:ascii="Times New Roman" w:hAnsi="Times New Roman" w:cs="Times New Roman"/>
        </w:rPr>
        <w:tab/>
      </w:r>
      <w:r w:rsidRPr="00CD6885">
        <w:rPr>
          <w:rFonts w:ascii="Times New Roman" w:hAnsi="Times New Roman" w:cs="Times New Roman"/>
        </w:rPr>
        <w:t>and to that extent a legal nullity</w:t>
      </w:r>
      <w:r w:rsidRPr="005A7099">
        <w:rPr>
          <w:rFonts w:ascii="Times New Roman" w:hAnsi="Times New Roman" w:cs="Times New Roman"/>
          <w:sz w:val="24"/>
          <w:szCs w:val="24"/>
        </w:rPr>
        <w:t>.</w:t>
      </w:r>
      <w:r w:rsidR="005D7099" w:rsidRPr="005A7099">
        <w:rPr>
          <w:rFonts w:ascii="Times New Roman" w:hAnsi="Times New Roman" w:cs="Times New Roman"/>
          <w:sz w:val="24"/>
          <w:szCs w:val="24"/>
        </w:rPr>
        <w:t>”</w:t>
      </w:r>
      <w:r w:rsidR="002958B8" w:rsidRPr="005A7099">
        <w:rPr>
          <w:rFonts w:ascii="Times New Roman" w:hAnsi="Times New Roman" w:cs="Times New Roman"/>
          <w:sz w:val="24"/>
          <w:szCs w:val="24"/>
        </w:rPr>
        <w:t xml:space="preserve"> (my emphasis)</w:t>
      </w:r>
    </w:p>
    <w:p w:rsidR="00CD6885" w:rsidRPr="005A7099" w:rsidRDefault="00CD6885" w:rsidP="00CD6885">
      <w:pPr>
        <w:spacing w:after="0" w:line="240" w:lineRule="auto"/>
        <w:jc w:val="both"/>
        <w:rPr>
          <w:rFonts w:ascii="Times New Roman" w:hAnsi="Times New Roman" w:cs="Times New Roman"/>
          <w:sz w:val="24"/>
          <w:szCs w:val="24"/>
        </w:rPr>
      </w:pPr>
    </w:p>
    <w:p w:rsidR="004D39B1" w:rsidRPr="005A7099" w:rsidRDefault="00CD6885"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7099" w:rsidRPr="005A7099">
        <w:rPr>
          <w:rFonts w:ascii="Times New Roman" w:hAnsi="Times New Roman" w:cs="Times New Roman"/>
          <w:sz w:val="24"/>
          <w:szCs w:val="24"/>
        </w:rPr>
        <w:t xml:space="preserve">They rubbished the argument raised by the </w:t>
      </w:r>
      <w:r>
        <w:rPr>
          <w:rFonts w:ascii="Times New Roman" w:hAnsi="Times New Roman" w:cs="Times New Roman"/>
          <w:sz w:val="24"/>
          <w:szCs w:val="24"/>
        </w:rPr>
        <w:t>a</w:t>
      </w:r>
      <w:r w:rsidR="005D7099" w:rsidRPr="005A7099">
        <w:rPr>
          <w:rFonts w:ascii="Times New Roman" w:hAnsi="Times New Roman" w:cs="Times New Roman"/>
          <w:sz w:val="24"/>
          <w:szCs w:val="24"/>
        </w:rPr>
        <w:t>pplicant with respect to the issue of the statement</w:t>
      </w:r>
      <w:r w:rsidR="000F328C" w:rsidRPr="005A7099">
        <w:rPr>
          <w:rFonts w:ascii="Times New Roman" w:hAnsi="Times New Roman" w:cs="Times New Roman"/>
          <w:sz w:val="24"/>
          <w:szCs w:val="24"/>
        </w:rPr>
        <w:t xml:space="preserve"> of affairs of the first </w:t>
      </w:r>
      <w:r>
        <w:rPr>
          <w:rFonts w:ascii="Times New Roman" w:hAnsi="Times New Roman" w:cs="Times New Roman"/>
          <w:sz w:val="24"/>
          <w:szCs w:val="24"/>
        </w:rPr>
        <w:t>r</w:t>
      </w:r>
      <w:r w:rsidR="000F328C" w:rsidRPr="005A7099">
        <w:rPr>
          <w:rFonts w:ascii="Times New Roman" w:hAnsi="Times New Roman" w:cs="Times New Roman"/>
          <w:sz w:val="24"/>
          <w:szCs w:val="24"/>
        </w:rPr>
        <w:t>espondent</w:t>
      </w:r>
      <w:r w:rsidR="005D7099" w:rsidRPr="005A7099">
        <w:rPr>
          <w:rFonts w:ascii="Times New Roman" w:hAnsi="Times New Roman" w:cs="Times New Roman"/>
          <w:sz w:val="24"/>
          <w:szCs w:val="24"/>
        </w:rPr>
        <w:t xml:space="preserve"> as being inconsistent in that </w:t>
      </w:r>
      <w:r w:rsidR="000F328C" w:rsidRPr="005A7099">
        <w:rPr>
          <w:rFonts w:ascii="Times New Roman" w:hAnsi="Times New Roman" w:cs="Times New Roman"/>
          <w:sz w:val="24"/>
          <w:szCs w:val="24"/>
        </w:rPr>
        <w:t xml:space="preserve">on </w:t>
      </w:r>
      <w:r w:rsidR="005D7099" w:rsidRPr="005A7099">
        <w:rPr>
          <w:rFonts w:ascii="Times New Roman" w:hAnsi="Times New Roman" w:cs="Times New Roman"/>
          <w:sz w:val="24"/>
          <w:szCs w:val="24"/>
        </w:rPr>
        <w:t>one breath argue</w:t>
      </w:r>
      <w:r w:rsidR="000F328C" w:rsidRPr="005A7099">
        <w:rPr>
          <w:rFonts w:ascii="Times New Roman" w:hAnsi="Times New Roman" w:cs="Times New Roman"/>
          <w:sz w:val="24"/>
          <w:szCs w:val="24"/>
        </w:rPr>
        <w:t>d</w:t>
      </w:r>
      <w:r w:rsidR="005D7099" w:rsidRPr="005A7099">
        <w:rPr>
          <w:rFonts w:ascii="Times New Roman" w:hAnsi="Times New Roman" w:cs="Times New Roman"/>
          <w:sz w:val="24"/>
          <w:szCs w:val="24"/>
        </w:rPr>
        <w:t xml:space="preserve"> that the statement of affairs is there (pages 43-44) of the record, and on the other hand said the directors of the first </w:t>
      </w:r>
      <w:r>
        <w:rPr>
          <w:rFonts w:ascii="Times New Roman" w:hAnsi="Times New Roman" w:cs="Times New Roman"/>
          <w:sz w:val="24"/>
          <w:szCs w:val="24"/>
        </w:rPr>
        <w:t>r</w:t>
      </w:r>
      <w:r w:rsidR="005D7099" w:rsidRPr="005A7099">
        <w:rPr>
          <w:rFonts w:ascii="Times New Roman" w:hAnsi="Times New Roman" w:cs="Times New Roman"/>
          <w:sz w:val="24"/>
          <w:szCs w:val="24"/>
        </w:rPr>
        <w:t xml:space="preserve">espondent refused to furnish the same. </w:t>
      </w:r>
      <w:r>
        <w:rPr>
          <w:rFonts w:ascii="Times New Roman" w:hAnsi="Times New Roman" w:cs="Times New Roman"/>
          <w:sz w:val="24"/>
          <w:szCs w:val="24"/>
        </w:rPr>
        <w:t xml:space="preserve"> </w:t>
      </w:r>
      <w:r w:rsidR="005D7099" w:rsidRPr="005A7099">
        <w:rPr>
          <w:rFonts w:ascii="Times New Roman" w:hAnsi="Times New Roman" w:cs="Times New Roman"/>
          <w:sz w:val="24"/>
          <w:szCs w:val="24"/>
        </w:rPr>
        <w:t xml:space="preserve">It was submitted that what is referred to by the </w:t>
      </w:r>
      <w:r>
        <w:rPr>
          <w:rFonts w:ascii="Times New Roman" w:hAnsi="Times New Roman" w:cs="Times New Roman"/>
          <w:sz w:val="24"/>
          <w:szCs w:val="24"/>
        </w:rPr>
        <w:t>a</w:t>
      </w:r>
      <w:r w:rsidR="005D7099" w:rsidRPr="005A7099">
        <w:rPr>
          <w:rFonts w:ascii="Times New Roman" w:hAnsi="Times New Roman" w:cs="Times New Roman"/>
          <w:sz w:val="24"/>
          <w:szCs w:val="24"/>
        </w:rPr>
        <w:t xml:space="preserve">pplicant as a statement of affairs is actually </w:t>
      </w:r>
      <w:r w:rsidR="00055C87" w:rsidRPr="005A7099">
        <w:rPr>
          <w:rFonts w:ascii="Times New Roman" w:hAnsi="Times New Roman" w:cs="Times New Roman"/>
          <w:sz w:val="24"/>
          <w:szCs w:val="24"/>
        </w:rPr>
        <w:t xml:space="preserve">a statement of </w:t>
      </w:r>
      <w:r>
        <w:rPr>
          <w:rFonts w:ascii="Times New Roman" w:hAnsi="Times New Roman" w:cs="Times New Roman"/>
          <w:sz w:val="24"/>
          <w:szCs w:val="24"/>
        </w:rPr>
        <w:t>a</w:t>
      </w:r>
      <w:r w:rsidR="00055C87" w:rsidRPr="005A7099">
        <w:rPr>
          <w:rFonts w:ascii="Times New Roman" w:hAnsi="Times New Roman" w:cs="Times New Roman"/>
          <w:sz w:val="24"/>
          <w:szCs w:val="24"/>
        </w:rPr>
        <w:t>ssets and liabilities of the compa</w:t>
      </w:r>
      <w:r w:rsidR="00F010C9">
        <w:rPr>
          <w:rFonts w:ascii="Times New Roman" w:hAnsi="Times New Roman" w:cs="Times New Roman"/>
          <w:sz w:val="24"/>
          <w:szCs w:val="24"/>
        </w:rPr>
        <w:t>ny as at 25 June 2019 and at page</w:t>
      </w:r>
      <w:r w:rsidR="00055C87" w:rsidRPr="005A7099">
        <w:rPr>
          <w:rFonts w:ascii="Times New Roman" w:hAnsi="Times New Roman" w:cs="Times New Roman"/>
          <w:sz w:val="24"/>
          <w:szCs w:val="24"/>
        </w:rPr>
        <w:t xml:space="preserve"> 44 is a </w:t>
      </w:r>
      <w:r>
        <w:rPr>
          <w:rFonts w:ascii="Times New Roman" w:hAnsi="Times New Roman" w:cs="Times New Roman"/>
          <w:sz w:val="24"/>
          <w:szCs w:val="24"/>
        </w:rPr>
        <w:t>s</w:t>
      </w:r>
      <w:r w:rsidR="00055C87" w:rsidRPr="005A7099">
        <w:rPr>
          <w:rFonts w:ascii="Times New Roman" w:hAnsi="Times New Roman" w:cs="Times New Roman"/>
          <w:sz w:val="24"/>
          <w:szCs w:val="24"/>
        </w:rPr>
        <w:t>tatement of liabilities which is not dated.</w:t>
      </w:r>
      <w:r w:rsidR="004974DB" w:rsidRPr="005A7099">
        <w:rPr>
          <w:rFonts w:ascii="Times New Roman" w:hAnsi="Times New Roman" w:cs="Times New Roman"/>
          <w:sz w:val="24"/>
          <w:szCs w:val="24"/>
        </w:rPr>
        <w:t xml:space="preserve"> </w:t>
      </w:r>
      <w:r>
        <w:rPr>
          <w:rFonts w:ascii="Times New Roman" w:hAnsi="Times New Roman" w:cs="Times New Roman"/>
          <w:sz w:val="24"/>
          <w:szCs w:val="24"/>
        </w:rPr>
        <w:t xml:space="preserve"> </w:t>
      </w:r>
      <w:r w:rsidR="004974DB" w:rsidRPr="005A7099">
        <w:rPr>
          <w:rFonts w:ascii="Times New Roman" w:hAnsi="Times New Roman" w:cs="Times New Roman"/>
          <w:sz w:val="24"/>
          <w:szCs w:val="24"/>
        </w:rPr>
        <w:t xml:space="preserve">On this basis they prayed that the Provisional Order be discharged. </w:t>
      </w:r>
      <w:r w:rsidR="00055C87" w:rsidRPr="005A7099">
        <w:rPr>
          <w:rFonts w:ascii="Times New Roman" w:hAnsi="Times New Roman" w:cs="Times New Roman"/>
          <w:sz w:val="24"/>
          <w:szCs w:val="24"/>
        </w:rPr>
        <w:t xml:space="preserve"> </w:t>
      </w:r>
      <w:r w:rsidR="005D7099" w:rsidRPr="005A7099">
        <w:rPr>
          <w:rFonts w:ascii="Times New Roman" w:hAnsi="Times New Roman" w:cs="Times New Roman"/>
          <w:sz w:val="24"/>
          <w:szCs w:val="24"/>
        </w:rPr>
        <w:t xml:space="preserve">    </w:t>
      </w:r>
      <w:r w:rsidR="007B1CE2" w:rsidRPr="005A7099">
        <w:rPr>
          <w:rFonts w:ascii="Times New Roman" w:hAnsi="Times New Roman" w:cs="Times New Roman"/>
          <w:sz w:val="24"/>
          <w:szCs w:val="24"/>
        </w:rPr>
        <w:t xml:space="preserve"> </w:t>
      </w:r>
      <w:r w:rsidR="00DE75A5" w:rsidRPr="005A7099">
        <w:rPr>
          <w:rFonts w:ascii="Times New Roman" w:hAnsi="Times New Roman" w:cs="Times New Roman"/>
          <w:sz w:val="24"/>
          <w:szCs w:val="24"/>
        </w:rPr>
        <w:t xml:space="preserve">  </w:t>
      </w:r>
      <w:r w:rsidR="005E4033" w:rsidRPr="005A7099">
        <w:rPr>
          <w:rFonts w:ascii="Times New Roman" w:hAnsi="Times New Roman" w:cs="Times New Roman"/>
          <w:sz w:val="24"/>
          <w:szCs w:val="24"/>
        </w:rPr>
        <w:t xml:space="preserve">     </w:t>
      </w:r>
      <w:r w:rsidR="004D39B1" w:rsidRPr="005A7099">
        <w:rPr>
          <w:rFonts w:ascii="Times New Roman" w:hAnsi="Times New Roman" w:cs="Times New Roman"/>
          <w:sz w:val="24"/>
          <w:szCs w:val="24"/>
        </w:rPr>
        <w:t xml:space="preserve"> </w:t>
      </w:r>
    </w:p>
    <w:p w:rsidR="00AA4CC1" w:rsidRPr="005A7099" w:rsidRDefault="00CD6885"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9585A" w:rsidRPr="005A7099">
        <w:rPr>
          <w:rFonts w:ascii="Times New Roman" w:hAnsi="Times New Roman" w:cs="Times New Roman"/>
          <w:sz w:val="24"/>
          <w:szCs w:val="24"/>
        </w:rPr>
        <w:t xml:space="preserve">The </w:t>
      </w:r>
      <w:r>
        <w:rPr>
          <w:rFonts w:ascii="Times New Roman" w:hAnsi="Times New Roman" w:cs="Times New Roman"/>
          <w:sz w:val="24"/>
          <w:szCs w:val="24"/>
        </w:rPr>
        <w:t>a</w:t>
      </w:r>
      <w:r w:rsidR="0009585A" w:rsidRPr="005A7099">
        <w:rPr>
          <w:rFonts w:ascii="Times New Roman" w:hAnsi="Times New Roman" w:cs="Times New Roman"/>
          <w:sz w:val="24"/>
          <w:szCs w:val="24"/>
        </w:rPr>
        <w:t>pplicant disputed</w:t>
      </w:r>
      <w:r w:rsidR="00BC4D5F" w:rsidRPr="005A7099">
        <w:rPr>
          <w:rFonts w:ascii="Times New Roman" w:hAnsi="Times New Roman" w:cs="Times New Roman"/>
          <w:sz w:val="24"/>
          <w:szCs w:val="24"/>
        </w:rPr>
        <w:t xml:space="preserve"> </w:t>
      </w:r>
      <w:r w:rsidR="00C46458">
        <w:rPr>
          <w:rFonts w:ascii="Times New Roman" w:hAnsi="Times New Roman" w:cs="Times New Roman"/>
          <w:sz w:val="24"/>
          <w:szCs w:val="24"/>
        </w:rPr>
        <w:t>r</w:t>
      </w:r>
      <w:r w:rsidR="00BC4D5F" w:rsidRPr="005A7099">
        <w:rPr>
          <w:rFonts w:ascii="Times New Roman" w:hAnsi="Times New Roman" w:cs="Times New Roman"/>
          <w:sz w:val="24"/>
          <w:szCs w:val="24"/>
        </w:rPr>
        <w:t>espondents’ submissions. Its contention being that the opposition before the court is not a r</w:t>
      </w:r>
      <w:r w:rsidR="00C46458">
        <w:rPr>
          <w:rFonts w:ascii="Times New Roman" w:hAnsi="Times New Roman" w:cs="Times New Roman"/>
          <w:sz w:val="24"/>
          <w:szCs w:val="24"/>
        </w:rPr>
        <w:t xml:space="preserve"> </w:t>
      </w:r>
      <w:r w:rsidR="00BC4D5F" w:rsidRPr="005A7099">
        <w:rPr>
          <w:rFonts w:ascii="Times New Roman" w:hAnsi="Times New Roman" w:cs="Times New Roman"/>
          <w:sz w:val="24"/>
          <w:szCs w:val="24"/>
        </w:rPr>
        <w:t xml:space="preserve">29 (1) of the High Court Rules, 2021 application. In other words, when deciding to confirm the provisional order or not, this court does not </w:t>
      </w:r>
      <w:r w:rsidR="00AA4CC1" w:rsidRPr="005A7099">
        <w:rPr>
          <w:rFonts w:ascii="Times New Roman" w:hAnsi="Times New Roman" w:cs="Times New Roman"/>
          <w:sz w:val="24"/>
          <w:szCs w:val="24"/>
        </w:rPr>
        <w:t>seek to establish if there is a basis upon which it can interfere with th</w:t>
      </w:r>
      <w:r w:rsidR="00961A23" w:rsidRPr="005A7099">
        <w:rPr>
          <w:rFonts w:ascii="Times New Roman" w:hAnsi="Times New Roman" w:cs="Times New Roman"/>
          <w:sz w:val="24"/>
          <w:szCs w:val="24"/>
        </w:rPr>
        <w:t xml:space="preserve">e earlier order of this court. </w:t>
      </w:r>
      <w:r w:rsidR="00C46458">
        <w:rPr>
          <w:rFonts w:ascii="Times New Roman" w:hAnsi="Times New Roman" w:cs="Times New Roman"/>
          <w:sz w:val="24"/>
          <w:szCs w:val="24"/>
        </w:rPr>
        <w:t xml:space="preserve"> </w:t>
      </w:r>
      <w:r w:rsidR="00961A23" w:rsidRPr="005A7099">
        <w:rPr>
          <w:rFonts w:ascii="Times New Roman" w:hAnsi="Times New Roman" w:cs="Times New Roman"/>
          <w:sz w:val="24"/>
          <w:szCs w:val="24"/>
        </w:rPr>
        <w:t>Applicant</w:t>
      </w:r>
      <w:r w:rsidR="00AA4CC1" w:rsidRPr="005A7099">
        <w:rPr>
          <w:rFonts w:ascii="Times New Roman" w:hAnsi="Times New Roman" w:cs="Times New Roman"/>
          <w:sz w:val="24"/>
          <w:szCs w:val="24"/>
        </w:rPr>
        <w:t xml:space="preserve"> submitted that the court is not sitting in the capacity of a court seized with rescission powers, neither is it reviewing </w:t>
      </w:r>
      <w:r w:rsidR="00AA4CC1" w:rsidRPr="005A7099">
        <w:rPr>
          <w:rFonts w:ascii="Times New Roman" w:hAnsi="Times New Roman" w:cs="Times New Roman"/>
          <w:sz w:val="24"/>
          <w:szCs w:val="24"/>
        </w:rPr>
        <w:lastRenderedPageBreak/>
        <w:t xml:space="preserve">the earlier decision of 4 May 2022 or deciding it as if it were a review. The court deals with the confirmation proceedings as if it were hearing the matter de novo. </w:t>
      </w:r>
      <w:r w:rsidR="00860B0D">
        <w:rPr>
          <w:rFonts w:ascii="Times New Roman" w:hAnsi="Times New Roman" w:cs="Times New Roman"/>
          <w:sz w:val="24"/>
          <w:szCs w:val="24"/>
        </w:rPr>
        <w:t xml:space="preserve"> </w:t>
      </w:r>
      <w:r w:rsidR="00AA4CC1" w:rsidRPr="005A7099">
        <w:rPr>
          <w:rFonts w:ascii="Times New Roman" w:hAnsi="Times New Roman" w:cs="Times New Roman"/>
          <w:sz w:val="24"/>
          <w:szCs w:val="24"/>
        </w:rPr>
        <w:t xml:space="preserve">In support of this contention I was referred to the case of </w:t>
      </w:r>
      <w:r w:rsidR="00AA4CC1" w:rsidRPr="00087AC7">
        <w:rPr>
          <w:rFonts w:ascii="Times New Roman" w:hAnsi="Times New Roman" w:cs="Times New Roman"/>
          <w:i/>
          <w:sz w:val="24"/>
          <w:szCs w:val="24"/>
        </w:rPr>
        <w:t>Ex Parte St Clair Lynn</w:t>
      </w:r>
      <w:r w:rsidR="00AA4CC1" w:rsidRPr="005A7099">
        <w:rPr>
          <w:rFonts w:ascii="Times New Roman" w:hAnsi="Times New Roman" w:cs="Times New Roman"/>
          <w:sz w:val="24"/>
          <w:szCs w:val="24"/>
        </w:rPr>
        <w:t xml:space="preserve"> 1980 (3) SA 163(W) at 164E-F where the court s</w:t>
      </w:r>
      <w:r w:rsidR="003B4F31">
        <w:rPr>
          <w:rFonts w:ascii="Times New Roman" w:hAnsi="Times New Roman" w:cs="Times New Roman"/>
          <w:sz w:val="24"/>
          <w:szCs w:val="24"/>
        </w:rPr>
        <w:t>aid:</w:t>
      </w:r>
    </w:p>
    <w:p w:rsidR="00A44C5B" w:rsidRDefault="00AA4CC1" w:rsidP="003B4F31">
      <w:pPr>
        <w:spacing w:after="0" w:line="240" w:lineRule="auto"/>
        <w:jc w:val="both"/>
        <w:rPr>
          <w:rFonts w:ascii="Times New Roman" w:hAnsi="Times New Roman" w:cs="Times New Roman"/>
        </w:rPr>
      </w:pPr>
      <w:r w:rsidRPr="005A7099">
        <w:rPr>
          <w:rFonts w:ascii="Times New Roman" w:hAnsi="Times New Roman" w:cs="Times New Roman"/>
          <w:sz w:val="24"/>
          <w:szCs w:val="24"/>
        </w:rPr>
        <w:t xml:space="preserve">           </w:t>
      </w:r>
      <w:r w:rsidRPr="003B4F31">
        <w:rPr>
          <w:rFonts w:ascii="Times New Roman" w:hAnsi="Times New Roman" w:cs="Times New Roman"/>
        </w:rPr>
        <w:t xml:space="preserve">“…Judges on the return days are inclined to establish mainly </w:t>
      </w:r>
      <w:r w:rsidR="008F2645" w:rsidRPr="003B4F31">
        <w:rPr>
          <w:rFonts w:ascii="Times New Roman" w:hAnsi="Times New Roman" w:cs="Times New Roman"/>
        </w:rPr>
        <w:t xml:space="preserve">whether there was proper service of </w:t>
      </w:r>
      <w:r w:rsidR="003B4F31">
        <w:rPr>
          <w:rFonts w:ascii="Times New Roman" w:hAnsi="Times New Roman" w:cs="Times New Roman"/>
        </w:rPr>
        <w:tab/>
      </w:r>
      <w:r w:rsidR="008F2645" w:rsidRPr="003B4F31">
        <w:rPr>
          <w:rFonts w:ascii="Times New Roman" w:hAnsi="Times New Roman" w:cs="Times New Roman"/>
        </w:rPr>
        <w:t xml:space="preserve">the rule, without themselves deciding, or turning their attention particularly to the point, whether </w:t>
      </w:r>
      <w:r w:rsidR="003B4F31">
        <w:rPr>
          <w:rFonts w:ascii="Times New Roman" w:hAnsi="Times New Roman" w:cs="Times New Roman"/>
        </w:rPr>
        <w:tab/>
      </w:r>
      <w:r w:rsidR="008F2645" w:rsidRPr="003B4F31">
        <w:rPr>
          <w:rFonts w:ascii="Times New Roman" w:hAnsi="Times New Roman" w:cs="Times New Roman"/>
        </w:rPr>
        <w:t xml:space="preserve">the relief ought to be given at all. The mere fact that a rule nisi is issued, very clearly does not </w:t>
      </w:r>
      <w:r w:rsidR="003B4F31">
        <w:rPr>
          <w:rFonts w:ascii="Times New Roman" w:hAnsi="Times New Roman" w:cs="Times New Roman"/>
        </w:rPr>
        <w:tab/>
      </w:r>
      <w:r w:rsidR="008F2645" w:rsidRPr="003B4F31">
        <w:rPr>
          <w:rFonts w:ascii="Times New Roman" w:hAnsi="Times New Roman" w:cs="Times New Roman"/>
        </w:rPr>
        <w:t xml:space="preserve">finally determine the issue in any shape or form. Frequently it is simply a case of the Judge who </w:t>
      </w:r>
      <w:r w:rsidR="003B4F31">
        <w:rPr>
          <w:rFonts w:ascii="Times New Roman" w:hAnsi="Times New Roman" w:cs="Times New Roman"/>
        </w:rPr>
        <w:tab/>
      </w:r>
      <w:r w:rsidR="008F2645" w:rsidRPr="003B4F31">
        <w:rPr>
          <w:rFonts w:ascii="Times New Roman" w:hAnsi="Times New Roman" w:cs="Times New Roman"/>
        </w:rPr>
        <w:t xml:space="preserve">issues the rule nisi believing that there is prima facie case. Obviously the question whether that </w:t>
      </w:r>
      <w:r w:rsidR="003B4F31">
        <w:rPr>
          <w:rFonts w:ascii="Times New Roman" w:hAnsi="Times New Roman" w:cs="Times New Roman"/>
        </w:rPr>
        <w:tab/>
      </w:r>
      <w:r w:rsidR="008F2645" w:rsidRPr="003B4F31">
        <w:rPr>
          <w:rFonts w:ascii="Times New Roman" w:hAnsi="Times New Roman" w:cs="Times New Roman"/>
        </w:rPr>
        <w:t xml:space="preserve">relief is claimable or not, may have to be considered on the return day, particularly if confirmation </w:t>
      </w:r>
      <w:r w:rsidR="003B4F31">
        <w:rPr>
          <w:rFonts w:ascii="Times New Roman" w:hAnsi="Times New Roman" w:cs="Times New Roman"/>
        </w:rPr>
        <w:tab/>
      </w:r>
      <w:r w:rsidR="008F2645" w:rsidRPr="003B4F31">
        <w:rPr>
          <w:rFonts w:ascii="Times New Roman" w:hAnsi="Times New Roman" w:cs="Times New Roman"/>
        </w:rPr>
        <w:t xml:space="preserve">of the rule is opposed.” </w:t>
      </w:r>
    </w:p>
    <w:p w:rsidR="003B4F31" w:rsidRPr="003B4F31" w:rsidRDefault="003B4F31" w:rsidP="003B4F31">
      <w:pPr>
        <w:spacing w:after="0" w:line="240" w:lineRule="auto"/>
        <w:jc w:val="both"/>
        <w:rPr>
          <w:rFonts w:ascii="Times New Roman" w:hAnsi="Times New Roman" w:cs="Times New Roman"/>
        </w:rPr>
      </w:pPr>
    </w:p>
    <w:p w:rsidR="00A44C5B" w:rsidRPr="005A7099" w:rsidRDefault="003B4F31"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44C5B" w:rsidRPr="005A7099">
        <w:rPr>
          <w:rFonts w:ascii="Times New Roman" w:hAnsi="Times New Roman" w:cs="Times New Roman"/>
          <w:sz w:val="24"/>
          <w:szCs w:val="24"/>
        </w:rPr>
        <w:t xml:space="preserve">Reliance was also made to the case of </w:t>
      </w:r>
      <w:r w:rsidR="00A44C5B" w:rsidRPr="003B4F31">
        <w:rPr>
          <w:rFonts w:ascii="Times New Roman" w:hAnsi="Times New Roman" w:cs="Times New Roman"/>
          <w:i/>
          <w:sz w:val="24"/>
          <w:szCs w:val="24"/>
        </w:rPr>
        <w:t xml:space="preserve">Development Bank of Southern Africa Ltd </w:t>
      </w:r>
      <w:r w:rsidR="00A44C5B" w:rsidRPr="003B4F31">
        <w:rPr>
          <w:rFonts w:ascii="Times New Roman" w:hAnsi="Times New Roman" w:cs="Times New Roman"/>
          <w:sz w:val="24"/>
          <w:szCs w:val="24"/>
        </w:rPr>
        <w:t>v</w:t>
      </w:r>
      <w:r w:rsidR="00A44C5B" w:rsidRPr="003B4F31">
        <w:rPr>
          <w:rFonts w:ascii="Times New Roman" w:hAnsi="Times New Roman" w:cs="Times New Roman"/>
          <w:i/>
          <w:sz w:val="24"/>
          <w:szCs w:val="24"/>
        </w:rPr>
        <w:t xml:space="preserve"> Vans Rensburg</w:t>
      </w:r>
      <w:r w:rsidR="00A44C5B" w:rsidRPr="005A7099">
        <w:rPr>
          <w:rFonts w:ascii="Times New Roman" w:hAnsi="Times New Roman" w:cs="Times New Roman"/>
          <w:sz w:val="24"/>
          <w:szCs w:val="24"/>
        </w:rPr>
        <w:t xml:space="preserve"> NNO 2002 (5) SA 435(S), where the </w:t>
      </w:r>
      <w:r>
        <w:rPr>
          <w:rFonts w:ascii="Times New Roman" w:hAnsi="Times New Roman" w:cs="Times New Roman"/>
          <w:sz w:val="24"/>
          <w:szCs w:val="24"/>
        </w:rPr>
        <w:t>same sentiments were echoed:</w:t>
      </w:r>
    </w:p>
    <w:p w:rsidR="008B0FA9" w:rsidRPr="005A7099" w:rsidRDefault="00A44C5B" w:rsidP="003B4F31">
      <w:pPr>
        <w:spacing w:after="0" w:line="240" w:lineRule="auto"/>
        <w:jc w:val="both"/>
        <w:rPr>
          <w:rFonts w:ascii="Times New Roman" w:hAnsi="Times New Roman" w:cs="Times New Roman"/>
          <w:sz w:val="24"/>
          <w:szCs w:val="24"/>
        </w:rPr>
      </w:pPr>
      <w:r w:rsidRPr="005A7099">
        <w:rPr>
          <w:rFonts w:ascii="Times New Roman" w:hAnsi="Times New Roman" w:cs="Times New Roman"/>
          <w:sz w:val="24"/>
          <w:szCs w:val="24"/>
        </w:rPr>
        <w:t xml:space="preserve">        “</w:t>
      </w:r>
      <w:r w:rsidRPr="003B4F31">
        <w:rPr>
          <w:rFonts w:ascii="Times New Roman" w:hAnsi="Times New Roman" w:cs="Times New Roman"/>
        </w:rPr>
        <w:t xml:space="preserve">[39] This conclusion, that the rule nisi did not have finite and definitive effect, is patently correct. </w:t>
      </w:r>
      <w:r w:rsidR="003B4F31">
        <w:rPr>
          <w:rFonts w:ascii="Times New Roman" w:hAnsi="Times New Roman" w:cs="Times New Roman"/>
        </w:rPr>
        <w:tab/>
      </w:r>
      <w:r w:rsidRPr="003B4F31">
        <w:rPr>
          <w:rFonts w:ascii="Times New Roman" w:hAnsi="Times New Roman" w:cs="Times New Roman"/>
        </w:rPr>
        <w:t xml:space="preserve">An interim order is by its nature both temporary and provisional, its purpose is to preserve the status </w:t>
      </w:r>
      <w:r w:rsidR="003B4F31">
        <w:rPr>
          <w:rFonts w:ascii="Times New Roman" w:hAnsi="Times New Roman" w:cs="Times New Roman"/>
        </w:rPr>
        <w:tab/>
      </w:r>
      <w:r w:rsidR="008B0FA9" w:rsidRPr="003B4F31">
        <w:rPr>
          <w:rFonts w:ascii="Times New Roman" w:hAnsi="Times New Roman" w:cs="Times New Roman"/>
        </w:rPr>
        <w:t xml:space="preserve">quo pending the return day…If the order authorizing attachment is provisional and subject to </w:t>
      </w:r>
      <w:r w:rsidR="003B4F31">
        <w:rPr>
          <w:rFonts w:ascii="Times New Roman" w:hAnsi="Times New Roman" w:cs="Times New Roman"/>
        </w:rPr>
        <w:tab/>
      </w:r>
      <w:r w:rsidR="008B0FA9" w:rsidRPr="003B4F31">
        <w:rPr>
          <w:rFonts w:ascii="Times New Roman" w:hAnsi="Times New Roman" w:cs="Times New Roman"/>
        </w:rPr>
        <w:t xml:space="preserve">confirmation, it must follow that an attachment effected and any entitlement acquired on the </w:t>
      </w:r>
      <w:r w:rsidR="003B4F31">
        <w:rPr>
          <w:rFonts w:ascii="Times New Roman" w:hAnsi="Times New Roman" w:cs="Times New Roman"/>
        </w:rPr>
        <w:tab/>
      </w:r>
      <w:r w:rsidR="008B0FA9" w:rsidRPr="003B4F31">
        <w:rPr>
          <w:rFonts w:ascii="Times New Roman" w:hAnsi="Times New Roman" w:cs="Times New Roman"/>
        </w:rPr>
        <w:t>strength thereof must likewise be provisional and subject to confirmation…..</w:t>
      </w:r>
      <w:r w:rsidR="008B0FA9" w:rsidRPr="005A7099">
        <w:rPr>
          <w:rFonts w:ascii="Times New Roman" w:hAnsi="Times New Roman" w:cs="Times New Roman"/>
          <w:sz w:val="24"/>
          <w:szCs w:val="24"/>
        </w:rPr>
        <w:t>”</w:t>
      </w:r>
    </w:p>
    <w:p w:rsidR="003B4F31" w:rsidRDefault="003B4F31"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41F55" w:rsidRPr="005A7099" w:rsidRDefault="003B4F31"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42EF" w:rsidRPr="005A7099">
        <w:rPr>
          <w:rFonts w:ascii="Times New Roman" w:hAnsi="Times New Roman" w:cs="Times New Roman"/>
          <w:sz w:val="24"/>
          <w:szCs w:val="24"/>
        </w:rPr>
        <w:t>Applicant said the above position is buttressed by the provisions of s</w:t>
      </w:r>
      <w:r>
        <w:rPr>
          <w:rFonts w:ascii="Times New Roman" w:hAnsi="Times New Roman" w:cs="Times New Roman"/>
          <w:sz w:val="24"/>
          <w:szCs w:val="24"/>
        </w:rPr>
        <w:t xml:space="preserve"> </w:t>
      </w:r>
      <w:r w:rsidR="00B842EF" w:rsidRPr="005A7099">
        <w:rPr>
          <w:rFonts w:ascii="Times New Roman" w:hAnsi="Times New Roman" w:cs="Times New Roman"/>
          <w:sz w:val="24"/>
          <w:szCs w:val="24"/>
        </w:rPr>
        <w:t xml:space="preserve">14 which requires the judge who grants the provisional order only need to be ‘satisfied on the face of the documents.’ The court had the discretion to grant the relief sought. </w:t>
      </w:r>
      <w:r>
        <w:rPr>
          <w:rFonts w:ascii="Times New Roman" w:hAnsi="Times New Roman" w:cs="Times New Roman"/>
          <w:sz w:val="24"/>
          <w:szCs w:val="24"/>
        </w:rPr>
        <w:t xml:space="preserve"> </w:t>
      </w:r>
      <w:r w:rsidR="00B842EF" w:rsidRPr="005A7099">
        <w:rPr>
          <w:rFonts w:ascii="Times New Roman" w:hAnsi="Times New Roman" w:cs="Times New Roman"/>
          <w:sz w:val="24"/>
          <w:szCs w:val="24"/>
        </w:rPr>
        <w:t xml:space="preserve">After all it is provisional relief whose effect is to arrest a situation temporarily. See </w:t>
      </w:r>
      <w:r w:rsidR="00B842EF" w:rsidRPr="003B4F31">
        <w:rPr>
          <w:rFonts w:ascii="Times New Roman" w:hAnsi="Times New Roman" w:cs="Times New Roman"/>
          <w:i/>
          <w:sz w:val="24"/>
          <w:szCs w:val="24"/>
        </w:rPr>
        <w:t>Safcor Forwarding (Johanesburg) (</w:t>
      </w:r>
      <w:r w:rsidR="004A7FE3" w:rsidRPr="003B4F31">
        <w:rPr>
          <w:rFonts w:ascii="Times New Roman" w:hAnsi="Times New Roman" w:cs="Times New Roman"/>
          <w:i/>
          <w:sz w:val="24"/>
          <w:szCs w:val="24"/>
        </w:rPr>
        <w:t>Pty</w:t>
      </w:r>
      <w:r w:rsidR="00B842EF" w:rsidRPr="003B4F31">
        <w:rPr>
          <w:rFonts w:ascii="Times New Roman" w:hAnsi="Times New Roman" w:cs="Times New Roman"/>
          <w:i/>
          <w:sz w:val="24"/>
          <w:szCs w:val="24"/>
        </w:rPr>
        <w:t>)</w:t>
      </w:r>
      <w:r w:rsidR="004A7FE3" w:rsidRPr="003B4F31">
        <w:rPr>
          <w:rFonts w:ascii="Times New Roman" w:hAnsi="Times New Roman" w:cs="Times New Roman"/>
          <w:i/>
          <w:sz w:val="24"/>
          <w:szCs w:val="24"/>
        </w:rPr>
        <w:t xml:space="preserve"> Ltd </w:t>
      </w:r>
      <w:r w:rsidR="004A7FE3" w:rsidRPr="003B4F31">
        <w:rPr>
          <w:rFonts w:ascii="Times New Roman" w:hAnsi="Times New Roman" w:cs="Times New Roman"/>
          <w:sz w:val="24"/>
          <w:szCs w:val="24"/>
        </w:rPr>
        <w:t>v</w:t>
      </w:r>
      <w:r w:rsidR="004A7FE3" w:rsidRPr="003B4F31">
        <w:rPr>
          <w:rFonts w:ascii="Times New Roman" w:hAnsi="Times New Roman" w:cs="Times New Roman"/>
          <w:i/>
          <w:sz w:val="24"/>
          <w:szCs w:val="24"/>
        </w:rPr>
        <w:t xml:space="preserve"> National Transport Commission </w:t>
      </w:r>
      <w:r w:rsidR="004A7FE3" w:rsidRPr="005A7099">
        <w:rPr>
          <w:rFonts w:ascii="Times New Roman" w:hAnsi="Times New Roman" w:cs="Times New Roman"/>
          <w:sz w:val="24"/>
          <w:szCs w:val="24"/>
        </w:rPr>
        <w:t>1982 (3) SA 654 at 674H-675A.</w:t>
      </w:r>
    </w:p>
    <w:p w:rsidR="00541F55" w:rsidRPr="005A7099" w:rsidRDefault="003B4F31"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1F55" w:rsidRPr="005A7099">
        <w:rPr>
          <w:rFonts w:ascii="Times New Roman" w:hAnsi="Times New Roman" w:cs="Times New Roman"/>
          <w:sz w:val="24"/>
          <w:szCs w:val="24"/>
        </w:rPr>
        <w:t xml:space="preserve">In </w:t>
      </w:r>
      <w:r w:rsidR="00541F55" w:rsidRPr="003B4F31">
        <w:rPr>
          <w:rFonts w:ascii="Times New Roman" w:hAnsi="Times New Roman" w:cs="Times New Roman"/>
          <w:i/>
          <w:sz w:val="24"/>
          <w:szCs w:val="24"/>
        </w:rPr>
        <w:t>casu</w:t>
      </w:r>
      <w:r w:rsidR="00541F55" w:rsidRPr="005A7099">
        <w:rPr>
          <w:rFonts w:ascii="Times New Roman" w:hAnsi="Times New Roman" w:cs="Times New Roman"/>
          <w:sz w:val="24"/>
          <w:szCs w:val="24"/>
        </w:rPr>
        <w:t xml:space="preserve"> it was submitted that the court a quo</w:t>
      </w:r>
      <w:r w:rsidR="004A7FE3" w:rsidRPr="005A7099">
        <w:rPr>
          <w:rFonts w:ascii="Times New Roman" w:hAnsi="Times New Roman" w:cs="Times New Roman"/>
          <w:sz w:val="24"/>
          <w:szCs w:val="24"/>
        </w:rPr>
        <w:t xml:space="preserve"> </w:t>
      </w:r>
      <w:r w:rsidR="00541F55" w:rsidRPr="005A7099">
        <w:rPr>
          <w:rFonts w:ascii="Times New Roman" w:hAnsi="Times New Roman" w:cs="Times New Roman"/>
          <w:sz w:val="24"/>
          <w:szCs w:val="24"/>
        </w:rPr>
        <w:t>had a discretion to grant the rule nisi based on the papers filed before it and it did not err.</w:t>
      </w:r>
    </w:p>
    <w:p w:rsidR="00B0236C" w:rsidRPr="005A7099" w:rsidRDefault="005104F7" w:rsidP="00EC5A91">
      <w:pPr>
        <w:spacing w:after="0" w:line="360" w:lineRule="auto"/>
        <w:jc w:val="both"/>
        <w:rPr>
          <w:rFonts w:ascii="Times New Roman" w:hAnsi="Times New Roman" w:cs="Times New Roman"/>
          <w:b/>
          <w:sz w:val="24"/>
          <w:szCs w:val="24"/>
        </w:rPr>
      </w:pPr>
      <w:r w:rsidRPr="005A7099">
        <w:rPr>
          <w:rFonts w:ascii="Times New Roman" w:hAnsi="Times New Roman" w:cs="Times New Roman"/>
          <w:b/>
          <w:sz w:val="24"/>
          <w:szCs w:val="24"/>
        </w:rPr>
        <w:t>WHETHER THERE WAS NON- COMPLIANCE WITH S 5(4)?</w:t>
      </w:r>
    </w:p>
    <w:p w:rsidR="008805EC" w:rsidRPr="005A7099" w:rsidRDefault="003B4F31"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0236C" w:rsidRPr="005A7099">
        <w:rPr>
          <w:rFonts w:ascii="Times New Roman" w:hAnsi="Times New Roman" w:cs="Times New Roman"/>
          <w:sz w:val="24"/>
          <w:szCs w:val="24"/>
        </w:rPr>
        <w:t xml:space="preserve">The </w:t>
      </w:r>
      <w:r>
        <w:rPr>
          <w:rFonts w:ascii="Times New Roman" w:hAnsi="Times New Roman" w:cs="Times New Roman"/>
          <w:sz w:val="24"/>
          <w:szCs w:val="24"/>
        </w:rPr>
        <w:t>a</w:t>
      </w:r>
      <w:r w:rsidR="00B0236C" w:rsidRPr="005A7099">
        <w:rPr>
          <w:rFonts w:ascii="Times New Roman" w:hAnsi="Times New Roman" w:cs="Times New Roman"/>
          <w:sz w:val="24"/>
          <w:szCs w:val="24"/>
        </w:rPr>
        <w:t xml:space="preserve">pplicant’s position is that this point is ill taken </w:t>
      </w:r>
      <w:r w:rsidR="00B322C0" w:rsidRPr="005A7099">
        <w:rPr>
          <w:rFonts w:ascii="Times New Roman" w:hAnsi="Times New Roman" w:cs="Times New Roman"/>
          <w:sz w:val="24"/>
          <w:szCs w:val="24"/>
        </w:rPr>
        <w:t>and must not detain this court for two reasons. The uncontroverted evidence is tha</w:t>
      </w:r>
      <w:r w:rsidR="005104F7">
        <w:rPr>
          <w:rFonts w:ascii="Times New Roman" w:hAnsi="Times New Roman" w:cs="Times New Roman"/>
          <w:sz w:val="24"/>
          <w:szCs w:val="24"/>
        </w:rPr>
        <w:t>t a request for the r</w:t>
      </w:r>
      <w:r w:rsidR="00B322C0" w:rsidRPr="005A7099">
        <w:rPr>
          <w:rFonts w:ascii="Times New Roman" w:hAnsi="Times New Roman" w:cs="Times New Roman"/>
          <w:sz w:val="24"/>
          <w:szCs w:val="24"/>
        </w:rPr>
        <w:t>espondent’s statement of affairs was made on 12 June 2019 (p</w:t>
      </w:r>
      <w:r w:rsidR="005104F7">
        <w:rPr>
          <w:rFonts w:ascii="Times New Roman" w:hAnsi="Times New Roman" w:cs="Times New Roman"/>
          <w:sz w:val="24"/>
          <w:szCs w:val="24"/>
        </w:rPr>
        <w:t xml:space="preserve"> </w:t>
      </w:r>
      <w:r w:rsidR="00B322C0" w:rsidRPr="005A7099">
        <w:rPr>
          <w:rFonts w:ascii="Times New Roman" w:hAnsi="Times New Roman" w:cs="Times New Roman"/>
          <w:sz w:val="24"/>
          <w:szCs w:val="24"/>
        </w:rPr>
        <w:t>42 of the application).</w:t>
      </w:r>
      <w:r w:rsidR="005104F7">
        <w:rPr>
          <w:rFonts w:ascii="Times New Roman" w:hAnsi="Times New Roman" w:cs="Times New Roman"/>
          <w:sz w:val="24"/>
          <w:szCs w:val="24"/>
        </w:rPr>
        <w:t xml:space="preserve">  </w:t>
      </w:r>
      <w:r w:rsidR="00B322C0" w:rsidRPr="005A7099">
        <w:rPr>
          <w:rFonts w:ascii="Times New Roman" w:hAnsi="Times New Roman" w:cs="Times New Roman"/>
          <w:sz w:val="24"/>
          <w:szCs w:val="24"/>
        </w:rPr>
        <w:t xml:space="preserve">A two paged statement was availed by the </w:t>
      </w:r>
      <w:r w:rsidR="005104F7">
        <w:rPr>
          <w:rFonts w:ascii="Times New Roman" w:hAnsi="Times New Roman" w:cs="Times New Roman"/>
          <w:sz w:val="24"/>
          <w:szCs w:val="24"/>
        </w:rPr>
        <w:t>r</w:t>
      </w:r>
      <w:r w:rsidR="00B322C0" w:rsidRPr="005A7099">
        <w:rPr>
          <w:rFonts w:ascii="Times New Roman" w:hAnsi="Times New Roman" w:cs="Times New Roman"/>
          <w:sz w:val="24"/>
          <w:szCs w:val="24"/>
        </w:rPr>
        <w:t>espondent’s legal practitioners and appears on pp</w:t>
      </w:r>
      <w:r w:rsidR="005104F7">
        <w:rPr>
          <w:rFonts w:ascii="Times New Roman" w:hAnsi="Times New Roman" w:cs="Times New Roman"/>
          <w:sz w:val="24"/>
          <w:szCs w:val="24"/>
        </w:rPr>
        <w:t xml:space="preserve"> </w:t>
      </w:r>
      <w:r w:rsidR="00B322C0" w:rsidRPr="005A7099">
        <w:rPr>
          <w:rFonts w:ascii="Times New Roman" w:hAnsi="Times New Roman" w:cs="Times New Roman"/>
          <w:sz w:val="24"/>
          <w:szCs w:val="24"/>
        </w:rPr>
        <w:t xml:space="preserve">43-44. </w:t>
      </w:r>
      <w:r w:rsidR="005104F7">
        <w:rPr>
          <w:rFonts w:ascii="Times New Roman" w:hAnsi="Times New Roman" w:cs="Times New Roman"/>
          <w:sz w:val="24"/>
          <w:szCs w:val="24"/>
        </w:rPr>
        <w:t xml:space="preserve"> </w:t>
      </w:r>
      <w:r w:rsidR="00B322C0" w:rsidRPr="005A7099">
        <w:rPr>
          <w:rFonts w:ascii="Times New Roman" w:hAnsi="Times New Roman" w:cs="Times New Roman"/>
          <w:sz w:val="24"/>
          <w:szCs w:val="24"/>
        </w:rPr>
        <w:t xml:space="preserve">The statement is therefore apparent from the papers. </w:t>
      </w:r>
      <w:r w:rsidR="005104F7">
        <w:rPr>
          <w:rFonts w:ascii="Times New Roman" w:hAnsi="Times New Roman" w:cs="Times New Roman"/>
          <w:sz w:val="24"/>
          <w:szCs w:val="24"/>
        </w:rPr>
        <w:t xml:space="preserve"> According to the a</w:t>
      </w:r>
      <w:r w:rsidR="00B322C0" w:rsidRPr="005A7099">
        <w:rPr>
          <w:rFonts w:ascii="Times New Roman" w:hAnsi="Times New Roman" w:cs="Times New Roman"/>
          <w:sz w:val="24"/>
          <w:szCs w:val="24"/>
        </w:rPr>
        <w:t xml:space="preserve">pplicant the case of </w:t>
      </w:r>
      <w:r w:rsidR="00B322C0" w:rsidRPr="005104F7">
        <w:rPr>
          <w:rFonts w:ascii="Times New Roman" w:hAnsi="Times New Roman" w:cs="Times New Roman"/>
          <w:i/>
          <w:sz w:val="24"/>
          <w:szCs w:val="24"/>
        </w:rPr>
        <w:t xml:space="preserve">Garrat Trust </w:t>
      </w:r>
      <w:r w:rsidR="00B322C0" w:rsidRPr="005104F7">
        <w:rPr>
          <w:rFonts w:ascii="Times New Roman" w:hAnsi="Times New Roman" w:cs="Times New Roman"/>
          <w:sz w:val="24"/>
          <w:szCs w:val="24"/>
        </w:rPr>
        <w:t>v</w:t>
      </w:r>
      <w:r w:rsidR="00B322C0" w:rsidRPr="005104F7">
        <w:rPr>
          <w:rFonts w:ascii="Times New Roman" w:hAnsi="Times New Roman" w:cs="Times New Roman"/>
          <w:i/>
          <w:sz w:val="24"/>
          <w:szCs w:val="24"/>
        </w:rPr>
        <w:t xml:space="preserve"> Creative Credit (Private) Limited </w:t>
      </w:r>
      <w:r w:rsidR="00B322C0" w:rsidRPr="005A7099">
        <w:rPr>
          <w:rFonts w:ascii="Times New Roman" w:hAnsi="Times New Roman" w:cs="Times New Roman"/>
          <w:sz w:val="24"/>
          <w:szCs w:val="24"/>
        </w:rPr>
        <w:t xml:space="preserve">SC146/21 referred to by the </w:t>
      </w:r>
      <w:r w:rsidR="005104F7">
        <w:rPr>
          <w:rFonts w:ascii="Times New Roman" w:hAnsi="Times New Roman" w:cs="Times New Roman"/>
          <w:sz w:val="24"/>
          <w:szCs w:val="24"/>
        </w:rPr>
        <w:t>r</w:t>
      </w:r>
      <w:r w:rsidR="00B322C0" w:rsidRPr="005A7099">
        <w:rPr>
          <w:rFonts w:ascii="Times New Roman" w:hAnsi="Times New Roman" w:cs="Times New Roman"/>
          <w:sz w:val="24"/>
          <w:szCs w:val="24"/>
        </w:rPr>
        <w:t>espondents</w:t>
      </w:r>
      <w:r w:rsidR="00836C41" w:rsidRPr="005A7099">
        <w:rPr>
          <w:rFonts w:ascii="Times New Roman" w:hAnsi="Times New Roman" w:cs="Times New Roman"/>
          <w:sz w:val="24"/>
          <w:szCs w:val="24"/>
        </w:rPr>
        <w:t xml:space="preserve"> though</w:t>
      </w:r>
      <w:r w:rsidR="00B322C0" w:rsidRPr="005A7099">
        <w:rPr>
          <w:rFonts w:ascii="Times New Roman" w:hAnsi="Times New Roman" w:cs="Times New Roman"/>
          <w:sz w:val="24"/>
          <w:szCs w:val="24"/>
        </w:rPr>
        <w:t xml:space="preserve"> </w:t>
      </w:r>
      <w:r w:rsidR="00836C41" w:rsidRPr="005A7099">
        <w:rPr>
          <w:rFonts w:ascii="Times New Roman" w:hAnsi="Times New Roman" w:cs="Times New Roman"/>
          <w:sz w:val="24"/>
          <w:szCs w:val="24"/>
        </w:rPr>
        <w:t xml:space="preserve">a leading case on this issue, </w:t>
      </w:r>
      <w:r w:rsidR="00B322C0" w:rsidRPr="005A7099">
        <w:rPr>
          <w:rFonts w:ascii="Times New Roman" w:hAnsi="Times New Roman" w:cs="Times New Roman"/>
          <w:sz w:val="24"/>
          <w:szCs w:val="24"/>
        </w:rPr>
        <w:t>is inapplicable as there was nothing before the court</w:t>
      </w:r>
      <w:r w:rsidR="00E06739" w:rsidRPr="005A7099">
        <w:rPr>
          <w:rFonts w:ascii="Times New Roman" w:hAnsi="Times New Roman" w:cs="Times New Roman"/>
          <w:sz w:val="24"/>
          <w:szCs w:val="24"/>
        </w:rPr>
        <w:t xml:space="preserve"> a quo</w:t>
      </w:r>
      <w:r w:rsidR="00B322C0" w:rsidRPr="005A7099">
        <w:rPr>
          <w:rFonts w:ascii="Times New Roman" w:hAnsi="Times New Roman" w:cs="Times New Roman"/>
          <w:sz w:val="24"/>
          <w:szCs w:val="24"/>
        </w:rPr>
        <w:t xml:space="preserve"> to justify the relief sought. In this case the statement is </w:t>
      </w:r>
      <w:r w:rsidR="00B322C0" w:rsidRPr="005A7099">
        <w:rPr>
          <w:rFonts w:ascii="Times New Roman" w:hAnsi="Times New Roman" w:cs="Times New Roman"/>
          <w:sz w:val="24"/>
          <w:szCs w:val="24"/>
        </w:rPr>
        <w:lastRenderedPageBreak/>
        <w:t xml:space="preserve">there although scant. </w:t>
      </w:r>
      <w:r w:rsidR="008805EC" w:rsidRPr="005A7099">
        <w:rPr>
          <w:rFonts w:ascii="Times New Roman" w:hAnsi="Times New Roman" w:cs="Times New Roman"/>
          <w:sz w:val="24"/>
          <w:szCs w:val="24"/>
        </w:rPr>
        <w:t xml:space="preserve">Further, the </w:t>
      </w:r>
      <w:r w:rsidR="005104F7">
        <w:rPr>
          <w:rFonts w:ascii="Times New Roman" w:hAnsi="Times New Roman" w:cs="Times New Roman"/>
          <w:sz w:val="24"/>
          <w:szCs w:val="24"/>
        </w:rPr>
        <w:t>r</w:t>
      </w:r>
      <w:r w:rsidR="008805EC" w:rsidRPr="005A7099">
        <w:rPr>
          <w:rFonts w:ascii="Times New Roman" w:hAnsi="Times New Roman" w:cs="Times New Roman"/>
          <w:sz w:val="24"/>
          <w:szCs w:val="24"/>
        </w:rPr>
        <w:t>espondents as the interested parties admitted that they could not furnish a comprehensive statement because at some point the company was under</w:t>
      </w:r>
      <w:r w:rsidR="003B004A" w:rsidRPr="005A7099">
        <w:rPr>
          <w:rFonts w:ascii="Times New Roman" w:hAnsi="Times New Roman" w:cs="Times New Roman"/>
          <w:sz w:val="24"/>
          <w:szCs w:val="24"/>
        </w:rPr>
        <w:t xml:space="preserve"> liquidation. So the court has</w:t>
      </w:r>
      <w:r w:rsidR="008805EC" w:rsidRPr="005A7099">
        <w:rPr>
          <w:rFonts w:ascii="Times New Roman" w:hAnsi="Times New Roman" w:cs="Times New Roman"/>
          <w:sz w:val="24"/>
          <w:szCs w:val="24"/>
        </w:rPr>
        <w:t xml:space="preserve"> parties refusing to provide information for the sake of compliance with statute who wants to rely on such non-compliance. </w:t>
      </w:r>
      <w:r w:rsidR="005104F7">
        <w:rPr>
          <w:rFonts w:ascii="Times New Roman" w:hAnsi="Times New Roman" w:cs="Times New Roman"/>
          <w:sz w:val="24"/>
          <w:szCs w:val="24"/>
        </w:rPr>
        <w:t xml:space="preserve"> According to the a</w:t>
      </w:r>
      <w:r w:rsidR="008805EC" w:rsidRPr="005A7099">
        <w:rPr>
          <w:rFonts w:ascii="Times New Roman" w:hAnsi="Times New Roman" w:cs="Times New Roman"/>
          <w:sz w:val="24"/>
          <w:szCs w:val="24"/>
        </w:rPr>
        <w:t xml:space="preserve">pplicant, our law does not allow one to derive a benefit from one’s or their own wrong. The court was referred to the case of </w:t>
      </w:r>
      <w:r w:rsidR="008805EC" w:rsidRPr="005104F7">
        <w:rPr>
          <w:rFonts w:ascii="Times New Roman" w:hAnsi="Times New Roman" w:cs="Times New Roman"/>
          <w:i/>
          <w:sz w:val="24"/>
          <w:szCs w:val="24"/>
        </w:rPr>
        <w:t xml:space="preserve">Riggs </w:t>
      </w:r>
      <w:r w:rsidR="008805EC" w:rsidRPr="005104F7">
        <w:rPr>
          <w:rFonts w:ascii="Times New Roman" w:hAnsi="Times New Roman" w:cs="Times New Roman"/>
          <w:sz w:val="24"/>
          <w:szCs w:val="24"/>
        </w:rPr>
        <w:t>v</w:t>
      </w:r>
      <w:r w:rsidR="008805EC" w:rsidRPr="005104F7">
        <w:rPr>
          <w:rFonts w:ascii="Times New Roman" w:hAnsi="Times New Roman" w:cs="Times New Roman"/>
          <w:i/>
          <w:sz w:val="24"/>
          <w:szCs w:val="24"/>
        </w:rPr>
        <w:t xml:space="preserve"> Palmer </w:t>
      </w:r>
      <w:r w:rsidR="008805EC" w:rsidRPr="005A7099">
        <w:rPr>
          <w:rFonts w:ascii="Times New Roman" w:hAnsi="Times New Roman" w:cs="Times New Roman"/>
          <w:sz w:val="24"/>
          <w:szCs w:val="24"/>
        </w:rPr>
        <w:t>(1899) 115 NY 506, NE 188 where it was stated that:</w:t>
      </w:r>
    </w:p>
    <w:p w:rsidR="00E92312" w:rsidRDefault="008805EC" w:rsidP="005104F7">
      <w:pPr>
        <w:spacing w:after="0" w:line="240" w:lineRule="auto"/>
        <w:jc w:val="both"/>
        <w:rPr>
          <w:rFonts w:ascii="Times New Roman" w:hAnsi="Times New Roman" w:cs="Times New Roman"/>
          <w:sz w:val="24"/>
          <w:szCs w:val="24"/>
        </w:rPr>
      </w:pPr>
      <w:r w:rsidRPr="005A7099">
        <w:rPr>
          <w:rFonts w:ascii="Times New Roman" w:hAnsi="Times New Roman" w:cs="Times New Roman"/>
          <w:sz w:val="24"/>
          <w:szCs w:val="24"/>
        </w:rPr>
        <w:t xml:space="preserve">             “</w:t>
      </w:r>
      <w:r w:rsidRPr="005104F7">
        <w:rPr>
          <w:rFonts w:ascii="Times New Roman" w:hAnsi="Times New Roman" w:cs="Times New Roman"/>
        </w:rPr>
        <w:t xml:space="preserve">All courts may be controlled in their </w:t>
      </w:r>
      <w:r w:rsidR="007C1B89" w:rsidRPr="005104F7">
        <w:rPr>
          <w:rFonts w:ascii="Times New Roman" w:hAnsi="Times New Roman" w:cs="Times New Roman"/>
        </w:rPr>
        <w:t xml:space="preserve">operation and effect by general, </w:t>
      </w:r>
      <w:r w:rsidR="005104F7" w:rsidRPr="005104F7">
        <w:rPr>
          <w:rFonts w:ascii="Times New Roman" w:hAnsi="Times New Roman" w:cs="Times New Roman"/>
        </w:rPr>
        <w:t>fundamental maxims</w:t>
      </w:r>
      <w:r w:rsidR="007C1B89" w:rsidRPr="005104F7">
        <w:rPr>
          <w:rFonts w:ascii="Times New Roman" w:hAnsi="Times New Roman" w:cs="Times New Roman"/>
        </w:rPr>
        <w:t xml:space="preserve"> </w:t>
      </w:r>
      <w:r w:rsidR="005104F7">
        <w:rPr>
          <w:rFonts w:ascii="Times New Roman" w:hAnsi="Times New Roman" w:cs="Times New Roman"/>
        </w:rPr>
        <w:tab/>
      </w:r>
      <w:r w:rsidR="007C1B89" w:rsidRPr="005104F7">
        <w:rPr>
          <w:rFonts w:ascii="Times New Roman" w:hAnsi="Times New Roman" w:cs="Times New Roman"/>
        </w:rPr>
        <w:t xml:space="preserve">of the common law. No </w:t>
      </w:r>
      <w:r w:rsidR="00E92312" w:rsidRPr="005104F7">
        <w:rPr>
          <w:rFonts w:ascii="Times New Roman" w:hAnsi="Times New Roman" w:cs="Times New Roman"/>
        </w:rPr>
        <w:t>one</w:t>
      </w:r>
      <w:r w:rsidR="007C1B89" w:rsidRPr="005104F7">
        <w:rPr>
          <w:rFonts w:ascii="Times New Roman" w:hAnsi="Times New Roman" w:cs="Times New Roman"/>
        </w:rPr>
        <w:t xml:space="preserve"> shall be permitted to profit by his own fraud, or to take advantage </w:t>
      </w:r>
      <w:r w:rsidR="005104F7">
        <w:rPr>
          <w:rFonts w:ascii="Times New Roman" w:hAnsi="Times New Roman" w:cs="Times New Roman"/>
        </w:rPr>
        <w:tab/>
      </w:r>
      <w:r w:rsidR="007C1B89" w:rsidRPr="005104F7">
        <w:rPr>
          <w:rFonts w:ascii="Times New Roman" w:hAnsi="Times New Roman" w:cs="Times New Roman"/>
        </w:rPr>
        <w:t xml:space="preserve">of his own wrong, or to found his own claim upon his own inequity or to </w:t>
      </w:r>
      <w:r w:rsidR="005104F7" w:rsidRPr="005104F7">
        <w:rPr>
          <w:rFonts w:ascii="Times New Roman" w:hAnsi="Times New Roman" w:cs="Times New Roman"/>
        </w:rPr>
        <w:tab/>
      </w:r>
      <w:r w:rsidR="007C1B89" w:rsidRPr="005104F7">
        <w:rPr>
          <w:rFonts w:ascii="Times New Roman" w:hAnsi="Times New Roman" w:cs="Times New Roman"/>
        </w:rPr>
        <w:t xml:space="preserve">acquire property by his </w:t>
      </w:r>
      <w:r w:rsidR="005104F7">
        <w:rPr>
          <w:rFonts w:ascii="Times New Roman" w:hAnsi="Times New Roman" w:cs="Times New Roman"/>
        </w:rPr>
        <w:tab/>
      </w:r>
      <w:r w:rsidR="007C1B89" w:rsidRPr="005104F7">
        <w:rPr>
          <w:rFonts w:ascii="Times New Roman" w:hAnsi="Times New Roman" w:cs="Times New Roman"/>
        </w:rPr>
        <w:t>own crime</w:t>
      </w:r>
      <w:r w:rsidR="007C1B89" w:rsidRPr="005A7099">
        <w:rPr>
          <w:rFonts w:ascii="Times New Roman" w:hAnsi="Times New Roman" w:cs="Times New Roman"/>
          <w:sz w:val="24"/>
          <w:szCs w:val="24"/>
        </w:rPr>
        <w:t>.”</w:t>
      </w:r>
    </w:p>
    <w:p w:rsidR="005104F7" w:rsidRPr="005A7099" w:rsidRDefault="005104F7" w:rsidP="005104F7">
      <w:pPr>
        <w:spacing w:after="0" w:line="240" w:lineRule="auto"/>
        <w:jc w:val="both"/>
        <w:rPr>
          <w:rFonts w:ascii="Times New Roman" w:hAnsi="Times New Roman" w:cs="Times New Roman"/>
          <w:sz w:val="24"/>
          <w:szCs w:val="24"/>
        </w:rPr>
      </w:pPr>
    </w:p>
    <w:p w:rsidR="00E92312" w:rsidRPr="005A7099" w:rsidRDefault="00E92312" w:rsidP="00EC5A91">
      <w:pPr>
        <w:spacing w:after="0" w:line="360" w:lineRule="auto"/>
        <w:jc w:val="both"/>
        <w:rPr>
          <w:rFonts w:ascii="Times New Roman" w:hAnsi="Times New Roman" w:cs="Times New Roman"/>
          <w:b/>
          <w:sz w:val="24"/>
          <w:szCs w:val="24"/>
        </w:rPr>
      </w:pPr>
      <w:r w:rsidRPr="005A7099">
        <w:rPr>
          <w:rFonts w:ascii="Times New Roman" w:hAnsi="Times New Roman" w:cs="Times New Roman"/>
          <w:b/>
          <w:sz w:val="24"/>
          <w:szCs w:val="24"/>
        </w:rPr>
        <w:t>WAS THERE FRAUD OR FORGERY ON THE PART OF THE APPLICANT?</w:t>
      </w:r>
    </w:p>
    <w:p w:rsidR="00E92312" w:rsidRPr="005A7099" w:rsidRDefault="005104F7"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92312" w:rsidRPr="005A7099">
        <w:rPr>
          <w:rFonts w:ascii="Times New Roman" w:hAnsi="Times New Roman" w:cs="Times New Roman"/>
          <w:sz w:val="24"/>
          <w:szCs w:val="24"/>
        </w:rPr>
        <w:t>In the opposing affidavit filed by Godwin Mangenje o</w:t>
      </w:r>
      <w:r w:rsidR="003B004A" w:rsidRPr="005A7099">
        <w:rPr>
          <w:rFonts w:ascii="Times New Roman" w:hAnsi="Times New Roman" w:cs="Times New Roman"/>
          <w:sz w:val="24"/>
          <w:szCs w:val="24"/>
        </w:rPr>
        <w:t xml:space="preserve">n 12 July 2022, Godwin Mangenje </w:t>
      </w:r>
      <w:r w:rsidR="00E92312" w:rsidRPr="005A7099">
        <w:rPr>
          <w:rFonts w:ascii="Times New Roman" w:hAnsi="Times New Roman" w:cs="Times New Roman"/>
          <w:sz w:val="24"/>
          <w:szCs w:val="24"/>
        </w:rPr>
        <w:t xml:space="preserve">indicated that there was forgery of signatures on the supporting affidavits. </w:t>
      </w:r>
      <w:r>
        <w:rPr>
          <w:rFonts w:ascii="Times New Roman" w:hAnsi="Times New Roman" w:cs="Times New Roman"/>
          <w:sz w:val="24"/>
          <w:szCs w:val="24"/>
        </w:rPr>
        <w:t xml:space="preserve"> </w:t>
      </w:r>
      <w:r w:rsidR="00E92312" w:rsidRPr="005A7099">
        <w:rPr>
          <w:rFonts w:ascii="Times New Roman" w:hAnsi="Times New Roman" w:cs="Times New Roman"/>
          <w:sz w:val="24"/>
          <w:szCs w:val="24"/>
        </w:rPr>
        <w:t>He said he is based in Sout</w:t>
      </w:r>
      <w:r>
        <w:rPr>
          <w:rFonts w:ascii="Times New Roman" w:hAnsi="Times New Roman" w:cs="Times New Roman"/>
          <w:sz w:val="24"/>
          <w:szCs w:val="24"/>
        </w:rPr>
        <w:t>h Africa, hence challenged the a</w:t>
      </w:r>
      <w:r w:rsidR="00E92312" w:rsidRPr="005A7099">
        <w:rPr>
          <w:rFonts w:ascii="Times New Roman" w:hAnsi="Times New Roman" w:cs="Times New Roman"/>
          <w:sz w:val="24"/>
          <w:szCs w:val="24"/>
        </w:rPr>
        <w:t>pplicant to prove that he came to Zimbabwe on 8 April 2022 and signed the supporting affidavit in question.</w:t>
      </w:r>
    </w:p>
    <w:p w:rsidR="00767F02" w:rsidRPr="005A7099" w:rsidRDefault="005104F7"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71FB" w:rsidRPr="005A7099">
        <w:rPr>
          <w:rFonts w:ascii="Times New Roman" w:hAnsi="Times New Roman" w:cs="Times New Roman"/>
          <w:sz w:val="24"/>
          <w:szCs w:val="24"/>
        </w:rPr>
        <w:t xml:space="preserve">The </w:t>
      </w:r>
      <w:r>
        <w:rPr>
          <w:rFonts w:ascii="Times New Roman" w:hAnsi="Times New Roman" w:cs="Times New Roman"/>
          <w:sz w:val="24"/>
          <w:szCs w:val="24"/>
        </w:rPr>
        <w:t>a</w:t>
      </w:r>
      <w:r w:rsidR="00D071FB" w:rsidRPr="005A7099">
        <w:rPr>
          <w:rFonts w:ascii="Times New Roman" w:hAnsi="Times New Roman" w:cs="Times New Roman"/>
          <w:sz w:val="24"/>
          <w:szCs w:val="24"/>
        </w:rPr>
        <w:t>pplicant’s stance is that the interested parties cannot raise the issue of fraud on the return date, for reasons that the provisional order is simply that; provisional. Where they insist on the aspect of fraud being a basis upon which relief currently sought, they cannot infer it from their papers by simply alleging that Godwin Mangenje is in South Africa, this is a triable issue upon which evidence must be led</w:t>
      </w:r>
      <w:r w:rsidR="00767F02" w:rsidRPr="005A7099">
        <w:rPr>
          <w:rFonts w:ascii="Times New Roman" w:hAnsi="Times New Roman" w:cs="Times New Roman"/>
          <w:sz w:val="24"/>
          <w:szCs w:val="24"/>
        </w:rPr>
        <w:t xml:space="preserve">. See </w:t>
      </w:r>
      <w:r w:rsidR="00767F02" w:rsidRPr="005104F7">
        <w:rPr>
          <w:rFonts w:ascii="Times New Roman" w:hAnsi="Times New Roman" w:cs="Times New Roman"/>
          <w:i/>
          <w:sz w:val="24"/>
          <w:szCs w:val="24"/>
        </w:rPr>
        <w:t xml:space="preserve">Courtney Clarke </w:t>
      </w:r>
      <w:r w:rsidR="00767F02" w:rsidRPr="005104F7">
        <w:rPr>
          <w:rFonts w:ascii="Times New Roman" w:hAnsi="Times New Roman" w:cs="Times New Roman"/>
          <w:sz w:val="24"/>
          <w:szCs w:val="24"/>
        </w:rPr>
        <w:t>v</w:t>
      </w:r>
      <w:r w:rsidR="00767F02" w:rsidRPr="005104F7">
        <w:rPr>
          <w:rFonts w:ascii="Times New Roman" w:hAnsi="Times New Roman" w:cs="Times New Roman"/>
          <w:i/>
          <w:sz w:val="24"/>
          <w:szCs w:val="24"/>
        </w:rPr>
        <w:t xml:space="preserve"> Bassingthwaighte</w:t>
      </w:r>
      <w:r w:rsidR="00767F02" w:rsidRPr="005A7099">
        <w:rPr>
          <w:rFonts w:ascii="Times New Roman" w:hAnsi="Times New Roman" w:cs="Times New Roman"/>
          <w:sz w:val="24"/>
          <w:szCs w:val="24"/>
        </w:rPr>
        <w:t xml:space="preserve"> </w:t>
      </w:r>
      <w:r w:rsidR="00767F02" w:rsidRPr="00910E40">
        <w:rPr>
          <w:rFonts w:ascii="Times New Roman" w:hAnsi="Times New Roman" w:cs="Times New Roman"/>
          <w:sz w:val="24"/>
          <w:szCs w:val="24"/>
        </w:rPr>
        <w:t>3 All SA</w:t>
      </w:r>
      <w:r w:rsidR="00767F02" w:rsidRPr="005A7099">
        <w:rPr>
          <w:rFonts w:ascii="Times New Roman" w:hAnsi="Times New Roman" w:cs="Times New Roman"/>
          <w:sz w:val="24"/>
          <w:szCs w:val="24"/>
        </w:rPr>
        <w:t xml:space="preserve"> 625, </w:t>
      </w:r>
      <w:r w:rsidR="00767F02" w:rsidRPr="005104F7">
        <w:rPr>
          <w:rFonts w:ascii="Times New Roman" w:hAnsi="Times New Roman" w:cs="Times New Roman"/>
          <w:i/>
          <w:sz w:val="24"/>
          <w:szCs w:val="24"/>
        </w:rPr>
        <w:t xml:space="preserve">Gilbey Distilers &amp; Vintners (Pty) Ltd </w:t>
      </w:r>
      <w:r w:rsidR="00767F02" w:rsidRPr="005104F7">
        <w:rPr>
          <w:rFonts w:ascii="Times New Roman" w:hAnsi="Times New Roman" w:cs="Times New Roman"/>
          <w:sz w:val="24"/>
          <w:szCs w:val="24"/>
        </w:rPr>
        <w:t>v</w:t>
      </w:r>
      <w:r w:rsidR="00767F02" w:rsidRPr="005104F7">
        <w:rPr>
          <w:rFonts w:ascii="Times New Roman" w:hAnsi="Times New Roman" w:cs="Times New Roman"/>
          <w:i/>
          <w:sz w:val="24"/>
          <w:szCs w:val="24"/>
        </w:rPr>
        <w:t xml:space="preserve"> Morris</w:t>
      </w:r>
      <w:r w:rsidR="00767F02" w:rsidRPr="005A7099">
        <w:rPr>
          <w:rFonts w:ascii="Times New Roman" w:hAnsi="Times New Roman" w:cs="Times New Roman"/>
          <w:sz w:val="24"/>
          <w:szCs w:val="24"/>
        </w:rPr>
        <w:t xml:space="preserve"> </w:t>
      </w:r>
      <w:r w:rsidR="00767F02" w:rsidRPr="005104F7">
        <w:rPr>
          <w:rFonts w:ascii="Times New Roman" w:hAnsi="Times New Roman" w:cs="Times New Roman"/>
          <w:i/>
          <w:sz w:val="24"/>
          <w:szCs w:val="24"/>
        </w:rPr>
        <w:t>NO</w:t>
      </w:r>
      <w:r w:rsidR="00767F02" w:rsidRPr="005A7099">
        <w:rPr>
          <w:rFonts w:ascii="Times New Roman" w:hAnsi="Times New Roman" w:cs="Times New Roman"/>
          <w:sz w:val="24"/>
          <w:szCs w:val="24"/>
        </w:rPr>
        <w:t xml:space="preserve"> 1990 (2) SA 217.</w:t>
      </w:r>
    </w:p>
    <w:p w:rsidR="00767F02" w:rsidRPr="005A7099" w:rsidRDefault="005104F7"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7AC7">
        <w:rPr>
          <w:rFonts w:ascii="Times New Roman" w:hAnsi="Times New Roman" w:cs="Times New Roman"/>
          <w:sz w:val="24"/>
          <w:szCs w:val="24"/>
        </w:rPr>
        <w:t>The a</w:t>
      </w:r>
      <w:r w:rsidR="00767F02" w:rsidRPr="005A7099">
        <w:rPr>
          <w:rFonts w:ascii="Times New Roman" w:hAnsi="Times New Roman" w:cs="Times New Roman"/>
          <w:sz w:val="24"/>
          <w:szCs w:val="24"/>
        </w:rPr>
        <w:t>pplicant submitted that in the absence of evidence and clear proof to determine the aspect of forgery, this court cannot so make a determination on it.</w:t>
      </w:r>
    </w:p>
    <w:p w:rsidR="00767F02" w:rsidRPr="005A7099" w:rsidRDefault="00767F02" w:rsidP="00EC5A91">
      <w:pPr>
        <w:spacing w:after="0" w:line="360" w:lineRule="auto"/>
        <w:jc w:val="both"/>
        <w:rPr>
          <w:rFonts w:ascii="Times New Roman" w:hAnsi="Times New Roman" w:cs="Times New Roman"/>
          <w:b/>
          <w:sz w:val="24"/>
          <w:szCs w:val="24"/>
        </w:rPr>
      </w:pPr>
      <w:r w:rsidRPr="005A7099">
        <w:rPr>
          <w:rFonts w:ascii="Times New Roman" w:hAnsi="Times New Roman" w:cs="Times New Roman"/>
          <w:b/>
          <w:sz w:val="24"/>
          <w:szCs w:val="24"/>
        </w:rPr>
        <w:t>ANALYSIS</w:t>
      </w:r>
    </w:p>
    <w:p w:rsidR="00787157" w:rsidRPr="005A7099" w:rsidRDefault="005104F7"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F02" w:rsidRPr="005A7099">
        <w:rPr>
          <w:rFonts w:ascii="Times New Roman" w:hAnsi="Times New Roman" w:cs="Times New Roman"/>
          <w:sz w:val="24"/>
          <w:szCs w:val="24"/>
        </w:rPr>
        <w:t xml:space="preserve">It is not in dispute that </w:t>
      </w:r>
      <w:r w:rsidR="00FA75D0" w:rsidRPr="005A7099">
        <w:rPr>
          <w:rFonts w:ascii="Times New Roman" w:hAnsi="Times New Roman" w:cs="Times New Roman"/>
          <w:sz w:val="24"/>
          <w:szCs w:val="24"/>
        </w:rPr>
        <w:t xml:space="preserve">a request for the </w:t>
      </w:r>
      <w:r>
        <w:rPr>
          <w:rFonts w:ascii="Times New Roman" w:hAnsi="Times New Roman" w:cs="Times New Roman"/>
          <w:sz w:val="24"/>
          <w:szCs w:val="24"/>
        </w:rPr>
        <w:t>r</w:t>
      </w:r>
      <w:r w:rsidR="00FA75D0" w:rsidRPr="005A7099">
        <w:rPr>
          <w:rFonts w:ascii="Times New Roman" w:hAnsi="Times New Roman" w:cs="Times New Roman"/>
          <w:sz w:val="24"/>
          <w:szCs w:val="24"/>
        </w:rPr>
        <w:t>espondent’s statement of affairs was made on 12</w:t>
      </w:r>
      <w:r w:rsidR="00B870F2" w:rsidRPr="005A7099">
        <w:rPr>
          <w:rFonts w:ascii="Times New Roman" w:hAnsi="Times New Roman" w:cs="Times New Roman"/>
          <w:sz w:val="24"/>
          <w:szCs w:val="24"/>
        </w:rPr>
        <w:t xml:space="preserve"> June 2019. </w:t>
      </w:r>
      <w:r>
        <w:rPr>
          <w:rFonts w:ascii="Times New Roman" w:hAnsi="Times New Roman" w:cs="Times New Roman"/>
          <w:sz w:val="24"/>
          <w:szCs w:val="24"/>
        </w:rPr>
        <w:t xml:space="preserve"> </w:t>
      </w:r>
      <w:r w:rsidR="00B870F2" w:rsidRPr="005A7099">
        <w:rPr>
          <w:rFonts w:ascii="Times New Roman" w:hAnsi="Times New Roman" w:cs="Times New Roman"/>
          <w:sz w:val="24"/>
          <w:szCs w:val="24"/>
        </w:rPr>
        <w:t>At page 47 to 48</w:t>
      </w:r>
      <w:r w:rsidR="00FA75D0" w:rsidRPr="005A7099">
        <w:rPr>
          <w:rFonts w:ascii="Times New Roman" w:hAnsi="Times New Roman" w:cs="Times New Roman"/>
          <w:sz w:val="24"/>
          <w:szCs w:val="24"/>
        </w:rPr>
        <w:t xml:space="preserve"> of the application there is also a copy of the letter dated </w:t>
      </w:r>
      <w:r w:rsidR="00787157" w:rsidRPr="005A7099">
        <w:rPr>
          <w:rFonts w:ascii="Times New Roman" w:hAnsi="Times New Roman" w:cs="Times New Roman"/>
          <w:sz w:val="24"/>
          <w:szCs w:val="24"/>
        </w:rPr>
        <w:t>28 January 2019</w:t>
      </w:r>
      <w:r w:rsidR="00B870F2" w:rsidRPr="005A7099">
        <w:rPr>
          <w:rFonts w:ascii="Times New Roman" w:hAnsi="Times New Roman" w:cs="Times New Roman"/>
          <w:sz w:val="24"/>
          <w:szCs w:val="24"/>
        </w:rPr>
        <w:t>,</w:t>
      </w:r>
      <w:r w:rsidR="00787157" w:rsidRPr="005A7099">
        <w:rPr>
          <w:rFonts w:ascii="Times New Roman" w:hAnsi="Times New Roman" w:cs="Times New Roman"/>
          <w:sz w:val="24"/>
          <w:szCs w:val="24"/>
        </w:rPr>
        <w:t xml:space="preserve"> second paragraph which reads as follows:</w:t>
      </w:r>
    </w:p>
    <w:p w:rsidR="0046315D" w:rsidRDefault="00787157" w:rsidP="005104F7">
      <w:pPr>
        <w:spacing w:after="0" w:line="240" w:lineRule="auto"/>
        <w:jc w:val="both"/>
        <w:rPr>
          <w:rFonts w:ascii="Times New Roman" w:hAnsi="Times New Roman" w:cs="Times New Roman"/>
          <w:sz w:val="24"/>
          <w:szCs w:val="24"/>
        </w:rPr>
      </w:pPr>
      <w:r w:rsidRPr="005A7099">
        <w:rPr>
          <w:rFonts w:ascii="Times New Roman" w:hAnsi="Times New Roman" w:cs="Times New Roman"/>
          <w:sz w:val="24"/>
          <w:szCs w:val="24"/>
        </w:rPr>
        <w:t xml:space="preserve">             “</w:t>
      </w:r>
      <w:r w:rsidRPr="005104F7">
        <w:rPr>
          <w:rFonts w:ascii="Times New Roman" w:hAnsi="Times New Roman" w:cs="Times New Roman"/>
        </w:rPr>
        <w:t xml:space="preserve">Kindly furnish us with the Statement of Affairs of Mangenje Brothers (Pvt) Ltd as this </w:t>
      </w:r>
      <w:r w:rsidR="005104F7" w:rsidRPr="005104F7">
        <w:rPr>
          <w:rFonts w:ascii="Times New Roman" w:hAnsi="Times New Roman" w:cs="Times New Roman"/>
        </w:rPr>
        <w:tab/>
      </w:r>
      <w:r w:rsidRPr="005104F7">
        <w:rPr>
          <w:rFonts w:ascii="Times New Roman" w:hAnsi="Times New Roman" w:cs="Times New Roman"/>
        </w:rPr>
        <w:t xml:space="preserve">would </w:t>
      </w:r>
      <w:r w:rsidR="005104F7">
        <w:rPr>
          <w:rFonts w:ascii="Times New Roman" w:hAnsi="Times New Roman" w:cs="Times New Roman"/>
        </w:rPr>
        <w:tab/>
      </w:r>
      <w:r w:rsidRPr="005104F7">
        <w:rPr>
          <w:rFonts w:ascii="Times New Roman" w:hAnsi="Times New Roman" w:cs="Times New Roman"/>
        </w:rPr>
        <w:t xml:space="preserve">enlighten us on the Assets that belongs to the Company and Assets that belongs to the </w:t>
      </w:r>
      <w:r w:rsidR="005104F7">
        <w:rPr>
          <w:rFonts w:ascii="Times New Roman" w:hAnsi="Times New Roman" w:cs="Times New Roman"/>
        </w:rPr>
        <w:tab/>
      </w:r>
      <w:r w:rsidRPr="005104F7">
        <w:rPr>
          <w:rFonts w:ascii="Times New Roman" w:hAnsi="Times New Roman" w:cs="Times New Roman"/>
        </w:rPr>
        <w:t xml:space="preserve">deceased. There are allegations that the deceased was operating his own entities at the </w:t>
      </w:r>
      <w:r w:rsidR="005104F7" w:rsidRPr="005104F7">
        <w:rPr>
          <w:rFonts w:ascii="Times New Roman" w:hAnsi="Times New Roman" w:cs="Times New Roman"/>
        </w:rPr>
        <w:tab/>
      </w:r>
      <w:r w:rsidRPr="005104F7">
        <w:rPr>
          <w:rFonts w:ascii="Times New Roman" w:hAnsi="Times New Roman" w:cs="Times New Roman"/>
        </w:rPr>
        <w:t>premises of Mangenje Brothers</w:t>
      </w:r>
      <w:r w:rsidR="0046315D" w:rsidRPr="005104F7">
        <w:rPr>
          <w:rFonts w:ascii="Times New Roman" w:hAnsi="Times New Roman" w:cs="Times New Roman"/>
        </w:rPr>
        <w:t xml:space="preserve"> </w:t>
      </w:r>
      <w:r w:rsidRPr="005104F7">
        <w:rPr>
          <w:rFonts w:ascii="Times New Roman" w:hAnsi="Times New Roman" w:cs="Times New Roman"/>
        </w:rPr>
        <w:t xml:space="preserve">(Pvt) Ltd </w:t>
      </w:r>
      <w:r w:rsidR="0046315D" w:rsidRPr="005104F7">
        <w:rPr>
          <w:rFonts w:ascii="Times New Roman" w:hAnsi="Times New Roman" w:cs="Times New Roman"/>
        </w:rPr>
        <w:t xml:space="preserve">and that Mangenje Brothers (Pvt) Ltd was not trading. </w:t>
      </w:r>
      <w:r w:rsidR="005104F7">
        <w:rPr>
          <w:rFonts w:ascii="Times New Roman" w:hAnsi="Times New Roman" w:cs="Times New Roman"/>
        </w:rPr>
        <w:tab/>
      </w:r>
      <w:r w:rsidR="0046315D" w:rsidRPr="005104F7">
        <w:rPr>
          <w:rFonts w:ascii="Times New Roman" w:hAnsi="Times New Roman" w:cs="Times New Roman"/>
        </w:rPr>
        <w:t xml:space="preserve">It is also alleged that each and every Director was using Mangenje Brothers (Pvt) Ltd </w:t>
      </w:r>
      <w:r w:rsidR="005104F7">
        <w:rPr>
          <w:rFonts w:ascii="Times New Roman" w:hAnsi="Times New Roman" w:cs="Times New Roman"/>
        </w:rPr>
        <w:tab/>
      </w:r>
      <w:r w:rsidR="0046315D" w:rsidRPr="005104F7">
        <w:rPr>
          <w:rFonts w:ascii="Times New Roman" w:hAnsi="Times New Roman" w:cs="Times New Roman"/>
        </w:rPr>
        <w:t>premises to trade in whatever they wish to earn a living</w:t>
      </w:r>
      <w:r w:rsidR="0046315D" w:rsidRPr="005A7099">
        <w:rPr>
          <w:rFonts w:ascii="Times New Roman" w:hAnsi="Times New Roman" w:cs="Times New Roman"/>
          <w:sz w:val="24"/>
          <w:szCs w:val="24"/>
        </w:rPr>
        <w:t>.”</w:t>
      </w:r>
    </w:p>
    <w:p w:rsidR="005104F7" w:rsidRPr="005A7099" w:rsidRDefault="005104F7" w:rsidP="005104F7">
      <w:pPr>
        <w:spacing w:after="0" w:line="240" w:lineRule="auto"/>
        <w:jc w:val="both"/>
        <w:rPr>
          <w:rFonts w:ascii="Times New Roman" w:hAnsi="Times New Roman" w:cs="Times New Roman"/>
          <w:sz w:val="24"/>
          <w:szCs w:val="24"/>
        </w:rPr>
      </w:pPr>
    </w:p>
    <w:p w:rsidR="00B870F2" w:rsidRPr="005A7099" w:rsidRDefault="00C71BB0"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70F2" w:rsidRPr="005A7099">
        <w:rPr>
          <w:rFonts w:ascii="Times New Roman" w:hAnsi="Times New Roman" w:cs="Times New Roman"/>
          <w:sz w:val="24"/>
          <w:szCs w:val="24"/>
        </w:rPr>
        <w:t>On page 49 there</w:t>
      </w:r>
      <w:r w:rsidR="0046315D" w:rsidRPr="005A7099">
        <w:rPr>
          <w:rFonts w:ascii="Times New Roman" w:hAnsi="Times New Roman" w:cs="Times New Roman"/>
          <w:sz w:val="24"/>
          <w:szCs w:val="24"/>
        </w:rPr>
        <w:t xml:space="preserve"> is a </w:t>
      </w:r>
      <w:r w:rsidR="00B870F2" w:rsidRPr="005A7099">
        <w:rPr>
          <w:rFonts w:ascii="Times New Roman" w:hAnsi="Times New Roman" w:cs="Times New Roman"/>
          <w:sz w:val="24"/>
          <w:szCs w:val="24"/>
        </w:rPr>
        <w:t>response to the letter dated 12 June 2019 and it reads as follows:</w:t>
      </w:r>
    </w:p>
    <w:p w:rsidR="00F41B1F" w:rsidRDefault="00B870F2" w:rsidP="00C71BB0">
      <w:pPr>
        <w:spacing w:after="0" w:line="240" w:lineRule="auto"/>
        <w:jc w:val="both"/>
        <w:rPr>
          <w:rFonts w:ascii="Times New Roman" w:hAnsi="Times New Roman" w:cs="Times New Roman"/>
        </w:rPr>
      </w:pPr>
      <w:r w:rsidRPr="00C71BB0">
        <w:rPr>
          <w:rFonts w:ascii="Times New Roman" w:hAnsi="Times New Roman" w:cs="Times New Roman"/>
        </w:rPr>
        <w:t xml:space="preserve">            “</w:t>
      </w:r>
      <w:r w:rsidR="00F41B1F" w:rsidRPr="00C71BB0">
        <w:rPr>
          <w:rFonts w:ascii="Times New Roman" w:hAnsi="Times New Roman" w:cs="Times New Roman"/>
        </w:rPr>
        <w:t>We refer to y</w:t>
      </w:r>
      <w:r w:rsidRPr="00C71BB0">
        <w:rPr>
          <w:rFonts w:ascii="Times New Roman" w:hAnsi="Times New Roman" w:cs="Times New Roman"/>
        </w:rPr>
        <w:t>our letter dated 12 June 2019. We hereby attach an unaudited statement of</w:t>
      </w:r>
      <w:r w:rsidR="00F41B1F" w:rsidRPr="00C71BB0">
        <w:rPr>
          <w:rFonts w:ascii="Times New Roman" w:hAnsi="Times New Roman" w:cs="Times New Roman"/>
        </w:rPr>
        <w:t xml:space="preserve"> assets </w:t>
      </w:r>
      <w:r w:rsidR="00C71BB0">
        <w:rPr>
          <w:rFonts w:ascii="Times New Roman" w:hAnsi="Times New Roman" w:cs="Times New Roman"/>
        </w:rPr>
        <w:tab/>
      </w:r>
      <w:r w:rsidR="00F41B1F" w:rsidRPr="00C71BB0">
        <w:rPr>
          <w:rFonts w:ascii="Times New Roman" w:hAnsi="Times New Roman" w:cs="Times New Roman"/>
        </w:rPr>
        <w:t>and liabilities for Ma</w:t>
      </w:r>
      <w:r w:rsidRPr="00C71BB0">
        <w:rPr>
          <w:rFonts w:ascii="Times New Roman" w:hAnsi="Times New Roman" w:cs="Times New Roman"/>
        </w:rPr>
        <w:t>nge</w:t>
      </w:r>
      <w:r w:rsidR="00F41B1F" w:rsidRPr="00C71BB0">
        <w:rPr>
          <w:rFonts w:ascii="Times New Roman" w:hAnsi="Times New Roman" w:cs="Times New Roman"/>
        </w:rPr>
        <w:t>nje</w:t>
      </w:r>
      <w:r w:rsidRPr="00C71BB0">
        <w:rPr>
          <w:rFonts w:ascii="Times New Roman" w:hAnsi="Times New Roman" w:cs="Times New Roman"/>
        </w:rPr>
        <w:t xml:space="preserve"> Brothers (Pvt) Ltd. Will show clearly detail </w:t>
      </w:r>
      <w:r w:rsidR="00184495" w:rsidRPr="00C71BB0">
        <w:rPr>
          <w:rFonts w:ascii="Times New Roman" w:hAnsi="Times New Roman" w:cs="Times New Roman"/>
        </w:rPr>
        <w:t xml:space="preserve">of </w:t>
      </w:r>
      <w:r w:rsidRPr="00C71BB0">
        <w:rPr>
          <w:rFonts w:ascii="Times New Roman" w:hAnsi="Times New Roman" w:cs="Times New Roman"/>
        </w:rPr>
        <w:t xml:space="preserve">the immovable </w:t>
      </w:r>
      <w:r w:rsidR="00C71BB0">
        <w:rPr>
          <w:rFonts w:ascii="Times New Roman" w:hAnsi="Times New Roman" w:cs="Times New Roman"/>
        </w:rPr>
        <w:tab/>
      </w:r>
      <w:r w:rsidRPr="00C71BB0">
        <w:rPr>
          <w:rFonts w:ascii="Times New Roman" w:hAnsi="Times New Roman" w:cs="Times New Roman"/>
        </w:rPr>
        <w:t xml:space="preserve">properties and other properties belonging to the company. The title deed numbers are also indicated. </w:t>
      </w:r>
      <w:r w:rsidR="00C71BB0">
        <w:rPr>
          <w:rFonts w:ascii="Times New Roman" w:hAnsi="Times New Roman" w:cs="Times New Roman"/>
        </w:rPr>
        <w:tab/>
      </w:r>
      <w:r w:rsidRPr="00C71BB0">
        <w:rPr>
          <w:rFonts w:ascii="Times New Roman" w:hAnsi="Times New Roman" w:cs="Times New Roman"/>
        </w:rPr>
        <w:t xml:space="preserve">The only immovable property which was left is that of Kingsley Estate Deed of transfer 3754/81 </w:t>
      </w:r>
      <w:r w:rsidR="00C71BB0">
        <w:rPr>
          <w:rFonts w:ascii="Times New Roman" w:hAnsi="Times New Roman" w:cs="Times New Roman"/>
        </w:rPr>
        <w:tab/>
      </w:r>
      <w:r w:rsidRPr="00C71BB0">
        <w:rPr>
          <w:rFonts w:ascii="Times New Roman" w:hAnsi="Times New Roman" w:cs="Times New Roman"/>
        </w:rPr>
        <w:t xml:space="preserve">which was gazetted for resettlement by </w:t>
      </w:r>
      <w:r w:rsidR="00184495" w:rsidRPr="00C71BB0">
        <w:rPr>
          <w:rFonts w:ascii="Times New Roman" w:hAnsi="Times New Roman" w:cs="Times New Roman"/>
        </w:rPr>
        <w:t xml:space="preserve">Government </w:t>
      </w:r>
      <w:r w:rsidRPr="00C71BB0">
        <w:rPr>
          <w:rFonts w:ascii="Times New Roman" w:hAnsi="Times New Roman" w:cs="Times New Roman"/>
        </w:rPr>
        <w:t xml:space="preserve">(Extraordinary Government gazette of 27 </w:t>
      </w:r>
      <w:r w:rsidR="00C71BB0">
        <w:rPr>
          <w:rFonts w:ascii="Times New Roman" w:hAnsi="Times New Roman" w:cs="Times New Roman"/>
        </w:rPr>
        <w:tab/>
      </w:r>
      <w:r w:rsidRPr="00C71BB0">
        <w:rPr>
          <w:rFonts w:ascii="Times New Roman" w:hAnsi="Times New Roman" w:cs="Times New Roman"/>
        </w:rPr>
        <w:t>April 2001)</w:t>
      </w:r>
      <w:r w:rsidR="00C71BB0">
        <w:rPr>
          <w:rFonts w:ascii="Times New Roman" w:hAnsi="Times New Roman" w:cs="Times New Roman"/>
        </w:rPr>
        <w:t>.</w:t>
      </w:r>
      <w:r w:rsidRPr="00C71BB0">
        <w:rPr>
          <w:rFonts w:ascii="Times New Roman" w:hAnsi="Times New Roman" w:cs="Times New Roman"/>
        </w:rPr>
        <w:t>”</w:t>
      </w:r>
    </w:p>
    <w:p w:rsidR="00C71BB0" w:rsidRPr="00C71BB0" w:rsidRDefault="00C71BB0" w:rsidP="00C71BB0">
      <w:pPr>
        <w:spacing w:after="0" w:line="240" w:lineRule="auto"/>
        <w:jc w:val="both"/>
        <w:rPr>
          <w:rFonts w:ascii="Times New Roman" w:hAnsi="Times New Roman" w:cs="Times New Roman"/>
        </w:rPr>
      </w:pPr>
    </w:p>
    <w:p w:rsidR="005F35F9" w:rsidRPr="005A7099" w:rsidRDefault="00C71BB0"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1B1F" w:rsidRPr="005A7099">
        <w:rPr>
          <w:rFonts w:ascii="Times New Roman" w:hAnsi="Times New Roman" w:cs="Times New Roman"/>
          <w:sz w:val="24"/>
          <w:szCs w:val="24"/>
        </w:rPr>
        <w:t xml:space="preserve"> A</w:t>
      </w:r>
      <w:r w:rsidR="00B870F2" w:rsidRPr="005A7099">
        <w:rPr>
          <w:rFonts w:ascii="Times New Roman" w:hAnsi="Times New Roman" w:cs="Times New Roman"/>
          <w:sz w:val="24"/>
          <w:szCs w:val="24"/>
        </w:rPr>
        <w:t xml:space="preserve"> </w:t>
      </w:r>
      <w:r w:rsidR="0046315D" w:rsidRPr="005A7099">
        <w:rPr>
          <w:rFonts w:ascii="Times New Roman" w:hAnsi="Times New Roman" w:cs="Times New Roman"/>
          <w:sz w:val="24"/>
          <w:szCs w:val="24"/>
        </w:rPr>
        <w:t xml:space="preserve">two paged statement was </w:t>
      </w:r>
      <w:r w:rsidR="00F41B1F" w:rsidRPr="005A7099">
        <w:rPr>
          <w:rFonts w:ascii="Times New Roman" w:hAnsi="Times New Roman" w:cs="Times New Roman"/>
          <w:sz w:val="24"/>
          <w:szCs w:val="24"/>
        </w:rPr>
        <w:t xml:space="preserve">therefore </w:t>
      </w:r>
      <w:r w:rsidR="0046315D" w:rsidRPr="005A7099">
        <w:rPr>
          <w:rFonts w:ascii="Times New Roman" w:hAnsi="Times New Roman" w:cs="Times New Roman"/>
          <w:sz w:val="24"/>
          <w:szCs w:val="24"/>
        </w:rPr>
        <w:t xml:space="preserve">availed by the </w:t>
      </w:r>
      <w:r>
        <w:rPr>
          <w:rFonts w:ascii="Times New Roman" w:hAnsi="Times New Roman" w:cs="Times New Roman"/>
          <w:sz w:val="24"/>
          <w:szCs w:val="24"/>
        </w:rPr>
        <w:t>r</w:t>
      </w:r>
      <w:r w:rsidR="0046315D" w:rsidRPr="005A7099">
        <w:rPr>
          <w:rFonts w:ascii="Times New Roman" w:hAnsi="Times New Roman" w:cs="Times New Roman"/>
          <w:sz w:val="24"/>
          <w:szCs w:val="24"/>
        </w:rPr>
        <w:t>espondent’s legal practitioners</w:t>
      </w:r>
      <w:r w:rsidR="00B870F2" w:rsidRPr="005A7099">
        <w:rPr>
          <w:rFonts w:ascii="Times New Roman" w:hAnsi="Times New Roman" w:cs="Times New Roman"/>
          <w:b/>
          <w:sz w:val="24"/>
          <w:szCs w:val="24"/>
        </w:rPr>
        <w:t>.</w:t>
      </w:r>
      <w:r w:rsidR="00F41B1F" w:rsidRPr="005A7099">
        <w:rPr>
          <w:rFonts w:ascii="Times New Roman" w:hAnsi="Times New Roman" w:cs="Times New Roman"/>
          <w:b/>
          <w:sz w:val="24"/>
          <w:szCs w:val="24"/>
        </w:rPr>
        <w:t xml:space="preserve"> </w:t>
      </w:r>
      <w:r w:rsidR="00F41B1F" w:rsidRPr="005A7099">
        <w:rPr>
          <w:rFonts w:ascii="Times New Roman" w:hAnsi="Times New Roman" w:cs="Times New Roman"/>
          <w:sz w:val="24"/>
          <w:szCs w:val="24"/>
        </w:rPr>
        <w:t>I therefore agree</w:t>
      </w:r>
      <w:r w:rsidR="0046315D" w:rsidRPr="005A7099">
        <w:rPr>
          <w:rFonts w:ascii="Times New Roman" w:hAnsi="Times New Roman" w:cs="Times New Roman"/>
          <w:sz w:val="24"/>
          <w:szCs w:val="24"/>
        </w:rPr>
        <w:t xml:space="preserve"> </w:t>
      </w:r>
      <w:r w:rsidR="00C06929" w:rsidRPr="005A7099">
        <w:rPr>
          <w:rFonts w:ascii="Times New Roman" w:hAnsi="Times New Roman" w:cs="Times New Roman"/>
          <w:sz w:val="24"/>
          <w:szCs w:val="24"/>
        </w:rPr>
        <w:t xml:space="preserve">with the </w:t>
      </w:r>
      <w:r>
        <w:rPr>
          <w:rFonts w:ascii="Times New Roman" w:hAnsi="Times New Roman" w:cs="Times New Roman"/>
          <w:sz w:val="24"/>
          <w:szCs w:val="24"/>
        </w:rPr>
        <w:t>a</w:t>
      </w:r>
      <w:r w:rsidR="00C06929" w:rsidRPr="005A7099">
        <w:rPr>
          <w:rFonts w:ascii="Times New Roman" w:hAnsi="Times New Roman" w:cs="Times New Roman"/>
          <w:sz w:val="24"/>
          <w:szCs w:val="24"/>
        </w:rPr>
        <w:t xml:space="preserve">pplicant that the provisional order for the liquidation of the first </w:t>
      </w:r>
      <w:r>
        <w:rPr>
          <w:rFonts w:ascii="Times New Roman" w:hAnsi="Times New Roman" w:cs="Times New Roman"/>
          <w:sz w:val="24"/>
          <w:szCs w:val="24"/>
        </w:rPr>
        <w:t>r</w:t>
      </w:r>
      <w:r w:rsidR="00C06929" w:rsidRPr="005A7099">
        <w:rPr>
          <w:rFonts w:ascii="Times New Roman" w:hAnsi="Times New Roman" w:cs="Times New Roman"/>
          <w:sz w:val="24"/>
          <w:szCs w:val="24"/>
        </w:rPr>
        <w:t xml:space="preserve">espondent was properly granted and the case of </w:t>
      </w:r>
      <w:r w:rsidR="00C06929" w:rsidRPr="00C71BB0">
        <w:rPr>
          <w:rFonts w:ascii="Times New Roman" w:hAnsi="Times New Roman" w:cs="Times New Roman"/>
          <w:i/>
          <w:sz w:val="24"/>
          <w:szCs w:val="24"/>
        </w:rPr>
        <w:t xml:space="preserve">Garrat Trust </w:t>
      </w:r>
      <w:r w:rsidR="00C06929" w:rsidRPr="00C71BB0">
        <w:rPr>
          <w:rFonts w:ascii="Times New Roman" w:hAnsi="Times New Roman" w:cs="Times New Roman"/>
          <w:sz w:val="24"/>
          <w:szCs w:val="24"/>
        </w:rPr>
        <w:t>v</w:t>
      </w:r>
      <w:r>
        <w:rPr>
          <w:rFonts w:ascii="Times New Roman" w:hAnsi="Times New Roman" w:cs="Times New Roman"/>
          <w:i/>
          <w:sz w:val="24"/>
          <w:szCs w:val="24"/>
        </w:rPr>
        <w:t xml:space="preserve"> Creative Credit (Pvt) L</w:t>
      </w:r>
      <w:r w:rsidR="00C06929" w:rsidRPr="00C71BB0">
        <w:rPr>
          <w:rFonts w:ascii="Times New Roman" w:hAnsi="Times New Roman" w:cs="Times New Roman"/>
          <w:i/>
          <w:sz w:val="24"/>
          <w:szCs w:val="24"/>
        </w:rPr>
        <w:t xml:space="preserve">imited </w:t>
      </w:r>
      <w:r w:rsidR="00C06929" w:rsidRPr="005A7099">
        <w:rPr>
          <w:rFonts w:ascii="Times New Roman" w:hAnsi="Times New Roman" w:cs="Times New Roman"/>
          <w:sz w:val="24"/>
          <w:szCs w:val="24"/>
        </w:rPr>
        <w:t>SC 146-21</w:t>
      </w:r>
      <w:r w:rsidR="004D2134" w:rsidRPr="005A7099">
        <w:rPr>
          <w:rFonts w:ascii="Times New Roman" w:hAnsi="Times New Roman" w:cs="Times New Roman"/>
          <w:sz w:val="24"/>
          <w:szCs w:val="24"/>
        </w:rPr>
        <w:t xml:space="preserve"> although it is now a leading</w:t>
      </w:r>
      <w:r>
        <w:rPr>
          <w:rFonts w:ascii="Times New Roman" w:hAnsi="Times New Roman" w:cs="Times New Roman"/>
          <w:sz w:val="24"/>
          <w:szCs w:val="24"/>
        </w:rPr>
        <w:t xml:space="preserve"> case on compliance with s</w:t>
      </w:r>
      <w:r w:rsidR="004D2134" w:rsidRPr="005A7099">
        <w:rPr>
          <w:rFonts w:ascii="Times New Roman" w:hAnsi="Times New Roman" w:cs="Times New Roman"/>
          <w:sz w:val="24"/>
          <w:szCs w:val="24"/>
        </w:rPr>
        <w:t xml:space="preserve"> 5(4) of the Act in that there has to be a statement of affairs and Master’s report when applying for a provisional liquidation of a company,</w:t>
      </w:r>
      <w:r w:rsidR="00C06929" w:rsidRPr="005A7099">
        <w:rPr>
          <w:rFonts w:ascii="Times New Roman" w:hAnsi="Times New Roman" w:cs="Times New Roman"/>
          <w:sz w:val="24"/>
          <w:szCs w:val="24"/>
        </w:rPr>
        <w:t xml:space="preserve"> is distinguishable from the present case in that in the Garrat Trust case </w:t>
      </w:r>
      <w:r w:rsidRPr="00C71BB0">
        <w:rPr>
          <w:rFonts w:ascii="Times New Roman" w:hAnsi="Times New Roman" w:cs="Times New Roman"/>
          <w:i/>
          <w:sz w:val="24"/>
          <w:szCs w:val="24"/>
        </w:rPr>
        <w:t>(</w:t>
      </w:r>
      <w:r w:rsidR="00C06929" w:rsidRPr="00C71BB0">
        <w:rPr>
          <w:rFonts w:ascii="Times New Roman" w:hAnsi="Times New Roman" w:cs="Times New Roman"/>
          <w:i/>
          <w:sz w:val="24"/>
          <w:szCs w:val="24"/>
        </w:rPr>
        <w:t>su</w:t>
      </w:r>
      <w:r w:rsidR="004D2134" w:rsidRPr="00C71BB0">
        <w:rPr>
          <w:rFonts w:ascii="Times New Roman" w:hAnsi="Times New Roman" w:cs="Times New Roman"/>
          <w:i/>
          <w:sz w:val="24"/>
          <w:szCs w:val="24"/>
        </w:rPr>
        <w:t>pra</w:t>
      </w:r>
      <w:r>
        <w:rPr>
          <w:rFonts w:ascii="Times New Roman" w:hAnsi="Times New Roman" w:cs="Times New Roman"/>
          <w:i/>
          <w:sz w:val="24"/>
          <w:szCs w:val="24"/>
        </w:rPr>
        <w:t>)</w:t>
      </w:r>
      <w:r w:rsidR="004D2134" w:rsidRPr="005A7099">
        <w:rPr>
          <w:rFonts w:ascii="Times New Roman" w:hAnsi="Times New Roman" w:cs="Times New Roman"/>
          <w:sz w:val="24"/>
          <w:szCs w:val="24"/>
        </w:rPr>
        <w:t>, the lower court had granted</w:t>
      </w:r>
      <w:r w:rsidR="00C06929" w:rsidRPr="005A7099">
        <w:rPr>
          <w:rFonts w:ascii="Times New Roman" w:hAnsi="Times New Roman" w:cs="Times New Roman"/>
          <w:sz w:val="24"/>
          <w:szCs w:val="24"/>
        </w:rPr>
        <w:t xml:space="preserve"> </w:t>
      </w:r>
      <w:r w:rsidR="004D2134" w:rsidRPr="005A7099">
        <w:rPr>
          <w:rFonts w:ascii="Times New Roman" w:hAnsi="Times New Roman" w:cs="Times New Roman"/>
          <w:sz w:val="24"/>
          <w:szCs w:val="24"/>
        </w:rPr>
        <w:t>an order for</w:t>
      </w:r>
      <w:r w:rsidR="00694244" w:rsidRPr="005A7099">
        <w:rPr>
          <w:rFonts w:ascii="Times New Roman" w:hAnsi="Times New Roman" w:cs="Times New Roman"/>
          <w:sz w:val="24"/>
          <w:szCs w:val="24"/>
        </w:rPr>
        <w:t xml:space="preserve"> provisional liquidation without a statement of affairs and the Master’s report. In </w:t>
      </w:r>
      <w:r w:rsidR="00694244" w:rsidRPr="00C71BB0">
        <w:rPr>
          <w:rFonts w:ascii="Times New Roman" w:hAnsi="Times New Roman" w:cs="Times New Roman"/>
          <w:i/>
          <w:sz w:val="24"/>
          <w:szCs w:val="24"/>
        </w:rPr>
        <w:t>casu</w:t>
      </w:r>
      <w:r w:rsidR="00694244" w:rsidRPr="005A7099">
        <w:rPr>
          <w:rFonts w:ascii="Times New Roman" w:hAnsi="Times New Roman" w:cs="Times New Roman"/>
          <w:sz w:val="24"/>
          <w:szCs w:val="24"/>
        </w:rPr>
        <w:t xml:space="preserve"> the Master’s report was there and the statement of affairs was there although scant. The </w:t>
      </w:r>
      <w:r>
        <w:rPr>
          <w:rFonts w:ascii="Times New Roman" w:hAnsi="Times New Roman" w:cs="Times New Roman"/>
          <w:sz w:val="24"/>
          <w:szCs w:val="24"/>
        </w:rPr>
        <w:t>r</w:t>
      </w:r>
      <w:r w:rsidR="00694244" w:rsidRPr="005A7099">
        <w:rPr>
          <w:rFonts w:ascii="Times New Roman" w:hAnsi="Times New Roman" w:cs="Times New Roman"/>
          <w:sz w:val="24"/>
          <w:szCs w:val="24"/>
        </w:rPr>
        <w:t xml:space="preserve">espondents supplied the scant statement, thereby refusing to provide information for the sake of compliance with the statute. Hence they cannot rely on such non-compliance because our law does not allow one to derive a benefit from one’s own wrong. See </w:t>
      </w:r>
      <w:r w:rsidR="00694244" w:rsidRPr="00C71BB0">
        <w:rPr>
          <w:rFonts w:ascii="Times New Roman" w:hAnsi="Times New Roman" w:cs="Times New Roman"/>
          <w:i/>
          <w:sz w:val="24"/>
          <w:szCs w:val="24"/>
        </w:rPr>
        <w:t xml:space="preserve">Riggs </w:t>
      </w:r>
      <w:r w:rsidR="00694244" w:rsidRPr="00C71BB0">
        <w:rPr>
          <w:rFonts w:ascii="Times New Roman" w:hAnsi="Times New Roman" w:cs="Times New Roman"/>
          <w:sz w:val="24"/>
          <w:szCs w:val="24"/>
        </w:rPr>
        <w:t>v</w:t>
      </w:r>
      <w:r w:rsidR="00694244" w:rsidRPr="00C71BB0">
        <w:rPr>
          <w:rFonts w:ascii="Times New Roman" w:hAnsi="Times New Roman" w:cs="Times New Roman"/>
          <w:i/>
          <w:sz w:val="24"/>
          <w:szCs w:val="24"/>
        </w:rPr>
        <w:t xml:space="preserve"> Palmer</w:t>
      </w:r>
      <w:r w:rsidR="00694244" w:rsidRPr="005A7099">
        <w:rPr>
          <w:rFonts w:ascii="Times New Roman" w:hAnsi="Times New Roman" w:cs="Times New Roman"/>
          <w:sz w:val="24"/>
          <w:szCs w:val="24"/>
        </w:rPr>
        <w:t xml:space="preserve"> </w:t>
      </w:r>
      <w:r w:rsidRPr="00C71BB0">
        <w:rPr>
          <w:rFonts w:ascii="Times New Roman" w:hAnsi="Times New Roman" w:cs="Times New Roman"/>
          <w:i/>
          <w:sz w:val="24"/>
          <w:szCs w:val="24"/>
        </w:rPr>
        <w:t>(</w:t>
      </w:r>
      <w:r w:rsidR="00694244" w:rsidRPr="00C71BB0">
        <w:rPr>
          <w:rFonts w:ascii="Times New Roman" w:hAnsi="Times New Roman" w:cs="Times New Roman"/>
          <w:i/>
          <w:sz w:val="24"/>
          <w:szCs w:val="24"/>
        </w:rPr>
        <w:t>supra</w:t>
      </w:r>
      <w:r>
        <w:rPr>
          <w:rFonts w:ascii="Times New Roman" w:hAnsi="Times New Roman" w:cs="Times New Roman"/>
          <w:i/>
          <w:sz w:val="24"/>
          <w:szCs w:val="24"/>
        </w:rPr>
        <w:t>)</w:t>
      </w:r>
      <w:r w:rsidR="00694244" w:rsidRPr="005A7099">
        <w:rPr>
          <w:rFonts w:ascii="Times New Roman" w:hAnsi="Times New Roman" w:cs="Times New Roman"/>
          <w:sz w:val="24"/>
          <w:szCs w:val="24"/>
        </w:rPr>
        <w:t xml:space="preserve">. </w:t>
      </w:r>
    </w:p>
    <w:p w:rsidR="00B06DE8" w:rsidRPr="005A7099" w:rsidRDefault="00B06DE8" w:rsidP="00EC5A91">
      <w:pPr>
        <w:spacing w:after="0" w:line="360" w:lineRule="auto"/>
        <w:jc w:val="both"/>
        <w:rPr>
          <w:rFonts w:ascii="Times New Roman" w:hAnsi="Times New Roman" w:cs="Times New Roman"/>
          <w:b/>
          <w:sz w:val="24"/>
          <w:szCs w:val="24"/>
        </w:rPr>
      </w:pPr>
      <w:r w:rsidRPr="005A7099">
        <w:rPr>
          <w:rFonts w:ascii="Times New Roman" w:hAnsi="Times New Roman" w:cs="Times New Roman"/>
          <w:b/>
          <w:sz w:val="24"/>
          <w:szCs w:val="24"/>
        </w:rPr>
        <w:t>ARE RESPONDENTS ENTITLED TO AN AWARD OF DAMAGES?</w:t>
      </w:r>
    </w:p>
    <w:p w:rsidR="00B06DE8" w:rsidRPr="005A7099" w:rsidRDefault="00C71BB0"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relied on s</w:t>
      </w:r>
      <w:r w:rsidR="00B06DE8" w:rsidRPr="005A7099">
        <w:rPr>
          <w:rFonts w:ascii="Times New Roman" w:hAnsi="Times New Roman" w:cs="Times New Roman"/>
          <w:sz w:val="24"/>
          <w:szCs w:val="24"/>
        </w:rPr>
        <w:t xml:space="preserve"> 8 of the Act to claim for damages. Section 8 provides that:</w:t>
      </w:r>
    </w:p>
    <w:p w:rsidR="00B06DE8" w:rsidRDefault="00B06DE8" w:rsidP="00C71BB0">
      <w:pPr>
        <w:spacing w:after="0" w:line="240" w:lineRule="auto"/>
        <w:jc w:val="both"/>
        <w:rPr>
          <w:rFonts w:ascii="Times New Roman" w:hAnsi="Times New Roman" w:cs="Times New Roman"/>
        </w:rPr>
      </w:pPr>
      <w:r w:rsidRPr="00C71BB0">
        <w:rPr>
          <w:rFonts w:ascii="Times New Roman" w:hAnsi="Times New Roman" w:cs="Times New Roman"/>
        </w:rPr>
        <w:t xml:space="preserve">         </w:t>
      </w:r>
      <w:r w:rsidR="00C71BB0">
        <w:rPr>
          <w:rFonts w:ascii="Times New Roman" w:hAnsi="Times New Roman" w:cs="Times New Roman"/>
        </w:rPr>
        <w:tab/>
      </w:r>
      <w:r w:rsidRPr="00C71BB0">
        <w:rPr>
          <w:rFonts w:ascii="Times New Roman" w:hAnsi="Times New Roman" w:cs="Times New Roman"/>
        </w:rPr>
        <w:t xml:space="preserve">“Whenever the Court is satisfied that an application for the liquidation of a debtor’s estate is an </w:t>
      </w:r>
      <w:r w:rsidR="00C71BB0">
        <w:rPr>
          <w:rFonts w:ascii="Times New Roman" w:hAnsi="Times New Roman" w:cs="Times New Roman"/>
        </w:rPr>
        <w:tab/>
      </w:r>
      <w:r w:rsidRPr="00C71BB0">
        <w:rPr>
          <w:rFonts w:ascii="Times New Roman" w:hAnsi="Times New Roman" w:cs="Times New Roman"/>
        </w:rPr>
        <w:t xml:space="preserve">abuse of the Court’s procedures or is malicious or vexatious, the Court may allow the debtor </w:t>
      </w:r>
      <w:r w:rsidR="00C71BB0">
        <w:rPr>
          <w:rFonts w:ascii="Times New Roman" w:hAnsi="Times New Roman" w:cs="Times New Roman"/>
        </w:rPr>
        <w:tab/>
      </w:r>
      <w:r w:rsidRPr="00C71BB0">
        <w:rPr>
          <w:rFonts w:ascii="Times New Roman" w:hAnsi="Times New Roman" w:cs="Times New Roman"/>
        </w:rPr>
        <w:t xml:space="preserve">forthwith to prove any damages which he or she may have sustained by reason of the application, </w:t>
      </w:r>
      <w:r w:rsidR="00C71BB0">
        <w:rPr>
          <w:rFonts w:ascii="Times New Roman" w:hAnsi="Times New Roman" w:cs="Times New Roman"/>
        </w:rPr>
        <w:tab/>
      </w:r>
      <w:r w:rsidRPr="00C71BB0">
        <w:rPr>
          <w:rFonts w:ascii="Times New Roman" w:hAnsi="Times New Roman" w:cs="Times New Roman"/>
        </w:rPr>
        <w:t>and award him or her such compensation as it considers appropriate”</w:t>
      </w:r>
    </w:p>
    <w:p w:rsidR="00C71BB0" w:rsidRPr="00C71BB0" w:rsidRDefault="00C71BB0" w:rsidP="00C71BB0">
      <w:pPr>
        <w:spacing w:after="0" w:line="240" w:lineRule="auto"/>
        <w:jc w:val="both"/>
        <w:rPr>
          <w:rFonts w:ascii="Times New Roman" w:hAnsi="Times New Roman" w:cs="Times New Roman"/>
        </w:rPr>
      </w:pPr>
    </w:p>
    <w:p w:rsidR="007013F0" w:rsidRPr="005A7099" w:rsidRDefault="00C71BB0"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06DE8" w:rsidRPr="005A7099">
        <w:rPr>
          <w:rFonts w:ascii="Times New Roman" w:hAnsi="Times New Roman" w:cs="Times New Roman"/>
          <w:sz w:val="24"/>
          <w:szCs w:val="24"/>
        </w:rPr>
        <w:t>In my view interested parties cannot claim for damages under s</w:t>
      </w:r>
      <w:r>
        <w:rPr>
          <w:rFonts w:ascii="Times New Roman" w:hAnsi="Times New Roman" w:cs="Times New Roman"/>
          <w:sz w:val="24"/>
          <w:szCs w:val="24"/>
        </w:rPr>
        <w:t xml:space="preserve"> </w:t>
      </w:r>
      <w:r w:rsidR="00B06DE8" w:rsidRPr="005A7099">
        <w:rPr>
          <w:rFonts w:ascii="Times New Roman" w:hAnsi="Times New Roman" w:cs="Times New Roman"/>
          <w:sz w:val="24"/>
          <w:szCs w:val="24"/>
        </w:rPr>
        <w:t xml:space="preserve">8. </w:t>
      </w:r>
      <w:r>
        <w:rPr>
          <w:rFonts w:ascii="Times New Roman" w:hAnsi="Times New Roman" w:cs="Times New Roman"/>
          <w:sz w:val="24"/>
          <w:szCs w:val="24"/>
        </w:rPr>
        <w:t xml:space="preserve"> </w:t>
      </w:r>
      <w:r w:rsidR="00B06DE8" w:rsidRPr="005A7099">
        <w:rPr>
          <w:rFonts w:ascii="Times New Roman" w:hAnsi="Times New Roman" w:cs="Times New Roman"/>
          <w:sz w:val="24"/>
          <w:szCs w:val="24"/>
        </w:rPr>
        <w:t>That section exclus</w:t>
      </w:r>
      <w:r w:rsidR="00CF4A93" w:rsidRPr="005A7099">
        <w:rPr>
          <w:rFonts w:ascii="Times New Roman" w:hAnsi="Times New Roman" w:cs="Times New Roman"/>
          <w:sz w:val="24"/>
          <w:szCs w:val="24"/>
        </w:rPr>
        <w:t>ively permits a debtor only to s</w:t>
      </w:r>
      <w:r w:rsidR="00B06DE8" w:rsidRPr="005A7099">
        <w:rPr>
          <w:rFonts w:ascii="Times New Roman" w:hAnsi="Times New Roman" w:cs="Times New Roman"/>
          <w:sz w:val="24"/>
          <w:szCs w:val="24"/>
        </w:rPr>
        <w:t xml:space="preserve">o </w:t>
      </w:r>
      <w:r w:rsidR="00CF4A93" w:rsidRPr="005A7099">
        <w:rPr>
          <w:rFonts w:ascii="Times New Roman" w:hAnsi="Times New Roman" w:cs="Times New Roman"/>
          <w:sz w:val="24"/>
          <w:szCs w:val="24"/>
        </w:rPr>
        <w:t>claim and no other. The express mention of ‘debtor’ excludes all other partie</w:t>
      </w:r>
      <w:r w:rsidR="00B06DE8" w:rsidRPr="005A7099">
        <w:rPr>
          <w:rFonts w:ascii="Times New Roman" w:hAnsi="Times New Roman" w:cs="Times New Roman"/>
          <w:sz w:val="24"/>
          <w:szCs w:val="24"/>
        </w:rPr>
        <w:t>s</w:t>
      </w:r>
      <w:r w:rsidR="00CF4A93" w:rsidRPr="005A7099">
        <w:rPr>
          <w:rFonts w:ascii="Times New Roman" w:hAnsi="Times New Roman" w:cs="Times New Roman"/>
          <w:sz w:val="24"/>
          <w:szCs w:val="24"/>
        </w:rPr>
        <w:t xml:space="preserve"> (interested parties included)</w:t>
      </w:r>
      <w:r>
        <w:rPr>
          <w:rFonts w:ascii="Times New Roman" w:hAnsi="Times New Roman" w:cs="Times New Roman"/>
          <w:sz w:val="24"/>
          <w:szCs w:val="24"/>
        </w:rPr>
        <w:t xml:space="preserve"> </w:t>
      </w:r>
      <w:r w:rsidR="00CF4A93" w:rsidRPr="005A7099">
        <w:rPr>
          <w:rFonts w:ascii="Times New Roman" w:hAnsi="Times New Roman" w:cs="Times New Roman"/>
          <w:sz w:val="24"/>
          <w:szCs w:val="24"/>
        </w:rPr>
        <w:t>-</w:t>
      </w:r>
      <w:r>
        <w:rPr>
          <w:rFonts w:ascii="Times New Roman" w:hAnsi="Times New Roman" w:cs="Times New Roman"/>
          <w:sz w:val="24"/>
          <w:szCs w:val="24"/>
        </w:rPr>
        <w:t xml:space="preserve"> </w:t>
      </w:r>
      <w:r w:rsidR="00CF4A93" w:rsidRPr="005A7099">
        <w:rPr>
          <w:rFonts w:ascii="Times New Roman" w:hAnsi="Times New Roman" w:cs="Times New Roman"/>
          <w:i/>
          <w:sz w:val="24"/>
          <w:szCs w:val="24"/>
        </w:rPr>
        <w:t>exclusio alterious</w:t>
      </w:r>
      <w:r w:rsidR="00CF4A93" w:rsidRPr="005A7099">
        <w:rPr>
          <w:rFonts w:ascii="Times New Roman" w:hAnsi="Times New Roman" w:cs="Times New Roman"/>
          <w:sz w:val="24"/>
          <w:szCs w:val="24"/>
        </w:rPr>
        <w:t>.</w:t>
      </w:r>
      <w:r w:rsidR="001D6D32" w:rsidRPr="005A7099">
        <w:rPr>
          <w:rFonts w:ascii="Times New Roman" w:hAnsi="Times New Roman" w:cs="Times New Roman"/>
          <w:sz w:val="24"/>
          <w:szCs w:val="24"/>
        </w:rPr>
        <w:t xml:space="preserve"> Even if I may be wrong in my interpretation of s</w:t>
      </w:r>
      <w:r>
        <w:rPr>
          <w:rFonts w:ascii="Times New Roman" w:hAnsi="Times New Roman" w:cs="Times New Roman"/>
          <w:sz w:val="24"/>
          <w:szCs w:val="24"/>
        </w:rPr>
        <w:t xml:space="preserve"> </w:t>
      </w:r>
      <w:r w:rsidR="001D6D32" w:rsidRPr="005A7099">
        <w:rPr>
          <w:rFonts w:ascii="Times New Roman" w:hAnsi="Times New Roman" w:cs="Times New Roman"/>
          <w:sz w:val="24"/>
          <w:szCs w:val="24"/>
        </w:rPr>
        <w:t xml:space="preserve">8, </w:t>
      </w:r>
      <w:r w:rsidR="005B4A36" w:rsidRPr="005A7099">
        <w:rPr>
          <w:rFonts w:ascii="Times New Roman" w:hAnsi="Times New Roman" w:cs="Times New Roman"/>
          <w:sz w:val="24"/>
          <w:szCs w:val="24"/>
        </w:rPr>
        <w:t>they cannot claim for damages, which damages are at any rate not even quantified. Section 8 clearly say the debtor should forthwith prove any damages which he or she may have sustained by reason of the application. In the present case no damages have been proved and or quantified.</w:t>
      </w:r>
    </w:p>
    <w:p w:rsidR="00157E3C" w:rsidRPr="005A7099" w:rsidRDefault="00C71BB0"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013F0" w:rsidRPr="005A7099">
        <w:rPr>
          <w:rFonts w:ascii="Times New Roman" w:hAnsi="Times New Roman" w:cs="Times New Roman"/>
          <w:sz w:val="24"/>
          <w:szCs w:val="24"/>
        </w:rPr>
        <w:t xml:space="preserve">The other issue raised by the </w:t>
      </w:r>
      <w:r>
        <w:rPr>
          <w:rFonts w:ascii="Times New Roman" w:hAnsi="Times New Roman" w:cs="Times New Roman"/>
          <w:sz w:val="24"/>
          <w:szCs w:val="24"/>
        </w:rPr>
        <w:t>r</w:t>
      </w:r>
      <w:r w:rsidR="007013F0" w:rsidRPr="005A7099">
        <w:rPr>
          <w:rFonts w:ascii="Times New Roman" w:hAnsi="Times New Roman" w:cs="Times New Roman"/>
          <w:sz w:val="24"/>
          <w:szCs w:val="24"/>
        </w:rPr>
        <w:t xml:space="preserve">espondents was that the </w:t>
      </w:r>
      <w:r>
        <w:rPr>
          <w:rFonts w:ascii="Times New Roman" w:hAnsi="Times New Roman" w:cs="Times New Roman"/>
          <w:sz w:val="24"/>
          <w:szCs w:val="24"/>
        </w:rPr>
        <w:t>a</w:t>
      </w:r>
      <w:r w:rsidR="007013F0" w:rsidRPr="005A7099">
        <w:rPr>
          <w:rFonts w:ascii="Times New Roman" w:hAnsi="Times New Roman" w:cs="Times New Roman"/>
          <w:sz w:val="24"/>
          <w:szCs w:val="24"/>
        </w:rPr>
        <w:t xml:space="preserve">pplicant did not comply with </w:t>
      </w:r>
      <w:r>
        <w:rPr>
          <w:rFonts w:ascii="Times New Roman" w:hAnsi="Times New Roman" w:cs="Times New Roman"/>
          <w:sz w:val="24"/>
          <w:szCs w:val="24"/>
        </w:rPr>
        <w:t>r</w:t>
      </w:r>
      <w:r w:rsidR="007013F0" w:rsidRPr="005A7099">
        <w:rPr>
          <w:rFonts w:ascii="Times New Roman" w:hAnsi="Times New Roman" w:cs="Times New Roman"/>
          <w:sz w:val="24"/>
          <w:szCs w:val="24"/>
        </w:rPr>
        <w:t xml:space="preserve"> 59</w:t>
      </w:r>
      <w:r w:rsidR="009C79CB">
        <w:rPr>
          <w:rFonts w:ascii="Times New Roman" w:hAnsi="Times New Roman" w:cs="Times New Roman"/>
          <w:sz w:val="24"/>
          <w:szCs w:val="24"/>
        </w:rPr>
        <w:t xml:space="preserve"> </w:t>
      </w:r>
      <w:r w:rsidR="007013F0" w:rsidRPr="005A7099">
        <w:rPr>
          <w:rFonts w:ascii="Times New Roman" w:hAnsi="Times New Roman" w:cs="Times New Roman"/>
          <w:sz w:val="24"/>
          <w:szCs w:val="24"/>
        </w:rPr>
        <w:t xml:space="preserve">(1). </w:t>
      </w:r>
      <w:r w:rsidR="009C79CB">
        <w:rPr>
          <w:rFonts w:ascii="Times New Roman" w:hAnsi="Times New Roman" w:cs="Times New Roman"/>
          <w:sz w:val="24"/>
          <w:szCs w:val="24"/>
        </w:rPr>
        <w:t xml:space="preserve"> </w:t>
      </w:r>
      <w:r w:rsidR="007013F0" w:rsidRPr="005A7099">
        <w:rPr>
          <w:rFonts w:ascii="Times New Roman" w:hAnsi="Times New Roman" w:cs="Times New Roman"/>
          <w:sz w:val="24"/>
          <w:szCs w:val="24"/>
        </w:rPr>
        <w:t>Rule 58 (13) of the High Court Rules, 2021 settles the non-issue raised by the interested parties. This issue was raised before and the court dismissed the s</w:t>
      </w:r>
      <w:r w:rsidR="009C79CB">
        <w:rPr>
          <w:rFonts w:ascii="Times New Roman" w:hAnsi="Times New Roman" w:cs="Times New Roman"/>
          <w:sz w:val="24"/>
          <w:szCs w:val="24"/>
        </w:rPr>
        <w:t>ame. For avoidance of doubt r</w:t>
      </w:r>
      <w:r w:rsidR="00157E3C" w:rsidRPr="005A7099">
        <w:rPr>
          <w:rFonts w:ascii="Times New Roman" w:hAnsi="Times New Roman" w:cs="Times New Roman"/>
          <w:sz w:val="24"/>
          <w:szCs w:val="24"/>
        </w:rPr>
        <w:t xml:space="preserve"> 58 (13) provides:</w:t>
      </w:r>
    </w:p>
    <w:p w:rsidR="00157E3C" w:rsidRPr="00195A01" w:rsidRDefault="00157E3C" w:rsidP="00195A01">
      <w:pPr>
        <w:spacing w:after="0" w:line="240" w:lineRule="auto"/>
        <w:jc w:val="both"/>
        <w:rPr>
          <w:rFonts w:ascii="Times New Roman" w:hAnsi="Times New Roman" w:cs="Times New Roman"/>
        </w:rPr>
      </w:pPr>
      <w:r w:rsidRPr="00195A01">
        <w:rPr>
          <w:rFonts w:ascii="Times New Roman" w:hAnsi="Times New Roman" w:cs="Times New Roman"/>
        </w:rPr>
        <w:t xml:space="preserve">                “(13) Without derogation from rule 8 but subject to any other enactment the fact that an applicant </w:t>
      </w:r>
      <w:r w:rsidR="00195A01">
        <w:rPr>
          <w:rFonts w:ascii="Times New Roman" w:hAnsi="Times New Roman" w:cs="Times New Roman"/>
        </w:rPr>
        <w:tab/>
        <w:t xml:space="preserve">   </w:t>
      </w:r>
      <w:r w:rsidRPr="00195A01">
        <w:rPr>
          <w:rFonts w:ascii="Times New Roman" w:hAnsi="Times New Roman" w:cs="Times New Roman"/>
        </w:rPr>
        <w:t>has instituted-</w:t>
      </w:r>
    </w:p>
    <w:p w:rsidR="00157E3C" w:rsidRPr="00195A01" w:rsidRDefault="00157E3C" w:rsidP="00195A01">
      <w:pPr>
        <w:pStyle w:val="ListParagraph"/>
        <w:numPr>
          <w:ilvl w:val="0"/>
          <w:numId w:val="3"/>
        </w:numPr>
        <w:tabs>
          <w:tab w:val="left" w:pos="1260"/>
        </w:tabs>
        <w:spacing w:after="0" w:line="240" w:lineRule="auto"/>
        <w:ind w:firstLine="90"/>
        <w:jc w:val="both"/>
        <w:rPr>
          <w:rFonts w:ascii="Times New Roman" w:hAnsi="Times New Roman" w:cs="Times New Roman"/>
        </w:rPr>
      </w:pPr>
      <w:r w:rsidRPr="00195A01">
        <w:rPr>
          <w:rFonts w:ascii="Times New Roman" w:hAnsi="Times New Roman" w:cs="Times New Roman"/>
        </w:rPr>
        <w:t xml:space="preserve">a court application when he or she should have proceeded by way of chamber application; </w:t>
      </w:r>
      <w:r w:rsidR="00195A01">
        <w:rPr>
          <w:rFonts w:ascii="Times New Roman" w:hAnsi="Times New Roman" w:cs="Times New Roman"/>
        </w:rPr>
        <w:tab/>
      </w:r>
      <w:r w:rsidRPr="00195A01">
        <w:rPr>
          <w:rFonts w:ascii="Times New Roman" w:hAnsi="Times New Roman" w:cs="Times New Roman"/>
        </w:rPr>
        <w:t>or</w:t>
      </w:r>
    </w:p>
    <w:p w:rsidR="00157E3C" w:rsidRPr="00195A01" w:rsidRDefault="00157E3C" w:rsidP="00195A01">
      <w:pPr>
        <w:pStyle w:val="ListParagraph"/>
        <w:numPr>
          <w:ilvl w:val="0"/>
          <w:numId w:val="3"/>
        </w:numPr>
        <w:tabs>
          <w:tab w:val="left" w:pos="1260"/>
        </w:tabs>
        <w:spacing w:after="0" w:line="240" w:lineRule="auto"/>
        <w:ind w:firstLine="90"/>
        <w:jc w:val="both"/>
        <w:rPr>
          <w:rFonts w:ascii="Times New Roman" w:hAnsi="Times New Roman" w:cs="Times New Roman"/>
        </w:rPr>
      </w:pPr>
      <w:r w:rsidRPr="00195A01">
        <w:rPr>
          <w:rFonts w:ascii="Times New Roman" w:hAnsi="Times New Roman" w:cs="Times New Roman"/>
        </w:rPr>
        <w:t>a chamber application when he or she should have proceeded by way of a court application;</w:t>
      </w:r>
    </w:p>
    <w:p w:rsidR="00157E3C" w:rsidRPr="00195A01" w:rsidRDefault="00195A01" w:rsidP="00195A01">
      <w:pPr>
        <w:tabs>
          <w:tab w:val="left" w:pos="900"/>
        </w:tabs>
        <w:spacing w:after="0" w:line="240" w:lineRule="auto"/>
        <w:jc w:val="both"/>
        <w:rPr>
          <w:rFonts w:ascii="Times New Roman" w:hAnsi="Times New Roman" w:cs="Times New Roman"/>
        </w:rPr>
      </w:pPr>
      <w:r>
        <w:rPr>
          <w:rFonts w:ascii="Times New Roman" w:hAnsi="Times New Roman" w:cs="Times New Roman"/>
        </w:rPr>
        <w:tab/>
        <w:t xml:space="preserve">       </w:t>
      </w:r>
      <w:r w:rsidR="00157E3C" w:rsidRPr="00195A01">
        <w:rPr>
          <w:rFonts w:ascii="Times New Roman" w:hAnsi="Times New Roman" w:cs="Times New Roman"/>
        </w:rPr>
        <w:t xml:space="preserve">shall not in itself be a ground for dismissing the application unless the court or judge, as the </w:t>
      </w:r>
      <w:r>
        <w:rPr>
          <w:rFonts w:ascii="Times New Roman" w:hAnsi="Times New Roman" w:cs="Times New Roman"/>
        </w:rPr>
        <w:tab/>
        <w:t xml:space="preserve">       </w:t>
      </w:r>
      <w:r w:rsidR="00157E3C" w:rsidRPr="00195A01">
        <w:rPr>
          <w:rFonts w:ascii="Times New Roman" w:hAnsi="Times New Roman" w:cs="Times New Roman"/>
        </w:rPr>
        <w:t>case may be, considers that-</w:t>
      </w:r>
    </w:p>
    <w:p w:rsidR="00D3680B" w:rsidRPr="00195A01" w:rsidRDefault="00D3680B" w:rsidP="00E67E5C">
      <w:pPr>
        <w:pStyle w:val="ListParagraph"/>
        <w:numPr>
          <w:ilvl w:val="0"/>
          <w:numId w:val="3"/>
        </w:numPr>
        <w:tabs>
          <w:tab w:val="left" w:pos="1170"/>
        </w:tabs>
        <w:spacing w:after="0" w:line="240" w:lineRule="auto"/>
        <w:ind w:firstLine="90"/>
        <w:jc w:val="both"/>
        <w:rPr>
          <w:rFonts w:ascii="Times New Roman" w:hAnsi="Times New Roman" w:cs="Times New Roman"/>
        </w:rPr>
      </w:pPr>
      <w:r w:rsidRPr="00195A01">
        <w:rPr>
          <w:rFonts w:ascii="Times New Roman" w:hAnsi="Times New Roman" w:cs="Times New Roman"/>
        </w:rPr>
        <w:t xml:space="preserve"> and</w:t>
      </w:r>
    </w:p>
    <w:p w:rsidR="00D3680B" w:rsidRDefault="00D3680B" w:rsidP="00E67E5C">
      <w:pPr>
        <w:pStyle w:val="ListParagraph"/>
        <w:numPr>
          <w:ilvl w:val="0"/>
          <w:numId w:val="3"/>
        </w:numPr>
        <w:tabs>
          <w:tab w:val="left" w:pos="1260"/>
        </w:tabs>
        <w:spacing w:after="0" w:line="240" w:lineRule="auto"/>
        <w:ind w:firstLine="90"/>
        <w:jc w:val="both"/>
        <w:rPr>
          <w:rFonts w:ascii="Times New Roman" w:hAnsi="Times New Roman" w:cs="Times New Roman"/>
        </w:rPr>
      </w:pPr>
      <w:r w:rsidRPr="00195A01">
        <w:rPr>
          <w:rFonts w:ascii="Times New Roman" w:hAnsi="Times New Roman" w:cs="Times New Roman"/>
        </w:rPr>
        <w:t xml:space="preserve">such prejudice cannot be remedied by directions for the service of the application on that </w:t>
      </w:r>
      <w:r w:rsidR="00E67E5C">
        <w:rPr>
          <w:rFonts w:ascii="Times New Roman" w:hAnsi="Times New Roman" w:cs="Times New Roman"/>
        </w:rPr>
        <w:tab/>
      </w:r>
      <w:r w:rsidRPr="00195A01">
        <w:rPr>
          <w:rFonts w:ascii="Times New Roman" w:hAnsi="Times New Roman" w:cs="Times New Roman"/>
        </w:rPr>
        <w:t>party with or without an appropriate order of costs.”</w:t>
      </w:r>
    </w:p>
    <w:p w:rsidR="00E67E5C" w:rsidRPr="00195A01" w:rsidRDefault="00E67E5C" w:rsidP="00E67E5C">
      <w:pPr>
        <w:pStyle w:val="ListParagraph"/>
        <w:tabs>
          <w:tab w:val="left" w:pos="1260"/>
        </w:tabs>
        <w:spacing w:after="0" w:line="240" w:lineRule="auto"/>
        <w:ind w:left="810"/>
        <w:jc w:val="both"/>
        <w:rPr>
          <w:rFonts w:ascii="Times New Roman" w:hAnsi="Times New Roman" w:cs="Times New Roman"/>
        </w:rPr>
      </w:pPr>
    </w:p>
    <w:p w:rsidR="00562D1B" w:rsidRPr="005A7099" w:rsidRDefault="00E67E5C" w:rsidP="00EC5A91">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D3680B" w:rsidRPr="005A7099">
        <w:rPr>
          <w:rFonts w:ascii="Times New Roman" w:hAnsi="Times New Roman" w:cs="Times New Roman"/>
          <w:sz w:val="24"/>
          <w:szCs w:val="24"/>
        </w:rPr>
        <w:t>In the present case the deponent did not show that he was prejudiced by the nature of the application mounted.</w:t>
      </w:r>
      <w:r>
        <w:rPr>
          <w:rFonts w:ascii="Times New Roman" w:hAnsi="Times New Roman" w:cs="Times New Roman"/>
          <w:sz w:val="24"/>
          <w:szCs w:val="24"/>
        </w:rPr>
        <w:t xml:space="preserve">  </w:t>
      </w:r>
      <w:r w:rsidR="00D3680B" w:rsidRPr="005A7099">
        <w:rPr>
          <w:rFonts w:ascii="Times New Roman" w:hAnsi="Times New Roman" w:cs="Times New Roman"/>
          <w:sz w:val="24"/>
          <w:szCs w:val="24"/>
        </w:rPr>
        <w:t xml:space="preserve">He further has not proved that such prejudice cannot be cured by way of costs. </w:t>
      </w:r>
      <w:r w:rsidR="00D3680B" w:rsidRPr="005A7099">
        <w:rPr>
          <w:rFonts w:ascii="Times New Roman" w:hAnsi="Times New Roman" w:cs="Times New Roman"/>
          <w:i/>
          <w:sz w:val="24"/>
          <w:szCs w:val="24"/>
        </w:rPr>
        <w:t>Cadit.</w:t>
      </w:r>
    </w:p>
    <w:p w:rsidR="00562D1B" w:rsidRPr="005A7099" w:rsidRDefault="00E67E5C"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2D1B" w:rsidRPr="005A7099">
        <w:rPr>
          <w:rFonts w:ascii="Times New Roman" w:hAnsi="Times New Roman" w:cs="Times New Roman"/>
          <w:sz w:val="24"/>
          <w:szCs w:val="24"/>
        </w:rPr>
        <w:t xml:space="preserve">Lastly, the </w:t>
      </w:r>
      <w:r>
        <w:rPr>
          <w:rFonts w:ascii="Times New Roman" w:hAnsi="Times New Roman" w:cs="Times New Roman"/>
          <w:sz w:val="24"/>
          <w:szCs w:val="24"/>
        </w:rPr>
        <w:t>r</w:t>
      </w:r>
      <w:r w:rsidR="00562D1B" w:rsidRPr="005A7099">
        <w:rPr>
          <w:rFonts w:ascii="Times New Roman" w:hAnsi="Times New Roman" w:cs="Times New Roman"/>
          <w:sz w:val="24"/>
          <w:szCs w:val="24"/>
        </w:rPr>
        <w:t xml:space="preserve">espondents submitted that it is not just and equitable that the first </w:t>
      </w:r>
      <w:r>
        <w:rPr>
          <w:rFonts w:ascii="Times New Roman" w:hAnsi="Times New Roman" w:cs="Times New Roman"/>
          <w:sz w:val="24"/>
          <w:szCs w:val="24"/>
        </w:rPr>
        <w:t>r</w:t>
      </w:r>
      <w:r w:rsidR="00562D1B" w:rsidRPr="005A7099">
        <w:rPr>
          <w:rFonts w:ascii="Times New Roman" w:hAnsi="Times New Roman" w:cs="Times New Roman"/>
          <w:sz w:val="24"/>
          <w:szCs w:val="24"/>
        </w:rPr>
        <w:t>espondent be liquidat</w:t>
      </w:r>
      <w:r>
        <w:rPr>
          <w:rFonts w:ascii="Times New Roman" w:hAnsi="Times New Roman" w:cs="Times New Roman"/>
          <w:sz w:val="24"/>
          <w:szCs w:val="24"/>
        </w:rPr>
        <w:t>ed. They said a reading of the a</w:t>
      </w:r>
      <w:r w:rsidR="00562D1B" w:rsidRPr="005A7099">
        <w:rPr>
          <w:rFonts w:ascii="Times New Roman" w:hAnsi="Times New Roman" w:cs="Times New Roman"/>
          <w:sz w:val="24"/>
          <w:szCs w:val="24"/>
        </w:rPr>
        <w:t>pplicant’s application shows that he is a disgruntled shareholder who raises some reasons for desiring to have the company liquidated, namely:</w:t>
      </w:r>
    </w:p>
    <w:p w:rsidR="00562D1B" w:rsidRPr="005A7099" w:rsidRDefault="00562D1B" w:rsidP="00EC5A91">
      <w:pPr>
        <w:pStyle w:val="ListParagraph"/>
        <w:numPr>
          <w:ilvl w:val="0"/>
          <w:numId w:val="4"/>
        </w:numPr>
        <w:spacing w:after="0" w:line="360" w:lineRule="auto"/>
        <w:jc w:val="both"/>
        <w:rPr>
          <w:rFonts w:ascii="Times New Roman" w:hAnsi="Times New Roman" w:cs="Times New Roman"/>
          <w:sz w:val="24"/>
          <w:szCs w:val="24"/>
        </w:rPr>
      </w:pPr>
      <w:r w:rsidRPr="005A7099">
        <w:rPr>
          <w:rFonts w:ascii="Times New Roman" w:hAnsi="Times New Roman" w:cs="Times New Roman"/>
          <w:sz w:val="24"/>
          <w:szCs w:val="24"/>
        </w:rPr>
        <w:t>The 1</w:t>
      </w:r>
      <w:r w:rsidRPr="005A7099">
        <w:rPr>
          <w:rFonts w:ascii="Times New Roman" w:hAnsi="Times New Roman" w:cs="Times New Roman"/>
          <w:sz w:val="24"/>
          <w:szCs w:val="24"/>
          <w:vertAlign w:val="superscript"/>
        </w:rPr>
        <w:t>st</w:t>
      </w:r>
      <w:r w:rsidRPr="005A7099">
        <w:rPr>
          <w:rFonts w:ascii="Times New Roman" w:hAnsi="Times New Roman" w:cs="Times New Roman"/>
          <w:sz w:val="24"/>
          <w:szCs w:val="24"/>
        </w:rPr>
        <w:t xml:space="preserve"> </w:t>
      </w:r>
      <w:r w:rsidR="00E67E5C">
        <w:rPr>
          <w:rFonts w:ascii="Times New Roman" w:hAnsi="Times New Roman" w:cs="Times New Roman"/>
          <w:sz w:val="24"/>
          <w:szCs w:val="24"/>
        </w:rPr>
        <w:t>r</w:t>
      </w:r>
      <w:r w:rsidRPr="005A7099">
        <w:rPr>
          <w:rFonts w:ascii="Times New Roman" w:hAnsi="Times New Roman" w:cs="Times New Roman"/>
          <w:sz w:val="24"/>
          <w:szCs w:val="24"/>
        </w:rPr>
        <w:t>espondent is not trading or is not doing its business.</w:t>
      </w:r>
    </w:p>
    <w:p w:rsidR="00562D1B" w:rsidRPr="005A7099" w:rsidRDefault="00562D1B" w:rsidP="00EC5A91">
      <w:pPr>
        <w:pStyle w:val="ListParagraph"/>
        <w:numPr>
          <w:ilvl w:val="0"/>
          <w:numId w:val="4"/>
        </w:numPr>
        <w:spacing w:after="0" w:line="360" w:lineRule="auto"/>
        <w:jc w:val="both"/>
        <w:rPr>
          <w:rFonts w:ascii="Times New Roman" w:hAnsi="Times New Roman" w:cs="Times New Roman"/>
          <w:sz w:val="24"/>
          <w:szCs w:val="24"/>
        </w:rPr>
      </w:pPr>
      <w:r w:rsidRPr="005A7099">
        <w:rPr>
          <w:rFonts w:ascii="Times New Roman" w:hAnsi="Times New Roman" w:cs="Times New Roman"/>
          <w:sz w:val="24"/>
          <w:szCs w:val="24"/>
        </w:rPr>
        <w:t>The family of the deceased shareholder has suffered upon the death of the deceased and the surviving shareholders have helped them despite being extended family members.</w:t>
      </w:r>
    </w:p>
    <w:p w:rsidR="00AA50FE" w:rsidRPr="005A7099" w:rsidRDefault="00562D1B" w:rsidP="00EC5A91">
      <w:pPr>
        <w:pStyle w:val="ListParagraph"/>
        <w:numPr>
          <w:ilvl w:val="0"/>
          <w:numId w:val="4"/>
        </w:numPr>
        <w:spacing w:after="0" w:line="360" w:lineRule="auto"/>
        <w:jc w:val="both"/>
        <w:rPr>
          <w:rFonts w:ascii="Times New Roman" w:hAnsi="Times New Roman" w:cs="Times New Roman"/>
          <w:sz w:val="24"/>
          <w:szCs w:val="24"/>
        </w:rPr>
      </w:pPr>
      <w:r w:rsidRPr="005A7099">
        <w:rPr>
          <w:rFonts w:ascii="Times New Roman" w:hAnsi="Times New Roman" w:cs="Times New Roman"/>
          <w:sz w:val="24"/>
          <w:szCs w:val="24"/>
        </w:rPr>
        <w:t xml:space="preserve">The remaining </w:t>
      </w:r>
      <w:r w:rsidR="00AA50FE" w:rsidRPr="005A7099">
        <w:rPr>
          <w:rFonts w:ascii="Times New Roman" w:hAnsi="Times New Roman" w:cs="Times New Roman"/>
          <w:sz w:val="24"/>
          <w:szCs w:val="24"/>
        </w:rPr>
        <w:t>directors entitled to D</w:t>
      </w:r>
      <w:r w:rsidRPr="005A7099">
        <w:rPr>
          <w:rFonts w:ascii="Times New Roman" w:hAnsi="Times New Roman" w:cs="Times New Roman"/>
          <w:sz w:val="24"/>
          <w:szCs w:val="24"/>
        </w:rPr>
        <w:t>irector</w:t>
      </w:r>
      <w:r w:rsidR="00E67E5C">
        <w:rPr>
          <w:rFonts w:ascii="Times New Roman" w:hAnsi="Times New Roman" w:cs="Times New Roman"/>
          <w:sz w:val="24"/>
          <w:szCs w:val="24"/>
        </w:rPr>
        <w:t>’</w:t>
      </w:r>
      <w:r w:rsidRPr="005A7099">
        <w:rPr>
          <w:rFonts w:ascii="Times New Roman" w:hAnsi="Times New Roman" w:cs="Times New Roman"/>
          <w:sz w:val="24"/>
          <w:szCs w:val="24"/>
        </w:rPr>
        <w:t>s fees when the company is not trading.</w:t>
      </w:r>
    </w:p>
    <w:p w:rsidR="00AA50FE" w:rsidRPr="005A7099" w:rsidRDefault="00AA50FE" w:rsidP="00EC5A91">
      <w:pPr>
        <w:pStyle w:val="ListParagraph"/>
        <w:numPr>
          <w:ilvl w:val="0"/>
          <w:numId w:val="4"/>
        </w:numPr>
        <w:spacing w:after="0" w:line="360" w:lineRule="auto"/>
        <w:jc w:val="both"/>
        <w:rPr>
          <w:rFonts w:ascii="Times New Roman" w:hAnsi="Times New Roman" w:cs="Times New Roman"/>
          <w:sz w:val="24"/>
          <w:szCs w:val="24"/>
        </w:rPr>
      </w:pPr>
      <w:r w:rsidRPr="005A7099">
        <w:rPr>
          <w:rFonts w:ascii="Times New Roman" w:hAnsi="Times New Roman" w:cs="Times New Roman"/>
          <w:sz w:val="24"/>
          <w:szCs w:val="24"/>
        </w:rPr>
        <w:t>Dividends not being declared.</w:t>
      </w:r>
    </w:p>
    <w:p w:rsidR="00AA50FE" w:rsidRPr="005A7099" w:rsidRDefault="00AA50FE" w:rsidP="00EC5A91">
      <w:pPr>
        <w:pStyle w:val="ListParagraph"/>
        <w:numPr>
          <w:ilvl w:val="0"/>
          <w:numId w:val="4"/>
        </w:numPr>
        <w:spacing w:after="0" w:line="360" w:lineRule="auto"/>
        <w:jc w:val="both"/>
        <w:rPr>
          <w:rFonts w:ascii="Times New Roman" w:hAnsi="Times New Roman" w:cs="Times New Roman"/>
          <w:sz w:val="24"/>
          <w:szCs w:val="24"/>
        </w:rPr>
      </w:pPr>
      <w:r w:rsidRPr="005A7099">
        <w:rPr>
          <w:rFonts w:ascii="Times New Roman" w:hAnsi="Times New Roman" w:cs="Times New Roman"/>
          <w:sz w:val="24"/>
          <w:szCs w:val="24"/>
        </w:rPr>
        <w:t>Real value of the 25% shareholding of the deceased cannot be ascertained.</w:t>
      </w:r>
    </w:p>
    <w:p w:rsidR="00AA50FE" w:rsidRPr="005A7099" w:rsidRDefault="00AA50FE" w:rsidP="00EC5A91">
      <w:pPr>
        <w:pStyle w:val="ListParagraph"/>
        <w:numPr>
          <w:ilvl w:val="0"/>
          <w:numId w:val="4"/>
        </w:numPr>
        <w:spacing w:after="0" w:line="360" w:lineRule="auto"/>
        <w:jc w:val="both"/>
        <w:rPr>
          <w:rFonts w:ascii="Times New Roman" w:hAnsi="Times New Roman" w:cs="Times New Roman"/>
          <w:sz w:val="24"/>
          <w:szCs w:val="24"/>
        </w:rPr>
      </w:pPr>
      <w:r w:rsidRPr="005A7099">
        <w:rPr>
          <w:rFonts w:ascii="Times New Roman" w:hAnsi="Times New Roman" w:cs="Times New Roman"/>
          <w:sz w:val="24"/>
          <w:szCs w:val="24"/>
        </w:rPr>
        <w:t>Ballooning debts, and</w:t>
      </w:r>
      <w:r w:rsidR="00E67E5C">
        <w:rPr>
          <w:rFonts w:ascii="Times New Roman" w:hAnsi="Times New Roman" w:cs="Times New Roman"/>
          <w:sz w:val="24"/>
          <w:szCs w:val="24"/>
        </w:rPr>
        <w:t>;</w:t>
      </w:r>
    </w:p>
    <w:p w:rsidR="00AA50FE" w:rsidRPr="005A7099" w:rsidRDefault="00AA50FE" w:rsidP="00EC5A91">
      <w:pPr>
        <w:pStyle w:val="ListParagraph"/>
        <w:numPr>
          <w:ilvl w:val="0"/>
          <w:numId w:val="4"/>
        </w:numPr>
        <w:spacing w:after="0" w:line="360" w:lineRule="auto"/>
        <w:jc w:val="both"/>
        <w:rPr>
          <w:rFonts w:ascii="Times New Roman" w:hAnsi="Times New Roman" w:cs="Times New Roman"/>
          <w:sz w:val="24"/>
          <w:szCs w:val="24"/>
        </w:rPr>
      </w:pPr>
      <w:r w:rsidRPr="005A7099">
        <w:rPr>
          <w:rFonts w:ascii="Times New Roman" w:hAnsi="Times New Roman" w:cs="Times New Roman"/>
          <w:sz w:val="24"/>
          <w:szCs w:val="24"/>
        </w:rPr>
        <w:t>Consideration of the interests of the estate and the beneficiaries.</w:t>
      </w:r>
    </w:p>
    <w:p w:rsidR="00AA50FE" w:rsidRPr="005A7099" w:rsidRDefault="00E67E5C"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w:t>
      </w:r>
      <w:r w:rsidR="00AA50FE" w:rsidRPr="005A7099">
        <w:rPr>
          <w:rFonts w:ascii="Times New Roman" w:hAnsi="Times New Roman" w:cs="Times New Roman"/>
          <w:sz w:val="24"/>
          <w:szCs w:val="24"/>
        </w:rPr>
        <w:t>espondents argued that these cannot be grounds to infer that it is just and equitable for the company to be liquidated.</w:t>
      </w:r>
    </w:p>
    <w:p w:rsidR="00972A99" w:rsidRPr="005A7099" w:rsidRDefault="00E67E5C"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w:t>
      </w:r>
      <w:r w:rsidR="00AA50FE" w:rsidRPr="005A7099">
        <w:rPr>
          <w:rFonts w:ascii="Times New Roman" w:hAnsi="Times New Roman" w:cs="Times New Roman"/>
          <w:sz w:val="24"/>
          <w:szCs w:val="24"/>
        </w:rPr>
        <w:t>pplicant’s position is that this application was brought in terms of s</w:t>
      </w:r>
      <w:r>
        <w:rPr>
          <w:rFonts w:ascii="Times New Roman" w:hAnsi="Times New Roman" w:cs="Times New Roman"/>
          <w:sz w:val="24"/>
          <w:szCs w:val="24"/>
        </w:rPr>
        <w:t xml:space="preserve"> </w:t>
      </w:r>
      <w:r w:rsidR="00AA50FE" w:rsidRPr="005A7099">
        <w:rPr>
          <w:rFonts w:ascii="Times New Roman" w:hAnsi="Times New Roman" w:cs="Times New Roman"/>
          <w:sz w:val="24"/>
          <w:szCs w:val="24"/>
        </w:rPr>
        <w:t>5 (1) (b) (iii) of the Insolvency Act</w:t>
      </w:r>
      <w:r w:rsidR="00E738D1" w:rsidRPr="005A7099">
        <w:rPr>
          <w:rFonts w:ascii="Times New Roman" w:hAnsi="Times New Roman" w:cs="Times New Roman"/>
          <w:sz w:val="24"/>
          <w:szCs w:val="24"/>
        </w:rPr>
        <w:t xml:space="preserve">. </w:t>
      </w:r>
      <w:r>
        <w:rPr>
          <w:rFonts w:ascii="Times New Roman" w:hAnsi="Times New Roman" w:cs="Times New Roman"/>
          <w:sz w:val="24"/>
          <w:szCs w:val="24"/>
        </w:rPr>
        <w:t xml:space="preserve"> </w:t>
      </w:r>
      <w:r w:rsidR="00E738D1" w:rsidRPr="005A7099">
        <w:rPr>
          <w:rFonts w:ascii="Times New Roman" w:hAnsi="Times New Roman" w:cs="Times New Roman"/>
          <w:sz w:val="24"/>
          <w:szCs w:val="24"/>
        </w:rPr>
        <w:t>It argued that the basis upon which the confirm</w:t>
      </w:r>
      <w:r>
        <w:rPr>
          <w:rFonts w:ascii="Times New Roman" w:hAnsi="Times New Roman" w:cs="Times New Roman"/>
          <w:sz w:val="24"/>
          <w:szCs w:val="24"/>
        </w:rPr>
        <w:t xml:space="preserve">ation of provisional order of </w:t>
      </w:r>
      <w:r w:rsidRPr="005A7099">
        <w:rPr>
          <w:rFonts w:ascii="Times New Roman" w:hAnsi="Times New Roman" w:cs="Times New Roman"/>
          <w:sz w:val="24"/>
          <w:szCs w:val="24"/>
        </w:rPr>
        <w:t>4</w:t>
      </w:r>
      <w:r w:rsidR="00E738D1" w:rsidRPr="005A7099">
        <w:rPr>
          <w:rFonts w:ascii="Times New Roman" w:hAnsi="Times New Roman" w:cs="Times New Roman"/>
          <w:sz w:val="24"/>
          <w:szCs w:val="24"/>
        </w:rPr>
        <w:t xml:space="preserve"> May 2022 is sought is that it is just and equitable that the company be so wound up. </w:t>
      </w:r>
      <w:r>
        <w:rPr>
          <w:rFonts w:ascii="Times New Roman" w:hAnsi="Times New Roman" w:cs="Times New Roman"/>
          <w:sz w:val="24"/>
          <w:szCs w:val="24"/>
        </w:rPr>
        <w:t xml:space="preserve"> </w:t>
      </w:r>
      <w:r w:rsidR="00972A99" w:rsidRPr="005A7099">
        <w:rPr>
          <w:rFonts w:ascii="Times New Roman" w:hAnsi="Times New Roman" w:cs="Times New Roman"/>
          <w:sz w:val="24"/>
          <w:szCs w:val="24"/>
        </w:rPr>
        <w:t>I</w:t>
      </w:r>
      <w:r w:rsidR="00E738D1" w:rsidRPr="005A7099">
        <w:rPr>
          <w:rFonts w:ascii="Times New Roman" w:hAnsi="Times New Roman" w:cs="Times New Roman"/>
          <w:sz w:val="24"/>
          <w:szCs w:val="24"/>
        </w:rPr>
        <w:t xml:space="preserve"> was referred to s</w:t>
      </w:r>
      <w:r>
        <w:rPr>
          <w:rFonts w:ascii="Times New Roman" w:hAnsi="Times New Roman" w:cs="Times New Roman"/>
          <w:sz w:val="24"/>
          <w:szCs w:val="24"/>
        </w:rPr>
        <w:t xml:space="preserve"> 5 of the Act, which the a</w:t>
      </w:r>
      <w:r w:rsidR="00E738D1" w:rsidRPr="005A7099">
        <w:rPr>
          <w:rFonts w:ascii="Times New Roman" w:hAnsi="Times New Roman" w:cs="Times New Roman"/>
          <w:sz w:val="24"/>
          <w:szCs w:val="24"/>
        </w:rPr>
        <w:t>pplicant q</w:t>
      </w:r>
      <w:r w:rsidR="00972A99" w:rsidRPr="005A7099">
        <w:rPr>
          <w:rFonts w:ascii="Times New Roman" w:hAnsi="Times New Roman" w:cs="Times New Roman"/>
          <w:sz w:val="24"/>
          <w:szCs w:val="24"/>
        </w:rPr>
        <w:t xml:space="preserve">uoted in </w:t>
      </w:r>
      <w:r w:rsidR="00972A99" w:rsidRPr="005A7099">
        <w:rPr>
          <w:rFonts w:ascii="Times New Roman" w:hAnsi="Times New Roman" w:cs="Times New Roman"/>
          <w:i/>
          <w:sz w:val="24"/>
          <w:szCs w:val="24"/>
        </w:rPr>
        <w:t>extenso</w:t>
      </w:r>
      <w:r w:rsidR="00972A99" w:rsidRPr="005A7099">
        <w:rPr>
          <w:rFonts w:ascii="Times New Roman" w:hAnsi="Times New Roman" w:cs="Times New Roman"/>
          <w:sz w:val="24"/>
          <w:szCs w:val="24"/>
        </w:rPr>
        <w:t xml:space="preserve"> which provides thus:</w:t>
      </w:r>
      <w:r w:rsidR="00AA50FE" w:rsidRPr="005A7099">
        <w:rPr>
          <w:rFonts w:ascii="Times New Roman" w:hAnsi="Times New Roman" w:cs="Times New Roman"/>
          <w:sz w:val="24"/>
          <w:szCs w:val="24"/>
        </w:rPr>
        <w:t xml:space="preserve"> </w:t>
      </w:r>
    </w:p>
    <w:p w:rsidR="008348CE" w:rsidRDefault="00972A99" w:rsidP="00E67E5C">
      <w:pPr>
        <w:tabs>
          <w:tab w:val="left" w:pos="900"/>
          <w:tab w:val="left" w:pos="1080"/>
        </w:tabs>
        <w:spacing w:after="0" w:line="240" w:lineRule="auto"/>
        <w:jc w:val="both"/>
        <w:rPr>
          <w:rFonts w:ascii="Times New Roman" w:hAnsi="Times New Roman" w:cs="Times New Roman"/>
        </w:rPr>
      </w:pPr>
      <w:r w:rsidRPr="005A7099">
        <w:rPr>
          <w:rFonts w:ascii="Times New Roman" w:hAnsi="Times New Roman" w:cs="Times New Roman"/>
          <w:sz w:val="24"/>
          <w:szCs w:val="24"/>
        </w:rPr>
        <w:lastRenderedPageBreak/>
        <w:t xml:space="preserve">         </w:t>
      </w:r>
      <w:r w:rsidRPr="00E67E5C">
        <w:rPr>
          <w:rFonts w:ascii="Times New Roman" w:hAnsi="Times New Roman" w:cs="Times New Roman"/>
        </w:rPr>
        <w:t xml:space="preserve">“(1) </w:t>
      </w:r>
      <w:r w:rsidR="00E67E5C">
        <w:rPr>
          <w:rFonts w:ascii="Times New Roman" w:hAnsi="Times New Roman" w:cs="Times New Roman"/>
        </w:rPr>
        <w:tab/>
      </w:r>
      <w:r w:rsidRPr="00E67E5C">
        <w:rPr>
          <w:rFonts w:ascii="Times New Roman" w:hAnsi="Times New Roman" w:cs="Times New Roman"/>
        </w:rPr>
        <w:t xml:space="preserve">An application </w:t>
      </w:r>
      <w:r w:rsidR="00E67E5C">
        <w:rPr>
          <w:rFonts w:ascii="Times New Roman" w:hAnsi="Times New Roman" w:cs="Times New Roman"/>
        </w:rPr>
        <w:t>to the c</w:t>
      </w:r>
      <w:r w:rsidR="008348CE" w:rsidRPr="00E67E5C">
        <w:rPr>
          <w:rFonts w:ascii="Times New Roman" w:hAnsi="Times New Roman" w:cs="Times New Roman"/>
        </w:rPr>
        <w:t>ourt for the liquidation of a debtor other than a natural pe</w:t>
      </w:r>
      <w:r w:rsidR="00E67E5C">
        <w:rPr>
          <w:rFonts w:ascii="Times New Roman" w:hAnsi="Times New Roman" w:cs="Times New Roman"/>
        </w:rPr>
        <w:t xml:space="preserve">rson or </w:t>
      </w:r>
      <w:r w:rsidR="00E67E5C">
        <w:rPr>
          <w:rFonts w:ascii="Times New Roman" w:hAnsi="Times New Roman" w:cs="Times New Roman"/>
        </w:rPr>
        <w:tab/>
      </w:r>
      <w:r w:rsidR="00E67E5C">
        <w:rPr>
          <w:rFonts w:ascii="Times New Roman" w:hAnsi="Times New Roman" w:cs="Times New Roman"/>
        </w:rPr>
        <w:tab/>
        <w:t xml:space="preserve">    partnership may be made –</w:t>
      </w:r>
    </w:p>
    <w:p w:rsidR="00DD5CAE" w:rsidRPr="00E67E5C" w:rsidRDefault="008348CE" w:rsidP="00E67E5C">
      <w:pPr>
        <w:pStyle w:val="ListParagraph"/>
        <w:numPr>
          <w:ilvl w:val="0"/>
          <w:numId w:val="5"/>
        </w:numPr>
        <w:tabs>
          <w:tab w:val="left" w:pos="1080"/>
        </w:tabs>
        <w:spacing w:after="0" w:line="240" w:lineRule="auto"/>
        <w:ind w:firstLine="0"/>
        <w:jc w:val="both"/>
        <w:rPr>
          <w:rFonts w:ascii="Times New Roman" w:hAnsi="Times New Roman" w:cs="Times New Roman"/>
        </w:rPr>
      </w:pPr>
      <w:r w:rsidRPr="00E67E5C">
        <w:rPr>
          <w:rFonts w:ascii="Times New Roman" w:hAnsi="Times New Roman" w:cs="Times New Roman"/>
        </w:rPr>
        <w:t xml:space="preserve">by the debtor itself if it has resolved that it be liquidated by the </w:t>
      </w:r>
      <w:r w:rsidR="00E67E5C">
        <w:rPr>
          <w:rFonts w:ascii="Times New Roman" w:hAnsi="Times New Roman" w:cs="Times New Roman"/>
        </w:rPr>
        <w:t>c</w:t>
      </w:r>
      <w:r w:rsidRPr="00E67E5C">
        <w:rPr>
          <w:rFonts w:ascii="Times New Roman" w:hAnsi="Times New Roman" w:cs="Times New Roman"/>
        </w:rPr>
        <w:t xml:space="preserve">ourt </w:t>
      </w:r>
      <w:r w:rsidR="00807204" w:rsidRPr="00E67E5C">
        <w:rPr>
          <w:rFonts w:ascii="Times New Roman" w:hAnsi="Times New Roman" w:cs="Times New Roman"/>
        </w:rPr>
        <w:t xml:space="preserve">in terms of a liquidation </w:t>
      </w:r>
      <w:r w:rsidR="00E67E5C">
        <w:rPr>
          <w:rFonts w:ascii="Times New Roman" w:hAnsi="Times New Roman" w:cs="Times New Roman"/>
        </w:rPr>
        <w:tab/>
      </w:r>
      <w:r w:rsidR="00807204" w:rsidRPr="00E67E5C">
        <w:rPr>
          <w:rFonts w:ascii="Times New Roman" w:hAnsi="Times New Roman" w:cs="Times New Roman"/>
        </w:rPr>
        <w:t xml:space="preserve">resolution and </w:t>
      </w:r>
      <w:r w:rsidR="00DD5CAE" w:rsidRPr="00E67E5C">
        <w:rPr>
          <w:rFonts w:ascii="Times New Roman" w:hAnsi="Times New Roman" w:cs="Times New Roman"/>
        </w:rPr>
        <w:t xml:space="preserve">the debtor is not prevented by law, agreement or any other legally enforceable </w:t>
      </w:r>
      <w:r w:rsidR="00E67E5C">
        <w:rPr>
          <w:rFonts w:ascii="Times New Roman" w:hAnsi="Times New Roman" w:cs="Times New Roman"/>
        </w:rPr>
        <w:tab/>
      </w:r>
      <w:r w:rsidR="00DD5CAE" w:rsidRPr="00E67E5C">
        <w:rPr>
          <w:rFonts w:ascii="Times New Roman" w:hAnsi="Times New Roman" w:cs="Times New Roman"/>
        </w:rPr>
        <w:t>reason, from passing such resolution; or</w:t>
      </w:r>
    </w:p>
    <w:p w:rsidR="00DD5CAE" w:rsidRPr="00E67E5C" w:rsidRDefault="00DD5CAE" w:rsidP="00E67E5C">
      <w:pPr>
        <w:pStyle w:val="ListParagraph"/>
        <w:numPr>
          <w:ilvl w:val="0"/>
          <w:numId w:val="5"/>
        </w:numPr>
        <w:tabs>
          <w:tab w:val="left" w:pos="1080"/>
        </w:tabs>
        <w:spacing w:after="0" w:line="240" w:lineRule="auto"/>
        <w:ind w:firstLine="0"/>
        <w:jc w:val="both"/>
        <w:rPr>
          <w:rFonts w:ascii="Times New Roman" w:hAnsi="Times New Roman" w:cs="Times New Roman"/>
        </w:rPr>
      </w:pPr>
      <w:r w:rsidRPr="00E67E5C">
        <w:rPr>
          <w:rFonts w:ascii="Times New Roman" w:hAnsi="Times New Roman" w:cs="Times New Roman"/>
        </w:rPr>
        <w:t xml:space="preserve">by the company, or by one or more directors or by one or more members for an order to wind </w:t>
      </w:r>
      <w:r w:rsidR="00E67E5C">
        <w:rPr>
          <w:rFonts w:ascii="Times New Roman" w:hAnsi="Times New Roman" w:cs="Times New Roman"/>
        </w:rPr>
        <w:tab/>
      </w:r>
      <w:r w:rsidRPr="00E67E5C">
        <w:rPr>
          <w:rFonts w:ascii="Times New Roman" w:hAnsi="Times New Roman" w:cs="Times New Roman"/>
        </w:rPr>
        <w:t>up the company on the grounds that-</w:t>
      </w:r>
    </w:p>
    <w:p w:rsidR="00E67E5C" w:rsidRPr="00E67E5C" w:rsidRDefault="00DD5CAE" w:rsidP="00E67E5C">
      <w:pPr>
        <w:pStyle w:val="ListParagraph"/>
        <w:numPr>
          <w:ilvl w:val="0"/>
          <w:numId w:val="6"/>
        </w:numPr>
        <w:spacing w:after="0" w:line="240" w:lineRule="auto"/>
        <w:ind w:hanging="360"/>
        <w:jc w:val="both"/>
        <w:rPr>
          <w:rFonts w:ascii="Times New Roman" w:hAnsi="Times New Roman" w:cs="Times New Roman"/>
        </w:rPr>
      </w:pPr>
      <w:r w:rsidRPr="00E67E5C">
        <w:rPr>
          <w:rFonts w:ascii="Times New Roman" w:hAnsi="Times New Roman" w:cs="Times New Roman"/>
        </w:rPr>
        <w:t>the directors are deadlocked in the management or the company, and the members are unable to bre</w:t>
      </w:r>
      <w:r w:rsidR="00E67E5C">
        <w:rPr>
          <w:rFonts w:ascii="Times New Roman" w:hAnsi="Times New Roman" w:cs="Times New Roman"/>
        </w:rPr>
        <w:t xml:space="preserve">ak the deadlock, and – </w:t>
      </w:r>
    </w:p>
    <w:p w:rsidR="00DD5CAE" w:rsidRPr="00E67E5C" w:rsidRDefault="00E67E5C" w:rsidP="00E67E5C">
      <w:pPr>
        <w:pStyle w:val="ListParagraph"/>
        <w:spacing w:after="0" w:line="240" w:lineRule="auto"/>
        <w:jc w:val="both"/>
        <w:rPr>
          <w:rFonts w:ascii="Times New Roman" w:hAnsi="Times New Roman" w:cs="Times New Roman"/>
        </w:rPr>
      </w:pPr>
      <w:r>
        <w:rPr>
          <w:rFonts w:ascii="Times New Roman" w:hAnsi="Times New Roman" w:cs="Times New Roman"/>
        </w:rPr>
        <w:t xml:space="preserve">(a)  </w:t>
      </w:r>
      <w:r w:rsidR="00DD5CAE" w:rsidRPr="00E67E5C">
        <w:rPr>
          <w:rFonts w:ascii="Times New Roman" w:hAnsi="Times New Roman" w:cs="Times New Roman"/>
        </w:rPr>
        <w:t>irreparable injury to the company is resulting, or may result, from the deadlock, or</w:t>
      </w:r>
    </w:p>
    <w:p w:rsidR="00DD5CAE" w:rsidRPr="00E67E5C" w:rsidRDefault="00E67E5C" w:rsidP="00E67E5C">
      <w:pPr>
        <w:pStyle w:val="ListParagraph"/>
        <w:tabs>
          <w:tab w:val="left" w:pos="1080"/>
        </w:tabs>
        <w:spacing w:after="0" w:line="240" w:lineRule="auto"/>
        <w:jc w:val="both"/>
        <w:rPr>
          <w:rFonts w:ascii="Times New Roman" w:hAnsi="Times New Roman" w:cs="Times New Roman"/>
        </w:rPr>
      </w:pPr>
      <w:r>
        <w:rPr>
          <w:rFonts w:ascii="Times New Roman" w:hAnsi="Times New Roman" w:cs="Times New Roman"/>
        </w:rPr>
        <w:t xml:space="preserve">(b)  </w:t>
      </w:r>
      <w:r w:rsidR="00DD5CAE" w:rsidRPr="00E67E5C">
        <w:rPr>
          <w:rFonts w:ascii="Times New Roman" w:hAnsi="Times New Roman" w:cs="Times New Roman"/>
        </w:rPr>
        <w:t xml:space="preserve">the company’s business cannot be conducted to the advantage of members generally, as a result </w:t>
      </w:r>
      <w:r>
        <w:rPr>
          <w:rFonts w:ascii="Times New Roman" w:hAnsi="Times New Roman" w:cs="Times New Roman"/>
        </w:rPr>
        <w:tab/>
      </w:r>
      <w:r w:rsidR="00DD5CAE" w:rsidRPr="00E67E5C">
        <w:rPr>
          <w:rFonts w:ascii="Times New Roman" w:hAnsi="Times New Roman" w:cs="Times New Roman"/>
        </w:rPr>
        <w:t>of deadlock;</w:t>
      </w:r>
    </w:p>
    <w:p w:rsidR="00530FB9" w:rsidRPr="00E67E5C" w:rsidRDefault="00DD5CAE" w:rsidP="00E67E5C">
      <w:pPr>
        <w:pStyle w:val="ListParagraph"/>
        <w:numPr>
          <w:ilvl w:val="0"/>
          <w:numId w:val="6"/>
        </w:numPr>
        <w:spacing w:after="0" w:line="240" w:lineRule="auto"/>
        <w:ind w:hanging="360"/>
        <w:jc w:val="both"/>
        <w:rPr>
          <w:rFonts w:ascii="Times New Roman" w:hAnsi="Times New Roman" w:cs="Times New Roman"/>
        </w:rPr>
      </w:pPr>
      <w:r w:rsidRPr="00E67E5C">
        <w:rPr>
          <w:rFonts w:ascii="Times New Roman" w:hAnsi="Times New Roman" w:cs="Times New Roman"/>
        </w:rPr>
        <w:t>the members are deadlocked</w:t>
      </w:r>
      <w:r w:rsidR="00530FB9" w:rsidRPr="00E67E5C">
        <w:rPr>
          <w:rFonts w:ascii="Times New Roman" w:hAnsi="Times New Roman" w:cs="Times New Roman"/>
        </w:rPr>
        <w:t xml:space="preserve"> in voting power, and have failed for a period that includes at least two financial years to elect successors to directors whose terms have expired; or </w:t>
      </w:r>
    </w:p>
    <w:p w:rsidR="00530FB9" w:rsidRPr="00E67E5C" w:rsidRDefault="00530FB9" w:rsidP="00E67E5C">
      <w:pPr>
        <w:pStyle w:val="ListParagraph"/>
        <w:numPr>
          <w:ilvl w:val="0"/>
          <w:numId w:val="6"/>
        </w:numPr>
        <w:spacing w:after="0" w:line="240" w:lineRule="auto"/>
        <w:ind w:hanging="360"/>
        <w:jc w:val="both"/>
        <w:rPr>
          <w:rFonts w:ascii="Times New Roman" w:hAnsi="Times New Roman" w:cs="Times New Roman"/>
        </w:rPr>
      </w:pPr>
      <w:r w:rsidRPr="00E67E5C">
        <w:rPr>
          <w:rFonts w:ascii="Times New Roman" w:hAnsi="Times New Roman" w:cs="Times New Roman"/>
        </w:rPr>
        <w:t>it is otherwise just and equitable for the company to be liquidated…..”</w:t>
      </w:r>
    </w:p>
    <w:p w:rsidR="00E67E5C" w:rsidRDefault="00E67E5C" w:rsidP="00EC5A91">
      <w:pPr>
        <w:spacing w:after="0" w:line="360" w:lineRule="auto"/>
        <w:jc w:val="both"/>
        <w:rPr>
          <w:rFonts w:ascii="Times New Roman" w:hAnsi="Times New Roman" w:cs="Times New Roman"/>
          <w:sz w:val="24"/>
          <w:szCs w:val="24"/>
        </w:rPr>
      </w:pPr>
    </w:p>
    <w:p w:rsidR="006B377A" w:rsidRPr="005A7099" w:rsidRDefault="00E67E5C"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30FB9" w:rsidRPr="005A7099">
        <w:rPr>
          <w:rFonts w:ascii="Times New Roman" w:hAnsi="Times New Roman" w:cs="Times New Roman"/>
          <w:sz w:val="24"/>
          <w:szCs w:val="24"/>
        </w:rPr>
        <w:t xml:space="preserve">Just and equitable’ is a broad </w:t>
      </w:r>
      <w:r w:rsidR="0010585E" w:rsidRPr="005A7099">
        <w:rPr>
          <w:rFonts w:ascii="Times New Roman" w:hAnsi="Times New Roman" w:cs="Times New Roman"/>
          <w:sz w:val="24"/>
          <w:szCs w:val="24"/>
        </w:rPr>
        <w:t xml:space="preserve">conclusion of law and facts providing a basis upon which a company may be wound up. </w:t>
      </w:r>
      <w:r w:rsidR="0010585E" w:rsidRPr="00E67E5C">
        <w:rPr>
          <w:rFonts w:ascii="Times New Roman" w:hAnsi="Times New Roman" w:cs="Times New Roman"/>
          <w:i/>
          <w:sz w:val="24"/>
          <w:szCs w:val="24"/>
        </w:rPr>
        <w:t xml:space="preserve">Hull </w:t>
      </w:r>
      <w:r w:rsidR="0010585E" w:rsidRPr="00E67E5C">
        <w:rPr>
          <w:rFonts w:ascii="Times New Roman" w:hAnsi="Times New Roman" w:cs="Times New Roman"/>
          <w:sz w:val="24"/>
          <w:szCs w:val="24"/>
        </w:rPr>
        <w:t xml:space="preserve">v </w:t>
      </w:r>
      <w:r>
        <w:rPr>
          <w:rFonts w:ascii="Times New Roman" w:hAnsi="Times New Roman" w:cs="Times New Roman"/>
          <w:i/>
          <w:sz w:val="24"/>
          <w:szCs w:val="24"/>
        </w:rPr>
        <w:t>T</w:t>
      </w:r>
      <w:r w:rsidR="0010585E" w:rsidRPr="00E67E5C">
        <w:rPr>
          <w:rFonts w:ascii="Times New Roman" w:hAnsi="Times New Roman" w:cs="Times New Roman"/>
          <w:i/>
          <w:sz w:val="24"/>
          <w:szCs w:val="24"/>
        </w:rPr>
        <w:t>urf Mines Ltd</w:t>
      </w:r>
      <w:r w:rsidR="0010585E" w:rsidRPr="005A7099">
        <w:rPr>
          <w:rFonts w:ascii="Times New Roman" w:hAnsi="Times New Roman" w:cs="Times New Roman"/>
          <w:sz w:val="24"/>
          <w:szCs w:val="24"/>
        </w:rPr>
        <w:t xml:space="preserve"> 1906 TS 68 at 75, 1967 (3) SA 131 (T) 136, </w:t>
      </w:r>
      <w:r w:rsidR="0010585E" w:rsidRPr="00E67E5C">
        <w:rPr>
          <w:rFonts w:ascii="Times New Roman" w:hAnsi="Times New Roman" w:cs="Times New Roman"/>
          <w:i/>
          <w:sz w:val="24"/>
          <w:szCs w:val="24"/>
        </w:rPr>
        <w:t xml:space="preserve">Moosa </w:t>
      </w:r>
      <w:r w:rsidR="0010585E" w:rsidRPr="00E67E5C">
        <w:rPr>
          <w:rFonts w:ascii="Times New Roman" w:hAnsi="Times New Roman" w:cs="Times New Roman"/>
          <w:sz w:val="24"/>
          <w:szCs w:val="24"/>
        </w:rPr>
        <w:t>v</w:t>
      </w:r>
      <w:r w:rsidR="0010585E" w:rsidRPr="00E67E5C">
        <w:rPr>
          <w:rFonts w:ascii="Times New Roman" w:hAnsi="Times New Roman" w:cs="Times New Roman"/>
          <w:i/>
          <w:sz w:val="24"/>
          <w:szCs w:val="24"/>
        </w:rPr>
        <w:t xml:space="preserve"> Mavjee Bhawan (Pty) Ltd</w:t>
      </w:r>
      <w:r w:rsidR="0010585E" w:rsidRPr="005A7099">
        <w:rPr>
          <w:rFonts w:ascii="Times New Roman" w:hAnsi="Times New Roman" w:cs="Times New Roman"/>
          <w:sz w:val="24"/>
          <w:szCs w:val="24"/>
        </w:rPr>
        <w:t xml:space="preserve"> 1967 All SA 168 (T), </w:t>
      </w:r>
      <w:r w:rsidR="0010585E" w:rsidRPr="00E67E5C">
        <w:rPr>
          <w:rFonts w:ascii="Times New Roman" w:hAnsi="Times New Roman" w:cs="Times New Roman"/>
          <w:i/>
          <w:sz w:val="24"/>
          <w:szCs w:val="24"/>
        </w:rPr>
        <w:t xml:space="preserve">Erasmus </w:t>
      </w:r>
      <w:r w:rsidR="0010585E" w:rsidRPr="00E67E5C">
        <w:rPr>
          <w:rFonts w:ascii="Times New Roman" w:hAnsi="Times New Roman" w:cs="Times New Roman"/>
          <w:sz w:val="24"/>
          <w:szCs w:val="24"/>
        </w:rPr>
        <w:t>v</w:t>
      </w:r>
      <w:r w:rsidR="0010585E" w:rsidRPr="00E67E5C">
        <w:rPr>
          <w:rFonts w:ascii="Times New Roman" w:hAnsi="Times New Roman" w:cs="Times New Roman"/>
          <w:i/>
          <w:sz w:val="24"/>
          <w:szCs w:val="24"/>
        </w:rPr>
        <w:t xml:space="preserve"> Pentamed Investments (Pty) Ltd </w:t>
      </w:r>
      <w:r w:rsidR="0010585E" w:rsidRPr="005A7099">
        <w:rPr>
          <w:rFonts w:ascii="Times New Roman" w:hAnsi="Times New Roman" w:cs="Times New Roman"/>
          <w:sz w:val="24"/>
          <w:szCs w:val="24"/>
        </w:rPr>
        <w:t xml:space="preserve">1982 (3) ALL SA 145(W), 1982 (1) SA 176 </w:t>
      </w:r>
      <w:r w:rsidR="006B377A" w:rsidRPr="005A7099">
        <w:rPr>
          <w:rFonts w:ascii="Times New Roman" w:hAnsi="Times New Roman" w:cs="Times New Roman"/>
          <w:sz w:val="24"/>
          <w:szCs w:val="24"/>
        </w:rPr>
        <w:t>(</w:t>
      </w:r>
      <w:r w:rsidR="0010585E" w:rsidRPr="005A7099">
        <w:rPr>
          <w:rFonts w:ascii="Times New Roman" w:hAnsi="Times New Roman" w:cs="Times New Roman"/>
          <w:sz w:val="24"/>
          <w:szCs w:val="24"/>
        </w:rPr>
        <w:t>W)</w:t>
      </w:r>
      <w:r w:rsidR="006B377A" w:rsidRPr="005A7099">
        <w:rPr>
          <w:rFonts w:ascii="Times New Roman" w:hAnsi="Times New Roman" w:cs="Times New Roman"/>
          <w:sz w:val="24"/>
          <w:szCs w:val="24"/>
        </w:rPr>
        <w:t xml:space="preserve"> 181, </w:t>
      </w:r>
      <w:r w:rsidR="006B377A" w:rsidRPr="00E67E5C">
        <w:rPr>
          <w:rFonts w:ascii="Times New Roman" w:hAnsi="Times New Roman" w:cs="Times New Roman"/>
          <w:i/>
          <w:sz w:val="24"/>
          <w:szCs w:val="24"/>
        </w:rPr>
        <w:t xml:space="preserve">Sweet </w:t>
      </w:r>
      <w:r w:rsidR="006B377A" w:rsidRPr="00E67E5C">
        <w:rPr>
          <w:rFonts w:ascii="Times New Roman" w:hAnsi="Times New Roman" w:cs="Times New Roman"/>
          <w:sz w:val="24"/>
          <w:szCs w:val="24"/>
        </w:rPr>
        <w:t>v</w:t>
      </w:r>
      <w:r w:rsidR="006B377A" w:rsidRPr="00E67E5C">
        <w:rPr>
          <w:rFonts w:ascii="Times New Roman" w:hAnsi="Times New Roman" w:cs="Times New Roman"/>
          <w:i/>
          <w:sz w:val="24"/>
          <w:szCs w:val="24"/>
        </w:rPr>
        <w:t xml:space="preserve"> Finbain</w:t>
      </w:r>
      <w:r w:rsidR="006B377A" w:rsidRPr="005A7099">
        <w:rPr>
          <w:rFonts w:ascii="Times New Roman" w:hAnsi="Times New Roman" w:cs="Times New Roman"/>
          <w:sz w:val="24"/>
          <w:szCs w:val="24"/>
        </w:rPr>
        <w:t xml:space="preserve"> 1984 (4) ALL SA 61 (W), 1984 (3) SA 441 (W) 444.</w:t>
      </w:r>
    </w:p>
    <w:p w:rsidR="00B770B9" w:rsidRPr="005A7099" w:rsidRDefault="00E67E5C"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B377A" w:rsidRPr="005A7099">
        <w:rPr>
          <w:rFonts w:ascii="Times New Roman" w:hAnsi="Times New Roman" w:cs="Times New Roman"/>
          <w:sz w:val="24"/>
          <w:szCs w:val="24"/>
        </w:rPr>
        <w:t xml:space="preserve">According to </w:t>
      </w:r>
      <w:r w:rsidR="006B377A" w:rsidRPr="00E67E5C">
        <w:rPr>
          <w:rFonts w:ascii="Times New Roman" w:hAnsi="Times New Roman" w:cs="Times New Roman"/>
          <w:i/>
          <w:sz w:val="24"/>
          <w:szCs w:val="24"/>
        </w:rPr>
        <w:t xml:space="preserve">Rand Air (Pty) Ltd </w:t>
      </w:r>
      <w:r w:rsidR="006B377A" w:rsidRPr="00E67E5C">
        <w:rPr>
          <w:rFonts w:ascii="Times New Roman" w:hAnsi="Times New Roman" w:cs="Times New Roman"/>
          <w:sz w:val="24"/>
          <w:szCs w:val="24"/>
        </w:rPr>
        <w:t>v</w:t>
      </w:r>
      <w:r w:rsidR="006B377A" w:rsidRPr="00E67E5C">
        <w:rPr>
          <w:rFonts w:ascii="Times New Roman" w:hAnsi="Times New Roman" w:cs="Times New Roman"/>
          <w:i/>
          <w:sz w:val="24"/>
          <w:szCs w:val="24"/>
        </w:rPr>
        <w:t xml:space="preserve"> Ray Bester Investments</w:t>
      </w:r>
      <w:r w:rsidR="00B770B9" w:rsidRPr="00E67E5C">
        <w:rPr>
          <w:rFonts w:ascii="Times New Roman" w:hAnsi="Times New Roman" w:cs="Times New Roman"/>
          <w:i/>
          <w:sz w:val="24"/>
          <w:szCs w:val="24"/>
        </w:rPr>
        <w:t xml:space="preserve"> (Pty) Ltd</w:t>
      </w:r>
      <w:r w:rsidR="00B770B9" w:rsidRPr="005A7099">
        <w:rPr>
          <w:rFonts w:ascii="Times New Roman" w:hAnsi="Times New Roman" w:cs="Times New Roman"/>
          <w:sz w:val="24"/>
          <w:szCs w:val="24"/>
        </w:rPr>
        <w:t xml:space="preserve"> </w:t>
      </w:r>
      <w:r>
        <w:rPr>
          <w:rFonts w:ascii="Times New Roman" w:hAnsi="Times New Roman" w:cs="Times New Roman"/>
          <w:sz w:val="24"/>
          <w:szCs w:val="24"/>
        </w:rPr>
        <w:t>1985 (2) SA (W) 349, it is also:</w:t>
      </w:r>
    </w:p>
    <w:p w:rsidR="00B770B9" w:rsidRDefault="00B770B9" w:rsidP="004034F4">
      <w:pPr>
        <w:spacing w:after="0" w:line="240" w:lineRule="auto"/>
        <w:jc w:val="both"/>
        <w:rPr>
          <w:rFonts w:ascii="Times New Roman" w:hAnsi="Times New Roman" w:cs="Times New Roman"/>
          <w:sz w:val="24"/>
          <w:szCs w:val="24"/>
        </w:rPr>
      </w:pPr>
      <w:r w:rsidRPr="005A7099">
        <w:rPr>
          <w:rFonts w:ascii="Times New Roman" w:hAnsi="Times New Roman" w:cs="Times New Roman"/>
          <w:sz w:val="24"/>
          <w:szCs w:val="24"/>
        </w:rPr>
        <w:t xml:space="preserve">          “</w:t>
      </w:r>
      <w:r w:rsidRPr="004034F4">
        <w:rPr>
          <w:rFonts w:ascii="Times New Roman" w:hAnsi="Times New Roman" w:cs="Times New Roman"/>
        </w:rPr>
        <w:t xml:space="preserve">a special ground under which only certain features of the way in which a company is being </w:t>
      </w:r>
      <w:r w:rsidR="004034F4" w:rsidRPr="004034F4">
        <w:rPr>
          <w:rFonts w:ascii="Times New Roman" w:hAnsi="Times New Roman" w:cs="Times New Roman"/>
        </w:rPr>
        <w:tab/>
      </w:r>
      <w:r w:rsidRPr="004034F4">
        <w:rPr>
          <w:rFonts w:ascii="Times New Roman" w:hAnsi="Times New Roman" w:cs="Times New Roman"/>
        </w:rPr>
        <w:t>run or conducted can be questioned to the point of requiring the Court to wind it up</w:t>
      </w:r>
      <w:r w:rsidRPr="005A7099">
        <w:rPr>
          <w:rFonts w:ascii="Times New Roman" w:hAnsi="Times New Roman" w:cs="Times New Roman"/>
          <w:sz w:val="24"/>
          <w:szCs w:val="24"/>
        </w:rPr>
        <w:t>.”</w:t>
      </w:r>
    </w:p>
    <w:p w:rsidR="004034F4" w:rsidRPr="005A7099" w:rsidRDefault="004034F4" w:rsidP="004034F4">
      <w:pPr>
        <w:spacing w:after="0" w:line="240" w:lineRule="auto"/>
        <w:jc w:val="both"/>
        <w:rPr>
          <w:rFonts w:ascii="Times New Roman" w:hAnsi="Times New Roman" w:cs="Times New Roman"/>
          <w:sz w:val="24"/>
          <w:szCs w:val="24"/>
        </w:rPr>
      </w:pPr>
    </w:p>
    <w:p w:rsidR="00B770B9" w:rsidRPr="005A7099" w:rsidRDefault="004034F4"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770B9" w:rsidRPr="005A7099">
        <w:rPr>
          <w:rFonts w:ascii="Times New Roman" w:hAnsi="Times New Roman" w:cs="Times New Roman"/>
          <w:sz w:val="24"/>
          <w:szCs w:val="24"/>
        </w:rPr>
        <w:t xml:space="preserve">As correctly submitted by the </w:t>
      </w:r>
      <w:r>
        <w:rPr>
          <w:rFonts w:ascii="Times New Roman" w:hAnsi="Times New Roman" w:cs="Times New Roman"/>
          <w:sz w:val="24"/>
          <w:szCs w:val="24"/>
        </w:rPr>
        <w:t>a</w:t>
      </w:r>
      <w:r w:rsidR="00B770B9" w:rsidRPr="005A7099">
        <w:rPr>
          <w:rFonts w:ascii="Times New Roman" w:hAnsi="Times New Roman" w:cs="Times New Roman"/>
          <w:sz w:val="24"/>
          <w:szCs w:val="24"/>
        </w:rPr>
        <w:t>pplicant in his heads of argument, in order to grant the relief sought to date, the court must exercise its discreti</w:t>
      </w:r>
      <w:r w:rsidR="00B65658" w:rsidRPr="005A7099">
        <w:rPr>
          <w:rFonts w:ascii="Times New Roman" w:hAnsi="Times New Roman" w:cs="Times New Roman"/>
          <w:sz w:val="24"/>
          <w:szCs w:val="24"/>
        </w:rPr>
        <w:t>on and look to s</w:t>
      </w:r>
      <w:r>
        <w:rPr>
          <w:rFonts w:ascii="Times New Roman" w:hAnsi="Times New Roman" w:cs="Times New Roman"/>
          <w:sz w:val="24"/>
          <w:szCs w:val="24"/>
        </w:rPr>
        <w:t xml:space="preserve"> </w:t>
      </w:r>
      <w:r w:rsidR="00B65658" w:rsidRPr="005A7099">
        <w:rPr>
          <w:rFonts w:ascii="Times New Roman" w:hAnsi="Times New Roman" w:cs="Times New Roman"/>
          <w:sz w:val="24"/>
          <w:szCs w:val="24"/>
        </w:rPr>
        <w:t>15 of the Act. T</w:t>
      </w:r>
      <w:r w:rsidR="00B770B9" w:rsidRPr="005A7099">
        <w:rPr>
          <w:rFonts w:ascii="Times New Roman" w:hAnsi="Times New Roman" w:cs="Times New Roman"/>
          <w:sz w:val="24"/>
          <w:szCs w:val="24"/>
        </w:rPr>
        <w:t>hat section provides:</w:t>
      </w:r>
    </w:p>
    <w:p w:rsidR="00A16FB9" w:rsidRPr="004034F4" w:rsidRDefault="00B770B9" w:rsidP="004034F4">
      <w:pPr>
        <w:tabs>
          <w:tab w:val="left" w:pos="990"/>
        </w:tabs>
        <w:spacing w:after="0" w:line="240" w:lineRule="auto"/>
        <w:jc w:val="both"/>
        <w:rPr>
          <w:rFonts w:ascii="Times New Roman" w:hAnsi="Times New Roman" w:cs="Times New Roman"/>
        </w:rPr>
      </w:pPr>
      <w:r w:rsidRPr="005A7099">
        <w:rPr>
          <w:rFonts w:ascii="Times New Roman" w:hAnsi="Times New Roman" w:cs="Times New Roman"/>
          <w:sz w:val="24"/>
          <w:szCs w:val="24"/>
        </w:rPr>
        <w:t xml:space="preserve">           </w:t>
      </w:r>
      <w:r w:rsidRPr="004034F4">
        <w:rPr>
          <w:rFonts w:ascii="Times New Roman" w:hAnsi="Times New Roman" w:cs="Times New Roman"/>
        </w:rPr>
        <w:t xml:space="preserve">“(1) The Court may make an order for the final liquidation of the estate of a debtor at the hearing </w:t>
      </w:r>
      <w:r w:rsidR="004034F4">
        <w:rPr>
          <w:rFonts w:ascii="Times New Roman" w:hAnsi="Times New Roman" w:cs="Times New Roman"/>
        </w:rPr>
        <w:tab/>
      </w:r>
      <w:r w:rsidR="004034F4">
        <w:rPr>
          <w:rFonts w:ascii="Times New Roman" w:hAnsi="Times New Roman" w:cs="Times New Roman"/>
        </w:rPr>
        <w:tab/>
      </w:r>
      <w:r w:rsidRPr="004034F4">
        <w:rPr>
          <w:rFonts w:ascii="Times New Roman" w:hAnsi="Times New Roman" w:cs="Times New Roman"/>
        </w:rPr>
        <w:t xml:space="preserve">of an application contemplated in section 4, 5, or 6 or pursuant to a rule nisi contemplated in </w:t>
      </w:r>
      <w:r w:rsidR="004034F4">
        <w:rPr>
          <w:rFonts w:ascii="Times New Roman" w:hAnsi="Times New Roman" w:cs="Times New Roman"/>
        </w:rPr>
        <w:tab/>
      </w:r>
      <w:r w:rsidRPr="004034F4">
        <w:rPr>
          <w:rFonts w:ascii="Times New Roman" w:hAnsi="Times New Roman" w:cs="Times New Roman"/>
        </w:rPr>
        <w:t>section 14</w:t>
      </w:r>
      <w:r w:rsidR="00A16FB9">
        <w:rPr>
          <w:rFonts w:ascii="Times New Roman" w:hAnsi="Times New Roman" w:cs="Times New Roman"/>
        </w:rPr>
        <w:t>(2), if –</w:t>
      </w:r>
    </w:p>
    <w:p w:rsidR="00F71E6A" w:rsidRPr="004034F4" w:rsidRDefault="00F71E6A" w:rsidP="004034F4">
      <w:pPr>
        <w:pStyle w:val="ListParagraph"/>
        <w:numPr>
          <w:ilvl w:val="0"/>
          <w:numId w:val="8"/>
        </w:numPr>
        <w:tabs>
          <w:tab w:val="left" w:pos="1080"/>
        </w:tabs>
        <w:spacing w:after="0" w:line="240" w:lineRule="auto"/>
        <w:ind w:firstLine="0"/>
        <w:jc w:val="both"/>
        <w:rPr>
          <w:rFonts w:ascii="Times New Roman" w:hAnsi="Times New Roman" w:cs="Times New Roman"/>
        </w:rPr>
      </w:pPr>
      <w:r w:rsidRPr="004034F4">
        <w:rPr>
          <w:rFonts w:ascii="Times New Roman" w:hAnsi="Times New Roman" w:cs="Times New Roman"/>
        </w:rPr>
        <w:t xml:space="preserve">the applicable requirements of section 4, 5, or 6 as the case may be, have been complied </w:t>
      </w:r>
      <w:r w:rsidR="004034F4">
        <w:rPr>
          <w:rFonts w:ascii="Times New Roman" w:hAnsi="Times New Roman" w:cs="Times New Roman"/>
        </w:rPr>
        <w:tab/>
      </w:r>
      <w:r w:rsidRPr="004034F4">
        <w:rPr>
          <w:rFonts w:ascii="Times New Roman" w:hAnsi="Times New Roman" w:cs="Times New Roman"/>
        </w:rPr>
        <w:t>with,</w:t>
      </w:r>
    </w:p>
    <w:p w:rsidR="00F71E6A" w:rsidRPr="004034F4" w:rsidRDefault="00F71E6A" w:rsidP="004034F4">
      <w:pPr>
        <w:pStyle w:val="ListParagraph"/>
        <w:numPr>
          <w:ilvl w:val="0"/>
          <w:numId w:val="8"/>
        </w:numPr>
        <w:tabs>
          <w:tab w:val="left" w:pos="1080"/>
        </w:tabs>
        <w:spacing w:after="0" w:line="240" w:lineRule="auto"/>
        <w:ind w:firstLine="0"/>
        <w:jc w:val="both"/>
        <w:rPr>
          <w:rFonts w:ascii="Times New Roman" w:hAnsi="Times New Roman" w:cs="Times New Roman"/>
        </w:rPr>
      </w:pPr>
      <w:r w:rsidRPr="004034F4">
        <w:rPr>
          <w:rFonts w:ascii="Times New Roman" w:hAnsi="Times New Roman" w:cs="Times New Roman"/>
        </w:rPr>
        <w:t>the debtor is unable to pay its debts in terms of section 3; and</w:t>
      </w:r>
    </w:p>
    <w:p w:rsidR="00F71E6A" w:rsidRPr="004034F4" w:rsidRDefault="00F71E6A" w:rsidP="004034F4">
      <w:pPr>
        <w:pStyle w:val="ListParagraph"/>
        <w:numPr>
          <w:ilvl w:val="0"/>
          <w:numId w:val="8"/>
        </w:numPr>
        <w:tabs>
          <w:tab w:val="left" w:pos="1080"/>
        </w:tabs>
        <w:spacing w:after="0" w:line="240" w:lineRule="auto"/>
        <w:ind w:firstLine="0"/>
        <w:jc w:val="both"/>
        <w:rPr>
          <w:rFonts w:ascii="Times New Roman" w:hAnsi="Times New Roman" w:cs="Times New Roman"/>
        </w:rPr>
      </w:pPr>
      <w:r w:rsidRPr="004034F4">
        <w:rPr>
          <w:rFonts w:ascii="Times New Roman" w:hAnsi="Times New Roman" w:cs="Times New Roman"/>
        </w:rPr>
        <w:t xml:space="preserve">in the case of a debtor who is a natural person, there is reason to believe that it will be to </w:t>
      </w:r>
      <w:r w:rsidR="004034F4">
        <w:rPr>
          <w:rFonts w:ascii="Times New Roman" w:hAnsi="Times New Roman" w:cs="Times New Roman"/>
        </w:rPr>
        <w:tab/>
      </w:r>
      <w:r w:rsidRPr="004034F4">
        <w:rPr>
          <w:rFonts w:ascii="Times New Roman" w:hAnsi="Times New Roman" w:cs="Times New Roman"/>
        </w:rPr>
        <w:t xml:space="preserve">the advantage of the creditors of the debtor if his or her estate is liquidated, and </w:t>
      </w:r>
    </w:p>
    <w:p w:rsidR="00F71E6A" w:rsidRPr="004034F4" w:rsidRDefault="00F71E6A" w:rsidP="004034F4">
      <w:pPr>
        <w:pStyle w:val="ListParagraph"/>
        <w:numPr>
          <w:ilvl w:val="0"/>
          <w:numId w:val="8"/>
        </w:numPr>
        <w:tabs>
          <w:tab w:val="left" w:pos="1080"/>
        </w:tabs>
        <w:spacing w:after="0" w:line="240" w:lineRule="auto"/>
        <w:ind w:firstLine="0"/>
        <w:jc w:val="both"/>
        <w:rPr>
          <w:rFonts w:ascii="Times New Roman" w:hAnsi="Times New Roman" w:cs="Times New Roman"/>
        </w:rPr>
      </w:pPr>
      <w:r w:rsidRPr="004034F4">
        <w:rPr>
          <w:rFonts w:ascii="Times New Roman" w:hAnsi="Times New Roman" w:cs="Times New Roman"/>
        </w:rPr>
        <w:t xml:space="preserve">any of the following, where applicable, are not more appropriate than issuing a liquidation </w:t>
      </w:r>
      <w:r w:rsidR="004034F4">
        <w:rPr>
          <w:rFonts w:ascii="Times New Roman" w:hAnsi="Times New Roman" w:cs="Times New Roman"/>
        </w:rPr>
        <w:tab/>
      </w:r>
      <w:r w:rsidRPr="004034F4">
        <w:rPr>
          <w:rFonts w:ascii="Times New Roman" w:hAnsi="Times New Roman" w:cs="Times New Roman"/>
        </w:rPr>
        <w:t>order-</w:t>
      </w:r>
    </w:p>
    <w:p w:rsidR="00F71E6A" w:rsidRPr="004034F4" w:rsidRDefault="004034F4" w:rsidP="004034F4">
      <w:pPr>
        <w:pStyle w:val="ListParagraph"/>
        <w:numPr>
          <w:ilvl w:val="0"/>
          <w:numId w:val="9"/>
        </w:numPr>
        <w:tabs>
          <w:tab w:val="left" w:pos="1080"/>
        </w:tabs>
        <w:spacing w:after="0" w:line="240" w:lineRule="auto"/>
        <w:ind w:left="990" w:hanging="270"/>
        <w:jc w:val="both"/>
        <w:rPr>
          <w:rFonts w:ascii="Times New Roman" w:hAnsi="Times New Roman" w:cs="Times New Roman"/>
        </w:rPr>
      </w:pPr>
      <w:r>
        <w:rPr>
          <w:rFonts w:ascii="Times New Roman" w:hAnsi="Times New Roman" w:cs="Times New Roman"/>
        </w:rPr>
        <w:tab/>
      </w:r>
      <w:r w:rsidR="00F71E6A" w:rsidRPr="004034F4">
        <w:rPr>
          <w:rFonts w:ascii="Times New Roman" w:hAnsi="Times New Roman" w:cs="Times New Roman"/>
        </w:rPr>
        <w:t>corporate rescue proceedings in terms of Part XXIII;</w:t>
      </w:r>
    </w:p>
    <w:p w:rsidR="00F71E6A" w:rsidRPr="004034F4" w:rsidRDefault="00F71E6A" w:rsidP="004034F4">
      <w:pPr>
        <w:pStyle w:val="ListParagraph"/>
        <w:numPr>
          <w:ilvl w:val="0"/>
          <w:numId w:val="9"/>
        </w:numPr>
        <w:tabs>
          <w:tab w:val="left" w:pos="1080"/>
        </w:tabs>
        <w:spacing w:after="0" w:line="240" w:lineRule="auto"/>
        <w:ind w:left="720" w:firstLine="0"/>
        <w:jc w:val="both"/>
        <w:rPr>
          <w:rFonts w:ascii="Times New Roman" w:hAnsi="Times New Roman" w:cs="Times New Roman"/>
        </w:rPr>
      </w:pPr>
      <w:r w:rsidRPr="004034F4">
        <w:rPr>
          <w:rFonts w:ascii="Times New Roman" w:hAnsi="Times New Roman" w:cs="Times New Roman"/>
        </w:rPr>
        <w:t>a compromise in terms of section 148; or</w:t>
      </w:r>
    </w:p>
    <w:p w:rsidR="00F0740F" w:rsidRDefault="004034F4" w:rsidP="004034F4">
      <w:pPr>
        <w:pStyle w:val="ListParagraph"/>
        <w:numPr>
          <w:ilvl w:val="0"/>
          <w:numId w:val="9"/>
        </w:numPr>
        <w:spacing w:after="0" w:line="240" w:lineRule="auto"/>
        <w:ind w:hanging="360"/>
        <w:jc w:val="both"/>
        <w:rPr>
          <w:rFonts w:ascii="Times New Roman" w:hAnsi="Times New Roman" w:cs="Times New Roman"/>
        </w:rPr>
      </w:pPr>
      <w:r>
        <w:rPr>
          <w:rFonts w:ascii="Times New Roman" w:hAnsi="Times New Roman" w:cs="Times New Roman"/>
        </w:rPr>
        <w:t xml:space="preserve"> a pre-</w:t>
      </w:r>
      <w:r w:rsidR="00F71E6A" w:rsidRPr="004034F4">
        <w:rPr>
          <w:rFonts w:ascii="Times New Roman" w:hAnsi="Times New Roman" w:cs="Times New Roman"/>
        </w:rPr>
        <w:t>or-</w:t>
      </w:r>
      <w:r>
        <w:rPr>
          <w:rFonts w:ascii="Times New Roman" w:hAnsi="Times New Roman" w:cs="Times New Roman"/>
        </w:rPr>
        <w:t>post-</w:t>
      </w:r>
      <w:r w:rsidR="00F71E6A" w:rsidRPr="004034F4">
        <w:rPr>
          <w:rFonts w:ascii="Times New Roman" w:hAnsi="Times New Roman" w:cs="Times New Roman"/>
        </w:rPr>
        <w:t>liquidation composition in terms of section 119 or 120.”</w:t>
      </w:r>
    </w:p>
    <w:p w:rsidR="004034F4" w:rsidRPr="004034F4" w:rsidRDefault="004034F4" w:rsidP="004034F4">
      <w:pPr>
        <w:pStyle w:val="ListParagraph"/>
        <w:spacing w:after="0" w:line="240" w:lineRule="auto"/>
        <w:ind w:left="1080"/>
        <w:jc w:val="both"/>
        <w:rPr>
          <w:rFonts w:ascii="Times New Roman" w:hAnsi="Times New Roman" w:cs="Times New Roman"/>
        </w:rPr>
      </w:pPr>
    </w:p>
    <w:p w:rsidR="00672D5F" w:rsidRPr="005A7099" w:rsidRDefault="00A16FB9" w:rsidP="00EC5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740F" w:rsidRPr="005A7099">
        <w:rPr>
          <w:rFonts w:ascii="Times New Roman" w:hAnsi="Times New Roman" w:cs="Times New Roman"/>
          <w:sz w:val="24"/>
          <w:szCs w:val="24"/>
        </w:rPr>
        <w:t>In the present case the Master’s report appears on record</w:t>
      </w:r>
      <w:r w:rsidR="003742ED" w:rsidRPr="005A7099">
        <w:rPr>
          <w:rFonts w:ascii="Times New Roman" w:hAnsi="Times New Roman" w:cs="Times New Roman"/>
          <w:sz w:val="24"/>
          <w:szCs w:val="24"/>
        </w:rPr>
        <w:t xml:space="preserve"> (pages 92-93). </w:t>
      </w:r>
      <w:r>
        <w:rPr>
          <w:rFonts w:ascii="Times New Roman" w:hAnsi="Times New Roman" w:cs="Times New Roman"/>
          <w:sz w:val="24"/>
          <w:szCs w:val="24"/>
        </w:rPr>
        <w:t xml:space="preserve"> </w:t>
      </w:r>
      <w:r w:rsidR="003742ED" w:rsidRPr="005A7099">
        <w:rPr>
          <w:rFonts w:ascii="Times New Roman" w:hAnsi="Times New Roman" w:cs="Times New Roman"/>
          <w:sz w:val="24"/>
          <w:szCs w:val="24"/>
        </w:rPr>
        <w:t xml:space="preserve">What the interested parties insist on is that there is no statement of affairs. The onus to maintain such </w:t>
      </w:r>
      <w:r>
        <w:rPr>
          <w:rFonts w:ascii="Times New Roman" w:hAnsi="Times New Roman" w:cs="Times New Roman"/>
          <w:sz w:val="24"/>
          <w:szCs w:val="24"/>
        </w:rPr>
        <w:t>a statement rests on the first r</w:t>
      </w:r>
      <w:r w:rsidR="003742ED" w:rsidRPr="005A7099">
        <w:rPr>
          <w:rFonts w:ascii="Times New Roman" w:hAnsi="Times New Roman" w:cs="Times New Roman"/>
          <w:sz w:val="24"/>
          <w:szCs w:val="24"/>
        </w:rPr>
        <w:t xml:space="preserve">espondent both in terms of the Companies and other Business Entities Act as well as </w:t>
      </w:r>
      <w:r w:rsidR="00FB7A72">
        <w:rPr>
          <w:rFonts w:ascii="Times New Roman" w:hAnsi="Times New Roman" w:cs="Times New Roman"/>
          <w:sz w:val="24"/>
          <w:szCs w:val="24"/>
        </w:rPr>
        <w:t>the Insolvency Act. See s</w:t>
      </w:r>
      <w:r w:rsidR="003742ED" w:rsidRPr="005A7099">
        <w:rPr>
          <w:rFonts w:ascii="Times New Roman" w:hAnsi="Times New Roman" w:cs="Times New Roman"/>
          <w:sz w:val="24"/>
          <w:szCs w:val="24"/>
        </w:rPr>
        <w:t xml:space="preserve"> 21(5). The interested parties failed to furnish the </w:t>
      </w:r>
      <w:r w:rsidR="00FB7A72">
        <w:rPr>
          <w:rFonts w:ascii="Times New Roman" w:hAnsi="Times New Roman" w:cs="Times New Roman"/>
          <w:sz w:val="24"/>
          <w:szCs w:val="24"/>
        </w:rPr>
        <w:t>a</w:t>
      </w:r>
      <w:r w:rsidR="003742ED" w:rsidRPr="005A7099">
        <w:rPr>
          <w:rFonts w:ascii="Times New Roman" w:hAnsi="Times New Roman" w:cs="Times New Roman"/>
          <w:sz w:val="24"/>
          <w:szCs w:val="24"/>
        </w:rPr>
        <w:t xml:space="preserve">pplicant with the statement so required. </w:t>
      </w:r>
      <w:r w:rsidR="00FB0AA9">
        <w:rPr>
          <w:rFonts w:ascii="Times New Roman" w:hAnsi="Times New Roman" w:cs="Times New Roman"/>
          <w:sz w:val="24"/>
          <w:szCs w:val="24"/>
        </w:rPr>
        <w:t xml:space="preserve"> </w:t>
      </w:r>
      <w:r w:rsidR="003742ED" w:rsidRPr="005A7099">
        <w:rPr>
          <w:rFonts w:ascii="Times New Roman" w:hAnsi="Times New Roman" w:cs="Times New Roman"/>
          <w:sz w:val="24"/>
          <w:szCs w:val="24"/>
        </w:rPr>
        <w:t xml:space="preserve">The statement that is available is that appearing in the papers </w:t>
      </w:r>
      <w:r w:rsidR="001316B7" w:rsidRPr="005A7099">
        <w:rPr>
          <w:rFonts w:ascii="Times New Roman" w:hAnsi="Times New Roman" w:cs="Times New Roman"/>
          <w:sz w:val="24"/>
          <w:szCs w:val="24"/>
        </w:rPr>
        <w:t xml:space="preserve">filed </w:t>
      </w:r>
      <w:r w:rsidR="003742ED" w:rsidRPr="005A7099">
        <w:rPr>
          <w:rFonts w:ascii="Times New Roman" w:hAnsi="Times New Roman" w:cs="Times New Roman"/>
          <w:sz w:val="24"/>
          <w:szCs w:val="24"/>
        </w:rPr>
        <w:t>of</w:t>
      </w:r>
      <w:r w:rsidR="00F71E6A" w:rsidRPr="005A7099">
        <w:rPr>
          <w:rFonts w:ascii="Times New Roman" w:hAnsi="Times New Roman" w:cs="Times New Roman"/>
          <w:sz w:val="24"/>
          <w:szCs w:val="24"/>
        </w:rPr>
        <w:t xml:space="preserve"> </w:t>
      </w:r>
      <w:r w:rsidR="003742ED" w:rsidRPr="005A7099">
        <w:rPr>
          <w:rFonts w:ascii="Times New Roman" w:hAnsi="Times New Roman" w:cs="Times New Roman"/>
          <w:sz w:val="24"/>
          <w:szCs w:val="24"/>
        </w:rPr>
        <w:t xml:space="preserve">record. This cannot be challenged. </w:t>
      </w:r>
      <w:r w:rsidR="00047802">
        <w:rPr>
          <w:rFonts w:ascii="Times New Roman" w:hAnsi="Times New Roman" w:cs="Times New Roman"/>
          <w:sz w:val="24"/>
          <w:szCs w:val="24"/>
        </w:rPr>
        <w:t xml:space="preserve"> </w:t>
      </w:r>
      <w:r w:rsidR="003742ED" w:rsidRPr="005A7099">
        <w:rPr>
          <w:rFonts w:ascii="Times New Roman" w:hAnsi="Times New Roman" w:cs="Times New Roman"/>
          <w:sz w:val="24"/>
          <w:szCs w:val="24"/>
        </w:rPr>
        <w:t xml:space="preserve">At any rate, the interested parties have from July until to date filed not even an iota of evidence with this court to substantiate the allegation that they are indeed trading, other than their mere say so. </w:t>
      </w:r>
      <w:r w:rsidR="00FB0AA9">
        <w:rPr>
          <w:rFonts w:ascii="Times New Roman" w:hAnsi="Times New Roman" w:cs="Times New Roman"/>
          <w:sz w:val="24"/>
          <w:szCs w:val="24"/>
        </w:rPr>
        <w:t xml:space="preserve"> </w:t>
      </w:r>
      <w:r w:rsidR="003742ED" w:rsidRPr="005A7099">
        <w:rPr>
          <w:rFonts w:ascii="Times New Roman" w:hAnsi="Times New Roman" w:cs="Times New Roman"/>
          <w:sz w:val="24"/>
          <w:szCs w:val="24"/>
        </w:rPr>
        <w:t xml:space="preserve">In any case the interested parties could not refute the suggestion that the </w:t>
      </w:r>
      <w:r w:rsidR="00DD76A6">
        <w:rPr>
          <w:rFonts w:ascii="Times New Roman" w:hAnsi="Times New Roman" w:cs="Times New Roman"/>
          <w:sz w:val="24"/>
          <w:szCs w:val="24"/>
        </w:rPr>
        <w:t>f</w:t>
      </w:r>
      <w:r w:rsidR="003742ED" w:rsidRPr="005A7099">
        <w:rPr>
          <w:rFonts w:ascii="Times New Roman" w:hAnsi="Times New Roman" w:cs="Times New Roman"/>
          <w:sz w:val="24"/>
          <w:szCs w:val="24"/>
        </w:rPr>
        <w:t xml:space="preserve">irst </w:t>
      </w:r>
      <w:r w:rsidR="00DD76A6">
        <w:rPr>
          <w:rFonts w:ascii="Times New Roman" w:hAnsi="Times New Roman" w:cs="Times New Roman"/>
          <w:sz w:val="24"/>
          <w:szCs w:val="24"/>
        </w:rPr>
        <w:t>r</w:t>
      </w:r>
      <w:r w:rsidR="003742ED" w:rsidRPr="005A7099">
        <w:rPr>
          <w:rFonts w:ascii="Times New Roman" w:hAnsi="Times New Roman" w:cs="Times New Roman"/>
          <w:sz w:val="24"/>
          <w:szCs w:val="24"/>
        </w:rPr>
        <w:t>espondent is not trading but is leasing out its properties.</w:t>
      </w:r>
      <w:r w:rsidR="00887446" w:rsidRPr="005A7099">
        <w:rPr>
          <w:rFonts w:ascii="Times New Roman" w:hAnsi="Times New Roman" w:cs="Times New Roman"/>
          <w:sz w:val="24"/>
          <w:szCs w:val="24"/>
        </w:rPr>
        <w:t xml:space="preserve"> What they managed to produce are the rates payment receipts, which are due anywhere, nothing on record affirms that the company is viable and has been carrying on business. The fact is that it is defunct and on account of that and the reasons already set out, it must be wound up.</w:t>
      </w:r>
    </w:p>
    <w:p w:rsidR="00672D5F" w:rsidRPr="005A7099" w:rsidRDefault="00672D5F" w:rsidP="00EC5A91">
      <w:pPr>
        <w:spacing w:after="0" w:line="360" w:lineRule="auto"/>
        <w:jc w:val="both"/>
        <w:rPr>
          <w:rFonts w:ascii="Times New Roman" w:hAnsi="Times New Roman" w:cs="Times New Roman"/>
          <w:b/>
          <w:sz w:val="24"/>
          <w:szCs w:val="24"/>
        </w:rPr>
      </w:pPr>
      <w:r w:rsidRPr="005A7099">
        <w:rPr>
          <w:rFonts w:ascii="Times New Roman" w:hAnsi="Times New Roman" w:cs="Times New Roman"/>
          <w:b/>
          <w:sz w:val="24"/>
          <w:szCs w:val="24"/>
        </w:rPr>
        <w:t>Disposition</w:t>
      </w:r>
    </w:p>
    <w:p w:rsidR="00672D5F" w:rsidRPr="00FB0AA9" w:rsidRDefault="00672D5F" w:rsidP="00EC5A91">
      <w:pPr>
        <w:spacing w:after="0" w:line="360" w:lineRule="auto"/>
        <w:jc w:val="both"/>
        <w:rPr>
          <w:rFonts w:ascii="Times New Roman" w:hAnsi="Times New Roman" w:cs="Times New Roman"/>
          <w:b/>
          <w:sz w:val="24"/>
          <w:szCs w:val="24"/>
        </w:rPr>
      </w:pPr>
      <w:r w:rsidRPr="00FB0AA9">
        <w:rPr>
          <w:rFonts w:ascii="Times New Roman" w:hAnsi="Times New Roman" w:cs="Times New Roman"/>
          <w:b/>
          <w:sz w:val="24"/>
          <w:szCs w:val="24"/>
        </w:rPr>
        <w:t>IT BE AND IS HEREBY ORDERED THAT</w:t>
      </w:r>
    </w:p>
    <w:p w:rsidR="00672D5F" w:rsidRPr="005A7099" w:rsidRDefault="00FB0AA9" w:rsidP="00EC5A91">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w:t>
      </w:r>
      <w:r w:rsidR="00672D5F" w:rsidRPr="005A7099">
        <w:rPr>
          <w:rFonts w:ascii="Times New Roman" w:hAnsi="Times New Roman" w:cs="Times New Roman"/>
          <w:sz w:val="24"/>
          <w:szCs w:val="24"/>
        </w:rPr>
        <w:t xml:space="preserve"> </w:t>
      </w:r>
      <w:r>
        <w:rPr>
          <w:rFonts w:ascii="Times New Roman" w:hAnsi="Times New Roman" w:cs="Times New Roman"/>
          <w:sz w:val="24"/>
          <w:szCs w:val="24"/>
        </w:rPr>
        <w:t>r</w:t>
      </w:r>
      <w:r w:rsidR="00672D5F" w:rsidRPr="005A7099">
        <w:rPr>
          <w:rFonts w:ascii="Times New Roman" w:hAnsi="Times New Roman" w:cs="Times New Roman"/>
          <w:sz w:val="24"/>
          <w:szCs w:val="24"/>
        </w:rPr>
        <w:t>espondent, MANGENJE BROTHERS (PRIVATE) LIMITED</w:t>
      </w:r>
      <w:r w:rsidR="00D001B0" w:rsidRPr="005A7099">
        <w:rPr>
          <w:rFonts w:ascii="Times New Roman" w:hAnsi="Times New Roman" w:cs="Times New Roman"/>
          <w:sz w:val="24"/>
          <w:szCs w:val="24"/>
        </w:rPr>
        <w:t xml:space="preserve"> be and is hereby finally wound up.</w:t>
      </w:r>
    </w:p>
    <w:p w:rsidR="00D001B0" w:rsidRPr="005A7099" w:rsidRDefault="00D001B0" w:rsidP="00EC5A91">
      <w:pPr>
        <w:pStyle w:val="ListParagraph"/>
        <w:numPr>
          <w:ilvl w:val="0"/>
          <w:numId w:val="11"/>
        </w:numPr>
        <w:spacing w:after="0" w:line="360" w:lineRule="auto"/>
        <w:jc w:val="both"/>
        <w:rPr>
          <w:rFonts w:ascii="Times New Roman" w:hAnsi="Times New Roman" w:cs="Times New Roman"/>
          <w:sz w:val="24"/>
          <w:szCs w:val="24"/>
        </w:rPr>
      </w:pPr>
      <w:r w:rsidRPr="005A7099">
        <w:rPr>
          <w:rFonts w:ascii="Times New Roman" w:hAnsi="Times New Roman" w:cs="Times New Roman"/>
          <w:sz w:val="24"/>
          <w:szCs w:val="24"/>
        </w:rPr>
        <w:t>Subject to Section 41 of the Insolvency Act [</w:t>
      </w:r>
      <w:r w:rsidRPr="00FB0AA9">
        <w:rPr>
          <w:rFonts w:ascii="Times New Roman" w:hAnsi="Times New Roman" w:cs="Times New Roman"/>
          <w:i/>
          <w:sz w:val="24"/>
          <w:szCs w:val="24"/>
        </w:rPr>
        <w:t>Chapter 6.07</w:t>
      </w:r>
      <w:r w:rsidRPr="005A7099">
        <w:rPr>
          <w:rFonts w:ascii="Times New Roman" w:hAnsi="Times New Roman" w:cs="Times New Roman"/>
          <w:sz w:val="24"/>
          <w:szCs w:val="24"/>
        </w:rPr>
        <w:t xml:space="preserve">], CECIL MADONDO is hereby appointed as the final liquidator of the </w:t>
      </w:r>
      <w:r w:rsidR="00FB0AA9">
        <w:rPr>
          <w:rFonts w:ascii="Times New Roman" w:hAnsi="Times New Roman" w:cs="Times New Roman"/>
          <w:sz w:val="24"/>
          <w:szCs w:val="24"/>
        </w:rPr>
        <w:t>first r</w:t>
      </w:r>
      <w:r w:rsidRPr="005A7099">
        <w:rPr>
          <w:rFonts w:ascii="Times New Roman" w:hAnsi="Times New Roman" w:cs="Times New Roman"/>
          <w:sz w:val="24"/>
          <w:szCs w:val="24"/>
        </w:rPr>
        <w:t>espondent Company with the powers set out in Part X of the Insolvency Act.</w:t>
      </w:r>
    </w:p>
    <w:p w:rsidR="00D001B0" w:rsidRPr="005A7099" w:rsidRDefault="00D001B0" w:rsidP="00EC5A91">
      <w:pPr>
        <w:pStyle w:val="ListParagraph"/>
        <w:numPr>
          <w:ilvl w:val="0"/>
          <w:numId w:val="11"/>
        </w:numPr>
        <w:spacing w:after="0" w:line="360" w:lineRule="auto"/>
        <w:jc w:val="both"/>
        <w:rPr>
          <w:rFonts w:ascii="Times New Roman" w:hAnsi="Times New Roman" w:cs="Times New Roman"/>
          <w:sz w:val="24"/>
          <w:szCs w:val="24"/>
        </w:rPr>
      </w:pPr>
      <w:r w:rsidRPr="005A7099">
        <w:rPr>
          <w:rFonts w:ascii="Times New Roman" w:hAnsi="Times New Roman" w:cs="Times New Roman"/>
          <w:sz w:val="24"/>
          <w:szCs w:val="24"/>
        </w:rPr>
        <w:t xml:space="preserve">The </w:t>
      </w:r>
      <w:r w:rsidR="00FB0AA9">
        <w:rPr>
          <w:rFonts w:ascii="Times New Roman" w:hAnsi="Times New Roman" w:cs="Times New Roman"/>
          <w:sz w:val="24"/>
          <w:szCs w:val="24"/>
        </w:rPr>
        <w:t>first r</w:t>
      </w:r>
      <w:r w:rsidRPr="005A7099">
        <w:rPr>
          <w:rFonts w:ascii="Times New Roman" w:hAnsi="Times New Roman" w:cs="Times New Roman"/>
          <w:sz w:val="24"/>
          <w:szCs w:val="24"/>
        </w:rPr>
        <w:t xml:space="preserve">espondent shall meet the costs of this application and of the Liquidation proceedings. </w:t>
      </w:r>
    </w:p>
    <w:p w:rsidR="00D001B0" w:rsidRDefault="00D001B0" w:rsidP="005A7099">
      <w:pPr>
        <w:spacing w:after="0" w:line="360" w:lineRule="auto"/>
        <w:rPr>
          <w:rFonts w:ascii="Times New Roman" w:hAnsi="Times New Roman" w:cs="Times New Roman"/>
          <w:sz w:val="24"/>
          <w:szCs w:val="24"/>
        </w:rPr>
      </w:pPr>
    </w:p>
    <w:p w:rsidR="00DA466E" w:rsidRDefault="00DA466E" w:rsidP="005A7099">
      <w:pPr>
        <w:spacing w:after="0" w:line="360" w:lineRule="auto"/>
        <w:rPr>
          <w:rFonts w:ascii="Times New Roman" w:hAnsi="Times New Roman" w:cs="Times New Roman"/>
          <w:sz w:val="24"/>
          <w:szCs w:val="24"/>
        </w:rPr>
      </w:pPr>
    </w:p>
    <w:p w:rsidR="008077B5" w:rsidRDefault="008077B5" w:rsidP="005A7099">
      <w:pPr>
        <w:spacing w:after="0" w:line="360" w:lineRule="auto"/>
        <w:rPr>
          <w:rFonts w:ascii="Times New Roman" w:hAnsi="Times New Roman" w:cs="Times New Roman"/>
          <w:sz w:val="24"/>
          <w:szCs w:val="24"/>
        </w:rPr>
      </w:pPr>
    </w:p>
    <w:p w:rsidR="00DA466E" w:rsidRPr="005A7099" w:rsidRDefault="00DA466E" w:rsidP="00DA466E">
      <w:pPr>
        <w:pStyle w:val="NoSpacing"/>
        <w:rPr>
          <w:rFonts w:ascii="Times New Roman" w:hAnsi="Times New Roman" w:cs="Times New Roman"/>
          <w:sz w:val="24"/>
          <w:szCs w:val="24"/>
        </w:rPr>
      </w:pPr>
      <w:r w:rsidRPr="008077B5">
        <w:rPr>
          <w:rFonts w:ascii="Times New Roman" w:hAnsi="Times New Roman" w:cs="Times New Roman"/>
          <w:i/>
          <w:sz w:val="24"/>
          <w:szCs w:val="24"/>
        </w:rPr>
        <w:t>Chatanga &amp; Partners</w:t>
      </w:r>
      <w:r w:rsidRPr="005A7099">
        <w:rPr>
          <w:rFonts w:ascii="Times New Roman" w:hAnsi="Times New Roman" w:cs="Times New Roman"/>
          <w:sz w:val="24"/>
          <w:szCs w:val="24"/>
        </w:rPr>
        <w:t>, applicant’s legal practitioners</w:t>
      </w:r>
    </w:p>
    <w:p w:rsidR="00DA466E" w:rsidRPr="005A7099" w:rsidRDefault="00DA466E" w:rsidP="00DA466E">
      <w:pPr>
        <w:pStyle w:val="NoSpacing"/>
        <w:rPr>
          <w:rFonts w:ascii="Times New Roman" w:hAnsi="Times New Roman" w:cs="Times New Roman"/>
          <w:sz w:val="24"/>
          <w:szCs w:val="24"/>
        </w:rPr>
      </w:pPr>
      <w:r w:rsidRPr="008077B5">
        <w:rPr>
          <w:rFonts w:ascii="Times New Roman" w:hAnsi="Times New Roman" w:cs="Times New Roman"/>
          <w:i/>
          <w:sz w:val="24"/>
          <w:szCs w:val="24"/>
        </w:rPr>
        <w:t>Moyo &amp; Jera</w:t>
      </w:r>
      <w:r w:rsidRPr="005A7099">
        <w:rPr>
          <w:rFonts w:ascii="Times New Roman" w:hAnsi="Times New Roman" w:cs="Times New Roman"/>
          <w:sz w:val="24"/>
          <w:szCs w:val="24"/>
        </w:rPr>
        <w:t>, respondent’s legal practitioners</w:t>
      </w:r>
    </w:p>
    <w:p w:rsidR="00DA466E" w:rsidRPr="005A7099" w:rsidRDefault="00DA466E" w:rsidP="00DA466E">
      <w:pPr>
        <w:spacing w:after="0" w:line="360" w:lineRule="auto"/>
        <w:rPr>
          <w:rFonts w:ascii="Times New Roman" w:hAnsi="Times New Roman" w:cs="Times New Roman"/>
          <w:sz w:val="24"/>
          <w:szCs w:val="24"/>
        </w:rPr>
      </w:pPr>
      <w:r w:rsidRPr="005A7099">
        <w:rPr>
          <w:rFonts w:ascii="Times New Roman" w:hAnsi="Times New Roman" w:cs="Times New Roman"/>
          <w:sz w:val="24"/>
          <w:szCs w:val="24"/>
        </w:rPr>
        <w:t xml:space="preserve">  </w:t>
      </w:r>
    </w:p>
    <w:p w:rsidR="00DA466E" w:rsidRDefault="00DA466E" w:rsidP="005A7099">
      <w:pPr>
        <w:spacing w:after="0" w:line="360" w:lineRule="auto"/>
        <w:rPr>
          <w:rFonts w:ascii="Times New Roman" w:hAnsi="Times New Roman" w:cs="Times New Roman"/>
          <w:sz w:val="24"/>
          <w:szCs w:val="24"/>
        </w:rPr>
      </w:pPr>
    </w:p>
    <w:p w:rsidR="00DA466E" w:rsidRPr="005A7099" w:rsidRDefault="00DA466E" w:rsidP="005A7099">
      <w:pPr>
        <w:spacing w:after="0" w:line="360" w:lineRule="auto"/>
        <w:rPr>
          <w:rFonts w:ascii="Times New Roman" w:hAnsi="Times New Roman" w:cs="Times New Roman"/>
          <w:sz w:val="24"/>
          <w:szCs w:val="24"/>
        </w:rPr>
      </w:pPr>
    </w:p>
    <w:p w:rsidR="004F4590" w:rsidRPr="008F4EDB" w:rsidRDefault="00D001B0" w:rsidP="008F4EDB">
      <w:pPr>
        <w:spacing w:after="0" w:line="360" w:lineRule="auto"/>
        <w:rPr>
          <w:rFonts w:ascii="Times New Roman" w:hAnsi="Times New Roman" w:cs="Times New Roman"/>
          <w:sz w:val="24"/>
          <w:szCs w:val="24"/>
        </w:rPr>
      </w:pPr>
      <w:r w:rsidRPr="005A7099">
        <w:rPr>
          <w:rFonts w:ascii="Times New Roman" w:hAnsi="Times New Roman" w:cs="Times New Roman"/>
          <w:sz w:val="24"/>
          <w:szCs w:val="24"/>
        </w:rPr>
        <w:t>TAGU J</w:t>
      </w:r>
      <w:r w:rsidR="008077B5">
        <w:rPr>
          <w:rFonts w:ascii="Times New Roman" w:hAnsi="Times New Roman" w:cs="Times New Roman"/>
          <w:sz w:val="24"/>
          <w:szCs w:val="24"/>
        </w:rPr>
        <w:t>:</w:t>
      </w:r>
      <w:r w:rsidRPr="005A7099">
        <w:rPr>
          <w:rFonts w:ascii="Times New Roman" w:hAnsi="Times New Roman" w:cs="Times New Roman"/>
          <w:sz w:val="24"/>
          <w:szCs w:val="24"/>
        </w:rPr>
        <w:t>…………………………………………..</w:t>
      </w:r>
      <w:r w:rsidR="00B322C0" w:rsidRPr="005A7099">
        <w:rPr>
          <w:rFonts w:ascii="Times New Roman" w:hAnsi="Times New Roman" w:cs="Times New Roman"/>
          <w:sz w:val="24"/>
          <w:szCs w:val="24"/>
        </w:rPr>
        <w:t xml:space="preserve">   </w:t>
      </w:r>
      <w:r w:rsidR="00541F55" w:rsidRPr="005A7099">
        <w:rPr>
          <w:rFonts w:ascii="Times New Roman" w:hAnsi="Times New Roman" w:cs="Times New Roman"/>
          <w:sz w:val="24"/>
          <w:szCs w:val="24"/>
        </w:rPr>
        <w:t xml:space="preserve">  </w:t>
      </w:r>
      <w:r w:rsidR="00B842EF" w:rsidRPr="005A7099">
        <w:rPr>
          <w:rFonts w:ascii="Times New Roman" w:hAnsi="Times New Roman" w:cs="Times New Roman"/>
          <w:sz w:val="24"/>
          <w:szCs w:val="24"/>
        </w:rPr>
        <w:t xml:space="preserve">  </w:t>
      </w:r>
      <w:r w:rsidR="008B0FA9" w:rsidRPr="005A7099">
        <w:rPr>
          <w:rFonts w:ascii="Times New Roman" w:hAnsi="Times New Roman" w:cs="Times New Roman"/>
          <w:sz w:val="24"/>
          <w:szCs w:val="24"/>
        </w:rPr>
        <w:t xml:space="preserve"> </w:t>
      </w:r>
      <w:r w:rsidR="00A44C5B" w:rsidRPr="005A7099">
        <w:rPr>
          <w:rFonts w:ascii="Times New Roman" w:hAnsi="Times New Roman" w:cs="Times New Roman"/>
          <w:sz w:val="24"/>
          <w:szCs w:val="24"/>
        </w:rPr>
        <w:t xml:space="preserve">  </w:t>
      </w:r>
      <w:r w:rsidR="008F2645" w:rsidRPr="005A7099">
        <w:rPr>
          <w:rFonts w:ascii="Times New Roman" w:hAnsi="Times New Roman" w:cs="Times New Roman"/>
          <w:sz w:val="24"/>
          <w:szCs w:val="24"/>
        </w:rPr>
        <w:t xml:space="preserve"> </w:t>
      </w:r>
      <w:r w:rsidR="008F4EDB">
        <w:rPr>
          <w:rFonts w:ascii="Times New Roman" w:hAnsi="Times New Roman" w:cs="Times New Roman"/>
          <w:sz w:val="24"/>
          <w:szCs w:val="24"/>
        </w:rPr>
        <w:t xml:space="preserve"> </w:t>
      </w:r>
    </w:p>
    <w:sectPr w:rsidR="004F4590" w:rsidRPr="008F4E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EC7" w:rsidRDefault="00DE4EC7" w:rsidP="005A7099">
      <w:pPr>
        <w:spacing w:after="0" w:line="240" w:lineRule="auto"/>
      </w:pPr>
      <w:r>
        <w:separator/>
      </w:r>
    </w:p>
  </w:endnote>
  <w:endnote w:type="continuationSeparator" w:id="0">
    <w:p w:rsidR="00DE4EC7" w:rsidRDefault="00DE4EC7" w:rsidP="005A7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EC7" w:rsidRDefault="00DE4EC7" w:rsidP="005A7099">
      <w:pPr>
        <w:spacing w:after="0" w:line="240" w:lineRule="auto"/>
      </w:pPr>
      <w:r>
        <w:separator/>
      </w:r>
    </w:p>
  </w:footnote>
  <w:footnote w:type="continuationSeparator" w:id="0">
    <w:p w:rsidR="00DE4EC7" w:rsidRDefault="00DE4EC7" w:rsidP="005A7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486851"/>
      <w:docPartObj>
        <w:docPartGallery w:val="Page Numbers (Top of Page)"/>
        <w:docPartUnique/>
      </w:docPartObj>
    </w:sdtPr>
    <w:sdtEndPr>
      <w:rPr>
        <w:noProof/>
      </w:rPr>
    </w:sdtEndPr>
    <w:sdtContent>
      <w:p w:rsidR="005A7099" w:rsidRDefault="005A7099">
        <w:pPr>
          <w:pStyle w:val="Header"/>
          <w:jc w:val="right"/>
          <w:rPr>
            <w:noProof/>
          </w:rPr>
        </w:pPr>
        <w:r>
          <w:fldChar w:fldCharType="begin"/>
        </w:r>
        <w:r>
          <w:instrText xml:space="preserve"> PAGE   \* MERGEFORMAT </w:instrText>
        </w:r>
        <w:r>
          <w:fldChar w:fldCharType="separate"/>
        </w:r>
        <w:r w:rsidR="00E82A3B">
          <w:rPr>
            <w:noProof/>
          </w:rPr>
          <w:t>1</w:t>
        </w:r>
        <w:r>
          <w:rPr>
            <w:noProof/>
          </w:rPr>
          <w:fldChar w:fldCharType="end"/>
        </w:r>
      </w:p>
      <w:p w:rsidR="005A7099" w:rsidRDefault="005A7099">
        <w:pPr>
          <w:pStyle w:val="Header"/>
          <w:jc w:val="right"/>
          <w:rPr>
            <w:noProof/>
          </w:rPr>
        </w:pPr>
        <w:r>
          <w:rPr>
            <w:noProof/>
          </w:rPr>
          <w:t>HH</w:t>
        </w:r>
        <w:r w:rsidR="0085275D">
          <w:rPr>
            <w:noProof/>
          </w:rPr>
          <w:t xml:space="preserve"> 670-22</w:t>
        </w:r>
      </w:p>
      <w:p w:rsidR="005A7099" w:rsidRDefault="005A7099">
        <w:pPr>
          <w:pStyle w:val="Header"/>
          <w:jc w:val="right"/>
        </w:pPr>
        <w:r>
          <w:rPr>
            <w:noProof/>
          </w:rPr>
          <w:t>HC 2801/22</w:t>
        </w:r>
      </w:p>
    </w:sdtContent>
  </w:sdt>
  <w:p w:rsidR="005A7099" w:rsidRDefault="005A70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DAF"/>
    <w:multiLevelType w:val="hybridMultilevel"/>
    <w:tmpl w:val="6DE0B0C4"/>
    <w:lvl w:ilvl="0" w:tplc="652495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63718"/>
    <w:multiLevelType w:val="hybridMultilevel"/>
    <w:tmpl w:val="EDE27FAA"/>
    <w:lvl w:ilvl="0" w:tplc="0204B6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7538E"/>
    <w:multiLevelType w:val="hybridMultilevel"/>
    <w:tmpl w:val="6A886C72"/>
    <w:lvl w:ilvl="0" w:tplc="69A459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D3B15"/>
    <w:multiLevelType w:val="hybridMultilevel"/>
    <w:tmpl w:val="FB0E0C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813B0"/>
    <w:multiLevelType w:val="hybridMultilevel"/>
    <w:tmpl w:val="5A7CD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B679B0"/>
    <w:multiLevelType w:val="hybridMultilevel"/>
    <w:tmpl w:val="4A481890"/>
    <w:lvl w:ilvl="0" w:tplc="DAA69D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B6168"/>
    <w:multiLevelType w:val="hybridMultilevel"/>
    <w:tmpl w:val="E5801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54626A"/>
    <w:multiLevelType w:val="hybridMultilevel"/>
    <w:tmpl w:val="5A0AA0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307F7"/>
    <w:multiLevelType w:val="hybridMultilevel"/>
    <w:tmpl w:val="34227958"/>
    <w:lvl w:ilvl="0" w:tplc="DD742D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FA4539"/>
    <w:multiLevelType w:val="hybridMultilevel"/>
    <w:tmpl w:val="79CAA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93743"/>
    <w:multiLevelType w:val="hybridMultilevel"/>
    <w:tmpl w:val="AE822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3"/>
  </w:num>
  <w:num w:numId="5">
    <w:abstractNumId w:val="5"/>
  </w:num>
  <w:num w:numId="6">
    <w:abstractNumId w:val="0"/>
  </w:num>
  <w:num w:numId="7">
    <w:abstractNumId w:val="10"/>
  </w:num>
  <w:num w:numId="8">
    <w:abstractNumId w:val="1"/>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90"/>
    <w:rsid w:val="00012B18"/>
    <w:rsid w:val="0002146F"/>
    <w:rsid w:val="00047802"/>
    <w:rsid w:val="00055C87"/>
    <w:rsid w:val="00087AC7"/>
    <w:rsid w:val="0009585A"/>
    <w:rsid w:val="000C3BF3"/>
    <w:rsid w:val="000E6B68"/>
    <w:rsid w:val="000F328C"/>
    <w:rsid w:val="0010585E"/>
    <w:rsid w:val="001316B7"/>
    <w:rsid w:val="00157E3C"/>
    <w:rsid w:val="00184495"/>
    <w:rsid w:val="00195A01"/>
    <w:rsid w:val="001D6D32"/>
    <w:rsid w:val="00203F5E"/>
    <w:rsid w:val="00263087"/>
    <w:rsid w:val="0026535A"/>
    <w:rsid w:val="0027242D"/>
    <w:rsid w:val="002929BB"/>
    <w:rsid w:val="002958B8"/>
    <w:rsid w:val="002B2CBA"/>
    <w:rsid w:val="002F35A7"/>
    <w:rsid w:val="00347C04"/>
    <w:rsid w:val="00354A06"/>
    <w:rsid w:val="003742ED"/>
    <w:rsid w:val="003B004A"/>
    <w:rsid w:val="003B4F31"/>
    <w:rsid w:val="004034F4"/>
    <w:rsid w:val="0046315D"/>
    <w:rsid w:val="004974DB"/>
    <w:rsid w:val="004A7FE3"/>
    <w:rsid w:val="004D2134"/>
    <w:rsid w:val="004D39B1"/>
    <w:rsid w:val="004D6C48"/>
    <w:rsid w:val="004E00B3"/>
    <w:rsid w:val="004F4590"/>
    <w:rsid w:val="005104F7"/>
    <w:rsid w:val="00530FB9"/>
    <w:rsid w:val="00541F55"/>
    <w:rsid w:val="00562D1B"/>
    <w:rsid w:val="00562F95"/>
    <w:rsid w:val="005A7099"/>
    <w:rsid w:val="005B4A36"/>
    <w:rsid w:val="005D7099"/>
    <w:rsid w:val="005E4033"/>
    <w:rsid w:val="005F35F9"/>
    <w:rsid w:val="00672D5F"/>
    <w:rsid w:val="00676B0E"/>
    <w:rsid w:val="00694244"/>
    <w:rsid w:val="006B377A"/>
    <w:rsid w:val="007013F0"/>
    <w:rsid w:val="007104A7"/>
    <w:rsid w:val="00767F02"/>
    <w:rsid w:val="00787157"/>
    <w:rsid w:val="007A355D"/>
    <w:rsid w:val="007B1CE2"/>
    <w:rsid w:val="007C1B89"/>
    <w:rsid w:val="007C766E"/>
    <w:rsid w:val="007F2B14"/>
    <w:rsid w:val="00807204"/>
    <w:rsid w:val="008077B5"/>
    <w:rsid w:val="008348CE"/>
    <w:rsid w:val="00836C41"/>
    <w:rsid w:val="0085275D"/>
    <w:rsid w:val="00860B0D"/>
    <w:rsid w:val="008805EC"/>
    <w:rsid w:val="00887446"/>
    <w:rsid w:val="008B0FA9"/>
    <w:rsid w:val="008E42D9"/>
    <w:rsid w:val="008F2645"/>
    <w:rsid w:val="008F4EDB"/>
    <w:rsid w:val="00910E40"/>
    <w:rsid w:val="0094338E"/>
    <w:rsid w:val="00943F49"/>
    <w:rsid w:val="00961A23"/>
    <w:rsid w:val="00972A99"/>
    <w:rsid w:val="009C79CB"/>
    <w:rsid w:val="009E2F23"/>
    <w:rsid w:val="00A16FB9"/>
    <w:rsid w:val="00A35225"/>
    <w:rsid w:val="00A44C5B"/>
    <w:rsid w:val="00A7286A"/>
    <w:rsid w:val="00A83017"/>
    <w:rsid w:val="00AA4CC1"/>
    <w:rsid w:val="00AA50FE"/>
    <w:rsid w:val="00AB723F"/>
    <w:rsid w:val="00AC0915"/>
    <w:rsid w:val="00B0236C"/>
    <w:rsid w:val="00B06DE8"/>
    <w:rsid w:val="00B10E98"/>
    <w:rsid w:val="00B322C0"/>
    <w:rsid w:val="00B65658"/>
    <w:rsid w:val="00B770B9"/>
    <w:rsid w:val="00B842EF"/>
    <w:rsid w:val="00B870F2"/>
    <w:rsid w:val="00BA5E4D"/>
    <w:rsid w:val="00BC4D5F"/>
    <w:rsid w:val="00BD67B3"/>
    <w:rsid w:val="00C06929"/>
    <w:rsid w:val="00C3485F"/>
    <w:rsid w:val="00C3702E"/>
    <w:rsid w:val="00C46458"/>
    <w:rsid w:val="00C71BB0"/>
    <w:rsid w:val="00CD6885"/>
    <w:rsid w:val="00CF4A93"/>
    <w:rsid w:val="00D001B0"/>
    <w:rsid w:val="00D071FB"/>
    <w:rsid w:val="00D3680B"/>
    <w:rsid w:val="00D56A62"/>
    <w:rsid w:val="00DA466E"/>
    <w:rsid w:val="00DC215C"/>
    <w:rsid w:val="00DD5CAE"/>
    <w:rsid w:val="00DD76A6"/>
    <w:rsid w:val="00DE4EC7"/>
    <w:rsid w:val="00DE75A5"/>
    <w:rsid w:val="00E06739"/>
    <w:rsid w:val="00E67E5C"/>
    <w:rsid w:val="00E738D1"/>
    <w:rsid w:val="00E82A3B"/>
    <w:rsid w:val="00E908EF"/>
    <w:rsid w:val="00E92312"/>
    <w:rsid w:val="00E93BC3"/>
    <w:rsid w:val="00EC5A91"/>
    <w:rsid w:val="00F010C9"/>
    <w:rsid w:val="00F0740F"/>
    <w:rsid w:val="00F11E04"/>
    <w:rsid w:val="00F305FB"/>
    <w:rsid w:val="00F41B1F"/>
    <w:rsid w:val="00F52670"/>
    <w:rsid w:val="00F530FD"/>
    <w:rsid w:val="00F71E6A"/>
    <w:rsid w:val="00FA75D0"/>
    <w:rsid w:val="00FB0AA9"/>
    <w:rsid w:val="00FB7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FD07B-6879-4FEA-A7E7-F14ED4AF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215C"/>
    <w:pPr>
      <w:spacing w:after="0" w:line="240" w:lineRule="auto"/>
    </w:pPr>
  </w:style>
  <w:style w:type="paragraph" w:styleId="ListParagraph">
    <w:name w:val="List Paragraph"/>
    <w:basedOn w:val="Normal"/>
    <w:uiPriority w:val="34"/>
    <w:qFormat/>
    <w:rsid w:val="00A35225"/>
    <w:pPr>
      <w:ind w:left="720"/>
      <w:contextualSpacing/>
    </w:pPr>
  </w:style>
  <w:style w:type="paragraph" w:styleId="Header">
    <w:name w:val="header"/>
    <w:basedOn w:val="Normal"/>
    <w:link w:val="HeaderChar"/>
    <w:uiPriority w:val="99"/>
    <w:unhideWhenUsed/>
    <w:rsid w:val="005A7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099"/>
  </w:style>
  <w:style w:type="paragraph" w:styleId="Footer">
    <w:name w:val="footer"/>
    <w:basedOn w:val="Normal"/>
    <w:link w:val="FooterChar"/>
    <w:uiPriority w:val="99"/>
    <w:unhideWhenUsed/>
    <w:rsid w:val="005A7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3256</Words>
  <Characters>18561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2022-09-28T07:46:00Z</cp:lastPrinted>
  <dcterms:created xsi:type="dcterms:W3CDTF">2022-09-30T08:48:00Z</dcterms:created>
  <dcterms:modified xsi:type="dcterms:W3CDTF">2022-09-30T08:48:00Z</dcterms:modified>
</cp:coreProperties>
</file>