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F25AF1" w:rsidRDefault="00B17675" w:rsidP="0084723C">
      <w:pPr>
        <w:pStyle w:val="NoSpacing"/>
        <w:jc w:val="both"/>
        <w:rPr>
          <w:b/>
          <w:sz w:val="28"/>
          <w:szCs w:val="28"/>
        </w:rPr>
      </w:pPr>
      <w:r w:rsidRPr="00F25AF1">
        <w:rPr>
          <w:b/>
          <w:sz w:val="28"/>
          <w:szCs w:val="28"/>
        </w:rPr>
        <w:t>ISAAC KAWUNDURA</w:t>
      </w:r>
    </w:p>
    <w:p w:rsidR="00B17675" w:rsidRPr="00F25AF1" w:rsidRDefault="00B17675" w:rsidP="0084723C">
      <w:pPr>
        <w:pStyle w:val="NoSpacing"/>
        <w:jc w:val="both"/>
        <w:rPr>
          <w:b/>
          <w:sz w:val="28"/>
          <w:szCs w:val="28"/>
        </w:rPr>
      </w:pPr>
    </w:p>
    <w:p w:rsidR="00B17675" w:rsidRPr="00F25AF1" w:rsidRDefault="00B17675" w:rsidP="0084723C">
      <w:pPr>
        <w:pStyle w:val="NoSpacing"/>
        <w:jc w:val="both"/>
        <w:rPr>
          <w:b/>
          <w:sz w:val="28"/>
          <w:szCs w:val="28"/>
        </w:rPr>
      </w:pPr>
      <w:r w:rsidRPr="00F25AF1">
        <w:rPr>
          <w:b/>
          <w:sz w:val="28"/>
          <w:szCs w:val="28"/>
        </w:rPr>
        <w:t>And</w:t>
      </w:r>
    </w:p>
    <w:p w:rsidR="00B17675" w:rsidRPr="00F25AF1" w:rsidRDefault="00B17675" w:rsidP="0084723C">
      <w:pPr>
        <w:pStyle w:val="NoSpacing"/>
        <w:jc w:val="both"/>
        <w:rPr>
          <w:b/>
          <w:sz w:val="28"/>
          <w:szCs w:val="28"/>
        </w:rPr>
      </w:pPr>
    </w:p>
    <w:p w:rsidR="00B17675" w:rsidRPr="00F25AF1" w:rsidRDefault="00B17675" w:rsidP="0084723C">
      <w:pPr>
        <w:pStyle w:val="NoSpacing"/>
        <w:jc w:val="both"/>
        <w:rPr>
          <w:b/>
          <w:sz w:val="28"/>
          <w:szCs w:val="28"/>
        </w:rPr>
      </w:pPr>
      <w:r w:rsidRPr="00F25AF1">
        <w:rPr>
          <w:b/>
          <w:sz w:val="28"/>
          <w:szCs w:val="28"/>
        </w:rPr>
        <w:t>MOSES KARUMBIDZA</w:t>
      </w:r>
    </w:p>
    <w:p w:rsidR="0084723C" w:rsidRPr="00F25AF1" w:rsidRDefault="0084723C" w:rsidP="0084723C">
      <w:pPr>
        <w:pStyle w:val="NoSpacing"/>
        <w:jc w:val="both"/>
        <w:rPr>
          <w:b/>
          <w:sz w:val="28"/>
          <w:szCs w:val="28"/>
        </w:rPr>
      </w:pPr>
    </w:p>
    <w:p w:rsidR="0084723C" w:rsidRPr="00F25AF1" w:rsidRDefault="0084723C" w:rsidP="0084723C">
      <w:pPr>
        <w:pStyle w:val="NoSpacing"/>
        <w:jc w:val="both"/>
        <w:rPr>
          <w:b/>
          <w:sz w:val="28"/>
          <w:szCs w:val="28"/>
        </w:rPr>
      </w:pPr>
      <w:r w:rsidRPr="00F25AF1">
        <w:rPr>
          <w:b/>
          <w:sz w:val="28"/>
          <w:szCs w:val="28"/>
        </w:rPr>
        <w:t>Versus</w:t>
      </w:r>
    </w:p>
    <w:p w:rsidR="0084723C" w:rsidRPr="00F25AF1" w:rsidRDefault="0084723C" w:rsidP="0084723C">
      <w:pPr>
        <w:pStyle w:val="NoSpacing"/>
        <w:jc w:val="both"/>
        <w:rPr>
          <w:b/>
          <w:sz w:val="28"/>
          <w:szCs w:val="28"/>
        </w:rPr>
      </w:pPr>
    </w:p>
    <w:p w:rsidR="0084723C" w:rsidRPr="00F25AF1" w:rsidRDefault="0084723C" w:rsidP="0084723C">
      <w:pPr>
        <w:pStyle w:val="NoSpacing"/>
        <w:jc w:val="both"/>
        <w:rPr>
          <w:b/>
          <w:sz w:val="28"/>
          <w:szCs w:val="28"/>
        </w:rPr>
      </w:pPr>
      <w:r w:rsidRPr="00F25AF1">
        <w:rPr>
          <w:b/>
          <w:sz w:val="28"/>
          <w:szCs w:val="28"/>
        </w:rPr>
        <w:t>THE STATE</w:t>
      </w:r>
    </w:p>
    <w:p w:rsidR="00B17675" w:rsidRPr="00F25AF1" w:rsidRDefault="00B17675" w:rsidP="0084723C">
      <w:pPr>
        <w:pStyle w:val="NoSpacing"/>
        <w:jc w:val="both"/>
        <w:rPr>
          <w:b/>
          <w:sz w:val="28"/>
          <w:szCs w:val="28"/>
        </w:rPr>
      </w:pPr>
    </w:p>
    <w:p w:rsidR="00B17675" w:rsidRPr="00F25AF1" w:rsidRDefault="00B17675" w:rsidP="0084723C">
      <w:pPr>
        <w:pStyle w:val="NoSpacing"/>
        <w:jc w:val="both"/>
        <w:rPr>
          <w:sz w:val="28"/>
          <w:szCs w:val="28"/>
        </w:rPr>
      </w:pPr>
      <w:r w:rsidRPr="00F25AF1">
        <w:rPr>
          <w:sz w:val="28"/>
          <w:szCs w:val="28"/>
        </w:rPr>
        <w:t>IN THE HIGH COURT OF ZIMBABWE</w:t>
      </w:r>
    </w:p>
    <w:p w:rsidR="00B17675" w:rsidRPr="00F25AF1" w:rsidRDefault="00B17675" w:rsidP="0084723C">
      <w:pPr>
        <w:pStyle w:val="NoSpacing"/>
        <w:jc w:val="both"/>
        <w:rPr>
          <w:sz w:val="28"/>
          <w:szCs w:val="28"/>
        </w:rPr>
      </w:pPr>
      <w:r w:rsidRPr="00F25AF1">
        <w:rPr>
          <w:sz w:val="28"/>
          <w:szCs w:val="28"/>
        </w:rPr>
        <w:t>MAKONESE J</w:t>
      </w:r>
    </w:p>
    <w:p w:rsidR="00B17675" w:rsidRPr="00F25AF1" w:rsidRDefault="00B17675" w:rsidP="0084723C">
      <w:pPr>
        <w:pStyle w:val="NoSpacing"/>
        <w:jc w:val="both"/>
        <w:rPr>
          <w:sz w:val="28"/>
          <w:szCs w:val="28"/>
        </w:rPr>
      </w:pPr>
      <w:r w:rsidRPr="00F25AF1">
        <w:rPr>
          <w:sz w:val="28"/>
          <w:szCs w:val="28"/>
        </w:rPr>
        <w:t>BULAWAYO 6 &amp; 14 FEBRUARY 2019</w:t>
      </w:r>
    </w:p>
    <w:p w:rsidR="00B17675" w:rsidRPr="00F25AF1" w:rsidRDefault="00B17675" w:rsidP="0084723C">
      <w:pPr>
        <w:pStyle w:val="NoSpacing"/>
        <w:jc w:val="both"/>
        <w:rPr>
          <w:sz w:val="28"/>
          <w:szCs w:val="28"/>
        </w:rPr>
      </w:pPr>
    </w:p>
    <w:p w:rsidR="00B17675" w:rsidRPr="00F25AF1" w:rsidRDefault="00B17675" w:rsidP="0084723C">
      <w:pPr>
        <w:pStyle w:val="NoSpacing"/>
        <w:jc w:val="both"/>
        <w:rPr>
          <w:b/>
          <w:sz w:val="28"/>
          <w:szCs w:val="28"/>
        </w:rPr>
      </w:pPr>
      <w:r w:rsidRPr="00F25AF1">
        <w:rPr>
          <w:b/>
          <w:sz w:val="28"/>
          <w:szCs w:val="28"/>
        </w:rPr>
        <w:t>Bail Application – Changed Circumstances</w:t>
      </w:r>
    </w:p>
    <w:p w:rsidR="00B17675" w:rsidRPr="00F25AF1" w:rsidRDefault="00B17675" w:rsidP="0084723C">
      <w:pPr>
        <w:pStyle w:val="NoSpacing"/>
        <w:jc w:val="both"/>
        <w:rPr>
          <w:b/>
          <w:sz w:val="28"/>
          <w:szCs w:val="28"/>
        </w:rPr>
      </w:pPr>
    </w:p>
    <w:p w:rsidR="00B17675" w:rsidRPr="00F25AF1" w:rsidRDefault="00BD6D4B" w:rsidP="0084723C">
      <w:pPr>
        <w:pStyle w:val="NoSpacing"/>
        <w:jc w:val="both"/>
        <w:rPr>
          <w:sz w:val="28"/>
          <w:szCs w:val="28"/>
        </w:rPr>
      </w:pPr>
      <w:r w:rsidRPr="00F25AF1">
        <w:rPr>
          <w:i/>
          <w:sz w:val="28"/>
          <w:szCs w:val="28"/>
        </w:rPr>
        <w:t xml:space="preserve">L. </w:t>
      </w:r>
      <w:proofErr w:type="spellStart"/>
      <w:r w:rsidRPr="00F25AF1">
        <w:rPr>
          <w:i/>
          <w:sz w:val="28"/>
          <w:szCs w:val="28"/>
        </w:rPr>
        <w:t>Mcijo</w:t>
      </w:r>
      <w:proofErr w:type="spellEnd"/>
      <w:r w:rsidR="00B17675" w:rsidRPr="00F25AF1">
        <w:rPr>
          <w:sz w:val="28"/>
          <w:szCs w:val="28"/>
        </w:rPr>
        <w:t xml:space="preserve"> for the applicant</w:t>
      </w:r>
      <w:r w:rsidRPr="00F25AF1">
        <w:rPr>
          <w:sz w:val="28"/>
          <w:szCs w:val="28"/>
        </w:rPr>
        <w:t>s</w:t>
      </w:r>
    </w:p>
    <w:p w:rsidR="00B17675" w:rsidRPr="00F25AF1" w:rsidRDefault="00BD6D4B" w:rsidP="0084723C">
      <w:pPr>
        <w:pStyle w:val="NoSpacing"/>
        <w:jc w:val="both"/>
        <w:rPr>
          <w:sz w:val="28"/>
          <w:szCs w:val="28"/>
        </w:rPr>
      </w:pPr>
      <w:r w:rsidRPr="00F25AF1">
        <w:rPr>
          <w:i/>
          <w:sz w:val="28"/>
          <w:szCs w:val="28"/>
        </w:rPr>
        <w:t xml:space="preserve">K. </w:t>
      </w:r>
      <w:proofErr w:type="spellStart"/>
      <w:proofErr w:type="gramStart"/>
      <w:r w:rsidRPr="00F25AF1">
        <w:rPr>
          <w:i/>
          <w:sz w:val="28"/>
          <w:szCs w:val="28"/>
        </w:rPr>
        <w:t>Jaravaza</w:t>
      </w:r>
      <w:proofErr w:type="spellEnd"/>
      <w:r w:rsidRPr="00F25AF1">
        <w:rPr>
          <w:sz w:val="28"/>
          <w:szCs w:val="28"/>
        </w:rPr>
        <w:t xml:space="preserve"> </w:t>
      </w:r>
      <w:r w:rsidR="00B17675" w:rsidRPr="00F25AF1">
        <w:rPr>
          <w:sz w:val="28"/>
          <w:szCs w:val="28"/>
        </w:rPr>
        <w:t xml:space="preserve"> for</w:t>
      </w:r>
      <w:proofErr w:type="gramEnd"/>
      <w:r w:rsidR="003C7AA1">
        <w:rPr>
          <w:sz w:val="28"/>
          <w:szCs w:val="28"/>
        </w:rPr>
        <w:t xml:space="preserve"> </w:t>
      </w:r>
      <w:r w:rsidR="00B17675" w:rsidRPr="00F25AF1">
        <w:rPr>
          <w:sz w:val="28"/>
          <w:szCs w:val="28"/>
        </w:rPr>
        <w:t xml:space="preserve"> the respondent</w:t>
      </w:r>
    </w:p>
    <w:p w:rsidR="00B17675" w:rsidRPr="00F25AF1" w:rsidRDefault="00B17675" w:rsidP="0084723C">
      <w:pPr>
        <w:jc w:val="both"/>
        <w:rPr>
          <w:sz w:val="28"/>
          <w:szCs w:val="28"/>
        </w:rPr>
      </w:pPr>
      <w:r w:rsidRPr="00F25AF1">
        <w:rPr>
          <w:sz w:val="28"/>
          <w:szCs w:val="28"/>
        </w:rPr>
        <w:tab/>
      </w:r>
      <w:r w:rsidRPr="00F25AF1">
        <w:rPr>
          <w:b/>
          <w:sz w:val="28"/>
          <w:szCs w:val="28"/>
        </w:rPr>
        <w:t>MAKONESE J:</w:t>
      </w:r>
      <w:r w:rsidRPr="00F25AF1">
        <w:rPr>
          <w:b/>
          <w:sz w:val="28"/>
          <w:szCs w:val="28"/>
        </w:rPr>
        <w:tab/>
      </w:r>
      <w:r w:rsidRPr="00F25AF1">
        <w:rPr>
          <w:sz w:val="28"/>
          <w:szCs w:val="28"/>
        </w:rPr>
        <w:t>This is an application for bail pending trial.  The applicants allege that there are changed circumstances, which if properly considered,</w:t>
      </w:r>
      <w:r w:rsidR="00C20F9B">
        <w:rPr>
          <w:sz w:val="28"/>
          <w:szCs w:val="28"/>
        </w:rPr>
        <w:t xml:space="preserve"> </w:t>
      </w:r>
      <w:r w:rsidRPr="00F25AF1">
        <w:rPr>
          <w:sz w:val="28"/>
          <w:szCs w:val="28"/>
        </w:rPr>
        <w:t>would entitle the</w:t>
      </w:r>
      <w:r w:rsidR="00EB1409">
        <w:rPr>
          <w:sz w:val="28"/>
          <w:szCs w:val="28"/>
        </w:rPr>
        <w:t>m</w:t>
      </w:r>
      <w:r w:rsidRPr="00F25AF1">
        <w:rPr>
          <w:sz w:val="28"/>
          <w:szCs w:val="28"/>
        </w:rPr>
        <w:t xml:space="preserve"> to bail pending tria</w:t>
      </w:r>
      <w:r w:rsidR="009414A2" w:rsidRPr="00F25AF1">
        <w:rPr>
          <w:sz w:val="28"/>
          <w:szCs w:val="28"/>
        </w:rPr>
        <w:t>l.</w:t>
      </w:r>
      <w:r w:rsidRPr="00F25AF1">
        <w:rPr>
          <w:sz w:val="28"/>
          <w:szCs w:val="28"/>
        </w:rPr>
        <w:t xml:space="preserve">  </w:t>
      </w:r>
      <w:r w:rsidR="009414A2" w:rsidRPr="00F25AF1">
        <w:rPr>
          <w:sz w:val="28"/>
          <w:szCs w:val="28"/>
        </w:rPr>
        <w:t>O</w:t>
      </w:r>
      <w:r w:rsidRPr="00F25AF1">
        <w:rPr>
          <w:sz w:val="28"/>
          <w:szCs w:val="28"/>
        </w:rPr>
        <w:t xml:space="preserve">n the </w:t>
      </w:r>
      <w:r w:rsidR="009414A2" w:rsidRPr="00F25AF1">
        <w:rPr>
          <w:sz w:val="28"/>
          <w:szCs w:val="28"/>
        </w:rPr>
        <w:t>10</w:t>
      </w:r>
      <w:r w:rsidRPr="00F25AF1">
        <w:rPr>
          <w:sz w:val="28"/>
          <w:szCs w:val="28"/>
          <w:vertAlign w:val="superscript"/>
        </w:rPr>
        <w:t>th</w:t>
      </w:r>
      <w:r w:rsidRPr="00F25AF1">
        <w:rPr>
          <w:sz w:val="28"/>
          <w:szCs w:val="28"/>
        </w:rPr>
        <w:t xml:space="preserve"> February 2019 an application for bail pending</w:t>
      </w:r>
      <w:r w:rsidR="009414A2" w:rsidRPr="00F25AF1">
        <w:rPr>
          <w:sz w:val="28"/>
          <w:szCs w:val="28"/>
        </w:rPr>
        <w:t xml:space="preserve"> trial was brought before me by the applicants and their co-accused.  I declined the application and gave my reasons in judgment HB-04-19.  I am informed that an appeal has been lodged</w:t>
      </w:r>
      <w:r w:rsidR="00EE4D56">
        <w:rPr>
          <w:sz w:val="28"/>
          <w:szCs w:val="28"/>
        </w:rPr>
        <w:t xml:space="preserve"> to the Supreme Court against that</w:t>
      </w:r>
      <w:r w:rsidR="009414A2" w:rsidRPr="00F25AF1">
        <w:rPr>
          <w:sz w:val="28"/>
          <w:szCs w:val="28"/>
        </w:rPr>
        <w:t xml:space="preserve"> judgment.</w:t>
      </w:r>
    </w:p>
    <w:p w:rsidR="009414A2" w:rsidRPr="00F25AF1" w:rsidRDefault="00F4662F" w:rsidP="0084723C">
      <w:pPr>
        <w:jc w:val="both"/>
        <w:rPr>
          <w:sz w:val="28"/>
          <w:szCs w:val="28"/>
        </w:rPr>
      </w:pPr>
      <w:r>
        <w:rPr>
          <w:sz w:val="28"/>
          <w:szCs w:val="28"/>
        </w:rPr>
        <w:tab/>
        <w:t>A</w:t>
      </w:r>
      <w:r w:rsidR="009414A2" w:rsidRPr="00F25AF1">
        <w:rPr>
          <w:sz w:val="28"/>
          <w:szCs w:val="28"/>
        </w:rPr>
        <w:t>n application for bail pending trial on changed circumstances is governed by t</w:t>
      </w:r>
      <w:r w:rsidR="00E52854" w:rsidRPr="00F25AF1">
        <w:rPr>
          <w:sz w:val="28"/>
          <w:szCs w:val="28"/>
        </w:rPr>
        <w:t>he provisions of section 116 (c</w:t>
      </w:r>
      <w:r w:rsidR="009414A2" w:rsidRPr="00F25AF1">
        <w:rPr>
          <w:sz w:val="28"/>
          <w:szCs w:val="28"/>
        </w:rPr>
        <w:t>) (11) which provides that:</w:t>
      </w:r>
    </w:p>
    <w:p w:rsidR="009414A2" w:rsidRPr="00F25AF1" w:rsidRDefault="009414A2" w:rsidP="00E52854">
      <w:pPr>
        <w:pStyle w:val="NoSpacing"/>
        <w:ind w:left="720"/>
        <w:jc w:val="both"/>
        <w:rPr>
          <w:sz w:val="28"/>
          <w:szCs w:val="28"/>
        </w:rPr>
      </w:pPr>
      <w:r w:rsidRPr="00F25AF1">
        <w:rPr>
          <w:sz w:val="28"/>
          <w:szCs w:val="28"/>
        </w:rPr>
        <w:lastRenderedPageBreak/>
        <w:t>“where an application in terms of section 117A is determined by a judge or magistrate, a further application in terms of section 117A may only be made, whether to the judge or magistrate who has determined the previous application</w:t>
      </w:r>
      <w:r w:rsidR="00FC356B" w:rsidRPr="00F25AF1">
        <w:rPr>
          <w:sz w:val="28"/>
          <w:szCs w:val="28"/>
        </w:rPr>
        <w:t xml:space="preserve"> or to</w:t>
      </w:r>
      <w:r w:rsidR="00681C63" w:rsidRPr="00F25AF1">
        <w:rPr>
          <w:sz w:val="28"/>
          <w:szCs w:val="28"/>
        </w:rPr>
        <w:t xml:space="preserve"> any other judge or magistrate if such application is based on facts which were not placed before the judge or magistrate who determined the previous application and which have arisen or been discovered after that determination …”</w:t>
      </w:r>
    </w:p>
    <w:p w:rsidR="00681C63" w:rsidRPr="00F25AF1" w:rsidRDefault="00D2329D" w:rsidP="0084723C">
      <w:pPr>
        <w:jc w:val="both"/>
        <w:rPr>
          <w:sz w:val="28"/>
          <w:szCs w:val="28"/>
        </w:rPr>
      </w:pPr>
      <w:r>
        <w:rPr>
          <w:sz w:val="28"/>
          <w:szCs w:val="28"/>
        </w:rPr>
        <w:tab/>
        <w:t>Before I deal with the merits</w:t>
      </w:r>
      <w:r w:rsidR="00681C63" w:rsidRPr="00F25AF1">
        <w:rPr>
          <w:sz w:val="28"/>
          <w:szCs w:val="28"/>
        </w:rPr>
        <w:t xml:space="preserve"> of this application it is necessary to set out the circumstances surrounding this offence.  The applicants face a charge of armed robbery as defined in section 126 of the Criminal Law (Codification and Reform) Act (Chapter 9:23).  The state alleges that the applicants in the compan</w:t>
      </w:r>
      <w:r w:rsidR="00F4662F">
        <w:rPr>
          <w:sz w:val="28"/>
          <w:szCs w:val="28"/>
        </w:rPr>
        <w:t>y of other accomplices connived</w:t>
      </w:r>
      <w:r w:rsidR="00681C63" w:rsidRPr="00F25AF1">
        <w:rPr>
          <w:sz w:val="28"/>
          <w:szCs w:val="28"/>
        </w:rPr>
        <w:t xml:space="preserve"> to rob </w:t>
      </w:r>
      <w:proofErr w:type="spellStart"/>
      <w:r w:rsidR="00681C63" w:rsidRPr="00F25AF1">
        <w:rPr>
          <w:sz w:val="28"/>
          <w:szCs w:val="28"/>
        </w:rPr>
        <w:t>C</w:t>
      </w:r>
      <w:r w:rsidR="00C54069">
        <w:rPr>
          <w:sz w:val="28"/>
          <w:szCs w:val="28"/>
        </w:rPr>
        <w:t>aml</w:t>
      </w:r>
      <w:r w:rsidR="006831A9" w:rsidRPr="00F25AF1">
        <w:rPr>
          <w:sz w:val="28"/>
          <w:szCs w:val="28"/>
        </w:rPr>
        <w:t>ark</w:t>
      </w:r>
      <w:proofErr w:type="spellEnd"/>
      <w:r w:rsidR="00681C63" w:rsidRPr="00F25AF1">
        <w:rPr>
          <w:sz w:val="28"/>
          <w:szCs w:val="28"/>
        </w:rPr>
        <w:t xml:space="preserve"> Investments (</w:t>
      </w:r>
      <w:proofErr w:type="spellStart"/>
      <w:r w:rsidR="00681C63" w:rsidRPr="00F25AF1">
        <w:rPr>
          <w:sz w:val="28"/>
          <w:szCs w:val="28"/>
        </w:rPr>
        <w:t>Pvt</w:t>
      </w:r>
      <w:proofErr w:type="spellEnd"/>
      <w:r w:rsidR="00681C63" w:rsidRPr="00F25AF1">
        <w:rPr>
          <w:sz w:val="28"/>
          <w:szCs w:val="28"/>
        </w:rPr>
        <w:t xml:space="preserve">) </w:t>
      </w:r>
      <w:r w:rsidR="00E52854" w:rsidRPr="00F25AF1">
        <w:rPr>
          <w:sz w:val="28"/>
          <w:szCs w:val="28"/>
        </w:rPr>
        <w:t>L</w:t>
      </w:r>
      <w:r w:rsidR="00EE7C88">
        <w:rPr>
          <w:sz w:val="28"/>
          <w:szCs w:val="28"/>
        </w:rPr>
        <w:t>td, a gold mine situated o</w:t>
      </w:r>
      <w:r w:rsidR="001E7958">
        <w:rPr>
          <w:sz w:val="28"/>
          <w:szCs w:val="28"/>
        </w:rPr>
        <w:t xml:space="preserve">n the outskirts of </w:t>
      </w:r>
      <w:proofErr w:type="spellStart"/>
      <w:r w:rsidR="001E7958">
        <w:rPr>
          <w:sz w:val="28"/>
          <w:szCs w:val="28"/>
        </w:rPr>
        <w:t>Zvishavane</w:t>
      </w:r>
      <w:proofErr w:type="spellEnd"/>
      <w:r w:rsidR="001E7958">
        <w:rPr>
          <w:sz w:val="28"/>
          <w:szCs w:val="28"/>
        </w:rPr>
        <w:t xml:space="preserve"> t</w:t>
      </w:r>
      <w:r w:rsidR="00681C63" w:rsidRPr="00F25AF1">
        <w:rPr>
          <w:sz w:val="28"/>
          <w:szCs w:val="28"/>
        </w:rPr>
        <w:t xml:space="preserve">own.  It is alleged that the applicants acquired two motor vehicles a Toyota </w:t>
      </w:r>
      <w:proofErr w:type="spellStart"/>
      <w:r w:rsidR="00681C63" w:rsidRPr="00F25AF1">
        <w:rPr>
          <w:sz w:val="28"/>
          <w:szCs w:val="28"/>
        </w:rPr>
        <w:t>Hilux</w:t>
      </w:r>
      <w:proofErr w:type="spellEnd"/>
      <w:r w:rsidR="00681C63" w:rsidRPr="00F25AF1">
        <w:rPr>
          <w:sz w:val="28"/>
          <w:szCs w:val="28"/>
        </w:rPr>
        <w:t xml:space="preserve"> </w:t>
      </w:r>
      <w:r w:rsidR="00843D44">
        <w:rPr>
          <w:sz w:val="28"/>
          <w:szCs w:val="28"/>
        </w:rPr>
        <w:t>pick-up truck and a Toyota Fun</w:t>
      </w:r>
      <w:r w:rsidR="00681C63" w:rsidRPr="00F25AF1">
        <w:rPr>
          <w:sz w:val="28"/>
          <w:szCs w:val="28"/>
        </w:rPr>
        <w:t xml:space="preserve"> Cargo bearing registration number ADL 134</w:t>
      </w:r>
      <w:r w:rsidR="006831A9" w:rsidRPr="00F25AF1">
        <w:rPr>
          <w:sz w:val="28"/>
          <w:szCs w:val="28"/>
        </w:rPr>
        <w:t>9</w:t>
      </w:r>
      <w:r w:rsidR="00681C63" w:rsidRPr="00F25AF1">
        <w:rPr>
          <w:sz w:val="28"/>
          <w:szCs w:val="28"/>
        </w:rPr>
        <w:t>.  Th</w:t>
      </w:r>
      <w:r w:rsidR="006831A9" w:rsidRPr="00F25AF1">
        <w:rPr>
          <w:sz w:val="28"/>
          <w:szCs w:val="28"/>
        </w:rPr>
        <w:t>e</w:t>
      </w:r>
      <w:r w:rsidR="00681C63" w:rsidRPr="00F25AF1">
        <w:rPr>
          <w:sz w:val="28"/>
          <w:szCs w:val="28"/>
        </w:rPr>
        <w:t xml:space="preserve"> applicants drove to Mimosa turn-off along the </w:t>
      </w:r>
      <w:proofErr w:type="spellStart"/>
      <w:r w:rsidR="00681C63" w:rsidRPr="00F25AF1">
        <w:rPr>
          <w:sz w:val="28"/>
          <w:szCs w:val="28"/>
        </w:rPr>
        <w:t>Zvishavane</w:t>
      </w:r>
      <w:proofErr w:type="spellEnd"/>
      <w:r w:rsidR="00681C63" w:rsidRPr="00F25AF1">
        <w:rPr>
          <w:sz w:val="28"/>
          <w:szCs w:val="28"/>
        </w:rPr>
        <w:t xml:space="preserve"> – Bulawayo highway where they parked their motor vehicles.  The applicants then proceeded to </w:t>
      </w:r>
      <w:proofErr w:type="spellStart"/>
      <w:r w:rsidR="00681C63" w:rsidRPr="00F25AF1">
        <w:rPr>
          <w:sz w:val="28"/>
          <w:szCs w:val="28"/>
        </w:rPr>
        <w:t>C</w:t>
      </w:r>
      <w:r w:rsidR="00AF0188">
        <w:rPr>
          <w:sz w:val="28"/>
          <w:szCs w:val="28"/>
        </w:rPr>
        <w:t>aml</w:t>
      </w:r>
      <w:r w:rsidR="006831A9" w:rsidRPr="00F25AF1">
        <w:rPr>
          <w:sz w:val="28"/>
          <w:szCs w:val="28"/>
        </w:rPr>
        <w:t>ark</w:t>
      </w:r>
      <w:proofErr w:type="spellEnd"/>
      <w:r w:rsidR="006831A9" w:rsidRPr="00F25AF1">
        <w:rPr>
          <w:sz w:val="28"/>
          <w:szCs w:val="28"/>
        </w:rPr>
        <w:t xml:space="preserve"> Investments.  They were armed with a rifle</w:t>
      </w:r>
      <w:r w:rsidR="00EC268C">
        <w:rPr>
          <w:sz w:val="28"/>
          <w:szCs w:val="28"/>
        </w:rPr>
        <w:t>s and pistols.</w:t>
      </w:r>
      <w:r w:rsidR="006831A9" w:rsidRPr="00F25AF1">
        <w:rPr>
          <w:sz w:val="28"/>
          <w:szCs w:val="28"/>
        </w:rPr>
        <w:t xml:space="preserve">  On approaching the mine complex they confronted two security guards and held them captive.  The applicants then forced the customers who had gone to the mine to mill their ore to surrender </w:t>
      </w:r>
      <w:r w:rsidR="00C33D1B">
        <w:rPr>
          <w:sz w:val="28"/>
          <w:szCs w:val="28"/>
        </w:rPr>
        <w:t>cash and other valuables.  A</w:t>
      </w:r>
      <w:r w:rsidR="006831A9" w:rsidRPr="00F25AF1">
        <w:rPr>
          <w:sz w:val="28"/>
          <w:szCs w:val="28"/>
        </w:rPr>
        <w:t>pplicants</w:t>
      </w:r>
      <w:r w:rsidR="00D93DBA">
        <w:rPr>
          <w:sz w:val="28"/>
          <w:szCs w:val="28"/>
        </w:rPr>
        <w:t xml:space="preserve"> </w:t>
      </w:r>
      <w:r w:rsidR="006831A9" w:rsidRPr="00F25AF1">
        <w:rPr>
          <w:sz w:val="28"/>
          <w:szCs w:val="28"/>
        </w:rPr>
        <w:t>then force marched the security guards to the Chinese personnel’s places of residence where they forced entry by cutting the padlock to the gate using a bolt cutter.  They fired two</w:t>
      </w:r>
      <w:r w:rsidR="00C33D1B">
        <w:rPr>
          <w:sz w:val="28"/>
          <w:szCs w:val="28"/>
        </w:rPr>
        <w:t xml:space="preserve"> shots from a</w:t>
      </w:r>
      <w:r w:rsidR="006831A9" w:rsidRPr="00F25AF1">
        <w:rPr>
          <w:sz w:val="28"/>
          <w:szCs w:val="28"/>
        </w:rPr>
        <w:t xml:space="preserve"> rifle and pistol killing a dog at the premis</w:t>
      </w:r>
      <w:r w:rsidR="00C33D1B">
        <w:rPr>
          <w:sz w:val="28"/>
          <w:szCs w:val="28"/>
        </w:rPr>
        <w:t>es.  One of the complainants Zha</w:t>
      </w:r>
      <w:r w:rsidR="006831A9" w:rsidRPr="00F25AF1">
        <w:rPr>
          <w:sz w:val="28"/>
          <w:szCs w:val="28"/>
        </w:rPr>
        <w:t xml:space="preserve">ng </w:t>
      </w:r>
      <w:proofErr w:type="spellStart"/>
      <w:r w:rsidR="006831A9" w:rsidRPr="00F25AF1">
        <w:rPr>
          <w:sz w:val="28"/>
          <w:szCs w:val="28"/>
        </w:rPr>
        <w:t>Ren</w:t>
      </w:r>
      <w:proofErr w:type="spellEnd"/>
      <w:r w:rsidR="006831A9" w:rsidRPr="00F25AF1">
        <w:rPr>
          <w:sz w:val="28"/>
          <w:szCs w:val="28"/>
        </w:rPr>
        <w:t xml:space="preserve"> </w:t>
      </w:r>
      <w:r w:rsidR="00C33D1B">
        <w:rPr>
          <w:sz w:val="28"/>
          <w:szCs w:val="28"/>
        </w:rPr>
        <w:t>L</w:t>
      </w:r>
      <w:r w:rsidR="00E52854" w:rsidRPr="00F25AF1">
        <w:rPr>
          <w:sz w:val="28"/>
          <w:szCs w:val="28"/>
        </w:rPr>
        <w:t>on</w:t>
      </w:r>
      <w:r w:rsidR="006831A9" w:rsidRPr="00F25AF1">
        <w:rPr>
          <w:sz w:val="28"/>
          <w:szCs w:val="28"/>
        </w:rPr>
        <w:t xml:space="preserve"> heard the gun shots and got out of the house to as</w:t>
      </w:r>
      <w:r w:rsidR="007D7070">
        <w:rPr>
          <w:sz w:val="28"/>
          <w:szCs w:val="28"/>
        </w:rPr>
        <w:t>certain what was happening.  Zha</w:t>
      </w:r>
      <w:r w:rsidR="006831A9" w:rsidRPr="00F25AF1">
        <w:rPr>
          <w:sz w:val="28"/>
          <w:szCs w:val="28"/>
        </w:rPr>
        <w:t>ng was immediately manhandled by the applicants.  Other Chines</w:t>
      </w:r>
      <w:r w:rsidR="00427A9D" w:rsidRPr="00F25AF1">
        <w:rPr>
          <w:sz w:val="28"/>
          <w:szCs w:val="28"/>
        </w:rPr>
        <w:t>e</w:t>
      </w:r>
      <w:r w:rsidR="006831A9" w:rsidRPr="00F25AF1">
        <w:rPr>
          <w:sz w:val="28"/>
          <w:szCs w:val="28"/>
        </w:rPr>
        <w:t xml:space="preserve"> national</w:t>
      </w:r>
      <w:r w:rsidR="00E52854" w:rsidRPr="00F25AF1">
        <w:rPr>
          <w:sz w:val="28"/>
          <w:szCs w:val="28"/>
        </w:rPr>
        <w:t>s</w:t>
      </w:r>
      <w:r w:rsidR="006831A9" w:rsidRPr="00F25AF1">
        <w:rPr>
          <w:sz w:val="28"/>
          <w:szCs w:val="28"/>
        </w:rPr>
        <w:t xml:space="preserve"> were forced into a room before they were </w:t>
      </w:r>
      <w:r w:rsidR="006831A9" w:rsidRPr="00F25AF1">
        <w:rPr>
          <w:sz w:val="28"/>
          <w:szCs w:val="28"/>
        </w:rPr>
        <w:lastRenderedPageBreak/>
        <w:t>searched and stripped of valuable</w:t>
      </w:r>
      <w:r w:rsidR="00DC2837">
        <w:rPr>
          <w:sz w:val="28"/>
          <w:szCs w:val="28"/>
        </w:rPr>
        <w:t>s</w:t>
      </w:r>
      <w:r w:rsidR="006831A9" w:rsidRPr="00F25AF1">
        <w:rPr>
          <w:sz w:val="28"/>
          <w:szCs w:val="28"/>
        </w:rPr>
        <w:t xml:space="preserve"> including mobile phones and cash.  The applicants and their associates then proceeded to the company’s offices where t</w:t>
      </w:r>
      <w:r w:rsidR="00427A9D" w:rsidRPr="00F25AF1">
        <w:rPr>
          <w:sz w:val="28"/>
          <w:szCs w:val="28"/>
        </w:rPr>
        <w:t>h</w:t>
      </w:r>
      <w:r w:rsidR="006831A9" w:rsidRPr="00F25AF1">
        <w:rPr>
          <w:sz w:val="28"/>
          <w:szCs w:val="28"/>
        </w:rPr>
        <w:t>ey broke window panes before gaining entry into the premises.  The applicants, it is alleged, then stole an Isuzu King Cab vehicle which was later retrieved through indications</w:t>
      </w:r>
      <w:r w:rsidR="00427A9D" w:rsidRPr="00F25AF1">
        <w:rPr>
          <w:sz w:val="28"/>
          <w:szCs w:val="28"/>
        </w:rPr>
        <w:t xml:space="preserve"> made by the applicants.  A total of US$8 820, $6 800 (bond), and 42 155</w:t>
      </w:r>
      <w:proofErr w:type="gramStart"/>
      <w:r w:rsidR="00427A9D" w:rsidRPr="00F25AF1">
        <w:rPr>
          <w:sz w:val="28"/>
          <w:szCs w:val="28"/>
        </w:rPr>
        <w:t>,00</w:t>
      </w:r>
      <w:proofErr w:type="gramEnd"/>
      <w:r w:rsidR="00427A9D" w:rsidRPr="00F25AF1">
        <w:rPr>
          <w:sz w:val="28"/>
          <w:szCs w:val="28"/>
        </w:rPr>
        <w:t xml:space="preserve"> Chinese </w:t>
      </w:r>
      <w:proofErr w:type="spellStart"/>
      <w:r w:rsidR="00427A9D" w:rsidRPr="00F25AF1">
        <w:rPr>
          <w:sz w:val="28"/>
          <w:szCs w:val="28"/>
        </w:rPr>
        <w:t>Yaun</w:t>
      </w:r>
      <w:proofErr w:type="spellEnd"/>
      <w:r w:rsidR="00427A9D" w:rsidRPr="00F25AF1">
        <w:rPr>
          <w:sz w:val="28"/>
          <w:szCs w:val="28"/>
        </w:rPr>
        <w:t xml:space="preserve"> was stolen during t</w:t>
      </w:r>
      <w:r w:rsidR="00E52854" w:rsidRPr="00F25AF1">
        <w:rPr>
          <w:sz w:val="28"/>
          <w:szCs w:val="28"/>
        </w:rPr>
        <w:t>h</w:t>
      </w:r>
      <w:r w:rsidR="00427A9D" w:rsidRPr="00F25AF1">
        <w:rPr>
          <w:sz w:val="28"/>
          <w:szCs w:val="28"/>
        </w:rPr>
        <w:t>e course of the robbery.  A number of cell phones were stolen from</w:t>
      </w:r>
      <w:r w:rsidR="00E52854" w:rsidRPr="00F25AF1">
        <w:rPr>
          <w:sz w:val="28"/>
          <w:szCs w:val="28"/>
        </w:rPr>
        <w:t xml:space="preserve"> the complainants.  Some of them</w:t>
      </w:r>
      <w:r w:rsidR="00427A9D" w:rsidRPr="00F25AF1">
        <w:rPr>
          <w:sz w:val="28"/>
          <w:szCs w:val="28"/>
        </w:rPr>
        <w:t xml:space="preserve"> were recovered from the applicants during the course of investigations.</w:t>
      </w:r>
    </w:p>
    <w:p w:rsidR="00427A9D" w:rsidRPr="00F25AF1" w:rsidRDefault="00427A9D" w:rsidP="0084723C">
      <w:pPr>
        <w:jc w:val="both"/>
        <w:rPr>
          <w:sz w:val="28"/>
          <w:szCs w:val="28"/>
        </w:rPr>
      </w:pPr>
      <w:r w:rsidRPr="00F25AF1">
        <w:rPr>
          <w:sz w:val="28"/>
          <w:szCs w:val="28"/>
        </w:rPr>
        <w:tab/>
        <w:t>As indicated, I declined bail</w:t>
      </w:r>
      <w:r w:rsidR="001A4831">
        <w:rPr>
          <w:sz w:val="28"/>
          <w:szCs w:val="28"/>
        </w:rPr>
        <w:t xml:space="preserve"> in respect of</w:t>
      </w:r>
      <w:r w:rsidRPr="00F25AF1">
        <w:rPr>
          <w:sz w:val="28"/>
          <w:szCs w:val="28"/>
        </w:rPr>
        <w:t xml:space="preserve"> all the applicants as I considered that t</w:t>
      </w:r>
      <w:r w:rsidR="00E52854" w:rsidRPr="00F25AF1">
        <w:rPr>
          <w:sz w:val="28"/>
          <w:szCs w:val="28"/>
        </w:rPr>
        <w:t>h</w:t>
      </w:r>
      <w:r w:rsidRPr="00F25AF1">
        <w:rPr>
          <w:sz w:val="28"/>
          <w:szCs w:val="28"/>
        </w:rPr>
        <w:t>e</w:t>
      </w:r>
      <w:r w:rsidR="001A4831">
        <w:rPr>
          <w:sz w:val="28"/>
          <w:szCs w:val="28"/>
        </w:rPr>
        <w:t>y</w:t>
      </w:r>
      <w:r w:rsidRPr="00F25AF1">
        <w:rPr>
          <w:sz w:val="28"/>
          <w:szCs w:val="28"/>
        </w:rPr>
        <w:t xml:space="preserve"> were a flight risk.  The applicants are linked to these offences through the recovery of the stolen motor vehicle and mobile phones.  Two of the suspects </w:t>
      </w:r>
      <w:proofErr w:type="spellStart"/>
      <w:r w:rsidRPr="00F25AF1">
        <w:rPr>
          <w:sz w:val="28"/>
          <w:szCs w:val="28"/>
        </w:rPr>
        <w:t>Thulani</w:t>
      </w:r>
      <w:proofErr w:type="spellEnd"/>
      <w:r w:rsidRPr="00F25AF1">
        <w:rPr>
          <w:sz w:val="28"/>
          <w:szCs w:val="28"/>
        </w:rPr>
        <w:t xml:space="preserve"> </w:t>
      </w:r>
      <w:proofErr w:type="spellStart"/>
      <w:r w:rsidRPr="00F25AF1">
        <w:rPr>
          <w:sz w:val="28"/>
          <w:szCs w:val="28"/>
        </w:rPr>
        <w:t>Nkala</w:t>
      </w:r>
      <w:proofErr w:type="spellEnd"/>
      <w:r w:rsidRPr="00F25AF1">
        <w:rPr>
          <w:sz w:val="28"/>
          <w:szCs w:val="28"/>
        </w:rPr>
        <w:t xml:space="preserve"> and </w:t>
      </w:r>
      <w:proofErr w:type="spellStart"/>
      <w:r w:rsidRPr="00F25AF1">
        <w:rPr>
          <w:sz w:val="28"/>
          <w:szCs w:val="28"/>
        </w:rPr>
        <w:t>Taurai</w:t>
      </w:r>
      <w:proofErr w:type="spellEnd"/>
      <w:r w:rsidRPr="00F25AF1">
        <w:rPr>
          <w:sz w:val="28"/>
          <w:szCs w:val="28"/>
        </w:rPr>
        <w:t xml:space="preserve"> </w:t>
      </w:r>
      <w:proofErr w:type="spellStart"/>
      <w:r w:rsidRPr="00F25AF1">
        <w:rPr>
          <w:sz w:val="28"/>
          <w:szCs w:val="28"/>
        </w:rPr>
        <w:t>Matarirano</w:t>
      </w:r>
      <w:proofErr w:type="spellEnd"/>
      <w:r w:rsidRPr="00F25AF1">
        <w:rPr>
          <w:sz w:val="28"/>
          <w:szCs w:val="28"/>
        </w:rPr>
        <w:t xml:space="preserve"> have been positively identified by witnesses.  </w:t>
      </w:r>
      <w:proofErr w:type="spellStart"/>
      <w:r w:rsidRPr="00F25AF1">
        <w:rPr>
          <w:sz w:val="28"/>
          <w:szCs w:val="28"/>
        </w:rPr>
        <w:t>T</w:t>
      </w:r>
      <w:r w:rsidR="00E52854" w:rsidRPr="00F25AF1">
        <w:rPr>
          <w:sz w:val="28"/>
          <w:szCs w:val="28"/>
        </w:rPr>
        <w:t>h</w:t>
      </w:r>
      <w:r w:rsidRPr="00F25AF1">
        <w:rPr>
          <w:sz w:val="28"/>
          <w:szCs w:val="28"/>
        </w:rPr>
        <w:t>ulani</w:t>
      </w:r>
      <w:proofErr w:type="spellEnd"/>
      <w:r w:rsidRPr="00F25AF1">
        <w:rPr>
          <w:sz w:val="28"/>
          <w:szCs w:val="28"/>
        </w:rPr>
        <w:t xml:space="preserve"> </w:t>
      </w:r>
      <w:proofErr w:type="spellStart"/>
      <w:r w:rsidRPr="00F25AF1">
        <w:rPr>
          <w:sz w:val="28"/>
          <w:szCs w:val="28"/>
        </w:rPr>
        <w:t>Nkala</w:t>
      </w:r>
      <w:proofErr w:type="spellEnd"/>
      <w:r w:rsidRPr="00F25AF1">
        <w:rPr>
          <w:sz w:val="28"/>
          <w:szCs w:val="28"/>
        </w:rPr>
        <w:t xml:space="preserve"> implicated his co-accused and </w:t>
      </w:r>
      <w:proofErr w:type="spellStart"/>
      <w:r w:rsidRPr="00F25AF1">
        <w:rPr>
          <w:sz w:val="28"/>
          <w:szCs w:val="28"/>
        </w:rPr>
        <w:t>Taurai</w:t>
      </w:r>
      <w:proofErr w:type="spellEnd"/>
      <w:r w:rsidRPr="00F25AF1">
        <w:rPr>
          <w:sz w:val="28"/>
          <w:szCs w:val="28"/>
        </w:rPr>
        <w:t xml:space="preserve"> </w:t>
      </w:r>
      <w:proofErr w:type="spellStart"/>
      <w:r w:rsidRPr="00F25AF1">
        <w:rPr>
          <w:sz w:val="28"/>
          <w:szCs w:val="28"/>
        </w:rPr>
        <w:t>Matarirano</w:t>
      </w:r>
      <w:proofErr w:type="spellEnd"/>
      <w:r w:rsidRPr="00F25AF1">
        <w:rPr>
          <w:sz w:val="28"/>
          <w:szCs w:val="28"/>
        </w:rPr>
        <w:t xml:space="preserve"> has also been linked to some of the outstanding cases of similar nature.</w:t>
      </w:r>
    </w:p>
    <w:p w:rsidR="00427A9D" w:rsidRPr="00F25AF1" w:rsidRDefault="00427A9D" w:rsidP="0084723C">
      <w:pPr>
        <w:jc w:val="both"/>
        <w:rPr>
          <w:sz w:val="28"/>
          <w:szCs w:val="28"/>
        </w:rPr>
      </w:pPr>
      <w:r w:rsidRPr="00F25AF1">
        <w:rPr>
          <w:sz w:val="28"/>
          <w:szCs w:val="28"/>
        </w:rPr>
        <w:tab/>
        <w:t>This fresh application for bail is premised on the following grounds:-</w:t>
      </w:r>
    </w:p>
    <w:p w:rsidR="00427A9D" w:rsidRPr="00F25AF1" w:rsidRDefault="00427A9D" w:rsidP="0084723C">
      <w:pPr>
        <w:pStyle w:val="ListParagraph"/>
        <w:numPr>
          <w:ilvl w:val="0"/>
          <w:numId w:val="1"/>
        </w:numPr>
        <w:jc w:val="both"/>
        <w:rPr>
          <w:sz w:val="28"/>
          <w:szCs w:val="28"/>
        </w:rPr>
      </w:pPr>
      <w:r w:rsidRPr="00F25AF1">
        <w:rPr>
          <w:sz w:val="28"/>
          <w:szCs w:val="28"/>
        </w:rPr>
        <w:t>The police have now completed their in</w:t>
      </w:r>
      <w:r w:rsidR="00E52854" w:rsidRPr="00F25AF1">
        <w:rPr>
          <w:sz w:val="28"/>
          <w:szCs w:val="28"/>
        </w:rPr>
        <w:t>v</w:t>
      </w:r>
      <w:r w:rsidRPr="00F25AF1">
        <w:rPr>
          <w:sz w:val="28"/>
          <w:szCs w:val="28"/>
        </w:rPr>
        <w:t>estigations.</w:t>
      </w:r>
    </w:p>
    <w:p w:rsidR="00427A9D" w:rsidRPr="00F25AF1" w:rsidRDefault="00427A9D" w:rsidP="0084723C">
      <w:pPr>
        <w:pStyle w:val="ListParagraph"/>
        <w:numPr>
          <w:ilvl w:val="0"/>
          <w:numId w:val="1"/>
        </w:numPr>
        <w:jc w:val="both"/>
        <w:rPr>
          <w:sz w:val="28"/>
          <w:szCs w:val="28"/>
        </w:rPr>
      </w:pPr>
      <w:r w:rsidRPr="00F25AF1">
        <w:rPr>
          <w:sz w:val="28"/>
          <w:szCs w:val="28"/>
        </w:rPr>
        <w:t>The police conducted an identification parade and the applicants in this present application were not identified by any of the complainants.</w:t>
      </w:r>
    </w:p>
    <w:p w:rsidR="00427A9D" w:rsidRPr="00F25AF1" w:rsidRDefault="00427A9D" w:rsidP="0084723C">
      <w:pPr>
        <w:pStyle w:val="ListParagraph"/>
        <w:numPr>
          <w:ilvl w:val="0"/>
          <w:numId w:val="1"/>
        </w:numPr>
        <w:jc w:val="both"/>
        <w:rPr>
          <w:sz w:val="28"/>
          <w:szCs w:val="28"/>
        </w:rPr>
      </w:pPr>
      <w:r w:rsidRPr="00F25AF1">
        <w:rPr>
          <w:sz w:val="28"/>
          <w:szCs w:val="28"/>
        </w:rPr>
        <w:t xml:space="preserve">The applicants’ former legal practitioner failed to address some crucial </w:t>
      </w:r>
      <w:proofErr w:type="gramStart"/>
      <w:r w:rsidRPr="00F25AF1">
        <w:rPr>
          <w:sz w:val="28"/>
          <w:szCs w:val="28"/>
        </w:rPr>
        <w:t>issues</w:t>
      </w:r>
      <w:r w:rsidR="00657D1E">
        <w:rPr>
          <w:sz w:val="28"/>
          <w:szCs w:val="28"/>
        </w:rPr>
        <w:t>,</w:t>
      </w:r>
      <w:proofErr w:type="gramEnd"/>
      <w:r w:rsidRPr="00F25AF1">
        <w:rPr>
          <w:sz w:val="28"/>
          <w:szCs w:val="28"/>
        </w:rPr>
        <w:t xml:space="preserve"> particularly that nothing was recovered from the two applicants in this matter.</w:t>
      </w:r>
    </w:p>
    <w:p w:rsidR="00427A9D" w:rsidRPr="00F25AF1" w:rsidRDefault="00427A9D" w:rsidP="0084723C">
      <w:pPr>
        <w:ind w:firstLine="720"/>
        <w:jc w:val="both"/>
        <w:rPr>
          <w:sz w:val="28"/>
          <w:szCs w:val="28"/>
        </w:rPr>
      </w:pPr>
      <w:r w:rsidRPr="00F25AF1">
        <w:rPr>
          <w:sz w:val="28"/>
          <w:szCs w:val="28"/>
        </w:rPr>
        <w:lastRenderedPageBreak/>
        <w:t>I hold the view that</w:t>
      </w:r>
      <w:r w:rsidR="002E2C4C">
        <w:rPr>
          <w:sz w:val="28"/>
          <w:szCs w:val="28"/>
        </w:rPr>
        <w:t>,</w:t>
      </w:r>
      <w:r w:rsidRPr="00F25AF1">
        <w:rPr>
          <w:sz w:val="28"/>
          <w:szCs w:val="28"/>
        </w:rPr>
        <w:t xml:space="preserve"> the fact </w:t>
      </w:r>
      <w:r w:rsidR="009049E3" w:rsidRPr="00F25AF1">
        <w:rPr>
          <w:sz w:val="28"/>
          <w:szCs w:val="28"/>
        </w:rPr>
        <w:t xml:space="preserve">that </w:t>
      </w:r>
      <w:r w:rsidRPr="00F25AF1">
        <w:rPr>
          <w:sz w:val="28"/>
          <w:szCs w:val="28"/>
        </w:rPr>
        <w:t>th</w:t>
      </w:r>
      <w:r w:rsidR="00E46420" w:rsidRPr="00F25AF1">
        <w:rPr>
          <w:sz w:val="28"/>
          <w:szCs w:val="28"/>
        </w:rPr>
        <w:t>e police have complet</w:t>
      </w:r>
      <w:r w:rsidR="002E2C4C">
        <w:rPr>
          <w:sz w:val="28"/>
          <w:szCs w:val="28"/>
        </w:rPr>
        <w:t>ed investigations on its own does</w:t>
      </w:r>
      <w:r w:rsidR="00E46420" w:rsidRPr="00F25AF1">
        <w:rPr>
          <w:sz w:val="28"/>
          <w:szCs w:val="28"/>
        </w:rPr>
        <w:t xml:space="preserve"> not</w:t>
      </w:r>
      <w:r w:rsidR="009049E3" w:rsidRPr="00F25AF1">
        <w:rPr>
          <w:sz w:val="28"/>
          <w:szCs w:val="28"/>
        </w:rPr>
        <w:t xml:space="preserve"> c</w:t>
      </w:r>
      <w:r w:rsidR="002E2C4C">
        <w:rPr>
          <w:sz w:val="28"/>
          <w:szCs w:val="28"/>
        </w:rPr>
        <w:t>onstitute changed circumstances warranting the granting of bail pending trial.</w:t>
      </w:r>
      <w:r w:rsidR="009049E3" w:rsidRPr="00F25AF1">
        <w:rPr>
          <w:sz w:val="28"/>
          <w:szCs w:val="28"/>
        </w:rPr>
        <w:t xml:space="preserve">  By it</w:t>
      </w:r>
      <w:r w:rsidR="00E52854" w:rsidRPr="00F25AF1">
        <w:rPr>
          <w:sz w:val="28"/>
          <w:szCs w:val="28"/>
        </w:rPr>
        <w:t>s</w:t>
      </w:r>
      <w:r w:rsidR="009049E3" w:rsidRPr="00F25AF1">
        <w:rPr>
          <w:sz w:val="28"/>
          <w:szCs w:val="28"/>
        </w:rPr>
        <w:t xml:space="preserve"> very nature robbery is a violent crime which is invariably carefully planned and executed.  While investigations may be complete this court cannot ignore the fact that the applicants were implicated by their co-accused.  Whether or not t</w:t>
      </w:r>
      <w:r w:rsidR="00E52854" w:rsidRPr="00F25AF1">
        <w:rPr>
          <w:sz w:val="28"/>
          <w:szCs w:val="28"/>
        </w:rPr>
        <w:t>h</w:t>
      </w:r>
      <w:r w:rsidR="009049E3" w:rsidRPr="00F25AF1">
        <w:rPr>
          <w:sz w:val="28"/>
          <w:szCs w:val="28"/>
        </w:rPr>
        <w:t>e con</w:t>
      </w:r>
      <w:r w:rsidR="00BD6D4B" w:rsidRPr="00F25AF1">
        <w:rPr>
          <w:sz w:val="28"/>
          <w:szCs w:val="28"/>
        </w:rPr>
        <w:t xml:space="preserve">fessions made by </w:t>
      </w:r>
      <w:proofErr w:type="spellStart"/>
      <w:r w:rsidR="00BD6D4B" w:rsidRPr="00F25AF1">
        <w:rPr>
          <w:sz w:val="28"/>
          <w:szCs w:val="28"/>
        </w:rPr>
        <w:t>Thulani</w:t>
      </w:r>
      <w:proofErr w:type="spellEnd"/>
      <w:r w:rsidR="00BD6D4B" w:rsidRPr="00F25AF1">
        <w:rPr>
          <w:sz w:val="28"/>
          <w:szCs w:val="28"/>
        </w:rPr>
        <w:t xml:space="preserve"> </w:t>
      </w:r>
      <w:proofErr w:type="spellStart"/>
      <w:r w:rsidR="00BD6D4B" w:rsidRPr="00F25AF1">
        <w:rPr>
          <w:sz w:val="28"/>
          <w:szCs w:val="28"/>
        </w:rPr>
        <w:t>Nkala</w:t>
      </w:r>
      <w:proofErr w:type="spellEnd"/>
      <w:r w:rsidR="00BD6D4B" w:rsidRPr="00F25AF1">
        <w:rPr>
          <w:sz w:val="28"/>
          <w:szCs w:val="28"/>
        </w:rPr>
        <w:t xml:space="preserve"> </w:t>
      </w:r>
      <w:r w:rsidR="00E52854" w:rsidRPr="00F25AF1">
        <w:rPr>
          <w:sz w:val="28"/>
          <w:szCs w:val="28"/>
        </w:rPr>
        <w:t>o</w:t>
      </w:r>
      <w:r w:rsidR="009049E3" w:rsidRPr="00F25AF1">
        <w:rPr>
          <w:sz w:val="28"/>
          <w:szCs w:val="28"/>
        </w:rPr>
        <w:t>r any other accused person in this matter are credible and admissible are a matter for the trial magistrate.  This court, sitting as a bail court,</w:t>
      </w:r>
      <w:r w:rsidR="00167B93" w:rsidRPr="00F25AF1">
        <w:rPr>
          <w:sz w:val="28"/>
          <w:szCs w:val="28"/>
        </w:rPr>
        <w:t xml:space="preserve"> may not delve into the issues of evidence.  In the end, to secure a conviction, the state must prove its case beyond reasonable doubt.  In the same breath</w:t>
      </w:r>
      <w:r w:rsidR="00FD50D6">
        <w:rPr>
          <w:sz w:val="28"/>
          <w:szCs w:val="28"/>
        </w:rPr>
        <w:t>,</w:t>
      </w:r>
      <w:r w:rsidR="00167B93" w:rsidRPr="00F25AF1">
        <w:rPr>
          <w:sz w:val="28"/>
          <w:szCs w:val="28"/>
        </w:rPr>
        <w:t xml:space="preserve"> issues of the identification parade</w:t>
      </w:r>
      <w:proofErr w:type="gramStart"/>
      <w:r w:rsidR="00FD50D6">
        <w:rPr>
          <w:sz w:val="28"/>
          <w:szCs w:val="28"/>
        </w:rPr>
        <w:t xml:space="preserve">, </w:t>
      </w:r>
      <w:r w:rsidR="00167B93" w:rsidRPr="00F25AF1">
        <w:rPr>
          <w:sz w:val="28"/>
          <w:szCs w:val="28"/>
        </w:rPr>
        <w:t xml:space="preserve"> are</w:t>
      </w:r>
      <w:proofErr w:type="gramEnd"/>
      <w:r w:rsidR="00167B93" w:rsidRPr="00F25AF1">
        <w:rPr>
          <w:sz w:val="28"/>
          <w:szCs w:val="28"/>
        </w:rPr>
        <w:t xml:space="preserve"> issues for trial.  There is evidence placed before t</w:t>
      </w:r>
      <w:r w:rsidR="00BD6D4B" w:rsidRPr="00F25AF1">
        <w:rPr>
          <w:sz w:val="28"/>
          <w:szCs w:val="28"/>
        </w:rPr>
        <w:t>h</w:t>
      </w:r>
      <w:r w:rsidR="00167B93" w:rsidRPr="00F25AF1">
        <w:rPr>
          <w:sz w:val="28"/>
          <w:szCs w:val="28"/>
        </w:rPr>
        <w:t xml:space="preserve">is court that </w:t>
      </w:r>
      <w:proofErr w:type="spellStart"/>
      <w:r w:rsidR="00167B93" w:rsidRPr="00F25AF1">
        <w:rPr>
          <w:sz w:val="28"/>
          <w:szCs w:val="28"/>
        </w:rPr>
        <w:t>Taurai</w:t>
      </w:r>
      <w:proofErr w:type="spellEnd"/>
      <w:r w:rsidR="00167B93" w:rsidRPr="00F25AF1">
        <w:rPr>
          <w:sz w:val="28"/>
          <w:szCs w:val="28"/>
        </w:rPr>
        <w:t xml:space="preserve"> </w:t>
      </w:r>
      <w:proofErr w:type="spellStart"/>
      <w:r w:rsidR="00167B93" w:rsidRPr="00F25AF1">
        <w:rPr>
          <w:sz w:val="28"/>
          <w:szCs w:val="28"/>
        </w:rPr>
        <w:t>Matarirano</w:t>
      </w:r>
      <w:proofErr w:type="spellEnd"/>
      <w:r w:rsidR="00167B93" w:rsidRPr="00F25AF1">
        <w:rPr>
          <w:sz w:val="28"/>
          <w:szCs w:val="28"/>
        </w:rPr>
        <w:t xml:space="preserve"> was positively identified by a state witness as one of t</w:t>
      </w:r>
      <w:r w:rsidR="00BD6D4B" w:rsidRPr="00F25AF1">
        <w:rPr>
          <w:sz w:val="28"/>
          <w:szCs w:val="28"/>
        </w:rPr>
        <w:t>h</w:t>
      </w:r>
      <w:r w:rsidR="00167B93" w:rsidRPr="00F25AF1">
        <w:rPr>
          <w:sz w:val="28"/>
          <w:szCs w:val="28"/>
        </w:rPr>
        <w:t>e persons who participated in the armed robbery.  In my view the issue of the identification parade is not a changed circumstance.  This simply confirms t</w:t>
      </w:r>
      <w:r w:rsidR="00E52854" w:rsidRPr="00F25AF1">
        <w:rPr>
          <w:sz w:val="28"/>
          <w:szCs w:val="28"/>
        </w:rPr>
        <w:t>h</w:t>
      </w:r>
      <w:r w:rsidR="00167B93" w:rsidRPr="00F25AF1">
        <w:rPr>
          <w:sz w:val="28"/>
          <w:szCs w:val="28"/>
        </w:rPr>
        <w:t xml:space="preserve">at one of the co-accused played a role in the robbery.  Beyond that the trial court, would have to determine whether the state </w:t>
      </w:r>
      <w:r w:rsidR="00F25AF1" w:rsidRPr="00F25AF1">
        <w:rPr>
          <w:sz w:val="28"/>
          <w:szCs w:val="28"/>
        </w:rPr>
        <w:t>c</w:t>
      </w:r>
      <w:r w:rsidR="00167B93" w:rsidRPr="00F25AF1">
        <w:rPr>
          <w:sz w:val="28"/>
          <w:szCs w:val="28"/>
        </w:rPr>
        <w:t>an convict t</w:t>
      </w:r>
      <w:r w:rsidR="001239DA">
        <w:rPr>
          <w:sz w:val="28"/>
          <w:szCs w:val="28"/>
        </w:rPr>
        <w:t>he accused persons</w:t>
      </w:r>
      <w:r w:rsidR="00167B93" w:rsidRPr="00F25AF1">
        <w:rPr>
          <w:sz w:val="28"/>
          <w:szCs w:val="28"/>
        </w:rPr>
        <w:t xml:space="preserve"> on the evidence adduced in court.  It was argued by the applicants’ legal practitioner </w:t>
      </w:r>
      <w:proofErr w:type="spellStart"/>
      <w:r w:rsidR="00167B93" w:rsidRPr="00F25AF1">
        <w:rPr>
          <w:i/>
          <w:sz w:val="28"/>
          <w:szCs w:val="28"/>
        </w:rPr>
        <w:t>M</w:t>
      </w:r>
      <w:r w:rsidR="00F25AF1" w:rsidRPr="00F25AF1">
        <w:rPr>
          <w:i/>
          <w:sz w:val="28"/>
          <w:szCs w:val="28"/>
        </w:rPr>
        <w:t>r</w:t>
      </w:r>
      <w:proofErr w:type="spellEnd"/>
      <w:r w:rsidR="00F25AF1" w:rsidRPr="00F25AF1">
        <w:rPr>
          <w:i/>
          <w:sz w:val="28"/>
          <w:szCs w:val="28"/>
        </w:rPr>
        <w:t xml:space="preserve"> </w:t>
      </w:r>
      <w:proofErr w:type="spellStart"/>
      <w:r w:rsidR="00F25AF1" w:rsidRPr="00F25AF1">
        <w:rPr>
          <w:i/>
          <w:sz w:val="28"/>
          <w:szCs w:val="28"/>
        </w:rPr>
        <w:t>Mcijo</w:t>
      </w:r>
      <w:proofErr w:type="spellEnd"/>
      <w:r w:rsidR="00F25AF1" w:rsidRPr="00F25AF1">
        <w:rPr>
          <w:sz w:val="28"/>
          <w:szCs w:val="28"/>
        </w:rPr>
        <w:t xml:space="preserve"> that the fact that a ca</w:t>
      </w:r>
      <w:r w:rsidR="00167B93" w:rsidRPr="00F25AF1">
        <w:rPr>
          <w:sz w:val="28"/>
          <w:szCs w:val="28"/>
        </w:rPr>
        <w:t>ll register with the police indicates t</w:t>
      </w:r>
      <w:r w:rsidR="00F25AF1" w:rsidRPr="00F25AF1">
        <w:rPr>
          <w:sz w:val="28"/>
          <w:szCs w:val="28"/>
        </w:rPr>
        <w:t>h</w:t>
      </w:r>
      <w:r w:rsidR="00167B93" w:rsidRPr="00F25AF1">
        <w:rPr>
          <w:sz w:val="28"/>
          <w:szCs w:val="28"/>
        </w:rPr>
        <w:t xml:space="preserve">at there was telephonic communication between </w:t>
      </w:r>
      <w:proofErr w:type="spellStart"/>
      <w:r w:rsidR="00167B93" w:rsidRPr="00F25AF1">
        <w:rPr>
          <w:sz w:val="28"/>
          <w:szCs w:val="28"/>
        </w:rPr>
        <w:t>Thulani</w:t>
      </w:r>
      <w:proofErr w:type="spellEnd"/>
      <w:r w:rsidR="00167B93" w:rsidRPr="00F25AF1">
        <w:rPr>
          <w:sz w:val="28"/>
          <w:szCs w:val="28"/>
        </w:rPr>
        <w:t xml:space="preserve"> </w:t>
      </w:r>
      <w:proofErr w:type="spellStart"/>
      <w:r w:rsidR="00167B93" w:rsidRPr="00F25AF1">
        <w:rPr>
          <w:sz w:val="28"/>
          <w:szCs w:val="28"/>
        </w:rPr>
        <w:t>Nkala</w:t>
      </w:r>
      <w:proofErr w:type="spellEnd"/>
      <w:r w:rsidR="00167B93" w:rsidRPr="00F25AF1">
        <w:rPr>
          <w:sz w:val="28"/>
          <w:szCs w:val="28"/>
        </w:rPr>
        <w:t xml:space="preserve"> and the applicants is of no relevance as it does not show that the two</w:t>
      </w:r>
      <w:r w:rsidR="00D92B12">
        <w:rPr>
          <w:sz w:val="28"/>
          <w:szCs w:val="28"/>
        </w:rPr>
        <w:t xml:space="preserve"> applicants in the present application</w:t>
      </w:r>
      <w:r w:rsidR="00167B93" w:rsidRPr="00F25AF1">
        <w:rPr>
          <w:sz w:val="28"/>
          <w:szCs w:val="28"/>
        </w:rPr>
        <w:t xml:space="preserve"> participated in the robbery.  At this stage of the bail application this court may not go into that evidence not only because it is not before the court, but those are issues for trial.  The c</w:t>
      </w:r>
      <w:r w:rsidR="00F25AF1" w:rsidRPr="00F25AF1">
        <w:rPr>
          <w:sz w:val="28"/>
          <w:szCs w:val="28"/>
        </w:rPr>
        <w:t>a</w:t>
      </w:r>
      <w:r w:rsidR="00167B93" w:rsidRPr="00F25AF1">
        <w:rPr>
          <w:sz w:val="28"/>
          <w:szCs w:val="28"/>
        </w:rPr>
        <w:t>ll regi</w:t>
      </w:r>
      <w:r w:rsidR="00F748D7">
        <w:rPr>
          <w:sz w:val="28"/>
          <w:szCs w:val="28"/>
        </w:rPr>
        <w:t>ster simply implies that the</w:t>
      </w:r>
      <w:r w:rsidR="00167B93" w:rsidRPr="00F25AF1">
        <w:rPr>
          <w:sz w:val="28"/>
          <w:szCs w:val="28"/>
        </w:rPr>
        <w:t xml:space="preserve"> applicants were in communication with persons whose role in the robbery is beyond dispute.  One of those suspects made indications that led to the recovery </w:t>
      </w:r>
      <w:r w:rsidR="00A64B17">
        <w:rPr>
          <w:sz w:val="28"/>
          <w:szCs w:val="28"/>
        </w:rPr>
        <w:lastRenderedPageBreak/>
        <w:t>of the Isuzu King C</w:t>
      </w:r>
      <w:r w:rsidR="00167B93" w:rsidRPr="00F25AF1">
        <w:rPr>
          <w:sz w:val="28"/>
          <w:szCs w:val="28"/>
        </w:rPr>
        <w:t xml:space="preserve">ab truck.  One of the suspects was found in possession of the stolen cell phones.  A strong </w:t>
      </w:r>
      <w:r w:rsidR="00167B93" w:rsidRPr="00F25AF1">
        <w:rPr>
          <w:i/>
          <w:sz w:val="28"/>
          <w:szCs w:val="28"/>
        </w:rPr>
        <w:t>prima facie</w:t>
      </w:r>
      <w:r w:rsidR="00167B93" w:rsidRPr="00F25AF1">
        <w:rPr>
          <w:sz w:val="28"/>
          <w:szCs w:val="28"/>
        </w:rPr>
        <w:t xml:space="preserve"> case has been established and a </w:t>
      </w:r>
      <w:r w:rsidR="00F25AF1" w:rsidRPr="007C3058">
        <w:rPr>
          <w:i/>
          <w:sz w:val="28"/>
          <w:szCs w:val="28"/>
        </w:rPr>
        <w:t>nexus</w:t>
      </w:r>
      <w:r w:rsidR="00167B93" w:rsidRPr="00F25AF1">
        <w:rPr>
          <w:sz w:val="28"/>
          <w:szCs w:val="28"/>
        </w:rPr>
        <w:t xml:space="preserve"> has been</w:t>
      </w:r>
      <w:r w:rsidR="008C66FC" w:rsidRPr="00F25AF1">
        <w:rPr>
          <w:sz w:val="28"/>
          <w:szCs w:val="28"/>
        </w:rPr>
        <w:t xml:space="preserve"> proved by these telephonic communications.  Their probative value </w:t>
      </w:r>
      <w:r w:rsidR="00F25AF1" w:rsidRPr="00F25AF1">
        <w:rPr>
          <w:sz w:val="28"/>
          <w:szCs w:val="28"/>
        </w:rPr>
        <w:t>is</w:t>
      </w:r>
      <w:r w:rsidR="008C66FC" w:rsidRPr="00F25AF1">
        <w:rPr>
          <w:sz w:val="28"/>
          <w:szCs w:val="28"/>
        </w:rPr>
        <w:t xml:space="preserve"> a matter for the trial court.</w:t>
      </w:r>
    </w:p>
    <w:p w:rsidR="008C66FC" w:rsidRPr="00F25AF1" w:rsidRDefault="00F650A9" w:rsidP="0084723C">
      <w:pPr>
        <w:ind w:firstLine="720"/>
        <w:jc w:val="both"/>
        <w:rPr>
          <w:sz w:val="28"/>
          <w:szCs w:val="28"/>
        </w:rPr>
      </w:pPr>
      <w:r>
        <w:rPr>
          <w:sz w:val="28"/>
          <w:szCs w:val="28"/>
        </w:rPr>
        <w:t>Lastly, a curious</w:t>
      </w:r>
      <w:r w:rsidR="00F25AF1" w:rsidRPr="00F25AF1">
        <w:rPr>
          <w:sz w:val="28"/>
          <w:szCs w:val="28"/>
        </w:rPr>
        <w:t xml:space="preserve"> </w:t>
      </w:r>
      <w:r w:rsidR="008C66FC" w:rsidRPr="00F25AF1">
        <w:rPr>
          <w:sz w:val="28"/>
          <w:szCs w:val="28"/>
        </w:rPr>
        <w:t xml:space="preserve">issue was raised by </w:t>
      </w:r>
      <w:proofErr w:type="spellStart"/>
      <w:r w:rsidR="008C66FC" w:rsidRPr="00F25AF1">
        <w:rPr>
          <w:i/>
          <w:sz w:val="28"/>
          <w:szCs w:val="28"/>
        </w:rPr>
        <w:t>Mr</w:t>
      </w:r>
      <w:proofErr w:type="spellEnd"/>
      <w:r w:rsidR="008C66FC" w:rsidRPr="00F25AF1">
        <w:rPr>
          <w:i/>
          <w:sz w:val="28"/>
          <w:szCs w:val="28"/>
        </w:rPr>
        <w:t xml:space="preserve"> </w:t>
      </w:r>
      <w:proofErr w:type="spellStart"/>
      <w:r w:rsidR="008C66FC" w:rsidRPr="00F25AF1">
        <w:rPr>
          <w:i/>
          <w:sz w:val="28"/>
          <w:szCs w:val="28"/>
        </w:rPr>
        <w:t>Mcijo</w:t>
      </w:r>
      <w:proofErr w:type="spellEnd"/>
      <w:r w:rsidR="008C66FC" w:rsidRPr="00F25AF1">
        <w:rPr>
          <w:sz w:val="28"/>
          <w:szCs w:val="28"/>
        </w:rPr>
        <w:t>, in this application.  He contended that the court must consider it as a changed circumstance, the fact that the applic</w:t>
      </w:r>
      <w:r w:rsidR="00014ABD">
        <w:rPr>
          <w:sz w:val="28"/>
          <w:szCs w:val="28"/>
        </w:rPr>
        <w:t>ant’s former legal practitioner</w:t>
      </w:r>
      <w:r w:rsidR="008C66FC" w:rsidRPr="00F25AF1">
        <w:rPr>
          <w:sz w:val="28"/>
          <w:szCs w:val="28"/>
        </w:rPr>
        <w:t xml:space="preserve"> failed to address some crucial issues in the initial bail application.  In terms of section 50 (1) (b) (1) of the Constitution of Zimbabwe (Amend No. 20) 2013</w:t>
      </w:r>
      <w:r w:rsidR="009D642A">
        <w:rPr>
          <w:sz w:val="28"/>
          <w:szCs w:val="28"/>
        </w:rPr>
        <w:t>,</w:t>
      </w:r>
      <w:r w:rsidR="008C66FC" w:rsidRPr="00F25AF1">
        <w:rPr>
          <w:sz w:val="28"/>
          <w:szCs w:val="28"/>
        </w:rPr>
        <w:t xml:space="preserve"> every person who is arrested is entitled to consult in private with a legal practitioner of their own choice.  The right to legal representation is closely </w:t>
      </w:r>
      <w:r w:rsidR="008420CA">
        <w:rPr>
          <w:sz w:val="28"/>
          <w:szCs w:val="28"/>
        </w:rPr>
        <w:t>linked to the right to access</w:t>
      </w:r>
      <w:r w:rsidR="008C66FC" w:rsidRPr="00F25AF1">
        <w:rPr>
          <w:sz w:val="28"/>
          <w:szCs w:val="28"/>
        </w:rPr>
        <w:t xml:space="preserve"> legal advice.  Any arrested person who elects a lawyer of his choice gives a mandate to su</w:t>
      </w:r>
      <w:r w:rsidR="009D642A">
        <w:rPr>
          <w:sz w:val="28"/>
          <w:szCs w:val="28"/>
        </w:rPr>
        <w:t>ch legal representative to act</w:t>
      </w:r>
      <w:r w:rsidR="008C66FC" w:rsidRPr="00F25AF1">
        <w:rPr>
          <w:sz w:val="28"/>
          <w:szCs w:val="28"/>
        </w:rPr>
        <w:t xml:space="preserve"> on behalf of the arrested person.  It cannot be a changed circumstance for the purpose </w:t>
      </w:r>
      <w:r w:rsidR="003F4C77">
        <w:rPr>
          <w:sz w:val="28"/>
          <w:szCs w:val="28"/>
        </w:rPr>
        <w:t>of a bail application</w:t>
      </w:r>
      <w:r w:rsidR="00962E22">
        <w:rPr>
          <w:sz w:val="28"/>
          <w:szCs w:val="28"/>
        </w:rPr>
        <w:t>,</w:t>
      </w:r>
      <w:r w:rsidR="008C66FC" w:rsidRPr="00F25AF1">
        <w:rPr>
          <w:sz w:val="28"/>
          <w:szCs w:val="28"/>
        </w:rPr>
        <w:t xml:space="preserve"> tha</w:t>
      </w:r>
      <w:r w:rsidR="003F4C77">
        <w:rPr>
          <w:sz w:val="28"/>
          <w:szCs w:val="28"/>
        </w:rPr>
        <w:t xml:space="preserve">t the legal practitioner of </w:t>
      </w:r>
      <w:proofErr w:type="spellStart"/>
      <w:r w:rsidR="003F4C77">
        <w:rPr>
          <w:sz w:val="28"/>
          <w:szCs w:val="28"/>
        </w:rPr>
        <w:t>one”s</w:t>
      </w:r>
      <w:proofErr w:type="spellEnd"/>
      <w:r w:rsidR="00560CD9">
        <w:rPr>
          <w:sz w:val="28"/>
          <w:szCs w:val="28"/>
        </w:rPr>
        <w:t xml:space="preserve"> choice did</w:t>
      </w:r>
      <w:r w:rsidR="002D6DA8">
        <w:rPr>
          <w:sz w:val="28"/>
          <w:szCs w:val="28"/>
        </w:rPr>
        <w:t xml:space="preserve"> not bring</w:t>
      </w:r>
      <w:r w:rsidR="008C66FC" w:rsidRPr="00F25AF1">
        <w:rPr>
          <w:sz w:val="28"/>
          <w:szCs w:val="28"/>
        </w:rPr>
        <w:t xml:space="preserve"> to the attention of the court</w:t>
      </w:r>
      <w:r w:rsidR="00560CD9">
        <w:rPr>
          <w:sz w:val="28"/>
          <w:szCs w:val="28"/>
        </w:rPr>
        <w:t xml:space="preserve"> an issue</w:t>
      </w:r>
      <w:r w:rsidR="008C3013">
        <w:rPr>
          <w:sz w:val="28"/>
          <w:szCs w:val="28"/>
        </w:rPr>
        <w:t xml:space="preserve"> which</w:t>
      </w:r>
      <w:r w:rsidR="00560CD9">
        <w:rPr>
          <w:sz w:val="28"/>
          <w:szCs w:val="28"/>
        </w:rPr>
        <w:t xml:space="preserve"> might</w:t>
      </w:r>
      <w:r w:rsidR="008C3013">
        <w:rPr>
          <w:sz w:val="28"/>
          <w:szCs w:val="28"/>
        </w:rPr>
        <w:t xml:space="preserve"> or could</w:t>
      </w:r>
      <w:r w:rsidR="00560CD9">
        <w:rPr>
          <w:sz w:val="28"/>
          <w:szCs w:val="28"/>
        </w:rPr>
        <w:t xml:space="preserve"> be </w:t>
      </w:r>
      <w:r w:rsidR="008C66FC" w:rsidRPr="00F25AF1">
        <w:rPr>
          <w:sz w:val="28"/>
          <w:szCs w:val="28"/>
        </w:rPr>
        <w:t>deem</w:t>
      </w:r>
      <w:r w:rsidR="00560CD9">
        <w:rPr>
          <w:sz w:val="28"/>
          <w:szCs w:val="28"/>
        </w:rPr>
        <w:t>ed relevant</w:t>
      </w:r>
      <w:r w:rsidR="008C66FC" w:rsidRPr="00F25AF1">
        <w:rPr>
          <w:sz w:val="28"/>
          <w:szCs w:val="28"/>
        </w:rPr>
        <w:t xml:space="preserve"> to an issue before the court.  In </w:t>
      </w:r>
      <w:r w:rsidR="00BE6BFC">
        <w:rPr>
          <w:sz w:val="28"/>
          <w:szCs w:val="28"/>
        </w:rPr>
        <w:t>t</w:t>
      </w:r>
      <w:r w:rsidR="00BD3167">
        <w:rPr>
          <w:sz w:val="28"/>
          <w:szCs w:val="28"/>
        </w:rPr>
        <w:t xml:space="preserve">his application in support of  </w:t>
      </w:r>
      <w:r w:rsidR="008C66FC" w:rsidRPr="00F25AF1">
        <w:rPr>
          <w:sz w:val="28"/>
          <w:szCs w:val="28"/>
        </w:rPr>
        <w:t xml:space="preserve"> the application for bail on changed circumstances, the applicants aver</w:t>
      </w:r>
      <w:r w:rsidR="004019BC">
        <w:rPr>
          <w:sz w:val="28"/>
          <w:szCs w:val="28"/>
        </w:rPr>
        <w:t xml:space="preserve"> in that regard as follows;</w:t>
      </w:r>
    </w:p>
    <w:p w:rsidR="008C66FC" w:rsidRPr="00F25AF1" w:rsidRDefault="008C66FC" w:rsidP="0084723C">
      <w:pPr>
        <w:pStyle w:val="NoSpacing"/>
        <w:ind w:left="720"/>
        <w:jc w:val="both"/>
        <w:rPr>
          <w:sz w:val="28"/>
          <w:szCs w:val="28"/>
        </w:rPr>
      </w:pPr>
      <w:r w:rsidRPr="0076085D">
        <w:rPr>
          <w:i/>
          <w:sz w:val="28"/>
          <w:szCs w:val="28"/>
        </w:rPr>
        <w:t xml:space="preserve">“… </w:t>
      </w:r>
      <w:proofErr w:type="gramStart"/>
      <w:r w:rsidRPr="0076085D">
        <w:rPr>
          <w:i/>
          <w:sz w:val="28"/>
          <w:szCs w:val="28"/>
        </w:rPr>
        <w:t xml:space="preserve">the </w:t>
      </w:r>
      <w:r w:rsidR="00501722">
        <w:rPr>
          <w:i/>
          <w:sz w:val="28"/>
          <w:szCs w:val="28"/>
        </w:rPr>
        <w:t xml:space="preserve"> </w:t>
      </w:r>
      <w:r w:rsidRPr="0076085D">
        <w:rPr>
          <w:i/>
          <w:sz w:val="28"/>
          <w:szCs w:val="28"/>
        </w:rPr>
        <w:t>applicant’s</w:t>
      </w:r>
      <w:proofErr w:type="gramEnd"/>
      <w:r w:rsidR="00A80B0A">
        <w:rPr>
          <w:i/>
          <w:sz w:val="28"/>
          <w:szCs w:val="28"/>
        </w:rPr>
        <w:t xml:space="preserve"> </w:t>
      </w:r>
      <w:r w:rsidRPr="0076085D">
        <w:rPr>
          <w:i/>
          <w:sz w:val="28"/>
          <w:szCs w:val="28"/>
        </w:rPr>
        <w:t xml:space="preserve"> former lawyer could not adequately address because he</w:t>
      </w:r>
      <w:r w:rsidRPr="00F25AF1">
        <w:rPr>
          <w:sz w:val="28"/>
          <w:szCs w:val="28"/>
        </w:rPr>
        <w:t xml:space="preserve"> </w:t>
      </w:r>
      <w:r w:rsidRPr="0076085D">
        <w:rPr>
          <w:i/>
          <w:sz w:val="28"/>
          <w:szCs w:val="28"/>
        </w:rPr>
        <w:t xml:space="preserve">was conflicted as he also represented </w:t>
      </w:r>
      <w:proofErr w:type="spellStart"/>
      <w:r w:rsidRPr="0076085D">
        <w:rPr>
          <w:i/>
          <w:sz w:val="28"/>
          <w:szCs w:val="28"/>
        </w:rPr>
        <w:t>Taurai</w:t>
      </w:r>
      <w:proofErr w:type="spellEnd"/>
      <w:r w:rsidRPr="0076085D">
        <w:rPr>
          <w:i/>
          <w:sz w:val="28"/>
          <w:szCs w:val="28"/>
        </w:rPr>
        <w:t xml:space="preserve"> </w:t>
      </w:r>
      <w:proofErr w:type="spellStart"/>
      <w:r w:rsidRPr="0076085D">
        <w:rPr>
          <w:i/>
          <w:sz w:val="28"/>
          <w:szCs w:val="28"/>
        </w:rPr>
        <w:t>Matarirano</w:t>
      </w:r>
      <w:proofErr w:type="spellEnd"/>
      <w:r w:rsidRPr="0076085D">
        <w:rPr>
          <w:i/>
          <w:sz w:val="28"/>
          <w:szCs w:val="28"/>
        </w:rPr>
        <w:t>.  From the</w:t>
      </w:r>
      <w:r w:rsidRPr="00F25AF1">
        <w:rPr>
          <w:sz w:val="28"/>
          <w:szCs w:val="28"/>
        </w:rPr>
        <w:t xml:space="preserve"> </w:t>
      </w:r>
      <w:proofErr w:type="spellStart"/>
      <w:r w:rsidRPr="0076085D">
        <w:rPr>
          <w:i/>
          <w:sz w:val="28"/>
          <w:szCs w:val="28"/>
        </w:rPr>
        <w:t>aforegoing</w:t>
      </w:r>
      <w:proofErr w:type="spellEnd"/>
      <w:r w:rsidRPr="0076085D">
        <w:rPr>
          <w:i/>
          <w:sz w:val="28"/>
          <w:szCs w:val="28"/>
        </w:rPr>
        <w:t>, it is submitted that there are changed circumstances warranting</w:t>
      </w:r>
      <w:r w:rsidRPr="00F25AF1">
        <w:rPr>
          <w:sz w:val="28"/>
          <w:szCs w:val="28"/>
        </w:rPr>
        <w:t xml:space="preserve"> </w:t>
      </w:r>
      <w:r w:rsidRPr="0076085D">
        <w:rPr>
          <w:i/>
          <w:sz w:val="28"/>
          <w:szCs w:val="28"/>
        </w:rPr>
        <w:t>the matter for bail being reconsidered are the</w:t>
      </w:r>
      <w:r w:rsidR="00BD6D4B" w:rsidRPr="0076085D">
        <w:rPr>
          <w:i/>
          <w:sz w:val="28"/>
          <w:szCs w:val="28"/>
        </w:rPr>
        <w:t>re no compelling reasons</w:t>
      </w:r>
      <w:r w:rsidR="00BD6D4B" w:rsidRPr="00F25AF1">
        <w:rPr>
          <w:sz w:val="28"/>
          <w:szCs w:val="28"/>
        </w:rPr>
        <w:t xml:space="preserve"> </w:t>
      </w:r>
      <w:r w:rsidR="00BD6D4B" w:rsidRPr="0076085D">
        <w:rPr>
          <w:i/>
          <w:sz w:val="28"/>
          <w:szCs w:val="28"/>
        </w:rPr>
        <w:t>anymore warranting the applicant’s continued inca</w:t>
      </w:r>
      <w:r w:rsidR="00F25AF1" w:rsidRPr="0076085D">
        <w:rPr>
          <w:i/>
          <w:sz w:val="28"/>
          <w:szCs w:val="28"/>
        </w:rPr>
        <w:t>r</w:t>
      </w:r>
      <w:r w:rsidR="00BD6D4B" w:rsidRPr="0076085D">
        <w:rPr>
          <w:i/>
          <w:sz w:val="28"/>
          <w:szCs w:val="28"/>
        </w:rPr>
        <w:t>ceration.”</w:t>
      </w:r>
    </w:p>
    <w:p w:rsidR="00BD6D4B" w:rsidRPr="00F25AF1" w:rsidRDefault="003F7A31" w:rsidP="0084723C">
      <w:pPr>
        <w:jc w:val="both"/>
        <w:rPr>
          <w:sz w:val="28"/>
          <w:szCs w:val="28"/>
        </w:rPr>
      </w:pPr>
      <w:r>
        <w:rPr>
          <w:sz w:val="28"/>
          <w:szCs w:val="28"/>
        </w:rPr>
        <w:lastRenderedPageBreak/>
        <w:tab/>
        <w:t>I did not find any</w:t>
      </w:r>
      <w:r w:rsidR="00BD6D4B" w:rsidRPr="00F25AF1">
        <w:rPr>
          <w:sz w:val="28"/>
          <w:szCs w:val="28"/>
        </w:rPr>
        <w:t xml:space="preserve"> apparent conflict</w:t>
      </w:r>
      <w:r>
        <w:rPr>
          <w:sz w:val="28"/>
          <w:szCs w:val="28"/>
        </w:rPr>
        <w:t xml:space="preserve"> of interest</w:t>
      </w:r>
      <w:r w:rsidR="00A93BFF">
        <w:rPr>
          <w:sz w:val="28"/>
          <w:szCs w:val="28"/>
        </w:rPr>
        <w:t xml:space="preserve"> as alleged</w:t>
      </w:r>
      <w:r w:rsidR="00BD6D4B" w:rsidRPr="00F25AF1">
        <w:rPr>
          <w:sz w:val="28"/>
          <w:szCs w:val="28"/>
        </w:rPr>
        <w:t xml:space="preserve"> by the applicants.  As I have stated before, the issue of the role of applicant</w:t>
      </w:r>
      <w:r w:rsidR="0027183C">
        <w:rPr>
          <w:sz w:val="28"/>
          <w:szCs w:val="28"/>
        </w:rPr>
        <w:t>s</w:t>
      </w:r>
      <w:r w:rsidR="00483256">
        <w:rPr>
          <w:sz w:val="28"/>
          <w:szCs w:val="28"/>
        </w:rPr>
        <w:t>, if any,</w:t>
      </w:r>
      <w:r w:rsidR="00BD6D4B" w:rsidRPr="00F25AF1">
        <w:rPr>
          <w:sz w:val="28"/>
          <w:szCs w:val="28"/>
        </w:rPr>
        <w:t xml:space="preserve"> in this</w:t>
      </w:r>
      <w:r w:rsidR="00245121">
        <w:rPr>
          <w:sz w:val="28"/>
          <w:szCs w:val="28"/>
        </w:rPr>
        <w:t xml:space="preserve"> matter</w:t>
      </w:r>
      <w:r w:rsidR="00483256">
        <w:rPr>
          <w:sz w:val="28"/>
          <w:szCs w:val="28"/>
        </w:rPr>
        <w:t>,</w:t>
      </w:r>
      <w:r w:rsidR="00245121">
        <w:rPr>
          <w:sz w:val="28"/>
          <w:szCs w:val="28"/>
        </w:rPr>
        <w:t xml:space="preserve"> is a matter for the trial</w:t>
      </w:r>
      <w:r w:rsidR="00BD6D4B" w:rsidRPr="00F25AF1">
        <w:rPr>
          <w:sz w:val="28"/>
          <w:szCs w:val="28"/>
        </w:rPr>
        <w:t xml:space="preserve"> court.  This co</w:t>
      </w:r>
      <w:r w:rsidR="00B50316">
        <w:rPr>
          <w:sz w:val="28"/>
          <w:szCs w:val="28"/>
        </w:rPr>
        <w:t>urt in considering bail</w:t>
      </w:r>
      <w:r w:rsidR="00202463">
        <w:rPr>
          <w:sz w:val="28"/>
          <w:szCs w:val="28"/>
        </w:rPr>
        <w:t>,</w:t>
      </w:r>
      <w:r w:rsidR="00B50316">
        <w:rPr>
          <w:sz w:val="28"/>
          <w:szCs w:val="28"/>
        </w:rPr>
        <w:t xml:space="preserve"> balances</w:t>
      </w:r>
      <w:r w:rsidR="00BD6D4B" w:rsidRPr="00F25AF1">
        <w:rPr>
          <w:sz w:val="28"/>
          <w:szCs w:val="28"/>
        </w:rPr>
        <w:t xml:space="preserve"> the interests of </w:t>
      </w:r>
      <w:r w:rsidR="00B50316">
        <w:rPr>
          <w:sz w:val="28"/>
          <w:szCs w:val="28"/>
        </w:rPr>
        <w:t>the individual applicant and that</w:t>
      </w:r>
      <w:r w:rsidR="00BD6D4B" w:rsidRPr="00F25AF1">
        <w:rPr>
          <w:sz w:val="28"/>
          <w:szCs w:val="28"/>
        </w:rPr>
        <w:t xml:space="preserve"> of the due administration of justic</w:t>
      </w:r>
      <w:r w:rsidR="00F27E35">
        <w:rPr>
          <w:sz w:val="28"/>
          <w:szCs w:val="28"/>
        </w:rPr>
        <w:t>e.  The applicants have not raised</w:t>
      </w:r>
      <w:r w:rsidR="00BD6D4B" w:rsidRPr="00F25AF1">
        <w:rPr>
          <w:sz w:val="28"/>
          <w:szCs w:val="28"/>
        </w:rPr>
        <w:t xml:space="preserve"> any issues that could</w:t>
      </w:r>
      <w:r w:rsidR="00E00642">
        <w:rPr>
          <w:sz w:val="28"/>
          <w:szCs w:val="28"/>
        </w:rPr>
        <w:t xml:space="preserve"> possibly</w:t>
      </w:r>
      <w:r w:rsidR="00BD6D4B" w:rsidRPr="00F25AF1">
        <w:rPr>
          <w:sz w:val="28"/>
          <w:szCs w:val="28"/>
        </w:rPr>
        <w:t xml:space="preserve"> amount to changed</w:t>
      </w:r>
      <w:r w:rsidR="00E60D53">
        <w:rPr>
          <w:sz w:val="28"/>
          <w:szCs w:val="28"/>
        </w:rPr>
        <w:t xml:space="preserve"> circumstances.  The approach in</w:t>
      </w:r>
      <w:r w:rsidR="00702DD8">
        <w:rPr>
          <w:sz w:val="28"/>
          <w:szCs w:val="28"/>
        </w:rPr>
        <w:t xml:space="preserve"> such</w:t>
      </w:r>
      <w:r w:rsidR="00BD6D4B" w:rsidRPr="00F25AF1">
        <w:rPr>
          <w:sz w:val="28"/>
          <w:szCs w:val="28"/>
        </w:rPr>
        <w:t xml:space="preserve"> application</w:t>
      </w:r>
      <w:r w:rsidR="00E60D53">
        <w:rPr>
          <w:sz w:val="28"/>
          <w:szCs w:val="28"/>
        </w:rPr>
        <w:t xml:space="preserve">s </w:t>
      </w:r>
      <w:r w:rsidR="000C1030">
        <w:rPr>
          <w:sz w:val="28"/>
          <w:szCs w:val="28"/>
        </w:rPr>
        <w:t xml:space="preserve"> </w:t>
      </w:r>
      <w:r w:rsidR="00BD6D4B" w:rsidRPr="00F25AF1">
        <w:rPr>
          <w:sz w:val="28"/>
          <w:szCs w:val="28"/>
        </w:rPr>
        <w:t xml:space="preserve"> has been laid down in a number of decided cases.  I shall only mention a few; see </w:t>
      </w:r>
      <w:r w:rsidR="00BD6D4B" w:rsidRPr="00F25AF1">
        <w:rPr>
          <w:i/>
          <w:sz w:val="28"/>
          <w:szCs w:val="28"/>
        </w:rPr>
        <w:t>Marisa</w:t>
      </w:r>
      <w:r w:rsidR="00BD6D4B" w:rsidRPr="00F25AF1">
        <w:rPr>
          <w:sz w:val="28"/>
          <w:szCs w:val="28"/>
        </w:rPr>
        <w:t xml:space="preserve"> v </w:t>
      </w:r>
      <w:r w:rsidR="00BD6D4B" w:rsidRPr="00F25AF1">
        <w:rPr>
          <w:i/>
          <w:sz w:val="28"/>
          <w:szCs w:val="28"/>
        </w:rPr>
        <w:t>The State</w:t>
      </w:r>
      <w:r w:rsidR="00BD6D4B" w:rsidRPr="00F25AF1">
        <w:rPr>
          <w:sz w:val="28"/>
          <w:szCs w:val="28"/>
        </w:rPr>
        <w:t xml:space="preserve"> HH-831-16; </w:t>
      </w:r>
      <w:proofErr w:type="spellStart"/>
      <w:r w:rsidR="00BD6D4B" w:rsidRPr="00F25AF1">
        <w:rPr>
          <w:i/>
          <w:sz w:val="28"/>
          <w:szCs w:val="28"/>
        </w:rPr>
        <w:t>Matukuri</w:t>
      </w:r>
      <w:proofErr w:type="spellEnd"/>
      <w:r w:rsidR="00BD6D4B" w:rsidRPr="00F25AF1">
        <w:rPr>
          <w:i/>
          <w:sz w:val="28"/>
          <w:szCs w:val="28"/>
        </w:rPr>
        <w:t xml:space="preserve"> </w:t>
      </w:r>
      <w:r w:rsidR="00BD6D4B" w:rsidRPr="00F25AF1">
        <w:rPr>
          <w:sz w:val="28"/>
          <w:szCs w:val="28"/>
        </w:rPr>
        <w:t xml:space="preserve">v </w:t>
      </w:r>
      <w:r w:rsidR="00BD6D4B" w:rsidRPr="00F25AF1">
        <w:rPr>
          <w:i/>
          <w:sz w:val="28"/>
          <w:szCs w:val="28"/>
        </w:rPr>
        <w:t>The State</w:t>
      </w:r>
      <w:r w:rsidR="00BD6D4B" w:rsidRPr="00F25AF1">
        <w:rPr>
          <w:sz w:val="28"/>
          <w:szCs w:val="28"/>
        </w:rPr>
        <w:t xml:space="preserve"> HH-779-16 and </w:t>
      </w:r>
      <w:proofErr w:type="spellStart"/>
      <w:r w:rsidR="00BD6D4B" w:rsidRPr="00F25AF1">
        <w:rPr>
          <w:i/>
          <w:sz w:val="28"/>
          <w:szCs w:val="28"/>
        </w:rPr>
        <w:t>Mazarira</w:t>
      </w:r>
      <w:proofErr w:type="spellEnd"/>
      <w:r w:rsidR="00BD6D4B" w:rsidRPr="00F25AF1">
        <w:rPr>
          <w:sz w:val="28"/>
          <w:szCs w:val="28"/>
        </w:rPr>
        <w:t xml:space="preserve"> v </w:t>
      </w:r>
      <w:r w:rsidR="00BD6D4B" w:rsidRPr="00F25AF1">
        <w:rPr>
          <w:i/>
          <w:sz w:val="28"/>
          <w:szCs w:val="28"/>
        </w:rPr>
        <w:t>The State</w:t>
      </w:r>
      <w:r w:rsidR="00BD6D4B" w:rsidRPr="00F25AF1">
        <w:rPr>
          <w:sz w:val="28"/>
          <w:szCs w:val="28"/>
        </w:rPr>
        <w:t xml:space="preserve"> HB-301-17.</w:t>
      </w:r>
    </w:p>
    <w:p w:rsidR="00BD6D4B" w:rsidRPr="00F25AF1" w:rsidRDefault="00BD6D4B" w:rsidP="0084723C">
      <w:pPr>
        <w:jc w:val="both"/>
        <w:rPr>
          <w:sz w:val="28"/>
          <w:szCs w:val="28"/>
        </w:rPr>
      </w:pPr>
      <w:r w:rsidRPr="00F25AF1">
        <w:rPr>
          <w:sz w:val="28"/>
          <w:szCs w:val="28"/>
        </w:rPr>
        <w:tab/>
        <w:t xml:space="preserve"> I am satisfied</w:t>
      </w:r>
      <w:r w:rsidR="008417DB">
        <w:rPr>
          <w:sz w:val="28"/>
          <w:szCs w:val="28"/>
        </w:rPr>
        <w:t>,</w:t>
      </w:r>
      <w:r w:rsidRPr="00F25AF1">
        <w:rPr>
          <w:sz w:val="28"/>
          <w:szCs w:val="28"/>
        </w:rPr>
        <w:t xml:space="preserve"> that the application for bail on changed circumstances is not merited.  It is not in the interest</w:t>
      </w:r>
      <w:r w:rsidR="00753E7F">
        <w:rPr>
          <w:sz w:val="28"/>
          <w:szCs w:val="28"/>
        </w:rPr>
        <w:t>s</w:t>
      </w:r>
      <w:r w:rsidRPr="00F25AF1">
        <w:rPr>
          <w:sz w:val="28"/>
          <w:szCs w:val="28"/>
        </w:rPr>
        <w:t xml:space="preserve"> of justice to admit the applicant</w:t>
      </w:r>
      <w:r w:rsidR="00753E7F">
        <w:rPr>
          <w:sz w:val="28"/>
          <w:szCs w:val="28"/>
        </w:rPr>
        <w:t>s</w:t>
      </w:r>
      <w:r w:rsidRPr="00F25AF1">
        <w:rPr>
          <w:sz w:val="28"/>
          <w:szCs w:val="28"/>
        </w:rPr>
        <w:t xml:space="preserve"> to bail at this stage.</w:t>
      </w:r>
    </w:p>
    <w:p w:rsidR="00BD6D4B" w:rsidRPr="00F25AF1" w:rsidRDefault="00BD6D4B" w:rsidP="0084723C">
      <w:pPr>
        <w:jc w:val="both"/>
        <w:rPr>
          <w:sz w:val="28"/>
          <w:szCs w:val="28"/>
        </w:rPr>
      </w:pPr>
      <w:r w:rsidRPr="00F25AF1">
        <w:rPr>
          <w:sz w:val="28"/>
          <w:szCs w:val="28"/>
        </w:rPr>
        <w:tab/>
        <w:t>Consequently</w:t>
      </w:r>
      <w:r w:rsidR="00C6454A">
        <w:rPr>
          <w:sz w:val="28"/>
          <w:szCs w:val="28"/>
        </w:rPr>
        <w:t>,</w:t>
      </w:r>
      <w:r w:rsidRPr="00F25AF1">
        <w:rPr>
          <w:sz w:val="28"/>
          <w:szCs w:val="28"/>
        </w:rPr>
        <w:t xml:space="preserve"> the application for bail pending trial is dismissed.</w:t>
      </w:r>
    </w:p>
    <w:p w:rsidR="00BD6D4B" w:rsidRPr="00F25AF1" w:rsidRDefault="00BD6D4B" w:rsidP="0084723C">
      <w:pPr>
        <w:jc w:val="both"/>
        <w:rPr>
          <w:sz w:val="28"/>
          <w:szCs w:val="28"/>
        </w:rPr>
      </w:pPr>
    </w:p>
    <w:p w:rsidR="00BD6D4B" w:rsidRPr="00F25AF1" w:rsidRDefault="00BD6D4B" w:rsidP="0084723C">
      <w:pPr>
        <w:jc w:val="both"/>
        <w:rPr>
          <w:sz w:val="28"/>
          <w:szCs w:val="28"/>
        </w:rPr>
      </w:pPr>
    </w:p>
    <w:p w:rsidR="00BD6D4B" w:rsidRPr="00F25AF1" w:rsidRDefault="00BD6D4B" w:rsidP="0084723C">
      <w:pPr>
        <w:pStyle w:val="NoSpacing"/>
        <w:jc w:val="both"/>
        <w:rPr>
          <w:sz w:val="28"/>
          <w:szCs w:val="28"/>
        </w:rPr>
      </w:pPr>
      <w:r w:rsidRPr="00F25AF1">
        <w:rPr>
          <w:i/>
          <w:sz w:val="28"/>
          <w:szCs w:val="28"/>
        </w:rPr>
        <w:t xml:space="preserve">Liberty </w:t>
      </w:r>
      <w:proofErr w:type="spellStart"/>
      <w:r w:rsidRPr="00F25AF1">
        <w:rPr>
          <w:i/>
          <w:sz w:val="28"/>
          <w:szCs w:val="28"/>
        </w:rPr>
        <w:t>Mcijo</w:t>
      </w:r>
      <w:proofErr w:type="spellEnd"/>
      <w:r w:rsidRPr="00F25AF1">
        <w:rPr>
          <w:i/>
          <w:sz w:val="28"/>
          <w:szCs w:val="28"/>
        </w:rPr>
        <w:t xml:space="preserve"> &amp; Associates</w:t>
      </w:r>
      <w:r w:rsidRPr="00F25AF1">
        <w:rPr>
          <w:sz w:val="28"/>
          <w:szCs w:val="28"/>
        </w:rPr>
        <w:t>, applicants’ legal practitioners</w:t>
      </w:r>
    </w:p>
    <w:p w:rsidR="00BD6D4B" w:rsidRPr="00F25AF1" w:rsidRDefault="00BD6D4B" w:rsidP="0084723C">
      <w:pPr>
        <w:pStyle w:val="NoSpacing"/>
        <w:jc w:val="both"/>
        <w:rPr>
          <w:sz w:val="28"/>
          <w:szCs w:val="28"/>
        </w:rPr>
      </w:pPr>
      <w:r w:rsidRPr="00F25AF1">
        <w:rPr>
          <w:i/>
          <w:sz w:val="28"/>
          <w:szCs w:val="28"/>
        </w:rPr>
        <w:t>National Prosecuting Authority</w:t>
      </w:r>
      <w:r w:rsidRPr="00F25AF1">
        <w:rPr>
          <w:sz w:val="28"/>
          <w:szCs w:val="28"/>
        </w:rPr>
        <w:t>, respondent’s legal practitioners</w:t>
      </w:r>
    </w:p>
    <w:sectPr w:rsidR="00BD6D4B" w:rsidRPr="00F25AF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B00" w:rsidRDefault="006B6B00" w:rsidP="0084723C">
      <w:pPr>
        <w:spacing w:before="0" w:after="0" w:line="240" w:lineRule="auto"/>
      </w:pPr>
      <w:r>
        <w:separator/>
      </w:r>
    </w:p>
  </w:endnote>
  <w:endnote w:type="continuationSeparator" w:id="0">
    <w:p w:rsidR="006B6B00" w:rsidRDefault="006B6B00" w:rsidP="0084723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B00" w:rsidRDefault="006B6B00" w:rsidP="0084723C">
      <w:pPr>
        <w:spacing w:before="0" w:after="0" w:line="240" w:lineRule="auto"/>
      </w:pPr>
      <w:r>
        <w:separator/>
      </w:r>
    </w:p>
  </w:footnote>
  <w:footnote w:type="continuationSeparator" w:id="0">
    <w:p w:rsidR="006B6B00" w:rsidRDefault="006B6B00" w:rsidP="0084723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0050"/>
      <w:docPartObj>
        <w:docPartGallery w:val="Page Numbers (Top of Page)"/>
        <w:docPartUnique/>
      </w:docPartObj>
    </w:sdtPr>
    <w:sdtContent>
      <w:p w:rsidR="0084723C" w:rsidRDefault="00BC6CFF">
        <w:pPr>
          <w:pStyle w:val="Header"/>
          <w:jc w:val="right"/>
        </w:pPr>
        <w:fldSimple w:instr=" PAGE   \* MERGEFORMAT ">
          <w:r w:rsidR="00BD3167">
            <w:rPr>
              <w:noProof/>
            </w:rPr>
            <w:t>5</w:t>
          </w:r>
        </w:fldSimple>
      </w:p>
      <w:p w:rsidR="0084723C" w:rsidRDefault="0084723C" w:rsidP="0084723C">
        <w:pPr>
          <w:pStyle w:val="NoSpacing"/>
          <w:ind w:left="7200" w:firstLine="720"/>
        </w:pPr>
        <w:r>
          <w:t xml:space="preserve">       HB 17/19</w:t>
        </w:r>
      </w:p>
      <w:p w:rsidR="0084723C" w:rsidRDefault="0084723C" w:rsidP="0084723C">
        <w:pPr>
          <w:pStyle w:val="NoSpacing"/>
          <w:ind w:left="7200" w:firstLine="720"/>
        </w:pPr>
        <w:r>
          <w:t xml:space="preserve">     HCB 26/19</w:t>
        </w:r>
      </w:p>
      <w:p w:rsidR="0084723C" w:rsidRDefault="0084723C" w:rsidP="0084723C">
        <w:pPr>
          <w:pStyle w:val="NoSpacing"/>
          <w:ind w:left="6480" w:firstLine="720"/>
        </w:pPr>
        <w:r>
          <w:t xml:space="preserve">    X REF HCB 01/19; </w:t>
        </w:r>
      </w:p>
      <w:p w:rsidR="0084723C" w:rsidRDefault="0084723C" w:rsidP="0084723C">
        <w:pPr>
          <w:pStyle w:val="NoSpacing"/>
          <w:ind w:left="6480" w:firstLine="720"/>
        </w:pPr>
        <w:r>
          <w:t xml:space="preserve">      CRB ZVI 1445/18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30AFC"/>
    <w:multiLevelType w:val="hybridMultilevel"/>
    <w:tmpl w:val="86E219DA"/>
    <w:lvl w:ilvl="0" w:tplc="A5B45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7675"/>
    <w:rsid w:val="00014ABD"/>
    <w:rsid w:val="00095848"/>
    <w:rsid w:val="000C1030"/>
    <w:rsid w:val="001239DA"/>
    <w:rsid w:val="00167B93"/>
    <w:rsid w:val="001A4831"/>
    <w:rsid w:val="001D126B"/>
    <w:rsid w:val="001E7958"/>
    <w:rsid w:val="00202463"/>
    <w:rsid w:val="00245121"/>
    <w:rsid w:val="0027183C"/>
    <w:rsid w:val="00297F83"/>
    <w:rsid w:val="002C7F8A"/>
    <w:rsid w:val="002D5CD9"/>
    <w:rsid w:val="002D6DA8"/>
    <w:rsid w:val="002E0B27"/>
    <w:rsid w:val="002E2C4C"/>
    <w:rsid w:val="003A3365"/>
    <w:rsid w:val="003C7AA1"/>
    <w:rsid w:val="003E5BAA"/>
    <w:rsid w:val="003F4C77"/>
    <w:rsid w:val="003F7A31"/>
    <w:rsid w:val="004019BC"/>
    <w:rsid w:val="00427A9D"/>
    <w:rsid w:val="00477B02"/>
    <w:rsid w:val="00483256"/>
    <w:rsid w:val="00501722"/>
    <w:rsid w:val="005424F4"/>
    <w:rsid w:val="0054317D"/>
    <w:rsid w:val="00560CD9"/>
    <w:rsid w:val="00657D1E"/>
    <w:rsid w:val="00681C63"/>
    <w:rsid w:val="006831A9"/>
    <w:rsid w:val="0068662E"/>
    <w:rsid w:val="006A03C9"/>
    <w:rsid w:val="006B6B00"/>
    <w:rsid w:val="00701C30"/>
    <w:rsid w:val="00702DD8"/>
    <w:rsid w:val="00753E7F"/>
    <w:rsid w:val="0076085D"/>
    <w:rsid w:val="007B49A6"/>
    <w:rsid w:val="007C3058"/>
    <w:rsid w:val="007D0B26"/>
    <w:rsid w:val="007D2790"/>
    <w:rsid w:val="007D7070"/>
    <w:rsid w:val="008417DB"/>
    <w:rsid w:val="008420CA"/>
    <w:rsid w:val="00843D44"/>
    <w:rsid w:val="008460D3"/>
    <w:rsid w:val="0084723C"/>
    <w:rsid w:val="0087149C"/>
    <w:rsid w:val="008A7672"/>
    <w:rsid w:val="008C3013"/>
    <w:rsid w:val="008C3209"/>
    <w:rsid w:val="008C66FC"/>
    <w:rsid w:val="009049E3"/>
    <w:rsid w:val="009203A2"/>
    <w:rsid w:val="009414A2"/>
    <w:rsid w:val="00962E22"/>
    <w:rsid w:val="009D642A"/>
    <w:rsid w:val="009E5C1A"/>
    <w:rsid w:val="00A50BC8"/>
    <w:rsid w:val="00A64B17"/>
    <w:rsid w:val="00A80B0A"/>
    <w:rsid w:val="00A93BFF"/>
    <w:rsid w:val="00AF0188"/>
    <w:rsid w:val="00B17675"/>
    <w:rsid w:val="00B50316"/>
    <w:rsid w:val="00BC6CFF"/>
    <w:rsid w:val="00BD3167"/>
    <w:rsid w:val="00BD6D4B"/>
    <w:rsid w:val="00BE6BFC"/>
    <w:rsid w:val="00C20F9B"/>
    <w:rsid w:val="00C33D1B"/>
    <w:rsid w:val="00C54069"/>
    <w:rsid w:val="00C61900"/>
    <w:rsid w:val="00C6454A"/>
    <w:rsid w:val="00D20B4C"/>
    <w:rsid w:val="00D2329D"/>
    <w:rsid w:val="00D25D62"/>
    <w:rsid w:val="00D92B12"/>
    <w:rsid w:val="00D93DBA"/>
    <w:rsid w:val="00DC2837"/>
    <w:rsid w:val="00E00642"/>
    <w:rsid w:val="00E10C27"/>
    <w:rsid w:val="00E46420"/>
    <w:rsid w:val="00E52854"/>
    <w:rsid w:val="00E60D53"/>
    <w:rsid w:val="00E615C6"/>
    <w:rsid w:val="00EB1409"/>
    <w:rsid w:val="00EC268C"/>
    <w:rsid w:val="00EC421A"/>
    <w:rsid w:val="00EE4D56"/>
    <w:rsid w:val="00EE7C88"/>
    <w:rsid w:val="00EF7967"/>
    <w:rsid w:val="00F25AF1"/>
    <w:rsid w:val="00F27E35"/>
    <w:rsid w:val="00F4662F"/>
    <w:rsid w:val="00F650A9"/>
    <w:rsid w:val="00F748D7"/>
    <w:rsid w:val="00F94387"/>
    <w:rsid w:val="00FC356B"/>
    <w:rsid w:val="00FD50D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427A9D"/>
    <w:pPr>
      <w:ind w:left="720"/>
      <w:contextualSpacing/>
    </w:pPr>
  </w:style>
  <w:style w:type="paragraph" w:styleId="Header">
    <w:name w:val="header"/>
    <w:basedOn w:val="Normal"/>
    <w:link w:val="HeaderChar"/>
    <w:uiPriority w:val="99"/>
    <w:unhideWhenUsed/>
    <w:rsid w:val="0084723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723C"/>
    <w:rPr>
      <w:rFonts w:ascii="Times New Roman" w:hAnsi="Times New Roman"/>
      <w:sz w:val="24"/>
    </w:rPr>
  </w:style>
  <w:style w:type="paragraph" w:styleId="Footer">
    <w:name w:val="footer"/>
    <w:basedOn w:val="Normal"/>
    <w:link w:val="FooterChar"/>
    <w:uiPriority w:val="99"/>
    <w:semiHidden/>
    <w:unhideWhenUsed/>
    <w:rsid w:val="0084723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4723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74</cp:revision>
  <cp:lastPrinted>2019-02-07T16:45:00Z</cp:lastPrinted>
  <dcterms:created xsi:type="dcterms:W3CDTF">2019-02-07T08:58:00Z</dcterms:created>
  <dcterms:modified xsi:type="dcterms:W3CDTF">2019-02-07T16:46:00Z</dcterms:modified>
</cp:coreProperties>
</file>