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03" w:rsidRDefault="00A70E03" w:rsidP="00A70E03">
      <w:pPr>
        <w:pStyle w:val="NoSpacing"/>
        <w:jc w:val="both"/>
        <w:rPr>
          <w:b/>
          <w:szCs w:val="24"/>
        </w:rPr>
      </w:pPr>
      <w:r>
        <w:rPr>
          <w:b/>
          <w:szCs w:val="24"/>
        </w:rPr>
        <w:t>IRIMAYI MURINGA</w:t>
      </w:r>
    </w:p>
    <w:p w:rsidR="00A70E03" w:rsidRDefault="00A70E03" w:rsidP="00A70E03">
      <w:pPr>
        <w:pStyle w:val="NoSpacing"/>
        <w:jc w:val="both"/>
        <w:rPr>
          <w:b/>
          <w:szCs w:val="24"/>
        </w:rPr>
      </w:pPr>
    </w:p>
    <w:p w:rsidR="00A70E03" w:rsidRDefault="00A70E03" w:rsidP="00A70E03">
      <w:pPr>
        <w:pStyle w:val="NoSpacing"/>
        <w:jc w:val="both"/>
        <w:rPr>
          <w:b/>
          <w:szCs w:val="24"/>
        </w:rPr>
      </w:pPr>
      <w:r>
        <w:rPr>
          <w:b/>
          <w:szCs w:val="24"/>
        </w:rPr>
        <w:t>Versus</w:t>
      </w:r>
    </w:p>
    <w:p w:rsidR="00A70E03" w:rsidRDefault="00A70E03" w:rsidP="00A70E03">
      <w:pPr>
        <w:pStyle w:val="NoSpacing"/>
        <w:jc w:val="both"/>
        <w:rPr>
          <w:b/>
          <w:szCs w:val="24"/>
        </w:rPr>
      </w:pPr>
    </w:p>
    <w:p w:rsidR="00A70E03" w:rsidRDefault="00A70E03" w:rsidP="00A70E03">
      <w:pPr>
        <w:pStyle w:val="NoSpacing"/>
        <w:jc w:val="both"/>
        <w:rPr>
          <w:b/>
          <w:szCs w:val="24"/>
        </w:rPr>
      </w:pPr>
      <w:r>
        <w:rPr>
          <w:b/>
          <w:szCs w:val="24"/>
        </w:rPr>
        <w:t>THE STATE</w:t>
      </w:r>
    </w:p>
    <w:p w:rsidR="00A70E03" w:rsidRDefault="00A70E03" w:rsidP="00A70E03">
      <w:pPr>
        <w:pStyle w:val="NoSpacing"/>
        <w:jc w:val="both"/>
        <w:rPr>
          <w:szCs w:val="24"/>
        </w:rPr>
      </w:pPr>
    </w:p>
    <w:p w:rsidR="00A70E03" w:rsidRDefault="00A70E03" w:rsidP="00A70E03">
      <w:pPr>
        <w:pStyle w:val="NoSpacing"/>
        <w:jc w:val="both"/>
        <w:rPr>
          <w:szCs w:val="24"/>
        </w:rPr>
      </w:pPr>
    </w:p>
    <w:p w:rsidR="00A70E03" w:rsidRDefault="00A70E03" w:rsidP="00A70E03">
      <w:pPr>
        <w:pStyle w:val="NoSpacing"/>
        <w:jc w:val="both"/>
        <w:rPr>
          <w:szCs w:val="24"/>
        </w:rPr>
      </w:pPr>
      <w:r>
        <w:rPr>
          <w:szCs w:val="24"/>
        </w:rPr>
        <w:t>IN THE HIGH COURT OF ZIMBABWE</w:t>
      </w:r>
    </w:p>
    <w:p w:rsidR="00A70E03" w:rsidRDefault="00A70E03" w:rsidP="00A70E03">
      <w:pPr>
        <w:pStyle w:val="NoSpacing"/>
        <w:jc w:val="both"/>
        <w:rPr>
          <w:szCs w:val="24"/>
        </w:rPr>
      </w:pPr>
      <w:r>
        <w:rPr>
          <w:szCs w:val="24"/>
        </w:rPr>
        <w:t>MOYO J</w:t>
      </w:r>
    </w:p>
    <w:p w:rsidR="00A70E03" w:rsidRDefault="00A70E03" w:rsidP="00A70E03">
      <w:pPr>
        <w:pStyle w:val="NoSpacing"/>
        <w:jc w:val="both"/>
        <w:rPr>
          <w:szCs w:val="24"/>
        </w:rPr>
      </w:pPr>
      <w:r>
        <w:rPr>
          <w:szCs w:val="24"/>
        </w:rPr>
        <w:t>BULAWAYO</w:t>
      </w:r>
      <w:r w:rsidR="00714590">
        <w:rPr>
          <w:szCs w:val="24"/>
        </w:rPr>
        <w:t xml:space="preserve"> 11 FEBRUARY AND 10 MARCH </w:t>
      </w:r>
      <w:r w:rsidR="005E41E1">
        <w:rPr>
          <w:szCs w:val="24"/>
        </w:rPr>
        <w:t>2022</w:t>
      </w:r>
    </w:p>
    <w:p w:rsidR="00A70E03" w:rsidRDefault="00A70E03" w:rsidP="00A70E03">
      <w:pPr>
        <w:pStyle w:val="NoSpacing"/>
        <w:jc w:val="both"/>
        <w:rPr>
          <w:szCs w:val="24"/>
        </w:rPr>
      </w:pPr>
    </w:p>
    <w:p w:rsidR="00A70E03" w:rsidRDefault="00A70E03" w:rsidP="00A70E03">
      <w:pPr>
        <w:pStyle w:val="NoSpacing"/>
        <w:jc w:val="both"/>
      </w:pPr>
    </w:p>
    <w:p w:rsidR="00714590" w:rsidRPr="00714590" w:rsidRDefault="00714590" w:rsidP="00A70E03">
      <w:pPr>
        <w:pStyle w:val="NoSpacing"/>
        <w:jc w:val="both"/>
        <w:rPr>
          <w:b/>
        </w:rPr>
      </w:pPr>
      <w:r w:rsidRPr="00714590">
        <w:rPr>
          <w:b/>
        </w:rPr>
        <w:t>Bail Application</w:t>
      </w:r>
    </w:p>
    <w:p w:rsidR="00714590" w:rsidRDefault="00714590" w:rsidP="00A70E03">
      <w:pPr>
        <w:pStyle w:val="NoSpacing"/>
        <w:jc w:val="both"/>
      </w:pPr>
    </w:p>
    <w:p w:rsidR="00714590" w:rsidRDefault="00714590" w:rsidP="00A70E03">
      <w:pPr>
        <w:pStyle w:val="NoSpacing"/>
        <w:jc w:val="both"/>
      </w:pPr>
      <w:bookmarkStart w:id="0" w:name="_GoBack"/>
      <w:bookmarkEnd w:id="0"/>
    </w:p>
    <w:p w:rsidR="00A70E03" w:rsidRDefault="00A70E03" w:rsidP="00A70E03">
      <w:pPr>
        <w:pStyle w:val="NoSpacing"/>
        <w:jc w:val="both"/>
      </w:pPr>
      <w:r>
        <w:t xml:space="preserve"> </w:t>
      </w:r>
      <w:r>
        <w:rPr>
          <w:i/>
        </w:rPr>
        <w:t xml:space="preserve">S. </w:t>
      </w:r>
      <w:proofErr w:type="spellStart"/>
      <w:r>
        <w:rPr>
          <w:i/>
        </w:rPr>
        <w:t>Mawere</w:t>
      </w:r>
      <w:proofErr w:type="spellEnd"/>
      <w:r>
        <w:t>, for the applicant</w:t>
      </w:r>
    </w:p>
    <w:p w:rsidR="00A70E03" w:rsidRPr="00883D70" w:rsidRDefault="00A70E03" w:rsidP="00A70E03">
      <w:pPr>
        <w:pStyle w:val="NoSpacing"/>
        <w:jc w:val="both"/>
      </w:pPr>
      <w:r>
        <w:rPr>
          <w:i/>
        </w:rPr>
        <w:t xml:space="preserve">K.M. </w:t>
      </w:r>
      <w:proofErr w:type="spellStart"/>
      <w:r>
        <w:rPr>
          <w:i/>
        </w:rPr>
        <w:t>Guveya</w:t>
      </w:r>
      <w:proofErr w:type="spellEnd"/>
      <w:r w:rsidR="00883D70">
        <w:rPr>
          <w:i/>
        </w:rPr>
        <w:t xml:space="preserve">, </w:t>
      </w:r>
      <w:r w:rsidR="00883D70">
        <w:t>for the respondent</w:t>
      </w:r>
    </w:p>
    <w:p w:rsidR="00A70E03" w:rsidRDefault="00A70E03" w:rsidP="00A70E03">
      <w:pPr>
        <w:jc w:val="both"/>
        <w:rPr>
          <w:rFonts w:ascii="Times New Roman" w:hAnsi="Times New Roman" w:cs="Times New Roman"/>
          <w:sz w:val="24"/>
          <w:szCs w:val="24"/>
        </w:rPr>
      </w:pPr>
      <w:r>
        <w:rPr>
          <w:rFonts w:ascii="Times New Roman" w:hAnsi="Times New Roman" w:cs="Times New Roman"/>
          <w:sz w:val="24"/>
          <w:szCs w:val="24"/>
        </w:rPr>
        <w:tab/>
      </w:r>
    </w:p>
    <w:p w:rsidR="00D4320F" w:rsidRDefault="00883D70" w:rsidP="00D4320F">
      <w:pPr>
        <w:spacing w:line="360" w:lineRule="auto"/>
        <w:ind w:firstLine="720"/>
        <w:rPr>
          <w:rFonts w:ascii="Times New Roman" w:hAnsi="Times New Roman" w:cs="Times New Roman"/>
          <w:bCs/>
          <w:sz w:val="24"/>
          <w:szCs w:val="24"/>
        </w:rPr>
      </w:pPr>
      <w:r>
        <w:rPr>
          <w:rFonts w:ascii="Times New Roman" w:hAnsi="Times New Roman" w:cs="Times New Roman"/>
          <w:b/>
          <w:bCs/>
          <w:sz w:val="24"/>
          <w:szCs w:val="24"/>
        </w:rPr>
        <w:t>MOYO</w:t>
      </w:r>
      <w:r w:rsidR="00A70E03">
        <w:rPr>
          <w:rFonts w:ascii="Times New Roman" w:hAnsi="Times New Roman" w:cs="Times New Roman"/>
          <w:b/>
          <w:bCs/>
          <w:sz w:val="24"/>
          <w:szCs w:val="24"/>
        </w:rPr>
        <w:t xml:space="preserve"> J:</w:t>
      </w:r>
      <w:r w:rsidR="00A70E03">
        <w:rPr>
          <w:rFonts w:ascii="Times New Roman" w:hAnsi="Times New Roman" w:cs="Times New Roman"/>
          <w:b/>
          <w:bCs/>
          <w:sz w:val="24"/>
          <w:szCs w:val="24"/>
        </w:rPr>
        <w:tab/>
      </w:r>
      <w:r>
        <w:rPr>
          <w:rFonts w:ascii="Times New Roman" w:hAnsi="Times New Roman" w:cs="Times New Roman"/>
          <w:bCs/>
          <w:sz w:val="24"/>
          <w:szCs w:val="24"/>
        </w:rPr>
        <w:t>This is an appeal against the decision of a Magistrate refusing the appellant bail pending trial.  The applicant faces a charge of stock</w:t>
      </w:r>
      <w:r w:rsidR="00F61254">
        <w:rPr>
          <w:rFonts w:ascii="Times New Roman" w:hAnsi="Times New Roman" w:cs="Times New Roman"/>
          <w:bCs/>
          <w:sz w:val="24"/>
          <w:szCs w:val="24"/>
        </w:rPr>
        <w:t xml:space="preserve"> </w:t>
      </w:r>
      <w:r>
        <w:rPr>
          <w:rFonts w:ascii="Times New Roman" w:hAnsi="Times New Roman" w:cs="Times New Roman"/>
          <w:bCs/>
          <w:sz w:val="24"/>
          <w:szCs w:val="24"/>
        </w:rPr>
        <w:t>theft as defined in se</w:t>
      </w:r>
      <w:r w:rsidR="00D4320F">
        <w:rPr>
          <w:rFonts w:ascii="Times New Roman" w:hAnsi="Times New Roman" w:cs="Times New Roman"/>
          <w:bCs/>
          <w:sz w:val="24"/>
          <w:szCs w:val="24"/>
        </w:rPr>
        <w:t xml:space="preserve">ction 114 of the Code.  </w:t>
      </w:r>
    </w:p>
    <w:p w:rsidR="00223694" w:rsidRDefault="00D4320F" w:rsidP="00D4320F">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The first</w:t>
      </w:r>
      <w:r w:rsidR="00D85B87">
        <w:rPr>
          <w:rFonts w:ascii="Times New Roman" w:hAnsi="Times New Roman" w:cs="Times New Roman"/>
          <w:bCs/>
          <w:sz w:val="24"/>
          <w:szCs w:val="24"/>
        </w:rPr>
        <w:t xml:space="preserve"> ground</w:t>
      </w:r>
      <w:r w:rsidR="00883D70">
        <w:rPr>
          <w:rFonts w:ascii="Times New Roman" w:hAnsi="Times New Roman" w:cs="Times New Roman"/>
          <w:bCs/>
          <w:sz w:val="24"/>
          <w:szCs w:val="24"/>
        </w:rPr>
        <w:t xml:space="preserve"> of appeal is that the learned</w:t>
      </w:r>
      <w:r>
        <w:rPr>
          <w:rFonts w:ascii="Times New Roman" w:hAnsi="Times New Roman" w:cs="Times New Roman"/>
          <w:bCs/>
          <w:sz w:val="24"/>
          <w:szCs w:val="24"/>
        </w:rPr>
        <w:t xml:space="preserve"> Magistrate misdirected herself in finding that there were compelling reasons to deny applicant bail due to speculations and unfounded beliefs that if he is released on bail, he is likely to be harmed by the </w:t>
      </w:r>
      <w:proofErr w:type="spellStart"/>
      <w:r>
        <w:rPr>
          <w:rFonts w:ascii="Times New Roman" w:hAnsi="Times New Roman" w:cs="Times New Roman"/>
          <w:bCs/>
          <w:sz w:val="24"/>
          <w:szCs w:val="24"/>
        </w:rPr>
        <w:t>Gwanda</w:t>
      </w:r>
      <w:proofErr w:type="spellEnd"/>
      <w:r>
        <w:rPr>
          <w:rFonts w:ascii="Times New Roman" w:hAnsi="Times New Roman" w:cs="Times New Roman"/>
          <w:bCs/>
          <w:sz w:val="24"/>
          <w:szCs w:val="24"/>
        </w:rPr>
        <w:t xml:space="preserve"> Community.  The 2</w:t>
      </w:r>
      <w:r w:rsidRPr="00D4320F">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ground of appeal is that the learned Magistrate misdirected herself by disregarding the fact that applicant is presumed innocent until proven guilty.  The 3</w:t>
      </w:r>
      <w:r w:rsidRPr="00D4320F">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ground of appeal is that the learned Magistrate misdirected herself by failing to consider the possibility of imposing conditions to allay the state’s fear of appellant interfering with evidence.  The 4</w:t>
      </w:r>
      <w:r w:rsidRPr="00D4320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ground is that the court did not give due weight to the fact that the appellant had surrendered himself to the police.</w:t>
      </w:r>
    </w:p>
    <w:p w:rsidR="00D4320F" w:rsidRDefault="00D22625" w:rsidP="00D4320F">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In her</w:t>
      </w:r>
      <w:r w:rsidR="00D4320F">
        <w:rPr>
          <w:rFonts w:ascii="Times New Roman" w:hAnsi="Times New Roman" w:cs="Times New Roman"/>
          <w:bCs/>
          <w:sz w:val="24"/>
          <w:szCs w:val="24"/>
        </w:rPr>
        <w:t xml:space="preserve"> ruling in the bail application, the court </w:t>
      </w:r>
      <w:r w:rsidR="00D4320F" w:rsidRPr="00454298">
        <w:rPr>
          <w:rFonts w:ascii="Times New Roman" w:hAnsi="Times New Roman" w:cs="Times New Roman"/>
          <w:bCs/>
          <w:i/>
          <w:sz w:val="24"/>
          <w:szCs w:val="24"/>
        </w:rPr>
        <w:t>a quo</w:t>
      </w:r>
      <w:r w:rsidR="00D4320F">
        <w:rPr>
          <w:rFonts w:ascii="Times New Roman" w:hAnsi="Times New Roman" w:cs="Times New Roman"/>
          <w:bCs/>
          <w:sz w:val="24"/>
          <w:szCs w:val="24"/>
        </w:rPr>
        <w:t xml:space="preserve"> dealt with numerous factors some of which are subject of this appeal.  On the aspect of fear </w:t>
      </w:r>
      <w:r w:rsidR="00F67358">
        <w:rPr>
          <w:rFonts w:ascii="Times New Roman" w:hAnsi="Times New Roman" w:cs="Times New Roman"/>
          <w:bCs/>
          <w:sz w:val="24"/>
          <w:szCs w:val="24"/>
        </w:rPr>
        <w:t>of attacks by the community the learned Magistrate clearly erred.  Hence the first ground of appeal has merit.</w:t>
      </w:r>
    </w:p>
    <w:p w:rsidR="00F67358" w:rsidRDefault="00F67358" w:rsidP="00D4320F">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However, a pertinent point raised by the learned Magistrate in her ruling is the following at page 2 of the ruling:-</w:t>
      </w:r>
    </w:p>
    <w:p w:rsidR="00F67358" w:rsidRDefault="00F67358" w:rsidP="00F34026">
      <w:pPr>
        <w:spacing w:line="240" w:lineRule="auto"/>
        <w:ind w:left="720"/>
        <w:rPr>
          <w:rFonts w:ascii="Times New Roman" w:hAnsi="Times New Roman" w:cs="Times New Roman"/>
          <w:bCs/>
          <w:sz w:val="24"/>
          <w:szCs w:val="24"/>
        </w:rPr>
      </w:pPr>
      <w:r>
        <w:rPr>
          <w:rFonts w:ascii="Times New Roman" w:hAnsi="Times New Roman" w:cs="Times New Roman"/>
          <w:bCs/>
          <w:sz w:val="24"/>
          <w:szCs w:val="24"/>
        </w:rPr>
        <w:lastRenderedPageBreak/>
        <w:t>“The court must not be blind to the fact that the applicant is facing a serious offence accompanied by overwhelming evidence.  The Form 242 alleges that the applicant was found with the three slaughtered cattle in his kraal by the villagers.  The accused’s footwear was found at the scene by the villagers.  The defence counsel, although he is not obliged could have proffered the applicant’s defence which would make him want to stand trial regardless of the overwhelming evidence against him</w:t>
      </w:r>
      <w:r w:rsidR="00086197">
        <w:rPr>
          <w:rFonts w:ascii="Times New Roman" w:hAnsi="Times New Roman" w:cs="Times New Roman"/>
          <w:bCs/>
          <w:sz w:val="24"/>
          <w:szCs w:val="24"/>
        </w:rPr>
        <w:t>.”</w:t>
      </w:r>
    </w:p>
    <w:p w:rsidR="00086197" w:rsidRDefault="00086197" w:rsidP="00086197">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It is trite that in an application for bail, the court is enjoined to consider all factors in the court record.  Whilst the other findings by the trial court especially on the anger by the members of the public are not founded, the aspect of the evidence and the failure by the applicant to </w:t>
      </w:r>
      <w:proofErr w:type="spellStart"/>
      <w:r>
        <w:rPr>
          <w:rFonts w:ascii="Times New Roman" w:hAnsi="Times New Roman" w:cs="Times New Roman"/>
          <w:bCs/>
          <w:sz w:val="24"/>
          <w:szCs w:val="24"/>
        </w:rPr>
        <w:t>profer</w:t>
      </w:r>
      <w:proofErr w:type="spellEnd"/>
      <w:r>
        <w:rPr>
          <w:rFonts w:ascii="Times New Roman" w:hAnsi="Times New Roman" w:cs="Times New Roman"/>
          <w:bCs/>
          <w:sz w:val="24"/>
          <w:szCs w:val="24"/>
        </w:rPr>
        <w:t xml:space="preserve"> a defence to the charges are pertinent.  For at the centre of the determination of a bail application, the court in assessing the compelling reasons if any, and the likelihood to abscond, is enjoined to look at the strengths and weaknesses of either the state or defence case and is allowed to infer the risk to abscond from such circumstances.</w:t>
      </w:r>
    </w:p>
    <w:p w:rsidR="00945FB8" w:rsidRPr="00D22625" w:rsidRDefault="00086197" w:rsidP="00D22625">
      <w:pPr>
        <w:spacing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the case of </w:t>
      </w:r>
      <w:proofErr w:type="spellStart"/>
      <w:r w:rsidRPr="00792B69">
        <w:rPr>
          <w:rFonts w:ascii="Times New Roman" w:hAnsi="Times New Roman" w:cs="Times New Roman"/>
          <w:bCs/>
          <w:i/>
          <w:sz w:val="24"/>
          <w:szCs w:val="24"/>
        </w:rPr>
        <w:t>Jongwe</w:t>
      </w:r>
      <w:proofErr w:type="spellEnd"/>
      <w:r>
        <w:rPr>
          <w:rFonts w:ascii="Times New Roman" w:hAnsi="Times New Roman" w:cs="Times New Roman"/>
          <w:bCs/>
          <w:sz w:val="24"/>
          <w:szCs w:val="24"/>
        </w:rPr>
        <w:t xml:space="preserve"> v </w:t>
      </w:r>
      <w:r w:rsidRPr="00792B69">
        <w:rPr>
          <w:rFonts w:ascii="Times New Roman" w:hAnsi="Times New Roman" w:cs="Times New Roman"/>
          <w:bCs/>
          <w:i/>
          <w:sz w:val="24"/>
          <w:szCs w:val="24"/>
        </w:rPr>
        <w:t>State</w:t>
      </w:r>
      <w:r>
        <w:rPr>
          <w:rFonts w:ascii="Times New Roman" w:hAnsi="Times New Roman" w:cs="Times New Roman"/>
          <w:bCs/>
          <w:sz w:val="24"/>
          <w:szCs w:val="24"/>
        </w:rPr>
        <w:t xml:space="preserve"> SC 62/02 the Supreme C</w:t>
      </w:r>
      <w:r w:rsidR="00347FDA">
        <w:rPr>
          <w:rFonts w:ascii="Times New Roman" w:hAnsi="Times New Roman" w:cs="Times New Roman"/>
          <w:bCs/>
          <w:sz w:val="24"/>
          <w:szCs w:val="24"/>
        </w:rPr>
        <w:t>ourt held that in assessing the risk to abscond in an application for bail,</w:t>
      </w:r>
      <w:r w:rsidR="00D22625">
        <w:rPr>
          <w:rFonts w:ascii="Times New Roman" w:hAnsi="Times New Roman" w:cs="Times New Roman"/>
          <w:bCs/>
          <w:sz w:val="24"/>
          <w:szCs w:val="24"/>
        </w:rPr>
        <w:t xml:space="preserve"> </w:t>
      </w:r>
      <w:r w:rsidR="00945FB8" w:rsidRPr="00D22625">
        <w:rPr>
          <w:rFonts w:ascii="Times New Roman" w:hAnsi="Times New Roman" w:cs="Times New Roman"/>
          <w:bCs/>
          <w:sz w:val="24"/>
          <w:szCs w:val="24"/>
        </w:rPr>
        <w:t>t</w:t>
      </w:r>
      <w:r w:rsidR="00347FDA" w:rsidRPr="00D22625">
        <w:rPr>
          <w:rFonts w:ascii="Times New Roman" w:hAnsi="Times New Roman" w:cs="Times New Roman"/>
          <w:bCs/>
          <w:sz w:val="24"/>
          <w:szCs w:val="24"/>
        </w:rPr>
        <w:t xml:space="preserve">he court should be </w:t>
      </w:r>
      <w:r w:rsidR="00945FB8" w:rsidRPr="00D22625">
        <w:rPr>
          <w:rFonts w:ascii="Times New Roman" w:hAnsi="Times New Roman" w:cs="Times New Roman"/>
          <w:bCs/>
          <w:sz w:val="24"/>
          <w:szCs w:val="24"/>
        </w:rPr>
        <w:t>guided by the following:-</w:t>
      </w:r>
    </w:p>
    <w:p w:rsidR="00945FB8" w:rsidRPr="00945FB8" w:rsidRDefault="00945FB8" w:rsidP="00945FB8">
      <w:pPr>
        <w:pStyle w:val="ListParagraph"/>
        <w:numPr>
          <w:ilvl w:val="0"/>
          <w:numId w:val="2"/>
        </w:numPr>
        <w:spacing w:line="360" w:lineRule="auto"/>
      </w:pP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character of the charges and the penalties which in all probabili</w:t>
      </w:r>
      <w:r w:rsidR="00D22625">
        <w:rPr>
          <w:rFonts w:ascii="Times New Roman" w:hAnsi="Times New Roman" w:cs="Times New Roman"/>
          <w:bCs/>
          <w:sz w:val="24"/>
          <w:szCs w:val="24"/>
        </w:rPr>
        <w:t>ty would be imposed if convicted</w:t>
      </w:r>
      <w:r>
        <w:rPr>
          <w:rFonts w:ascii="Times New Roman" w:hAnsi="Times New Roman" w:cs="Times New Roman"/>
          <w:bCs/>
          <w:sz w:val="24"/>
          <w:szCs w:val="24"/>
        </w:rPr>
        <w:t>.</w:t>
      </w:r>
    </w:p>
    <w:p w:rsidR="00945FB8" w:rsidRPr="00945FB8" w:rsidRDefault="00945FB8" w:rsidP="00945FB8">
      <w:pPr>
        <w:pStyle w:val="ListParagraph"/>
        <w:numPr>
          <w:ilvl w:val="0"/>
          <w:numId w:val="2"/>
        </w:numPr>
        <w:spacing w:line="360" w:lineRule="auto"/>
      </w:pP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strength of the state case.</w:t>
      </w:r>
    </w:p>
    <w:p w:rsidR="00086197" w:rsidRPr="00945FB8" w:rsidRDefault="00945FB8" w:rsidP="00945FB8">
      <w:pPr>
        <w:pStyle w:val="ListParagraph"/>
        <w:numPr>
          <w:ilvl w:val="0"/>
          <w:numId w:val="2"/>
        </w:numPr>
        <w:spacing w:line="360" w:lineRule="auto"/>
      </w:pP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assurance that the accused person intends to stand trial.</w:t>
      </w:r>
      <w:r w:rsidR="00086197" w:rsidRPr="00945FB8">
        <w:rPr>
          <w:rFonts w:ascii="Times New Roman" w:hAnsi="Times New Roman" w:cs="Times New Roman"/>
          <w:bCs/>
          <w:sz w:val="24"/>
          <w:szCs w:val="24"/>
        </w:rPr>
        <w:t xml:space="preserve"> </w:t>
      </w:r>
    </w:p>
    <w:p w:rsidR="00945FB8" w:rsidRDefault="00945FB8" w:rsidP="00945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sidRPr="00D23E59">
        <w:rPr>
          <w:rFonts w:ascii="Times New Roman" w:hAnsi="Times New Roman" w:cs="Times New Roman"/>
          <w:i/>
          <w:sz w:val="24"/>
          <w:szCs w:val="24"/>
        </w:rPr>
        <w:t>Ndlovu</w:t>
      </w:r>
      <w:proofErr w:type="spellEnd"/>
      <w:r>
        <w:rPr>
          <w:rFonts w:ascii="Times New Roman" w:hAnsi="Times New Roman" w:cs="Times New Roman"/>
          <w:sz w:val="24"/>
          <w:szCs w:val="24"/>
        </w:rPr>
        <w:t xml:space="preserve"> v </w:t>
      </w:r>
      <w:r w:rsidRPr="00D23E59">
        <w:rPr>
          <w:rFonts w:ascii="Times New Roman" w:hAnsi="Times New Roman" w:cs="Times New Roman"/>
          <w:i/>
          <w:sz w:val="24"/>
          <w:szCs w:val="24"/>
        </w:rPr>
        <w:t xml:space="preserve">State </w:t>
      </w:r>
      <w:r>
        <w:rPr>
          <w:rFonts w:ascii="Times New Roman" w:hAnsi="Times New Roman" w:cs="Times New Roman"/>
          <w:sz w:val="24"/>
          <w:szCs w:val="24"/>
        </w:rPr>
        <w:t xml:space="preserve">2001 (2) ZLR 261 (H), it was held that it is desirable for the accused person to disclose </w:t>
      </w:r>
      <w:r w:rsidR="00D23E59">
        <w:rPr>
          <w:rFonts w:ascii="Times New Roman" w:hAnsi="Times New Roman" w:cs="Times New Roman"/>
          <w:sz w:val="24"/>
          <w:szCs w:val="24"/>
        </w:rPr>
        <w:t xml:space="preserve">his </w:t>
      </w:r>
      <w:r>
        <w:rPr>
          <w:rFonts w:ascii="Times New Roman" w:hAnsi="Times New Roman" w:cs="Times New Roman"/>
          <w:sz w:val="24"/>
          <w:szCs w:val="24"/>
        </w:rPr>
        <w:t>or her defence and not merely make bold assertions that he is inno</w:t>
      </w:r>
      <w:r w:rsidR="00D22625">
        <w:rPr>
          <w:rFonts w:ascii="Times New Roman" w:hAnsi="Times New Roman" w:cs="Times New Roman"/>
          <w:sz w:val="24"/>
          <w:szCs w:val="24"/>
        </w:rPr>
        <w:t>cent.  Although the presumption</w:t>
      </w:r>
      <w:r>
        <w:rPr>
          <w:rFonts w:ascii="Times New Roman" w:hAnsi="Times New Roman" w:cs="Times New Roman"/>
          <w:sz w:val="24"/>
          <w:szCs w:val="24"/>
        </w:rPr>
        <w:t xml:space="preserve"> of innocence operates in accused’s favour at this stage, the mere fact that the state case is </w:t>
      </w:r>
      <w:r w:rsidRPr="005E4D86">
        <w:rPr>
          <w:rFonts w:ascii="Times New Roman" w:hAnsi="Times New Roman" w:cs="Times New Roman"/>
          <w:i/>
          <w:sz w:val="24"/>
          <w:szCs w:val="24"/>
        </w:rPr>
        <w:t>prima facie</w:t>
      </w:r>
      <w:r>
        <w:rPr>
          <w:rFonts w:ascii="Times New Roman" w:hAnsi="Times New Roman" w:cs="Times New Roman"/>
          <w:sz w:val="24"/>
          <w:szCs w:val="24"/>
        </w:rPr>
        <w:t xml:space="preserve"> strong (because of the allegation that the accused was found with the 3 slaughtered beasts at his kraal, and that the villagers could identify his footprints, surely it was the</w:t>
      </w:r>
      <w:r w:rsidR="005E4D86">
        <w:rPr>
          <w:rFonts w:ascii="Times New Roman" w:hAnsi="Times New Roman" w:cs="Times New Roman"/>
          <w:sz w:val="24"/>
          <w:szCs w:val="24"/>
        </w:rPr>
        <w:t>n</w:t>
      </w:r>
      <w:r>
        <w:rPr>
          <w:rFonts w:ascii="Times New Roman" w:hAnsi="Times New Roman" w:cs="Times New Roman"/>
          <w:sz w:val="24"/>
          <w:szCs w:val="24"/>
        </w:rPr>
        <w:t xml:space="preserve"> desirable fo</w:t>
      </w:r>
      <w:r w:rsidR="00D22625">
        <w:rPr>
          <w:rFonts w:ascii="Times New Roman" w:hAnsi="Times New Roman" w:cs="Times New Roman"/>
          <w:sz w:val="24"/>
          <w:szCs w:val="24"/>
        </w:rPr>
        <w:t xml:space="preserve">r the applicant to explain that in his bail statement </w:t>
      </w:r>
      <w:r w:rsidR="009A65F5">
        <w:rPr>
          <w:rFonts w:ascii="Times New Roman" w:hAnsi="Times New Roman" w:cs="Times New Roman"/>
          <w:sz w:val="24"/>
          <w:szCs w:val="24"/>
        </w:rPr>
        <w:t>a</w:t>
      </w:r>
      <w:r w:rsidR="00166E26">
        <w:rPr>
          <w:rFonts w:ascii="Times New Roman" w:hAnsi="Times New Roman" w:cs="Times New Roman"/>
          <w:sz w:val="24"/>
          <w:szCs w:val="24"/>
        </w:rPr>
        <w:t>nd show that the state case</w:t>
      </w:r>
      <w:r w:rsidR="00D22625">
        <w:rPr>
          <w:rFonts w:ascii="Times New Roman" w:hAnsi="Times New Roman" w:cs="Times New Roman"/>
          <w:sz w:val="24"/>
          <w:szCs w:val="24"/>
        </w:rPr>
        <w:t xml:space="preserve"> is not as strong as it seems </w:t>
      </w:r>
      <w:r w:rsidR="00166E26">
        <w:rPr>
          <w:rFonts w:ascii="Times New Roman" w:hAnsi="Times New Roman" w:cs="Times New Roman"/>
          <w:sz w:val="24"/>
          <w:szCs w:val="24"/>
        </w:rPr>
        <w:t xml:space="preserve">and that in fact he does have a defence which will encourage him to stand trial and thus minimise the risk to abscond.  In the </w:t>
      </w:r>
      <w:proofErr w:type="spellStart"/>
      <w:r w:rsidR="00166E26">
        <w:rPr>
          <w:rFonts w:ascii="Times New Roman" w:hAnsi="Times New Roman" w:cs="Times New Roman"/>
          <w:sz w:val="24"/>
          <w:szCs w:val="24"/>
        </w:rPr>
        <w:t>Jongwe</w:t>
      </w:r>
      <w:proofErr w:type="spellEnd"/>
      <w:r w:rsidR="00166E26">
        <w:rPr>
          <w:rFonts w:ascii="Times New Roman" w:hAnsi="Times New Roman" w:cs="Times New Roman"/>
          <w:sz w:val="24"/>
          <w:szCs w:val="24"/>
        </w:rPr>
        <w:t xml:space="preserve"> case (</w:t>
      </w:r>
      <w:r w:rsidR="00166E26" w:rsidRPr="003B6CBA">
        <w:rPr>
          <w:rFonts w:ascii="Times New Roman" w:hAnsi="Times New Roman" w:cs="Times New Roman"/>
          <w:i/>
          <w:sz w:val="24"/>
          <w:szCs w:val="24"/>
        </w:rPr>
        <w:t>supra)</w:t>
      </w:r>
      <w:r w:rsidR="00166E26">
        <w:rPr>
          <w:rFonts w:ascii="Times New Roman" w:hAnsi="Times New Roman" w:cs="Times New Roman"/>
          <w:sz w:val="24"/>
          <w:szCs w:val="24"/>
        </w:rPr>
        <w:t xml:space="preserve"> it was held that in assessing the risk to abscond, the court looks into the ordinary motives and fears that sway human nature.</w:t>
      </w:r>
    </w:p>
    <w:p w:rsidR="00D15FD8" w:rsidRDefault="00166E26" w:rsidP="00945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find that the Form 242 alleging that the applicant was found with the slaughtered beasts at his kraal and that his foot prints were identified by villagers, is indeed a factor in </w:t>
      </w:r>
      <w:r>
        <w:rPr>
          <w:rFonts w:ascii="Times New Roman" w:hAnsi="Times New Roman" w:cs="Times New Roman"/>
          <w:sz w:val="24"/>
          <w:szCs w:val="24"/>
        </w:rPr>
        <w:lastRenderedPageBreak/>
        <w:t xml:space="preserve">determining the strength or weakness of the state case, warranting that a response should have been made indicating if that was never so.  I find that the learned Magistrate’s finding </w:t>
      </w:r>
    </w:p>
    <w:p w:rsidR="00166E26" w:rsidRDefault="00166E26" w:rsidP="00945FB8">
      <w:pPr>
        <w:spacing w:line="36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the state case being </w:t>
      </w:r>
      <w:r w:rsidRPr="003B6CBA">
        <w:rPr>
          <w:rFonts w:ascii="Times New Roman" w:hAnsi="Times New Roman" w:cs="Times New Roman"/>
          <w:i/>
          <w:sz w:val="24"/>
          <w:szCs w:val="24"/>
        </w:rPr>
        <w:t>prima facie</w:t>
      </w:r>
      <w:r>
        <w:rPr>
          <w:rFonts w:ascii="Times New Roman" w:hAnsi="Times New Roman" w:cs="Times New Roman"/>
          <w:sz w:val="24"/>
          <w:szCs w:val="24"/>
        </w:rPr>
        <w:t xml:space="preserve"> strong and on the failure by the applicant to at least intimate his defence</w:t>
      </w:r>
      <w:r w:rsidR="00D247BC">
        <w:rPr>
          <w:rFonts w:ascii="Times New Roman" w:hAnsi="Times New Roman" w:cs="Times New Roman"/>
          <w:sz w:val="24"/>
          <w:szCs w:val="24"/>
        </w:rPr>
        <w:t xml:space="preserve"> to be in line with the reasoning in the </w:t>
      </w:r>
      <w:proofErr w:type="spellStart"/>
      <w:r w:rsidR="00D247BC">
        <w:rPr>
          <w:rFonts w:ascii="Times New Roman" w:hAnsi="Times New Roman" w:cs="Times New Roman"/>
          <w:sz w:val="24"/>
          <w:szCs w:val="24"/>
        </w:rPr>
        <w:t>Jongwe</w:t>
      </w:r>
      <w:proofErr w:type="spellEnd"/>
      <w:r w:rsidR="00D247BC">
        <w:rPr>
          <w:rFonts w:ascii="Times New Roman" w:hAnsi="Times New Roman" w:cs="Times New Roman"/>
          <w:sz w:val="24"/>
          <w:szCs w:val="24"/>
        </w:rPr>
        <w:t xml:space="preserve"> case (</w:t>
      </w:r>
      <w:r w:rsidR="00D247BC" w:rsidRPr="000B49A2">
        <w:rPr>
          <w:rFonts w:ascii="Times New Roman" w:hAnsi="Times New Roman" w:cs="Times New Roman"/>
          <w:i/>
          <w:sz w:val="24"/>
          <w:szCs w:val="24"/>
        </w:rPr>
        <w:t>supra)</w:t>
      </w:r>
      <w:r w:rsidR="00D22625">
        <w:rPr>
          <w:rFonts w:ascii="Times New Roman" w:hAnsi="Times New Roman" w:cs="Times New Roman"/>
          <w:i/>
          <w:sz w:val="24"/>
          <w:szCs w:val="24"/>
        </w:rPr>
        <w:t xml:space="preserve"> </w:t>
      </w:r>
      <w:r w:rsidR="00D22625">
        <w:rPr>
          <w:rFonts w:ascii="Times New Roman" w:hAnsi="Times New Roman" w:cs="Times New Roman"/>
          <w:sz w:val="24"/>
          <w:szCs w:val="24"/>
        </w:rPr>
        <w:t>cannot be</w:t>
      </w:r>
      <w:r w:rsidR="00D247BC" w:rsidRPr="000B49A2">
        <w:rPr>
          <w:rFonts w:ascii="Times New Roman" w:hAnsi="Times New Roman" w:cs="Times New Roman"/>
          <w:i/>
          <w:sz w:val="24"/>
          <w:szCs w:val="24"/>
        </w:rPr>
        <w:t>.</w:t>
      </w:r>
      <w:r w:rsidR="00D247BC">
        <w:rPr>
          <w:rFonts w:ascii="Times New Roman" w:hAnsi="Times New Roman" w:cs="Times New Roman"/>
          <w:sz w:val="24"/>
          <w:szCs w:val="24"/>
        </w:rPr>
        <w:t xml:space="preserve">  The risk to abscond can be inferred on the seriousness of the offence, the </w:t>
      </w:r>
      <w:r w:rsidR="00D247BC" w:rsidRPr="000B49A2">
        <w:rPr>
          <w:rFonts w:ascii="Times New Roman" w:hAnsi="Times New Roman" w:cs="Times New Roman"/>
          <w:i/>
          <w:sz w:val="24"/>
          <w:szCs w:val="24"/>
        </w:rPr>
        <w:t>prima facie</w:t>
      </w:r>
      <w:r w:rsidR="00D247BC">
        <w:rPr>
          <w:rFonts w:ascii="Times New Roman" w:hAnsi="Times New Roman" w:cs="Times New Roman"/>
          <w:sz w:val="24"/>
          <w:szCs w:val="24"/>
        </w:rPr>
        <w:t xml:space="preserve"> strong state case</w:t>
      </w:r>
      <w:r w:rsidR="00D22625">
        <w:rPr>
          <w:rFonts w:ascii="Times New Roman" w:hAnsi="Times New Roman" w:cs="Times New Roman"/>
          <w:sz w:val="24"/>
          <w:szCs w:val="24"/>
        </w:rPr>
        <w:t>, and the failure to intimate a</w:t>
      </w:r>
      <w:r w:rsidR="00D247BC">
        <w:rPr>
          <w:rFonts w:ascii="Times New Roman" w:hAnsi="Times New Roman" w:cs="Times New Roman"/>
          <w:sz w:val="24"/>
          <w:szCs w:val="24"/>
        </w:rPr>
        <w:t xml:space="preserve"> defence by the accused.</w:t>
      </w:r>
    </w:p>
    <w:p w:rsidR="00D247BC" w:rsidRDefault="00D247BC" w:rsidP="00945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the core of such an application is the assurance that an applicant to bail will not abscond and thus jeopardise the interests of justice.  I hold the view that the learned Magistrate did not misdirect herself on the part regarding the evidence, the </w:t>
      </w:r>
      <w:r w:rsidRPr="00690AA3">
        <w:rPr>
          <w:rFonts w:ascii="Times New Roman" w:hAnsi="Times New Roman" w:cs="Times New Roman"/>
          <w:i/>
          <w:sz w:val="24"/>
          <w:szCs w:val="24"/>
        </w:rPr>
        <w:t>prima facie</w:t>
      </w:r>
      <w:r>
        <w:rPr>
          <w:rFonts w:ascii="Times New Roman" w:hAnsi="Times New Roman" w:cs="Times New Roman"/>
          <w:sz w:val="24"/>
          <w:szCs w:val="24"/>
        </w:rPr>
        <w:t xml:space="preserve"> strong state case and the accused’s unstated defence.  Stock theft is a serious offence that carr</w:t>
      </w:r>
      <w:r w:rsidR="00571072">
        <w:rPr>
          <w:rFonts w:ascii="Times New Roman" w:hAnsi="Times New Roman" w:cs="Times New Roman"/>
          <w:sz w:val="24"/>
          <w:szCs w:val="24"/>
        </w:rPr>
        <w:t>ies with it a mandatory minimum custodial sentence of 9 years imprisonment in the absence of special circumstances.</w:t>
      </w:r>
      <w:r w:rsidR="00852386">
        <w:rPr>
          <w:rFonts w:ascii="Times New Roman" w:hAnsi="Times New Roman" w:cs="Times New Roman"/>
          <w:sz w:val="24"/>
          <w:szCs w:val="24"/>
        </w:rPr>
        <w:t xml:space="preserve">  I thus do not find any fault with the learned Magistrate’s reasoning in that regard.</w:t>
      </w:r>
    </w:p>
    <w:p w:rsidR="00852386" w:rsidRDefault="00852386" w:rsidP="00945FB8">
      <w:pPr>
        <w:spacing w:line="360" w:lineRule="auto"/>
        <w:ind w:firstLine="720"/>
        <w:rPr>
          <w:rFonts w:ascii="Times New Roman" w:hAnsi="Times New Roman" w:cs="Times New Roman"/>
          <w:sz w:val="24"/>
          <w:szCs w:val="24"/>
        </w:rPr>
      </w:pPr>
      <w:r>
        <w:rPr>
          <w:rFonts w:ascii="Times New Roman" w:hAnsi="Times New Roman" w:cs="Times New Roman"/>
          <w:sz w:val="24"/>
          <w:szCs w:val="24"/>
        </w:rPr>
        <w:t>I accordingly dismiss the appeal against the refusal of bail by a Magistrate.</w:t>
      </w:r>
    </w:p>
    <w:p w:rsidR="00F66BBB" w:rsidRDefault="00F66BBB" w:rsidP="00F66BBB">
      <w:pPr>
        <w:spacing w:line="360" w:lineRule="auto"/>
        <w:rPr>
          <w:rFonts w:ascii="Times New Roman" w:hAnsi="Times New Roman" w:cs="Times New Roman"/>
          <w:sz w:val="24"/>
          <w:szCs w:val="24"/>
        </w:rPr>
      </w:pPr>
    </w:p>
    <w:p w:rsidR="00690AA3" w:rsidRDefault="00690AA3" w:rsidP="00F66BBB">
      <w:pPr>
        <w:pStyle w:val="NoSpacing"/>
        <w:rPr>
          <w:i/>
        </w:rPr>
      </w:pPr>
    </w:p>
    <w:p w:rsidR="00690AA3" w:rsidRDefault="00690AA3" w:rsidP="00F66BBB">
      <w:pPr>
        <w:pStyle w:val="NoSpacing"/>
        <w:rPr>
          <w:i/>
        </w:rPr>
      </w:pPr>
    </w:p>
    <w:p w:rsidR="00F66BBB" w:rsidRDefault="00F66BBB" w:rsidP="00F66BBB">
      <w:pPr>
        <w:pStyle w:val="NoSpacing"/>
      </w:pPr>
      <w:r w:rsidRPr="00F66BBB">
        <w:rPr>
          <w:i/>
        </w:rPr>
        <w:t>Morris-Davies &amp; Co</w:t>
      </w:r>
      <w:r>
        <w:t>, applicant’s legal practitioners</w:t>
      </w:r>
    </w:p>
    <w:p w:rsidR="00F66BBB" w:rsidRPr="00945FB8" w:rsidRDefault="00F66BBB" w:rsidP="00F66BBB">
      <w:pPr>
        <w:pStyle w:val="NoSpacing"/>
      </w:pPr>
      <w:r w:rsidRPr="00F66BBB">
        <w:rPr>
          <w:i/>
        </w:rPr>
        <w:t>National Prosecuting Authority</w:t>
      </w:r>
      <w:r>
        <w:t>, respondent’s legal practitioners</w:t>
      </w:r>
    </w:p>
    <w:sectPr w:rsidR="00F66BBB" w:rsidRPr="00945F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BD9" w:rsidRDefault="009E2BD9" w:rsidP="00F66BBB">
      <w:pPr>
        <w:spacing w:after="0" w:line="240" w:lineRule="auto"/>
      </w:pPr>
      <w:r>
        <w:separator/>
      </w:r>
    </w:p>
  </w:endnote>
  <w:endnote w:type="continuationSeparator" w:id="0">
    <w:p w:rsidR="009E2BD9" w:rsidRDefault="009E2BD9" w:rsidP="00F66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BD9" w:rsidRDefault="009E2BD9" w:rsidP="00F66BBB">
      <w:pPr>
        <w:spacing w:after="0" w:line="240" w:lineRule="auto"/>
      </w:pPr>
      <w:r>
        <w:separator/>
      </w:r>
    </w:p>
  </w:footnote>
  <w:footnote w:type="continuationSeparator" w:id="0">
    <w:p w:rsidR="009E2BD9" w:rsidRDefault="009E2BD9" w:rsidP="00F66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113083"/>
      <w:docPartObj>
        <w:docPartGallery w:val="Page Numbers (Top of Page)"/>
        <w:docPartUnique/>
      </w:docPartObj>
    </w:sdtPr>
    <w:sdtEndPr>
      <w:rPr>
        <w:noProof/>
      </w:rPr>
    </w:sdtEndPr>
    <w:sdtContent>
      <w:p w:rsidR="00F66BBB" w:rsidRPr="00F66BBB" w:rsidRDefault="00F66BBB">
        <w:pPr>
          <w:pStyle w:val="Header"/>
          <w:jc w:val="right"/>
          <w:rPr>
            <w:rFonts w:ascii="Times New Roman" w:hAnsi="Times New Roman" w:cs="Times New Roman"/>
            <w:noProof/>
            <w:sz w:val="24"/>
            <w:szCs w:val="24"/>
          </w:rPr>
        </w:pPr>
        <w:r w:rsidRPr="00F66BBB">
          <w:rPr>
            <w:rFonts w:ascii="Times New Roman" w:hAnsi="Times New Roman" w:cs="Times New Roman"/>
            <w:sz w:val="24"/>
            <w:szCs w:val="24"/>
          </w:rPr>
          <w:fldChar w:fldCharType="begin"/>
        </w:r>
        <w:r w:rsidRPr="00F66BBB">
          <w:rPr>
            <w:rFonts w:ascii="Times New Roman" w:hAnsi="Times New Roman" w:cs="Times New Roman"/>
            <w:sz w:val="24"/>
            <w:szCs w:val="24"/>
          </w:rPr>
          <w:instrText xml:space="preserve"> PAGE   \* MERGEFORMAT </w:instrText>
        </w:r>
        <w:r w:rsidRPr="00F66BBB">
          <w:rPr>
            <w:rFonts w:ascii="Times New Roman" w:hAnsi="Times New Roman" w:cs="Times New Roman"/>
            <w:sz w:val="24"/>
            <w:szCs w:val="24"/>
          </w:rPr>
          <w:fldChar w:fldCharType="separate"/>
        </w:r>
        <w:r w:rsidR="00714590">
          <w:rPr>
            <w:rFonts w:ascii="Times New Roman" w:hAnsi="Times New Roman" w:cs="Times New Roman"/>
            <w:noProof/>
            <w:sz w:val="24"/>
            <w:szCs w:val="24"/>
          </w:rPr>
          <w:t>3</w:t>
        </w:r>
        <w:r w:rsidRPr="00F66BBB">
          <w:rPr>
            <w:rFonts w:ascii="Times New Roman" w:hAnsi="Times New Roman" w:cs="Times New Roman"/>
            <w:noProof/>
            <w:sz w:val="24"/>
            <w:szCs w:val="24"/>
          </w:rPr>
          <w:fldChar w:fldCharType="end"/>
        </w:r>
      </w:p>
      <w:p w:rsidR="00F66BBB" w:rsidRPr="00F66BBB" w:rsidRDefault="00714590">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66/22</w:t>
        </w:r>
      </w:p>
      <w:p w:rsidR="00F66BBB" w:rsidRPr="00F66BBB" w:rsidRDefault="00F66BBB">
        <w:pPr>
          <w:pStyle w:val="Header"/>
          <w:jc w:val="right"/>
          <w:rPr>
            <w:rFonts w:ascii="Times New Roman" w:hAnsi="Times New Roman" w:cs="Times New Roman"/>
            <w:noProof/>
            <w:sz w:val="24"/>
            <w:szCs w:val="24"/>
          </w:rPr>
        </w:pPr>
        <w:r w:rsidRPr="00F66BBB">
          <w:rPr>
            <w:rFonts w:ascii="Times New Roman" w:hAnsi="Times New Roman" w:cs="Times New Roman"/>
            <w:noProof/>
            <w:sz w:val="24"/>
            <w:szCs w:val="24"/>
          </w:rPr>
          <w:t>HCB 05/22</w:t>
        </w:r>
      </w:p>
      <w:p w:rsidR="00F66BBB" w:rsidRDefault="00F66BBB">
        <w:pPr>
          <w:pStyle w:val="Header"/>
          <w:jc w:val="right"/>
        </w:pPr>
        <w:r w:rsidRPr="00F66BBB">
          <w:rPr>
            <w:rFonts w:ascii="Times New Roman" w:hAnsi="Times New Roman" w:cs="Times New Roman"/>
            <w:noProof/>
            <w:sz w:val="24"/>
            <w:szCs w:val="24"/>
          </w:rPr>
          <w:t>XREF GNDP 729/21</w:t>
        </w:r>
      </w:p>
    </w:sdtContent>
  </w:sdt>
  <w:p w:rsidR="00F66BBB" w:rsidRDefault="00F66B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234A"/>
    <w:multiLevelType w:val="hybridMultilevel"/>
    <w:tmpl w:val="51468354"/>
    <w:lvl w:ilvl="0" w:tplc="2778A1CA">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AD849D4"/>
    <w:multiLevelType w:val="hybridMultilevel"/>
    <w:tmpl w:val="2FF6772A"/>
    <w:lvl w:ilvl="0" w:tplc="03344E96">
      <w:start w:val="11"/>
      <w:numFmt w:val="bullet"/>
      <w:lvlText w:val="-"/>
      <w:lvlJc w:val="left"/>
      <w:pPr>
        <w:ind w:left="1080" w:hanging="360"/>
      </w:pPr>
      <w:rPr>
        <w:rFonts w:ascii="Times New Roman" w:eastAsiaTheme="minorHAnsi" w:hAnsi="Times New Roman" w:cs="Times New Roman" w:hint="default"/>
        <w:sz w:val="24"/>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03"/>
    <w:rsid w:val="00037DA4"/>
    <w:rsid w:val="00086197"/>
    <w:rsid w:val="000B49A2"/>
    <w:rsid w:val="00166E26"/>
    <w:rsid w:val="001A122B"/>
    <w:rsid w:val="001A761A"/>
    <w:rsid w:val="001B61EA"/>
    <w:rsid w:val="00223694"/>
    <w:rsid w:val="00275406"/>
    <w:rsid w:val="00347FDA"/>
    <w:rsid w:val="00354E17"/>
    <w:rsid w:val="003B6CBA"/>
    <w:rsid w:val="003E2790"/>
    <w:rsid w:val="00414899"/>
    <w:rsid w:val="00454298"/>
    <w:rsid w:val="004755E1"/>
    <w:rsid w:val="00571072"/>
    <w:rsid w:val="005E41E1"/>
    <w:rsid w:val="005E4D86"/>
    <w:rsid w:val="00601906"/>
    <w:rsid w:val="006751AE"/>
    <w:rsid w:val="00690AA3"/>
    <w:rsid w:val="00714590"/>
    <w:rsid w:val="00730532"/>
    <w:rsid w:val="00792B69"/>
    <w:rsid w:val="00852386"/>
    <w:rsid w:val="00881B5E"/>
    <w:rsid w:val="00883D70"/>
    <w:rsid w:val="00945FB8"/>
    <w:rsid w:val="00992746"/>
    <w:rsid w:val="009A497F"/>
    <w:rsid w:val="009A65F5"/>
    <w:rsid w:val="009E2BD9"/>
    <w:rsid w:val="00A70E03"/>
    <w:rsid w:val="00D15FD8"/>
    <w:rsid w:val="00D22625"/>
    <w:rsid w:val="00D23E59"/>
    <w:rsid w:val="00D247BC"/>
    <w:rsid w:val="00D4320F"/>
    <w:rsid w:val="00D85B87"/>
    <w:rsid w:val="00E23896"/>
    <w:rsid w:val="00E360DE"/>
    <w:rsid w:val="00E744A0"/>
    <w:rsid w:val="00EA3D63"/>
    <w:rsid w:val="00F23F02"/>
    <w:rsid w:val="00F34026"/>
    <w:rsid w:val="00F61254"/>
    <w:rsid w:val="00F66BBB"/>
    <w:rsid w:val="00F673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B2981-6087-47E8-AF02-F526E370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E0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E0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347FDA"/>
    <w:pPr>
      <w:ind w:left="720"/>
      <w:contextualSpacing/>
    </w:pPr>
  </w:style>
  <w:style w:type="paragraph" w:styleId="Header">
    <w:name w:val="header"/>
    <w:basedOn w:val="Normal"/>
    <w:link w:val="HeaderChar"/>
    <w:uiPriority w:val="99"/>
    <w:unhideWhenUsed/>
    <w:rsid w:val="00F66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BB"/>
  </w:style>
  <w:style w:type="paragraph" w:styleId="Footer">
    <w:name w:val="footer"/>
    <w:basedOn w:val="Normal"/>
    <w:link w:val="FooterChar"/>
    <w:uiPriority w:val="99"/>
    <w:unhideWhenUsed/>
    <w:rsid w:val="00F66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BB"/>
  </w:style>
  <w:style w:type="paragraph" w:styleId="BalloonText">
    <w:name w:val="Balloon Text"/>
    <w:basedOn w:val="Normal"/>
    <w:link w:val="BalloonTextChar"/>
    <w:uiPriority w:val="99"/>
    <w:semiHidden/>
    <w:unhideWhenUsed/>
    <w:rsid w:val="00D15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38</cp:revision>
  <cp:lastPrinted>2022-03-08T13:02:00Z</cp:lastPrinted>
  <dcterms:created xsi:type="dcterms:W3CDTF">2022-03-03T07:26:00Z</dcterms:created>
  <dcterms:modified xsi:type="dcterms:W3CDTF">2022-03-10T06:40:00Z</dcterms:modified>
</cp:coreProperties>
</file>