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784" w:rsidRDefault="00047D39" w:rsidP="00072C6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INTRATREK ZIMBABWE (PRIVATE) LIMITED</w:t>
      </w:r>
    </w:p>
    <w:p w:rsidR="00047D39" w:rsidRDefault="00072C6D"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47D39" w:rsidRDefault="00047D39"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WICKNEL MUNODAANI CHIVAYO</w:t>
      </w:r>
    </w:p>
    <w:p w:rsidR="00047D39" w:rsidRDefault="00047D39"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47D39" w:rsidRDefault="00047D39"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PROSECUTOR GENERAL OF ZIMBABWE</w:t>
      </w:r>
    </w:p>
    <w:p w:rsidR="00047D39" w:rsidRDefault="00072C6D"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47D39" w:rsidRDefault="00047D39"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 NCUBE N.O.</w:t>
      </w:r>
    </w:p>
    <w:p w:rsidR="00047D39" w:rsidRDefault="00047D39" w:rsidP="000C4516">
      <w:pPr>
        <w:spacing w:line="360" w:lineRule="auto"/>
        <w:jc w:val="both"/>
        <w:rPr>
          <w:rFonts w:ascii="Times New Roman" w:hAnsi="Times New Roman" w:cs="Times New Roman"/>
          <w:sz w:val="24"/>
          <w:szCs w:val="24"/>
        </w:rPr>
      </w:pPr>
    </w:p>
    <w:p w:rsidR="00047D39" w:rsidRDefault="00047D39"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47D39" w:rsidRDefault="00047D39"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6D0E31" w:rsidRDefault="00047D39" w:rsidP="00072C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11 </w:t>
      </w:r>
      <w:r w:rsidR="000C4516">
        <w:rPr>
          <w:rFonts w:ascii="Times New Roman" w:hAnsi="Times New Roman" w:cs="Times New Roman"/>
          <w:sz w:val="24"/>
          <w:szCs w:val="24"/>
        </w:rPr>
        <w:t>&amp; 31</w:t>
      </w:r>
      <w:r w:rsidR="006D0E31">
        <w:rPr>
          <w:rFonts w:ascii="Times New Roman" w:hAnsi="Times New Roman" w:cs="Times New Roman"/>
          <w:sz w:val="24"/>
          <w:szCs w:val="24"/>
        </w:rPr>
        <w:t xml:space="preserve"> </w:t>
      </w:r>
      <w:r>
        <w:rPr>
          <w:rFonts w:ascii="Times New Roman" w:hAnsi="Times New Roman" w:cs="Times New Roman"/>
          <w:sz w:val="24"/>
          <w:szCs w:val="24"/>
        </w:rPr>
        <w:t>December 2018</w:t>
      </w:r>
    </w:p>
    <w:p w:rsidR="006D0E31" w:rsidRDefault="006D0E31" w:rsidP="000C4516">
      <w:pPr>
        <w:spacing w:line="360" w:lineRule="auto"/>
        <w:jc w:val="both"/>
        <w:rPr>
          <w:rFonts w:ascii="Times New Roman" w:hAnsi="Times New Roman" w:cs="Times New Roman"/>
          <w:sz w:val="24"/>
          <w:szCs w:val="24"/>
        </w:rPr>
      </w:pPr>
    </w:p>
    <w:p w:rsidR="00047D39" w:rsidRPr="006D0E31" w:rsidRDefault="00047D39" w:rsidP="000C4516">
      <w:pPr>
        <w:spacing w:line="360" w:lineRule="auto"/>
        <w:jc w:val="both"/>
        <w:rPr>
          <w:rFonts w:ascii="Times New Roman" w:hAnsi="Times New Roman" w:cs="Times New Roman"/>
          <w:b/>
          <w:sz w:val="24"/>
          <w:szCs w:val="24"/>
        </w:rPr>
      </w:pPr>
      <w:r w:rsidRPr="006D0E31">
        <w:rPr>
          <w:rFonts w:ascii="Times New Roman" w:hAnsi="Times New Roman" w:cs="Times New Roman"/>
          <w:b/>
          <w:sz w:val="24"/>
          <w:szCs w:val="24"/>
        </w:rPr>
        <w:t>Urgent Chamber Application</w:t>
      </w:r>
    </w:p>
    <w:p w:rsidR="00092980" w:rsidRDefault="00092980" w:rsidP="00072C6D">
      <w:pPr>
        <w:spacing w:after="0" w:line="240" w:lineRule="auto"/>
        <w:jc w:val="both"/>
        <w:rPr>
          <w:rFonts w:ascii="Times New Roman" w:hAnsi="Times New Roman" w:cs="Times New Roman"/>
          <w:sz w:val="24"/>
          <w:szCs w:val="24"/>
        </w:rPr>
      </w:pPr>
      <w:r w:rsidRPr="006D0E31">
        <w:rPr>
          <w:rFonts w:ascii="Times New Roman" w:hAnsi="Times New Roman" w:cs="Times New Roman"/>
          <w:i/>
          <w:sz w:val="24"/>
          <w:szCs w:val="24"/>
        </w:rPr>
        <w:t>L</w:t>
      </w:r>
      <w:r w:rsidR="004174D6" w:rsidRPr="006D0E31">
        <w:rPr>
          <w:rFonts w:ascii="Times New Roman" w:hAnsi="Times New Roman" w:cs="Times New Roman"/>
          <w:i/>
          <w:sz w:val="24"/>
          <w:szCs w:val="24"/>
        </w:rPr>
        <w:t>.</w:t>
      </w:r>
      <w:r w:rsidRPr="006D0E31">
        <w:rPr>
          <w:rFonts w:ascii="Times New Roman" w:hAnsi="Times New Roman" w:cs="Times New Roman"/>
          <w:i/>
          <w:sz w:val="24"/>
          <w:szCs w:val="24"/>
        </w:rPr>
        <w:t xml:space="preserve"> Uriri</w:t>
      </w:r>
      <w:r>
        <w:rPr>
          <w:rFonts w:ascii="Times New Roman" w:hAnsi="Times New Roman" w:cs="Times New Roman"/>
          <w:sz w:val="24"/>
          <w:szCs w:val="24"/>
        </w:rPr>
        <w:t>, for applicants</w:t>
      </w:r>
    </w:p>
    <w:p w:rsidR="00092980" w:rsidRDefault="00092980" w:rsidP="00072C6D">
      <w:pPr>
        <w:spacing w:after="0" w:line="240" w:lineRule="auto"/>
        <w:jc w:val="both"/>
        <w:rPr>
          <w:rFonts w:ascii="Times New Roman" w:hAnsi="Times New Roman" w:cs="Times New Roman"/>
          <w:sz w:val="24"/>
          <w:szCs w:val="24"/>
        </w:rPr>
      </w:pPr>
      <w:r w:rsidRPr="006D0E31">
        <w:rPr>
          <w:rFonts w:ascii="Times New Roman" w:hAnsi="Times New Roman" w:cs="Times New Roman"/>
          <w:i/>
          <w:sz w:val="24"/>
          <w:szCs w:val="24"/>
        </w:rPr>
        <w:t>S</w:t>
      </w:r>
      <w:r w:rsidR="004174D6" w:rsidRPr="006D0E31">
        <w:rPr>
          <w:rFonts w:ascii="Times New Roman" w:hAnsi="Times New Roman" w:cs="Times New Roman"/>
          <w:i/>
          <w:sz w:val="24"/>
          <w:szCs w:val="24"/>
        </w:rPr>
        <w:t>.</w:t>
      </w:r>
      <w:r w:rsidRPr="006D0E31">
        <w:rPr>
          <w:rFonts w:ascii="Times New Roman" w:hAnsi="Times New Roman" w:cs="Times New Roman"/>
          <w:i/>
          <w:sz w:val="24"/>
          <w:szCs w:val="24"/>
        </w:rPr>
        <w:t xml:space="preserve"> Fero</w:t>
      </w:r>
      <w:r>
        <w:rPr>
          <w:rFonts w:ascii="Times New Roman" w:hAnsi="Times New Roman" w:cs="Times New Roman"/>
          <w:sz w:val="24"/>
          <w:szCs w:val="24"/>
        </w:rPr>
        <w:t>, for first respondent</w:t>
      </w:r>
    </w:p>
    <w:p w:rsidR="00072C6D" w:rsidRDefault="00072C6D" w:rsidP="00072C6D">
      <w:pPr>
        <w:spacing w:after="0" w:line="240" w:lineRule="auto"/>
        <w:jc w:val="both"/>
        <w:rPr>
          <w:rFonts w:ascii="Times New Roman" w:hAnsi="Times New Roman" w:cs="Times New Roman"/>
          <w:sz w:val="24"/>
          <w:szCs w:val="24"/>
        </w:rPr>
      </w:pPr>
    </w:p>
    <w:p w:rsidR="00072C6D" w:rsidRDefault="00072C6D" w:rsidP="00072C6D">
      <w:pPr>
        <w:spacing w:after="0" w:line="240" w:lineRule="auto"/>
        <w:jc w:val="both"/>
        <w:rPr>
          <w:rFonts w:ascii="Times New Roman" w:hAnsi="Times New Roman" w:cs="Times New Roman"/>
          <w:sz w:val="24"/>
          <w:szCs w:val="24"/>
        </w:rPr>
      </w:pPr>
    </w:p>
    <w:p w:rsidR="004174D6" w:rsidRDefault="004174D6"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This is an application for stay of proceedings that are before the second respondent pending the determination of an application for review of the second respondent’s dismissal of an exception to the charges.</w:t>
      </w:r>
    </w:p>
    <w:p w:rsidR="00E470E7" w:rsidRDefault="00E470E7"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are facing two counts of fraud and two counts of contravening s 5 (1) (a) (ii) of the Exchange Control Act as read with section 4.1.8 of the Foreign Exchange Guidelines To Authorized Dealers; ECD1 of 2009.</w:t>
      </w:r>
    </w:p>
    <w:p w:rsidR="000219FF" w:rsidRDefault="000219FF"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charges read as follows-</w:t>
      </w:r>
    </w:p>
    <w:p w:rsidR="006D0E31" w:rsidRPr="004A50F1" w:rsidRDefault="006D0E31" w:rsidP="004A50F1">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0219FF" w:rsidRPr="004A50F1">
        <w:rPr>
          <w:rFonts w:ascii="Times New Roman" w:hAnsi="Times New Roman" w:cs="Times New Roman"/>
        </w:rPr>
        <w:t>“</w:t>
      </w:r>
      <w:r w:rsidRPr="004A50F1">
        <w:rPr>
          <w:rFonts w:ascii="Times New Roman" w:hAnsi="Times New Roman" w:cs="Times New Roman"/>
          <w:b/>
        </w:rPr>
        <w:t>First Count</w:t>
      </w:r>
    </w:p>
    <w:p w:rsidR="000219FF" w:rsidRPr="004A50F1" w:rsidRDefault="000219FF" w:rsidP="004A50F1">
      <w:pPr>
        <w:spacing w:after="0" w:line="240" w:lineRule="auto"/>
        <w:jc w:val="both"/>
        <w:rPr>
          <w:rFonts w:ascii="Times New Roman" w:hAnsi="Times New Roman" w:cs="Times New Roman"/>
          <w:b/>
        </w:rPr>
      </w:pPr>
      <w:r w:rsidRPr="004A50F1">
        <w:rPr>
          <w:rFonts w:ascii="Times New Roman" w:hAnsi="Times New Roman" w:cs="Times New Roman"/>
          <w:b/>
        </w:rPr>
        <w:t>Fraud As Defined In Section 136 Of The Criminal Law (Codification And Reform) Act</w:t>
      </w:r>
      <w:r w:rsidRPr="004A50F1">
        <w:rPr>
          <w:rFonts w:ascii="Times New Roman" w:hAnsi="Times New Roman" w:cs="Times New Roman"/>
        </w:rPr>
        <w:t xml:space="preserve"> </w:t>
      </w:r>
      <w:r w:rsidRPr="004A50F1">
        <w:rPr>
          <w:rFonts w:ascii="Times New Roman" w:hAnsi="Times New Roman" w:cs="Times New Roman"/>
          <w:b/>
        </w:rPr>
        <w:t>[</w:t>
      </w:r>
      <w:r w:rsidRPr="004A50F1">
        <w:rPr>
          <w:rFonts w:ascii="Times New Roman" w:hAnsi="Times New Roman" w:cs="Times New Roman"/>
          <w:b/>
          <w:i/>
        </w:rPr>
        <w:t>Chapter 9:23</w:t>
      </w:r>
      <w:r w:rsidRPr="004A50F1">
        <w:rPr>
          <w:rFonts w:ascii="Times New Roman" w:hAnsi="Times New Roman" w:cs="Times New Roman"/>
          <w:b/>
        </w:rPr>
        <w:t>]</w:t>
      </w:r>
    </w:p>
    <w:p w:rsidR="00D33AED" w:rsidRPr="004A50F1" w:rsidRDefault="000219FF" w:rsidP="004A50F1">
      <w:pPr>
        <w:spacing w:after="0" w:line="240" w:lineRule="auto"/>
        <w:ind w:firstLine="720"/>
        <w:jc w:val="both"/>
        <w:rPr>
          <w:rFonts w:ascii="Times New Roman" w:hAnsi="Times New Roman" w:cs="Times New Roman"/>
        </w:rPr>
      </w:pPr>
      <w:r w:rsidRPr="004A50F1">
        <w:rPr>
          <w:rFonts w:ascii="Times New Roman" w:hAnsi="Times New Roman" w:cs="Times New Roman"/>
        </w:rPr>
        <w:t>In that on th</w:t>
      </w:r>
      <w:r w:rsidR="00B12B4A" w:rsidRPr="004A50F1">
        <w:rPr>
          <w:rFonts w:ascii="Times New Roman" w:hAnsi="Times New Roman" w:cs="Times New Roman"/>
        </w:rPr>
        <w:t>e dates mentioned in Column A of</w:t>
      </w:r>
      <w:r w:rsidRPr="004A50F1">
        <w:rPr>
          <w:rFonts w:ascii="Times New Roman" w:hAnsi="Times New Roman" w:cs="Times New Roman"/>
        </w:rPr>
        <w:t xml:space="preserve"> schedule ‘A’ hereattached</w:t>
      </w:r>
      <w:r w:rsidR="00A27226" w:rsidRPr="004A50F1">
        <w:rPr>
          <w:rFonts w:ascii="Times New Roman" w:hAnsi="Times New Roman" w:cs="Times New Roman"/>
        </w:rPr>
        <w:t xml:space="preserve"> and at Zimbabwe Power Company (Pvt) Ltd (ZPC), corner Samora Machel and Takawira, Harare, both Intratrek Zimbabwe (Pvt) Ltd being represented by Wicknel Munodaani Chivayo and Wicknel Munodaani Chivayo or one of them, unlawfully and with intent to defraud or realizing that there was a real risk or possibility that ZPC might be deceived, misrepresented to ZPC Finance Director, Hubert Chiwara that invoices mentioned in column B of the schedule were meant to fund the feasibility study for the 100 Megawatt Gwanda Solar Energy Plant and Hubert Chiwara acted upon the misrepresentation and released funds mentioned in column C of the said</w:t>
      </w:r>
      <w:r w:rsidR="00CA33E7" w:rsidRPr="004A50F1">
        <w:rPr>
          <w:rFonts w:ascii="Times New Roman" w:hAnsi="Times New Roman" w:cs="Times New Roman"/>
        </w:rPr>
        <w:t xml:space="preserve"> schedule from ZPC’s Stanbic Bank account numbers 0222033958501 and 02220333958502 respectively into accused (1)’s CBZ account number 23554830010 on the understanding that the accused were going to impl</w:t>
      </w:r>
      <w:r w:rsidR="00D33AED" w:rsidRPr="004A50F1">
        <w:rPr>
          <w:rFonts w:ascii="Times New Roman" w:hAnsi="Times New Roman" w:cs="Times New Roman"/>
        </w:rPr>
        <w:t>ement the said project but instead, both Intratrek Zimbabwe (Pvt) Ltd being represented by Wicknel Munodaani Chivayo and Wicknel Munodaani Chivayo or one of them converted the funds to his own use thereby causing an actual prejudice (sic) US$2 435 654.00.</w:t>
      </w:r>
    </w:p>
    <w:p w:rsidR="00B26DBD" w:rsidRPr="004A50F1" w:rsidRDefault="00D33AED" w:rsidP="004A50F1">
      <w:pPr>
        <w:spacing w:after="0" w:line="240" w:lineRule="auto"/>
        <w:jc w:val="both"/>
        <w:rPr>
          <w:rFonts w:ascii="Times New Roman" w:hAnsi="Times New Roman" w:cs="Times New Roman"/>
          <w:b/>
        </w:rPr>
      </w:pPr>
      <w:r w:rsidRPr="004A50F1">
        <w:rPr>
          <w:rFonts w:ascii="Times New Roman" w:hAnsi="Times New Roman" w:cs="Times New Roman"/>
          <w:b/>
        </w:rPr>
        <w:t>Second Count</w:t>
      </w:r>
    </w:p>
    <w:p w:rsidR="00CC2174" w:rsidRDefault="00D33AED" w:rsidP="004A50F1">
      <w:pPr>
        <w:spacing w:after="0" w:line="240" w:lineRule="auto"/>
        <w:jc w:val="both"/>
        <w:rPr>
          <w:rFonts w:ascii="Times New Roman" w:hAnsi="Times New Roman" w:cs="Times New Roman"/>
        </w:rPr>
      </w:pPr>
      <w:r w:rsidRPr="004A50F1">
        <w:rPr>
          <w:rFonts w:ascii="Times New Roman" w:hAnsi="Times New Roman" w:cs="Times New Roman"/>
        </w:rPr>
        <w:t xml:space="preserve">  </w:t>
      </w:r>
      <w:r w:rsidR="00B12B4A" w:rsidRPr="004A50F1">
        <w:rPr>
          <w:rFonts w:ascii="Times New Roman" w:hAnsi="Times New Roman" w:cs="Times New Roman"/>
        </w:rPr>
        <w:tab/>
      </w:r>
      <w:r w:rsidR="00A27226" w:rsidRPr="004A50F1">
        <w:rPr>
          <w:rFonts w:ascii="Times New Roman" w:hAnsi="Times New Roman" w:cs="Times New Roman"/>
        </w:rPr>
        <w:t xml:space="preserve"> </w:t>
      </w:r>
      <w:r w:rsidR="00B26DBD" w:rsidRPr="004A50F1">
        <w:rPr>
          <w:rFonts w:ascii="Times New Roman" w:hAnsi="Times New Roman" w:cs="Times New Roman"/>
        </w:rPr>
        <w:t xml:space="preserve">In that on the dates mentioned in Column A OF schedule ‘A’ hereattached and at Zimbabwe Power Company (Pvt) Ltd (ZPC), corner Samora Machel and Takawira, Harare, both Intratrek </w:t>
      </w:r>
      <w:r w:rsidR="00B26DBD" w:rsidRPr="004A50F1">
        <w:rPr>
          <w:rFonts w:ascii="Times New Roman" w:hAnsi="Times New Roman" w:cs="Times New Roman"/>
        </w:rPr>
        <w:lastRenderedPageBreak/>
        <w:t>Zimbabwe (Pvt) Ltd being represented by Wicknel Munodaani Chivayo and Wicknel Munodaani Chivayo or one of them, unlawfully and with intent to defraud or realizing that there was a real risk or possibility that ZPC might be deceived, misrepresented to ZPC Finance Director, Hubert Chiwara that invoices mentioned in column B of the schedule were meant to fund pre-commencement works for the100 Megawatt Gwanda Solar Energy Plant and Hubert Chiwara acted upon the misrepresentation and released funds mentioned in column C of the said schedule from ZPC’s Stanbic Bank account numbers 0222033958501 and 02220333958502 respectively into accused (1)’s CBZ account number 23554830010 on the understanding that the accused were going to implement the said project but instead, both Intratrek Zimbabwe (Pvt) Ltd being represented by Wicknel Munodaani Chivayo and Wicknel Munodaani Chivayo or one of them converted the funds to his own use thereby causing an actual prejudice (sic) US$</w:t>
      </w:r>
      <w:r w:rsidR="00CC2174" w:rsidRPr="004A50F1">
        <w:rPr>
          <w:rFonts w:ascii="Times New Roman" w:hAnsi="Times New Roman" w:cs="Times New Roman"/>
        </w:rPr>
        <w:t>3 188 476.80.”</w:t>
      </w:r>
    </w:p>
    <w:p w:rsidR="004A50F1" w:rsidRPr="004A50F1" w:rsidRDefault="004A50F1" w:rsidP="004A50F1">
      <w:pPr>
        <w:spacing w:after="0" w:line="240" w:lineRule="auto"/>
        <w:jc w:val="both"/>
        <w:rPr>
          <w:rFonts w:ascii="Times New Roman" w:hAnsi="Times New Roman" w:cs="Times New Roman"/>
        </w:rPr>
      </w:pPr>
    </w:p>
    <w:p w:rsidR="00CC2174" w:rsidRDefault="00CC2174"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charges under the Exchange Control Act read as follows-</w:t>
      </w:r>
    </w:p>
    <w:p w:rsidR="00CC2174" w:rsidRPr="004A50F1" w:rsidRDefault="00CC2174" w:rsidP="004A50F1">
      <w:pPr>
        <w:spacing w:after="0" w:line="240" w:lineRule="auto"/>
        <w:jc w:val="both"/>
        <w:rPr>
          <w:rFonts w:ascii="Times New Roman" w:hAnsi="Times New Roman" w:cs="Times New Roman"/>
        </w:rPr>
      </w:pPr>
      <w:r w:rsidRPr="004A50F1">
        <w:rPr>
          <w:rFonts w:ascii="Times New Roman" w:hAnsi="Times New Roman" w:cs="Times New Roman"/>
        </w:rPr>
        <w:t>“</w:t>
      </w:r>
      <w:r w:rsidRPr="004A50F1">
        <w:rPr>
          <w:rFonts w:ascii="Times New Roman" w:hAnsi="Times New Roman" w:cs="Times New Roman"/>
          <w:b/>
        </w:rPr>
        <w:t>Second Charge</w:t>
      </w:r>
      <w:r w:rsidR="006D0E31" w:rsidRPr="004A50F1">
        <w:rPr>
          <w:rFonts w:ascii="Times New Roman" w:hAnsi="Times New Roman" w:cs="Times New Roman"/>
        </w:rPr>
        <w:t xml:space="preserve"> (sic)</w:t>
      </w:r>
    </w:p>
    <w:p w:rsidR="00C93230" w:rsidRPr="004A50F1" w:rsidRDefault="00C93230" w:rsidP="004A50F1">
      <w:pPr>
        <w:spacing w:after="0" w:line="240" w:lineRule="auto"/>
        <w:jc w:val="both"/>
        <w:rPr>
          <w:rFonts w:ascii="Times New Roman" w:hAnsi="Times New Roman" w:cs="Times New Roman"/>
          <w:b/>
        </w:rPr>
      </w:pPr>
      <w:r w:rsidRPr="004A50F1">
        <w:rPr>
          <w:rFonts w:ascii="Times New Roman" w:hAnsi="Times New Roman" w:cs="Times New Roman"/>
          <w:b/>
        </w:rPr>
        <w:t>Contravening Section 5 (1) (a) (ii) Of The Exchange Control Act [Chapter 22:05] As Read With Section 4.1.18 Of The Foreign Exchange Guidelines To Authorized Dealers; ECD1 of 2009</w:t>
      </w:r>
    </w:p>
    <w:p w:rsidR="00E91C4F" w:rsidRPr="004A50F1" w:rsidRDefault="00CC2174" w:rsidP="004A50F1">
      <w:pPr>
        <w:spacing w:after="0" w:line="240" w:lineRule="auto"/>
        <w:ind w:firstLine="720"/>
        <w:jc w:val="both"/>
        <w:rPr>
          <w:rFonts w:ascii="Times New Roman" w:hAnsi="Times New Roman" w:cs="Times New Roman"/>
        </w:rPr>
      </w:pPr>
      <w:r w:rsidRPr="004A50F1">
        <w:rPr>
          <w:rFonts w:ascii="Times New Roman" w:hAnsi="Times New Roman" w:cs="Times New Roman"/>
        </w:rPr>
        <w:t xml:space="preserve">In that on a date to the prosecutor unknown but during the period between 23 October 2015 and 20 April 2016 and at </w:t>
      </w:r>
      <w:r w:rsidR="003152C7" w:rsidRPr="004A50F1">
        <w:rPr>
          <w:rFonts w:ascii="Times New Roman" w:hAnsi="Times New Roman" w:cs="Times New Roman"/>
        </w:rPr>
        <w:t>Intratrek Zimbabwe (Pvt) Ltd, 18</w:t>
      </w:r>
      <w:r w:rsidR="003152C7" w:rsidRPr="004A50F1">
        <w:rPr>
          <w:rFonts w:ascii="Times New Roman" w:hAnsi="Times New Roman" w:cs="Times New Roman"/>
          <w:vertAlign w:val="superscript"/>
        </w:rPr>
        <w:t>th</w:t>
      </w:r>
      <w:r w:rsidR="003152C7" w:rsidRPr="004A50F1">
        <w:rPr>
          <w:rFonts w:ascii="Times New Roman" w:hAnsi="Times New Roman" w:cs="Times New Roman"/>
        </w:rPr>
        <w:t xml:space="preserve"> Floor, South Wing, Karigamombe Centre, Harare, both Intratrek Zimbabwe (Pvt) Ltd being represented by Wicknel Munodaani Chivayo and Wicknel Munodaani Chivayo or one of them, unlawfully entered into an agreement involving recurring fees amounting to US$849 479.00 with Pietznack Plant and Earth Moving Services, a company resident in Dallas in the United </w:t>
      </w:r>
      <w:r w:rsidR="00CD2B7E" w:rsidRPr="004A50F1">
        <w:rPr>
          <w:rFonts w:ascii="Times New Roman" w:hAnsi="Times New Roman" w:cs="Times New Roman"/>
        </w:rPr>
        <w:t>States of America without seeking prior approval from Exchange Control Authority contrary to the provisions of the Act.</w:t>
      </w:r>
    </w:p>
    <w:p w:rsidR="00D37470" w:rsidRPr="004A50F1" w:rsidRDefault="00D37470" w:rsidP="004A50F1">
      <w:pPr>
        <w:spacing w:after="0" w:line="240" w:lineRule="auto"/>
        <w:jc w:val="both"/>
        <w:rPr>
          <w:rFonts w:ascii="Times New Roman" w:hAnsi="Times New Roman" w:cs="Times New Roman"/>
          <w:b/>
        </w:rPr>
      </w:pPr>
      <w:r w:rsidRPr="004A50F1">
        <w:rPr>
          <w:rFonts w:ascii="Times New Roman" w:hAnsi="Times New Roman" w:cs="Times New Roman"/>
          <w:b/>
        </w:rPr>
        <w:t>Third Charge</w:t>
      </w:r>
      <w:r w:rsidR="006D0E31" w:rsidRPr="004A50F1">
        <w:rPr>
          <w:rFonts w:ascii="Times New Roman" w:hAnsi="Times New Roman" w:cs="Times New Roman"/>
          <w:b/>
        </w:rPr>
        <w:t xml:space="preserve"> (sic)</w:t>
      </w:r>
    </w:p>
    <w:p w:rsidR="00C93230" w:rsidRPr="004A50F1" w:rsidRDefault="00B100E0" w:rsidP="004A50F1">
      <w:pPr>
        <w:spacing w:after="0" w:line="240" w:lineRule="auto"/>
        <w:jc w:val="both"/>
        <w:rPr>
          <w:rFonts w:ascii="Times New Roman" w:hAnsi="Times New Roman" w:cs="Times New Roman"/>
          <w:b/>
        </w:rPr>
      </w:pPr>
      <w:r w:rsidRPr="004A50F1">
        <w:rPr>
          <w:rFonts w:ascii="Times New Roman" w:hAnsi="Times New Roman" w:cs="Times New Roman"/>
          <w:b/>
        </w:rPr>
        <w:t>Contravening Section 5 (1) (a) (ii) Of The Exchange Control Act [Chapter 22:05] As Read With</w:t>
      </w:r>
      <w:r w:rsidR="00D37470" w:rsidRPr="004A50F1">
        <w:rPr>
          <w:rFonts w:ascii="Times New Roman" w:hAnsi="Times New Roman" w:cs="Times New Roman"/>
          <w:b/>
        </w:rPr>
        <w:t xml:space="preserve"> The Exchange Control Authority GR1776 Of 26 April 2016</w:t>
      </w:r>
    </w:p>
    <w:p w:rsidR="00D37470" w:rsidRDefault="00D37470" w:rsidP="004A50F1">
      <w:pPr>
        <w:spacing w:after="0" w:line="240" w:lineRule="auto"/>
        <w:ind w:firstLine="720"/>
        <w:jc w:val="both"/>
        <w:rPr>
          <w:rFonts w:ascii="Times New Roman" w:hAnsi="Times New Roman" w:cs="Times New Roman"/>
        </w:rPr>
      </w:pPr>
      <w:r w:rsidRPr="004A50F1">
        <w:rPr>
          <w:rFonts w:ascii="Times New Roman" w:hAnsi="Times New Roman" w:cs="Times New Roman"/>
        </w:rPr>
        <w:t>In that on a date to the prosecutor unknown but during the period between 23 October 2015 and 20 April 2016 and at Intratrek Zimbabwe (Pvt) Ltd, 18</w:t>
      </w:r>
      <w:r w:rsidRPr="004A50F1">
        <w:rPr>
          <w:rFonts w:ascii="Times New Roman" w:hAnsi="Times New Roman" w:cs="Times New Roman"/>
          <w:vertAlign w:val="superscript"/>
        </w:rPr>
        <w:t>th</w:t>
      </w:r>
      <w:r w:rsidRPr="004A50F1">
        <w:rPr>
          <w:rFonts w:ascii="Times New Roman" w:hAnsi="Times New Roman" w:cs="Times New Roman"/>
        </w:rPr>
        <w:t xml:space="preserve"> Floor, South Wing, Karigamombe Centre, Harare, both Intratrek Zimbabwe (Pvt) Ltd being represented by Wicknel Munodaani Chivayo and Wicknel Munodaani Chivayo or one of them </w:t>
      </w:r>
      <w:r w:rsidR="00381BB9" w:rsidRPr="004A50F1">
        <w:rPr>
          <w:rFonts w:ascii="Times New Roman" w:hAnsi="Times New Roman" w:cs="Times New Roman"/>
        </w:rPr>
        <w:t xml:space="preserve">was granted Exchange Control Approval to load funds amounting to US$849 479.00 onto Wicknell Munodaani Chivayo’s VISA cards to facilitate the importation of various earthmoving equipment for </w:t>
      </w:r>
      <w:r w:rsidR="00AE6FF2" w:rsidRPr="004A50F1">
        <w:rPr>
          <w:rFonts w:ascii="Times New Roman" w:hAnsi="Times New Roman" w:cs="Times New Roman"/>
        </w:rPr>
        <w:t>civil construction purposes at the Gwanda Solar Plant from Pietznack Plant and Earth Moving Services, a company resident in Dallas in the United States of America on condition that both Intratrek Zimbabwe (Pvt) Ltd being represented by Wicknel Munodaani Chivayo and Wicknel Munodaani Chivayo or one of them</w:t>
      </w:r>
      <w:r w:rsidR="008B0090" w:rsidRPr="004A50F1">
        <w:rPr>
          <w:rFonts w:ascii="Times New Roman" w:hAnsi="Times New Roman" w:cs="Times New Roman"/>
        </w:rPr>
        <w:t xml:space="preserve"> would submit to CBZ Bank for acquittal purposes, within 90 days of effecting the cross-border payment, the Bills of Entry (Imports) as proof of receipt of the imported goods into Zimbabwe but instead, to date, both Intratrek Zimbabwe (Pvt) Ltd being represented by Wicknel Munodaani Chivayo and Wicknel Munodaani Chivayo or one of them hasn’t submitted the acquittals thereby contravening the Act.” </w:t>
      </w:r>
      <w:r w:rsidR="00AE6FF2" w:rsidRPr="004A50F1">
        <w:rPr>
          <w:rFonts w:ascii="Times New Roman" w:hAnsi="Times New Roman" w:cs="Times New Roman"/>
        </w:rPr>
        <w:t xml:space="preserve"> </w:t>
      </w:r>
      <w:r w:rsidR="00381BB9" w:rsidRPr="004A50F1">
        <w:rPr>
          <w:rFonts w:ascii="Times New Roman" w:hAnsi="Times New Roman" w:cs="Times New Roman"/>
        </w:rPr>
        <w:t xml:space="preserve"> </w:t>
      </w:r>
    </w:p>
    <w:p w:rsidR="004A50F1" w:rsidRPr="004A50F1" w:rsidRDefault="004A50F1" w:rsidP="004A50F1">
      <w:pPr>
        <w:spacing w:after="0" w:line="240" w:lineRule="auto"/>
        <w:ind w:firstLine="720"/>
        <w:jc w:val="both"/>
        <w:rPr>
          <w:rFonts w:ascii="Times New Roman" w:hAnsi="Times New Roman" w:cs="Times New Roman"/>
        </w:rPr>
      </w:pPr>
    </w:p>
    <w:p w:rsidR="001D0720" w:rsidRDefault="00E91C4F"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arraignment the app</w:t>
      </w:r>
      <w:r w:rsidR="00366ED0">
        <w:rPr>
          <w:rFonts w:ascii="Times New Roman" w:hAnsi="Times New Roman" w:cs="Times New Roman"/>
          <w:sz w:val="24"/>
          <w:szCs w:val="24"/>
        </w:rPr>
        <w:t xml:space="preserve">licants </w:t>
      </w:r>
      <w:r w:rsidR="00350503">
        <w:rPr>
          <w:rFonts w:ascii="Times New Roman" w:hAnsi="Times New Roman" w:cs="Times New Roman"/>
          <w:sz w:val="24"/>
          <w:szCs w:val="24"/>
        </w:rPr>
        <w:t xml:space="preserve">pleaded and </w:t>
      </w:r>
      <w:r w:rsidR="00366ED0">
        <w:rPr>
          <w:rFonts w:ascii="Times New Roman" w:hAnsi="Times New Roman" w:cs="Times New Roman"/>
          <w:sz w:val="24"/>
          <w:szCs w:val="24"/>
        </w:rPr>
        <w:t>excepted to the charges in terms of s 171 of the Criminal Procedure and Evidence Act [</w:t>
      </w:r>
      <w:r w:rsidR="00366ED0" w:rsidRPr="006D0E31">
        <w:rPr>
          <w:rFonts w:ascii="Times New Roman" w:hAnsi="Times New Roman" w:cs="Times New Roman"/>
          <w:i/>
          <w:sz w:val="24"/>
          <w:szCs w:val="24"/>
        </w:rPr>
        <w:t>Chapter 9: 07</w:t>
      </w:r>
      <w:r w:rsidR="00350503">
        <w:rPr>
          <w:rFonts w:ascii="Times New Roman" w:hAnsi="Times New Roman" w:cs="Times New Roman"/>
          <w:sz w:val="24"/>
          <w:szCs w:val="24"/>
        </w:rPr>
        <w:t>]. The basis of the exception to the fraud charges is that the charges emanate from an Engineering, Procurement and Construction contract (EPC).</w:t>
      </w:r>
      <w:r w:rsidR="00B35D8B">
        <w:rPr>
          <w:rFonts w:ascii="Times New Roman" w:hAnsi="Times New Roman" w:cs="Times New Roman"/>
          <w:sz w:val="24"/>
          <w:szCs w:val="24"/>
        </w:rPr>
        <w:t xml:space="preserve"> Thus it was contended that the Procurement Act </w:t>
      </w:r>
      <w:r w:rsidR="002558BF">
        <w:rPr>
          <w:rFonts w:ascii="Times New Roman" w:hAnsi="Times New Roman" w:cs="Times New Roman"/>
          <w:sz w:val="24"/>
          <w:szCs w:val="24"/>
        </w:rPr>
        <w:t xml:space="preserve">and Regulations </w:t>
      </w:r>
      <w:r w:rsidR="00B35D8B">
        <w:rPr>
          <w:rFonts w:ascii="Times New Roman" w:hAnsi="Times New Roman" w:cs="Times New Roman"/>
          <w:sz w:val="24"/>
          <w:szCs w:val="24"/>
        </w:rPr>
        <w:t xml:space="preserve">have mechanisms for the enforcement of public procurement contracts (such as the contract between the applicants and Zimbabwe Power Company). Extensive reference was made to provisions of the Procurement Act, among them a provision relating to advance payments made to a contractor by a procuring entity. It will be noted that the fraud charges relate to invoices </w:t>
      </w:r>
      <w:r w:rsidR="00B35D8B">
        <w:rPr>
          <w:rFonts w:ascii="Times New Roman" w:hAnsi="Times New Roman" w:cs="Times New Roman"/>
          <w:sz w:val="24"/>
          <w:szCs w:val="24"/>
        </w:rPr>
        <w:lastRenderedPageBreak/>
        <w:t>submitted to</w:t>
      </w:r>
      <w:r w:rsidR="00064FBB" w:rsidRPr="00064FBB">
        <w:rPr>
          <w:rFonts w:ascii="Times New Roman" w:hAnsi="Times New Roman" w:cs="Times New Roman"/>
          <w:sz w:val="24"/>
          <w:szCs w:val="24"/>
        </w:rPr>
        <w:t xml:space="preserve"> </w:t>
      </w:r>
      <w:r w:rsidR="00064FBB">
        <w:rPr>
          <w:rFonts w:ascii="Times New Roman" w:hAnsi="Times New Roman" w:cs="Times New Roman"/>
          <w:sz w:val="24"/>
          <w:szCs w:val="24"/>
        </w:rPr>
        <w:t>Zimbabwe Power Company by the applicants. According to the facts as outlined by the state the invoices were submitted purporting that advance payment was required for feasibility study implementation. Other invoices were submitted for advance payment for pre-commencement works. When information regarding contractual commitments was requested from</w:t>
      </w:r>
      <w:r w:rsidR="005A06C0">
        <w:rPr>
          <w:rFonts w:ascii="Times New Roman" w:hAnsi="Times New Roman" w:cs="Times New Roman"/>
          <w:sz w:val="24"/>
          <w:szCs w:val="24"/>
        </w:rPr>
        <w:t xml:space="preserve"> applic</w:t>
      </w:r>
      <w:r w:rsidR="00064FBB">
        <w:rPr>
          <w:rFonts w:ascii="Times New Roman" w:hAnsi="Times New Roman" w:cs="Times New Roman"/>
          <w:sz w:val="24"/>
          <w:szCs w:val="24"/>
        </w:rPr>
        <w:t>ants they allegedly submitted details of subcontractors who were purportedly paid. However, the alleged subcontractors are said to have</w:t>
      </w:r>
      <w:r w:rsidR="001D0720">
        <w:rPr>
          <w:rFonts w:ascii="Times New Roman" w:hAnsi="Times New Roman" w:cs="Times New Roman"/>
          <w:sz w:val="24"/>
          <w:szCs w:val="24"/>
        </w:rPr>
        <w:t xml:space="preserve"> distanced themselves from the claim.</w:t>
      </w:r>
    </w:p>
    <w:p w:rsidR="008E6C14" w:rsidRDefault="001D0720"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alleged that </w:t>
      </w:r>
      <w:r w:rsidR="00D97A6A">
        <w:rPr>
          <w:rFonts w:ascii="Times New Roman" w:hAnsi="Times New Roman" w:cs="Times New Roman"/>
          <w:sz w:val="24"/>
          <w:szCs w:val="24"/>
        </w:rPr>
        <w:t xml:space="preserve">the </w:t>
      </w:r>
      <w:r>
        <w:rPr>
          <w:rFonts w:ascii="Times New Roman" w:hAnsi="Times New Roman" w:cs="Times New Roman"/>
          <w:sz w:val="24"/>
          <w:szCs w:val="24"/>
        </w:rPr>
        <w:t xml:space="preserve">paper trail shows that the money that was claimed for feasibility studies was then diverted to various individuals and entities </w:t>
      </w:r>
      <w:r w:rsidR="009D2DA0">
        <w:rPr>
          <w:rFonts w:ascii="Times New Roman" w:hAnsi="Times New Roman" w:cs="Times New Roman"/>
          <w:sz w:val="24"/>
          <w:szCs w:val="24"/>
        </w:rPr>
        <w:t>that</w:t>
      </w:r>
      <w:r>
        <w:rPr>
          <w:rFonts w:ascii="Times New Roman" w:hAnsi="Times New Roman" w:cs="Times New Roman"/>
          <w:sz w:val="24"/>
          <w:szCs w:val="24"/>
        </w:rPr>
        <w:t xml:space="preserve"> had nothing to do with the contract. Evidence established that the funds were used to purchase motor vehicles, air tickets</w:t>
      </w:r>
      <w:r w:rsidR="00090C84">
        <w:rPr>
          <w:rFonts w:ascii="Times New Roman" w:hAnsi="Times New Roman" w:cs="Times New Roman"/>
          <w:sz w:val="24"/>
          <w:szCs w:val="24"/>
        </w:rPr>
        <w:t xml:space="preserve"> school fees and the settlement of civil suits.</w:t>
      </w:r>
      <w:r w:rsidR="0063639D">
        <w:rPr>
          <w:rFonts w:ascii="Times New Roman" w:hAnsi="Times New Roman" w:cs="Times New Roman"/>
          <w:sz w:val="24"/>
          <w:szCs w:val="24"/>
        </w:rPr>
        <w:t xml:space="preserve"> Other funds were used to fund VISA cards ostensibly for purposes of </w:t>
      </w:r>
      <w:r w:rsidR="00294A1E">
        <w:rPr>
          <w:rFonts w:ascii="Times New Roman" w:hAnsi="Times New Roman" w:cs="Times New Roman"/>
          <w:sz w:val="24"/>
          <w:szCs w:val="24"/>
        </w:rPr>
        <w:t>purchasing earthmoving equipment from Pietznack Plant and Earth Moving Services in Dallas.</w:t>
      </w:r>
    </w:p>
    <w:p w:rsidR="00496CB3" w:rsidRDefault="008E6C14"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170 of the</w:t>
      </w:r>
      <w:r w:rsidR="00496CB3" w:rsidRPr="00496CB3">
        <w:rPr>
          <w:rFonts w:ascii="Times New Roman" w:hAnsi="Times New Roman" w:cs="Times New Roman"/>
          <w:sz w:val="24"/>
          <w:szCs w:val="24"/>
        </w:rPr>
        <w:t xml:space="preserve"> </w:t>
      </w:r>
      <w:r w:rsidR="00496CB3">
        <w:rPr>
          <w:rFonts w:ascii="Times New Roman" w:hAnsi="Times New Roman" w:cs="Times New Roman"/>
          <w:sz w:val="24"/>
          <w:szCs w:val="24"/>
        </w:rPr>
        <w:t>Criminal Procedure and Evidence Act provides that-</w:t>
      </w:r>
    </w:p>
    <w:p w:rsidR="00496CB3" w:rsidRPr="00B02749" w:rsidRDefault="00496CB3" w:rsidP="00072C6D">
      <w:pPr>
        <w:autoSpaceDE w:val="0"/>
        <w:autoSpaceDN w:val="0"/>
        <w:adjustRightInd w:val="0"/>
        <w:spacing w:after="0" w:line="240" w:lineRule="auto"/>
        <w:ind w:left="1440" w:hanging="720"/>
        <w:jc w:val="both"/>
        <w:rPr>
          <w:rFonts w:ascii="Arial" w:hAnsi="Arial" w:cs="Arial"/>
          <w:b/>
          <w:bCs/>
        </w:rPr>
      </w:pPr>
      <w:r w:rsidRPr="00B02749">
        <w:rPr>
          <w:rFonts w:ascii="Times New Roman" w:hAnsi="Times New Roman" w:cs="Times New Roman"/>
        </w:rPr>
        <w:t>“(1)</w:t>
      </w:r>
      <w:r w:rsidR="00072C6D">
        <w:rPr>
          <w:rFonts w:ascii="Times New Roman" w:hAnsi="Times New Roman" w:cs="Times New Roman"/>
        </w:rPr>
        <w:tab/>
      </w:r>
      <w:r w:rsidRPr="00B02749">
        <w:rPr>
          <w:rFonts w:ascii="Times New Roman" w:hAnsi="Times New Roman" w:cs="Times New Roman"/>
        </w:rPr>
        <w:t xml:space="preserve"> Any objection to an indictment for any formal defect apparent on the face thereof shall be taken by exception or by application to quash such indictment before the accused has pleaded, but not afterwards.</w:t>
      </w:r>
    </w:p>
    <w:p w:rsidR="00496CB3" w:rsidRPr="00B02749" w:rsidRDefault="00496CB3" w:rsidP="00072C6D">
      <w:pPr>
        <w:autoSpaceDE w:val="0"/>
        <w:autoSpaceDN w:val="0"/>
        <w:adjustRightInd w:val="0"/>
        <w:spacing w:after="0" w:line="240" w:lineRule="auto"/>
        <w:ind w:left="1440" w:hanging="720"/>
        <w:jc w:val="both"/>
        <w:rPr>
          <w:rFonts w:ascii="Times New Roman" w:hAnsi="Times New Roman" w:cs="Times New Roman"/>
        </w:rPr>
      </w:pPr>
      <w:r w:rsidRPr="00B02749">
        <w:rPr>
          <w:rFonts w:ascii="Times New Roman" w:hAnsi="Times New Roman" w:cs="Times New Roman"/>
        </w:rPr>
        <w:t xml:space="preserve">(2) </w:t>
      </w:r>
      <w:r w:rsidR="00072C6D">
        <w:rPr>
          <w:rFonts w:ascii="Times New Roman" w:hAnsi="Times New Roman" w:cs="Times New Roman"/>
        </w:rPr>
        <w:tab/>
      </w:r>
      <w:r w:rsidRPr="00B02749">
        <w:rPr>
          <w:rFonts w:ascii="Times New Roman" w:hAnsi="Times New Roman" w:cs="Times New Roman"/>
        </w:rPr>
        <w:t>Any objection to a summons or charge for any formal defect apparent on the face thereof which is to be</w:t>
      </w:r>
      <w:r w:rsidR="00B02749">
        <w:rPr>
          <w:rFonts w:ascii="Times New Roman" w:hAnsi="Times New Roman" w:cs="Times New Roman"/>
        </w:rPr>
        <w:t xml:space="preserve"> </w:t>
      </w:r>
      <w:r w:rsidRPr="00B02749">
        <w:rPr>
          <w:rFonts w:ascii="Times New Roman" w:hAnsi="Times New Roman" w:cs="Times New Roman"/>
        </w:rPr>
        <w:t>tried by a magistrates court shall be taken by exception before the accused has pleaded, but not afterwards.</w:t>
      </w:r>
    </w:p>
    <w:p w:rsidR="00496CB3" w:rsidRDefault="00496CB3" w:rsidP="00072C6D">
      <w:pPr>
        <w:autoSpaceDE w:val="0"/>
        <w:autoSpaceDN w:val="0"/>
        <w:adjustRightInd w:val="0"/>
        <w:spacing w:after="0" w:line="240" w:lineRule="auto"/>
        <w:ind w:left="1440" w:hanging="720"/>
        <w:jc w:val="both"/>
        <w:rPr>
          <w:rFonts w:ascii="Times New Roman" w:hAnsi="Times New Roman" w:cs="Times New Roman"/>
        </w:rPr>
      </w:pPr>
      <w:r w:rsidRPr="00B02749">
        <w:rPr>
          <w:rFonts w:ascii="Times New Roman" w:hAnsi="Times New Roman" w:cs="Times New Roman"/>
        </w:rPr>
        <w:t>(3)</w:t>
      </w:r>
      <w:r w:rsidR="00072C6D">
        <w:rPr>
          <w:rFonts w:ascii="Times New Roman" w:hAnsi="Times New Roman" w:cs="Times New Roman"/>
        </w:rPr>
        <w:tab/>
      </w:r>
      <w:r w:rsidRPr="00B02749">
        <w:rPr>
          <w:rFonts w:ascii="Times New Roman" w:hAnsi="Times New Roman" w:cs="Times New Roman"/>
        </w:rPr>
        <w:t xml:space="preserve"> Any court before which any objection is taken in terms of subsection (1) or (2) may, if it is thought necessary and the accused is not prejudiced as to his defence, cause the indictment, summons or charge to be forthwith amended in the requisite particular by some officer of the court or other person, and thereupon the trial shall proceed as if no such defect had appeared.”</w:t>
      </w:r>
      <w:r w:rsidR="008E6C14" w:rsidRPr="00B02749">
        <w:rPr>
          <w:rFonts w:ascii="Times New Roman" w:hAnsi="Times New Roman" w:cs="Times New Roman"/>
        </w:rPr>
        <w:t xml:space="preserve"> </w:t>
      </w:r>
      <w:r w:rsidR="00350503" w:rsidRPr="00B02749">
        <w:rPr>
          <w:rFonts w:ascii="Times New Roman" w:hAnsi="Times New Roman" w:cs="Times New Roman"/>
        </w:rPr>
        <w:t xml:space="preserve"> </w:t>
      </w:r>
    </w:p>
    <w:p w:rsidR="00072C6D" w:rsidRPr="00B02749" w:rsidRDefault="00072C6D" w:rsidP="00072C6D">
      <w:pPr>
        <w:autoSpaceDE w:val="0"/>
        <w:autoSpaceDN w:val="0"/>
        <w:adjustRightInd w:val="0"/>
        <w:spacing w:after="0" w:line="240" w:lineRule="auto"/>
        <w:ind w:left="1440" w:hanging="720"/>
        <w:jc w:val="both"/>
        <w:rPr>
          <w:rFonts w:ascii="Times New Roman" w:hAnsi="Times New Roman" w:cs="Times New Roman"/>
        </w:rPr>
      </w:pPr>
    </w:p>
    <w:p w:rsidR="00B7769A" w:rsidRDefault="00496CB3" w:rsidP="00072C6D">
      <w:pPr>
        <w:spacing w:after="0" w:line="360" w:lineRule="auto"/>
        <w:ind w:firstLine="720"/>
        <w:jc w:val="both"/>
        <w:rPr>
          <w:rFonts w:ascii="Times New Roman" w:hAnsi="Times New Roman" w:cs="Times New Roman"/>
          <w:sz w:val="24"/>
          <w:szCs w:val="24"/>
        </w:rPr>
      </w:pPr>
      <w:r w:rsidRPr="00496CB3">
        <w:rPr>
          <w:rFonts w:ascii="Times New Roman" w:hAnsi="Times New Roman" w:cs="Times New Roman"/>
          <w:sz w:val="24"/>
          <w:szCs w:val="24"/>
        </w:rPr>
        <w:t>From a plain reading of the above provision it is clear that</w:t>
      </w:r>
      <w:r>
        <w:rPr>
          <w:rFonts w:ascii="Times New Roman" w:hAnsi="Times New Roman" w:cs="Times New Roman"/>
          <w:sz w:val="24"/>
          <w:szCs w:val="24"/>
        </w:rPr>
        <w:t xml:space="preserve"> an exception to a charge is based on formal defects that are apparent. That is not the basis on which exception to the fraud charges was taken</w:t>
      </w:r>
      <w:r w:rsidR="003C327B">
        <w:rPr>
          <w:rFonts w:ascii="Times New Roman" w:hAnsi="Times New Roman" w:cs="Times New Roman"/>
          <w:sz w:val="24"/>
          <w:szCs w:val="24"/>
        </w:rPr>
        <w:t xml:space="preserve"> in the present case</w:t>
      </w:r>
      <w:r>
        <w:rPr>
          <w:rFonts w:ascii="Times New Roman" w:hAnsi="Times New Roman" w:cs="Times New Roman"/>
          <w:sz w:val="24"/>
          <w:szCs w:val="24"/>
        </w:rPr>
        <w:t xml:space="preserve">. That the conduct complained of is purely civil in nature as it arises from a </w:t>
      </w:r>
      <w:r w:rsidR="00AA3316">
        <w:rPr>
          <w:rFonts w:ascii="Times New Roman" w:hAnsi="Times New Roman" w:cs="Times New Roman"/>
          <w:sz w:val="24"/>
          <w:szCs w:val="24"/>
        </w:rPr>
        <w:t>transaction that is governed by the Procurement Act and Regulations is not an objection to defects that are apparent on the charges of fraud.</w:t>
      </w:r>
      <w:r w:rsidR="00515CA8">
        <w:rPr>
          <w:rFonts w:ascii="Times New Roman" w:hAnsi="Times New Roman" w:cs="Times New Roman"/>
          <w:sz w:val="24"/>
          <w:szCs w:val="24"/>
        </w:rPr>
        <w:t xml:space="preserve"> A distinction ought to be made between an objection to a charge and a defence to a charge. What is being contended as an objection to the charges is actually the applicants’ defence.</w:t>
      </w:r>
      <w:r w:rsidR="00D32F17">
        <w:rPr>
          <w:rFonts w:ascii="Times New Roman" w:hAnsi="Times New Roman" w:cs="Times New Roman"/>
          <w:sz w:val="24"/>
          <w:szCs w:val="24"/>
        </w:rPr>
        <w:t xml:space="preserve"> No argument was advanced as regards the shortcomings in the fraud charges in relation to s 146 of the</w:t>
      </w:r>
      <w:r w:rsidR="00D32F17" w:rsidRPr="00D32F17">
        <w:rPr>
          <w:rFonts w:ascii="Times New Roman" w:hAnsi="Times New Roman" w:cs="Times New Roman"/>
          <w:sz w:val="24"/>
          <w:szCs w:val="24"/>
        </w:rPr>
        <w:t xml:space="preserve"> </w:t>
      </w:r>
      <w:r w:rsidR="00D32F17">
        <w:rPr>
          <w:rFonts w:ascii="Times New Roman" w:hAnsi="Times New Roman" w:cs="Times New Roman"/>
          <w:sz w:val="24"/>
          <w:szCs w:val="24"/>
        </w:rPr>
        <w:t>Criminal Procedure and Evidence Act.</w:t>
      </w:r>
    </w:p>
    <w:p w:rsidR="00A00BDC" w:rsidRDefault="00A00BDC"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146 of the</w:t>
      </w:r>
      <w:r w:rsidRPr="00D32F17">
        <w:rPr>
          <w:rFonts w:ascii="Times New Roman" w:hAnsi="Times New Roman" w:cs="Times New Roman"/>
          <w:sz w:val="24"/>
          <w:szCs w:val="24"/>
        </w:rPr>
        <w:t xml:space="preserve"> </w:t>
      </w:r>
      <w:r>
        <w:rPr>
          <w:rFonts w:ascii="Times New Roman" w:hAnsi="Times New Roman" w:cs="Times New Roman"/>
          <w:sz w:val="24"/>
          <w:szCs w:val="24"/>
        </w:rPr>
        <w:t>Criminal Procedure and Evidence Act provides that-</w:t>
      </w:r>
    </w:p>
    <w:p w:rsidR="00D379E2" w:rsidRPr="00B02749" w:rsidRDefault="00A00BDC" w:rsidP="00072C6D">
      <w:pPr>
        <w:autoSpaceDE w:val="0"/>
        <w:autoSpaceDN w:val="0"/>
        <w:adjustRightInd w:val="0"/>
        <w:spacing w:after="0" w:line="240" w:lineRule="auto"/>
        <w:ind w:left="1440" w:hanging="720"/>
        <w:jc w:val="both"/>
        <w:rPr>
          <w:rFonts w:ascii="Times New Roman" w:hAnsi="Times New Roman" w:cs="Times New Roman"/>
        </w:rPr>
      </w:pPr>
      <w:r w:rsidRPr="00B02749">
        <w:rPr>
          <w:rFonts w:ascii="Times New Roman" w:hAnsi="Times New Roman" w:cs="Times New Roman"/>
        </w:rPr>
        <w:t>“</w:t>
      </w:r>
      <w:r w:rsidR="00D379E2" w:rsidRPr="00B02749">
        <w:rPr>
          <w:rFonts w:ascii="Times New Roman" w:hAnsi="Times New Roman" w:cs="Times New Roman"/>
        </w:rPr>
        <w:t>(1)</w:t>
      </w:r>
      <w:r w:rsidR="00072C6D">
        <w:rPr>
          <w:rFonts w:ascii="Times New Roman" w:hAnsi="Times New Roman" w:cs="Times New Roman"/>
        </w:rPr>
        <w:tab/>
      </w:r>
      <w:r w:rsidR="00D379E2" w:rsidRPr="00B02749">
        <w:rPr>
          <w:rFonts w:ascii="Times New Roman" w:hAnsi="Times New Roman" w:cs="Times New Roman"/>
        </w:rPr>
        <w:t xml:space="preserve"> Subject to this Act and except as otherwise provided in any other enactment, each count of the indictment, summons or charge shall set forth the offence with which the </w:t>
      </w:r>
      <w:r w:rsidR="00D379E2" w:rsidRPr="00B02749">
        <w:rPr>
          <w:rFonts w:ascii="Times New Roman" w:hAnsi="Times New Roman" w:cs="Times New Roman"/>
        </w:rPr>
        <w:lastRenderedPageBreak/>
        <w:t>accused is charged in such manner, and with such particulars as to the alleged time and place of committing the offence and the person, if any, against whom and the property, if any, in respect of which the offence is alleged to have been committed, as may be reasonably sufficient to inform the accused of the nature of the charge.</w:t>
      </w:r>
    </w:p>
    <w:p w:rsidR="00D379E2" w:rsidRPr="00B02749" w:rsidRDefault="00D379E2" w:rsidP="00072C6D">
      <w:pPr>
        <w:autoSpaceDE w:val="0"/>
        <w:autoSpaceDN w:val="0"/>
        <w:adjustRightInd w:val="0"/>
        <w:spacing w:after="0" w:line="240" w:lineRule="auto"/>
        <w:ind w:left="1440" w:hanging="720"/>
        <w:jc w:val="both"/>
        <w:rPr>
          <w:rFonts w:ascii="Times New Roman" w:hAnsi="Times New Roman" w:cs="Times New Roman"/>
        </w:rPr>
      </w:pPr>
      <w:r w:rsidRPr="00B02749">
        <w:rPr>
          <w:rFonts w:ascii="Times New Roman" w:hAnsi="Times New Roman" w:cs="Times New Roman"/>
        </w:rPr>
        <w:t>(2)</w:t>
      </w:r>
      <w:r w:rsidR="00072C6D">
        <w:rPr>
          <w:rFonts w:ascii="Times New Roman" w:hAnsi="Times New Roman" w:cs="Times New Roman"/>
        </w:rPr>
        <w:tab/>
      </w:r>
      <w:r w:rsidRPr="00B02749">
        <w:rPr>
          <w:rFonts w:ascii="Times New Roman" w:hAnsi="Times New Roman" w:cs="Times New Roman"/>
        </w:rPr>
        <w:t xml:space="preserve"> Subject to this Act and except as otherwise provided in any other enactment, the following provisions</w:t>
      </w:r>
      <w:r w:rsidR="00B02749">
        <w:rPr>
          <w:rFonts w:ascii="Times New Roman" w:hAnsi="Times New Roman" w:cs="Times New Roman"/>
        </w:rPr>
        <w:t xml:space="preserve"> </w:t>
      </w:r>
      <w:r w:rsidRPr="00B02749">
        <w:rPr>
          <w:rFonts w:ascii="Times New Roman" w:hAnsi="Times New Roman" w:cs="Times New Roman"/>
        </w:rPr>
        <w:t>shall apply to criminal proceedings in any court, that is to say—</w:t>
      </w:r>
    </w:p>
    <w:p w:rsidR="00D379E2" w:rsidRPr="00B02749" w:rsidRDefault="00D379E2" w:rsidP="00072C6D">
      <w:pPr>
        <w:autoSpaceDE w:val="0"/>
        <w:autoSpaceDN w:val="0"/>
        <w:adjustRightInd w:val="0"/>
        <w:spacing w:after="0" w:line="240" w:lineRule="auto"/>
        <w:ind w:left="2160" w:hanging="720"/>
        <w:jc w:val="both"/>
        <w:rPr>
          <w:rFonts w:ascii="Times New Roman" w:hAnsi="Times New Roman" w:cs="Times New Roman"/>
        </w:rPr>
      </w:pPr>
      <w:r w:rsidRPr="00B02749">
        <w:rPr>
          <w:rFonts w:ascii="Times New Roman" w:hAnsi="Times New Roman" w:cs="Times New Roman"/>
        </w:rPr>
        <w:t>(</w:t>
      </w:r>
      <w:r w:rsidRPr="00B02749">
        <w:rPr>
          <w:rFonts w:ascii="Times New Roman" w:hAnsi="Times New Roman" w:cs="Times New Roman"/>
          <w:i/>
          <w:iCs/>
        </w:rPr>
        <w:t>a</w:t>
      </w:r>
      <w:r w:rsidRPr="00B02749">
        <w:rPr>
          <w:rFonts w:ascii="Times New Roman" w:hAnsi="Times New Roman" w:cs="Times New Roman"/>
        </w:rPr>
        <w:t>)</w:t>
      </w:r>
      <w:r w:rsidR="00072C6D">
        <w:rPr>
          <w:rFonts w:ascii="Times New Roman" w:hAnsi="Times New Roman" w:cs="Times New Roman"/>
        </w:rPr>
        <w:tab/>
      </w:r>
      <w:r w:rsidRPr="00B02749">
        <w:rPr>
          <w:rFonts w:ascii="Times New Roman" w:hAnsi="Times New Roman" w:cs="Times New Roman"/>
        </w:rPr>
        <w:t xml:space="preserve"> the description of any offence in the words of any enactment creating the offence, or in similar words,</w:t>
      </w:r>
      <w:r w:rsidR="00B02749">
        <w:rPr>
          <w:rFonts w:ascii="Times New Roman" w:hAnsi="Times New Roman" w:cs="Times New Roman"/>
        </w:rPr>
        <w:t xml:space="preserve"> </w:t>
      </w:r>
      <w:r w:rsidRPr="00B02749">
        <w:rPr>
          <w:rFonts w:ascii="Times New Roman" w:hAnsi="Times New Roman" w:cs="Times New Roman"/>
        </w:rPr>
        <w:t>shall be sufficient; and</w:t>
      </w:r>
    </w:p>
    <w:p w:rsidR="00D379E2" w:rsidRPr="00B02749" w:rsidRDefault="00D379E2" w:rsidP="00072C6D">
      <w:pPr>
        <w:autoSpaceDE w:val="0"/>
        <w:autoSpaceDN w:val="0"/>
        <w:adjustRightInd w:val="0"/>
        <w:spacing w:after="0" w:line="240" w:lineRule="auto"/>
        <w:ind w:left="2160" w:hanging="720"/>
        <w:jc w:val="both"/>
        <w:rPr>
          <w:rFonts w:ascii="Times New Roman" w:hAnsi="Times New Roman" w:cs="Times New Roman"/>
        </w:rPr>
      </w:pPr>
      <w:r w:rsidRPr="00B02749">
        <w:rPr>
          <w:rFonts w:ascii="Times New Roman" w:hAnsi="Times New Roman" w:cs="Times New Roman"/>
        </w:rPr>
        <w:t>(</w:t>
      </w:r>
      <w:r w:rsidRPr="00B02749">
        <w:rPr>
          <w:rFonts w:ascii="Times New Roman" w:hAnsi="Times New Roman" w:cs="Times New Roman"/>
          <w:i/>
          <w:iCs/>
        </w:rPr>
        <w:t>b</w:t>
      </w:r>
      <w:r w:rsidRPr="00B02749">
        <w:rPr>
          <w:rFonts w:ascii="Times New Roman" w:hAnsi="Times New Roman" w:cs="Times New Roman"/>
        </w:rPr>
        <w:t xml:space="preserve">) </w:t>
      </w:r>
      <w:r w:rsidR="00072C6D">
        <w:rPr>
          <w:rFonts w:ascii="Times New Roman" w:hAnsi="Times New Roman" w:cs="Times New Roman"/>
        </w:rPr>
        <w:tab/>
      </w:r>
      <w:r w:rsidRPr="00B02749">
        <w:rPr>
          <w:rFonts w:ascii="Times New Roman" w:hAnsi="Times New Roman" w:cs="Times New Roman"/>
        </w:rPr>
        <w:t>any exception, exemption, proviso, excuse or qualification, whether it does or does not accompany in</w:t>
      </w:r>
      <w:r w:rsidR="00B02749">
        <w:rPr>
          <w:rFonts w:ascii="Times New Roman" w:hAnsi="Times New Roman" w:cs="Times New Roman"/>
        </w:rPr>
        <w:t xml:space="preserve"> </w:t>
      </w:r>
      <w:r w:rsidRPr="00B02749">
        <w:rPr>
          <w:rFonts w:ascii="Times New Roman" w:hAnsi="Times New Roman" w:cs="Times New Roman"/>
        </w:rPr>
        <w:t>the same section the description of the offence in the enactment creating the offence, may be proved by</w:t>
      </w:r>
      <w:r w:rsidR="00B02749">
        <w:rPr>
          <w:rFonts w:ascii="Times New Roman" w:hAnsi="Times New Roman" w:cs="Times New Roman"/>
        </w:rPr>
        <w:t xml:space="preserve"> </w:t>
      </w:r>
      <w:r w:rsidRPr="00B02749">
        <w:rPr>
          <w:rFonts w:ascii="Times New Roman" w:hAnsi="Times New Roman" w:cs="Times New Roman"/>
        </w:rPr>
        <w:t>the accused, but need not be specified or negatived in the indictment, summons or charge, and, if so</w:t>
      </w:r>
      <w:r w:rsidR="00B02749">
        <w:rPr>
          <w:rFonts w:ascii="Times New Roman" w:hAnsi="Times New Roman" w:cs="Times New Roman"/>
        </w:rPr>
        <w:t xml:space="preserve"> </w:t>
      </w:r>
      <w:r w:rsidRPr="00B02749">
        <w:rPr>
          <w:rFonts w:ascii="Times New Roman" w:hAnsi="Times New Roman" w:cs="Times New Roman"/>
        </w:rPr>
        <w:t>specified or negatived, no proof in relation to the matter so specified or negatived shall be required on</w:t>
      </w:r>
      <w:r w:rsidR="00B02749">
        <w:rPr>
          <w:rFonts w:ascii="Times New Roman" w:hAnsi="Times New Roman" w:cs="Times New Roman"/>
        </w:rPr>
        <w:t xml:space="preserve"> </w:t>
      </w:r>
      <w:r w:rsidRPr="00B02749">
        <w:rPr>
          <w:rFonts w:ascii="Times New Roman" w:hAnsi="Times New Roman" w:cs="Times New Roman"/>
        </w:rPr>
        <w:t>the part of the prosecution.</w:t>
      </w:r>
    </w:p>
    <w:p w:rsidR="00D379E2" w:rsidRPr="00B02749" w:rsidRDefault="00D379E2" w:rsidP="00072C6D">
      <w:pPr>
        <w:autoSpaceDE w:val="0"/>
        <w:autoSpaceDN w:val="0"/>
        <w:adjustRightInd w:val="0"/>
        <w:spacing w:after="0" w:line="240" w:lineRule="auto"/>
        <w:ind w:left="1440" w:hanging="720"/>
        <w:jc w:val="both"/>
        <w:rPr>
          <w:rFonts w:ascii="Times New Roman" w:hAnsi="Times New Roman" w:cs="Times New Roman"/>
        </w:rPr>
      </w:pPr>
      <w:r w:rsidRPr="00B02749">
        <w:rPr>
          <w:rFonts w:ascii="Times New Roman" w:hAnsi="Times New Roman" w:cs="Times New Roman"/>
        </w:rPr>
        <w:t>(3)</w:t>
      </w:r>
      <w:r w:rsidR="00072C6D">
        <w:rPr>
          <w:rFonts w:ascii="Times New Roman" w:hAnsi="Times New Roman" w:cs="Times New Roman"/>
        </w:rPr>
        <w:tab/>
      </w:r>
      <w:r w:rsidRPr="00B02749">
        <w:rPr>
          <w:rFonts w:ascii="Times New Roman" w:hAnsi="Times New Roman" w:cs="Times New Roman"/>
        </w:rPr>
        <w:t xml:space="preserve"> Where any of the particulars referred to in this section are unknown to the prosecutor, it shall be sufficient to state that fact in the indictment, summons or charge.</w:t>
      </w:r>
    </w:p>
    <w:p w:rsidR="00D379E2" w:rsidRPr="00B02749" w:rsidRDefault="00D379E2" w:rsidP="00072C6D">
      <w:pPr>
        <w:autoSpaceDE w:val="0"/>
        <w:autoSpaceDN w:val="0"/>
        <w:adjustRightInd w:val="0"/>
        <w:spacing w:after="0" w:line="240" w:lineRule="auto"/>
        <w:ind w:left="1440" w:hanging="720"/>
        <w:jc w:val="both"/>
        <w:rPr>
          <w:rFonts w:ascii="Times New Roman" w:hAnsi="Times New Roman" w:cs="Times New Roman"/>
        </w:rPr>
      </w:pPr>
      <w:r w:rsidRPr="00B02749">
        <w:rPr>
          <w:rFonts w:ascii="Times New Roman" w:hAnsi="Times New Roman" w:cs="Times New Roman"/>
        </w:rPr>
        <w:t xml:space="preserve">(4) </w:t>
      </w:r>
      <w:r w:rsidR="00072C6D">
        <w:rPr>
          <w:rFonts w:ascii="Times New Roman" w:hAnsi="Times New Roman" w:cs="Times New Roman"/>
        </w:rPr>
        <w:tab/>
      </w:r>
      <w:r w:rsidRPr="00B02749">
        <w:rPr>
          <w:rFonts w:ascii="Times New Roman" w:hAnsi="Times New Roman" w:cs="Times New Roman"/>
        </w:rPr>
        <w:t>Where a person is charged with a crime listed in the first column of the Second Schedule to the Criminal Law Code, it shall be sufficient to charge him or her with that crime by its name only.</w:t>
      </w:r>
    </w:p>
    <w:p w:rsidR="00A00BDC" w:rsidRDefault="00D379E2" w:rsidP="00072C6D">
      <w:pPr>
        <w:autoSpaceDE w:val="0"/>
        <w:autoSpaceDN w:val="0"/>
        <w:adjustRightInd w:val="0"/>
        <w:spacing w:after="0" w:line="240" w:lineRule="auto"/>
        <w:ind w:left="1440" w:hanging="660"/>
        <w:jc w:val="both"/>
        <w:rPr>
          <w:rFonts w:ascii="Times New Roman" w:hAnsi="Times New Roman" w:cs="Times New Roman"/>
        </w:rPr>
      </w:pPr>
      <w:r w:rsidRPr="00B02749">
        <w:rPr>
          <w:rFonts w:ascii="Times New Roman" w:hAnsi="Times New Roman" w:cs="Times New Roman"/>
        </w:rPr>
        <w:t>(5)</w:t>
      </w:r>
      <w:r w:rsidR="00072C6D">
        <w:rPr>
          <w:rFonts w:ascii="Times New Roman" w:hAnsi="Times New Roman" w:cs="Times New Roman"/>
        </w:rPr>
        <w:tab/>
      </w:r>
      <w:r w:rsidRPr="00B02749">
        <w:rPr>
          <w:rFonts w:ascii="Times New Roman" w:hAnsi="Times New Roman" w:cs="Times New Roman"/>
        </w:rPr>
        <w:t>No indictment, summons or charge alleging the commission of a crime mentioned in subsection (4) shall be held to be defective on account of a failure to mention the section of the Criminal Law Code under which the crime is set forth.”</w:t>
      </w:r>
    </w:p>
    <w:p w:rsidR="00072C6D" w:rsidRPr="00B02749" w:rsidRDefault="00072C6D" w:rsidP="00072C6D">
      <w:pPr>
        <w:autoSpaceDE w:val="0"/>
        <w:autoSpaceDN w:val="0"/>
        <w:adjustRightInd w:val="0"/>
        <w:spacing w:after="0" w:line="240" w:lineRule="auto"/>
        <w:ind w:left="1440" w:hanging="660"/>
        <w:jc w:val="both"/>
        <w:rPr>
          <w:rFonts w:ascii="Times New Roman" w:hAnsi="Times New Roman" w:cs="Times New Roman"/>
        </w:rPr>
      </w:pPr>
    </w:p>
    <w:p w:rsidR="00B83910" w:rsidRDefault="002B69D6"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D0E31">
        <w:rPr>
          <w:rFonts w:ascii="Times New Roman" w:hAnsi="Times New Roman" w:cs="Times New Roman"/>
          <w:i/>
          <w:sz w:val="24"/>
          <w:szCs w:val="24"/>
        </w:rPr>
        <w:t>a quo</w:t>
      </w:r>
      <w:r>
        <w:rPr>
          <w:rFonts w:ascii="Times New Roman" w:hAnsi="Times New Roman" w:cs="Times New Roman"/>
          <w:sz w:val="24"/>
          <w:szCs w:val="24"/>
        </w:rPr>
        <w:t xml:space="preserve"> was correct in its analysis of the </w:t>
      </w:r>
      <w:r w:rsidR="00D97A6A">
        <w:rPr>
          <w:rFonts w:ascii="Times New Roman" w:hAnsi="Times New Roman" w:cs="Times New Roman"/>
          <w:sz w:val="24"/>
          <w:szCs w:val="24"/>
        </w:rPr>
        <w:t xml:space="preserve">exception in relation to the </w:t>
      </w:r>
      <w:r>
        <w:rPr>
          <w:rFonts w:ascii="Times New Roman" w:hAnsi="Times New Roman" w:cs="Times New Roman"/>
          <w:sz w:val="24"/>
          <w:szCs w:val="24"/>
        </w:rPr>
        <w:t>fraud charges. It properly applied s 146 of the</w:t>
      </w:r>
      <w:r w:rsidRPr="002B69D6">
        <w:rPr>
          <w:rFonts w:ascii="Times New Roman" w:hAnsi="Times New Roman" w:cs="Times New Roman"/>
          <w:sz w:val="24"/>
          <w:szCs w:val="24"/>
        </w:rPr>
        <w:t xml:space="preserve"> </w:t>
      </w:r>
      <w:r>
        <w:rPr>
          <w:rFonts w:ascii="Times New Roman" w:hAnsi="Times New Roman" w:cs="Times New Roman"/>
          <w:sz w:val="24"/>
          <w:szCs w:val="24"/>
        </w:rPr>
        <w:t>Criminal Procedure and Evidence Act.</w:t>
      </w:r>
      <w:r w:rsidR="00B83910">
        <w:rPr>
          <w:rFonts w:ascii="Times New Roman" w:hAnsi="Times New Roman" w:cs="Times New Roman"/>
          <w:sz w:val="24"/>
          <w:szCs w:val="24"/>
        </w:rPr>
        <w:t xml:space="preserve"> The court </w:t>
      </w:r>
      <w:r w:rsidR="00B83910" w:rsidRPr="006D0E31">
        <w:rPr>
          <w:rFonts w:ascii="Times New Roman" w:hAnsi="Times New Roman" w:cs="Times New Roman"/>
          <w:i/>
          <w:sz w:val="24"/>
          <w:szCs w:val="24"/>
        </w:rPr>
        <w:t xml:space="preserve">a quo </w:t>
      </w:r>
      <w:r w:rsidR="00B83910">
        <w:rPr>
          <w:rFonts w:ascii="Times New Roman" w:hAnsi="Times New Roman" w:cs="Times New Roman"/>
          <w:sz w:val="24"/>
          <w:szCs w:val="24"/>
        </w:rPr>
        <w:t xml:space="preserve">cited the case of </w:t>
      </w:r>
      <w:r w:rsidR="00B83910" w:rsidRPr="006D0E31">
        <w:rPr>
          <w:rFonts w:ascii="Times New Roman" w:hAnsi="Times New Roman" w:cs="Times New Roman"/>
          <w:i/>
          <w:sz w:val="24"/>
          <w:szCs w:val="24"/>
        </w:rPr>
        <w:t>S v Kurotwi and Another</w:t>
      </w:r>
      <w:r w:rsidR="00B83910">
        <w:rPr>
          <w:rFonts w:ascii="Times New Roman" w:hAnsi="Times New Roman" w:cs="Times New Roman"/>
          <w:sz w:val="24"/>
          <w:szCs w:val="24"/>
        </w:rPr>
        <w:t xml:space="preserve"> HH 106-12 (erroneously referred to as HH 73-12) in which at p 3 </w:t>
      </w:r>
      <w:r w:rsidR="00072C6D" w:rsidRPr="00072C6D">
        <w:rPr>
          <w:rFonts w:ascii="Times New Roman" w:hAnsi="Times New Roman" w:cs="Times New Roman"/>
          <w:smallCaps/>
          <w:sz w:val="24"/>
          <w:szCs w:val="24"/>
        </w:rPr>
        <w:t>bhunu j</w:t>
      </w:r>
      <w:r w:rsidR="00B83910">
        <w:rPr>
          <w:rFonts w:ascii="Times New Roman" w:hAnsi="Times New Roman" w:cs="Times New Roman"/>
          <w:sz w:val="24"/>
          <w:szCs w:val="24"/>
        </w:rPr>
        <w:t xml:space="preserve"> as he then was commented on the essentials of a charge as follows-</w:t>
      </w:r>
    </w:p>
    <w:p w:rsidR="00B83910" w:rsidRPr="00B02749" w:rsidRDefault="00B83910" w:rsidP="00072C6D">
      <w:pPr>
        <w:autoSpaceDE w:val="0"/>
        <w:autoSpaceDN w:val="0"/>
        <w:adjustRightInd w:val="0"/>
        <w:spacing w:after="0" w:line="240" w:lineRule="auto"/>
        <w:ind w:left="720"/>
        <w:jc w:val="both"/>
        <w:rPr>
          <w:rFonts w:ascii="Times New Roman" w:hAnsi="Times New Roman" w:cs="Times New Roman"/>
        </w:rPr>
      </w:pPr>
      <w:r w:rsidRPr="00B02749">
        <w:rPr>
          <w:rFonts w:ascii="Times New Roman" w:hAnsi="Times New Roman" w:cs="Times New Roman"/>
        </w:rPr>
        <w:t xml:space="preserve">“Thus the State is under an obligation to frame a charge among other things so as </w:t>
      </w:r>
      <w:r w:rsidR="00D379E2" w:rsidRPr="00B02749">
        <w:rPr>
          <w:rFonts w:ascii="Times New Roman" w:hAnsi="Times New Roman" w:cs="Times New Roman"/>
        </w:rPr>
        <w:t xml:space="preserve"> </w:t>
      </w:r>
      <w:r w:rsidRPr="00B02749">
        <w:rPr>
          <w:rFonts w:ascii="Times New Roman" w:hAnsi="Times New Roman" w:cs="Times New Roman"/>
        </w:rPr>
        <w:t>to inform the accused person of the offence he is facing together with the particulars or essential elements of that offence. The section also requires the State to inform the accused of the person against whom the offence was committed and the nature of the property involved if any.</w:t>
      </w:r>
    </w:p>
    <w:p w:rsidR="00B83910" w:rsidRPr="00B02749" w:rsidRDefault="00B83910" w:rsidP="00072C6D">
      <w:pPr>
        <w:autoSpaceDE w:val="0"/>
        <w:autoSpaceDN w:val="0"/>
        <w:adjustRightInd w:val="0"/>
        <w:spacing w:after="0" w:line="240" w:lineRule="auto"/>
        <w:ind w:left="720" w:hanging="720"/>
        <w:jc w:val="both"/>
        <w:rPr>
          <w:rFonts w:ascii="Times New Roman" w:hAnsi="Times New Roman" w:cs="Times New Roman"/>
        </w:rPr>
      </w:pPr>
      <w:r w:rsidRPr="00B02749">
        <w:rPr>
          <w:rFonts w:ascii="Times New Roman" w:hAnsi="Times New Roman" w:cs="Times New Roman"/>
        </w:rPr>
        <w:t xml:space="preserve">   </w:t>
      </w:r>
      <w:r w:rsidRPr="00B02749">
        <w:rPr>
          <w:rFonts w:ascii="Times New Roman" w:hAnsi="Times New Roman" w:cs="Times New Roman"/>
        </w:rPr>
        <w:tab/>
        <w:t xml:space="preserve">Failure to give such particulars would render the charge defective and exceptiable. </w:t>
      </w:r>
    </w:p>
    <w:p w:rsidR="00B83910" w:rsidRDefault="00B83910" w:rsidP="00072C6D">
      <w:pPr>
        <w:autoSpaceDE w:val="0"/>
        <w:autoSpaceDN w:val="0"/>
        <w:adjustRightInd w:val="0"/>
        <w:spacing w:after="0" w:line="240" w:lineRule="auto"/>
        <w:ind w:left="720"/>
        <w:jc w:val="both"/>
        <w:rPr>
          <w:rFonts w:ascii="Times New Roman" w:hAnsi="Times New Roman" w:cs="Times New Roman"/>
        </w:rPr>
      </w:pPr>
      <w:r w:rsidRPr="00B02749">
        <w:rPr>
          <w:rFonts w:ascii="Times New Roman" w:hAnsi="Times New Roman" w:cs="Times New Roman"/>
        </w:rPr>
        <w:t xml:space="preserve">It is therefore necessary to examine and see if the charge complies with the essentials laid </w:t>
      </w:r>
      <w:r w:rsidR="00B02749">
        <w:rPr>
          <w:rFonts w:ascii="Times New Roman" w:hAnsi="Times New Roman" w:cs="Times New Roman"/>
        </w:rPr>
        <w:t>down in s 146 of the Criminal Procedure and Evidence Act</w:t>
      </w:r>
      <w:r w:rsidRPr="00B02749">
        <w:rPr>
          <w:rFonts w:ascii="Times New Roman" w:hAnsi="Times New Roman" w:cs="Times New Roman"/>
        </w:rPr>
        <w:t>.”</w:t>
      </w:r>
    </w:p>
    <w:p w:rsidR="00072C6D" w:rsidRPr="00B02749" w:rsidRDefault="00072C6D" w:rsidP="00072C6D">
      <w:pPr>
        <w:autoSpaceDE w:val="0"/>
        <w:autoSpaceDN w:val="0"/>
        <w:adjustRightInd w:val="0"/>
        <w:spacing w:after="0" w:line="240" w:lineRule="auto"/>
        <w:ind w:left="720"/>
        <w:jc w:val="both"/>
        <w:rPr>
          <w:rFonts w:ascii="Times New Roman" w:hAnsi="Times New Roman" w:cs="Times New Roman"/>
        </w:rPr>
      </w:pPr>
    </w:p>
    <w:p w:rsidR="007F57B9" w:rsidRDefault="00061203" w:rsidP="00072C6D">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w:t>
      </w:r>
      <w:r w:rsidR="006D1368">
        <w:rPr>
          <w:rFonts w:ascii="Times New Roman" w:hAnsi="Times New Roman" w:cs="Times New Roman"/>
        </w:rPr>
        <w:t xml:space="preserve">In </w:t>
      </w:r>
      <w:r w:rsidR="006D1368" w:rsidRPr="00061203">
        <w:rPr>
          <w:rFonts w:ascii="Times New Roman" w:hAnsi="Times New Roman" w:cs="Times New Roman"/>
          <w:i/>
        </w:rPr>
        <w:t>S v Sikarama And Another</w:t>
      </w:r>
      <w:r w:rsidR="006D1368">
        <w:rPr>
          <w:rFonts w:ascii="Times New Roman" w:hAnsi="Times New Roman" w:cs="Times New Roman"/>
        </w:rPr>
        <w:t xml:space="preserve"> 1984 (1) ZLR 170 (HC) and at 171-172</w:t>
      </w:r>
      <w:r>
        <w:rPr>
          <w:rFonts w:ascii="Times New Roman" w:hAnsi="Times New Roman" w:cs="Times New Roman"/>
        </w:rPr>
        <w:t xml:space="preserve"> which dealt with </w:t>
      </w:r>
      <w:r w:rsidR="00155D53">
        <w:rPr>
          <w:rFonts w:ascii="Times New Roman" w:hAnsi="Times New Roman" w:cs="Times New Roman"/>
        </w:rPr>
        <w:t xml:space="preserve">a </w:t>
      </w:r>
      <w:r w:rsidR="004B138B">
        <w:rPr>
          <w:rFonts w:ascii="Times New Roman" w:hAnsi="Times New Roman" w:cs="Times New Roman"/>
        </w:rPr>
        <w:t>provision similar</w:t>
      </w:r>
      <w:r w:rsidR="00DA7F53">
        <w:rPr>
          <w:rFonts w:ascii="Times New Roman" w:hAnsi="Times New Roman" w:cs="Times New Roman"/>
        </w:rPr>
        <w:t xml:space="preserve"> to s 146 (1) of the Criminal Procedure and</w:t>
      </w:r>
      <w:r w:rsidR="00AD1CC9">
        <w:rPr>
          <w:rFonts w:ascii="Times New Roman" w:hAnsi="Times New Roman" w:cs="Times New Roman"/>
        </w:rPr>
        <w:t xml:space="preserve"> Evidence Act, it was held </w:t>
      </w:r>
      <w:r w:rsidR="00DA7F53">
        <w:rPr>
          <w:rFonts w:ascii="Times New Roman" w:hAnsi="Times New Roman" w:cs="Times New Roman"/>
        </w:rPr>
        <w:t xml:space="preserve">that-  </w:t>
      </w:r>
    </w:p>
    <w:p w:rsidR="00BE62FF" w:rsidRPr="00072C6D" w:rsidRDefault="006D1368" w:rsidP="00072C6D">
      <w:pPr>
        <w:autoSpaceDE w:val="0"/>
        <w:autoSpaceDN w:val="0"/>
        <w:adjustRightInd w:val="0"/>
        <w:spacing w:after="0" w:line="240" w:lineRule="auto"/>
        <w:ind w:left="720"/>
        <w:jc w:val="both"/>
        <w:rPr>
          <w:rFonts w:ascii="Times New Roman" w:hAnsi="Times New Roman" w:cs="Times New Roman"/>
        </w:rPr>
      </w:pPr>
      <w:r w:rsidRPr="00072C6D">
        <w:rPr>
          <w:rFonts w:ascii="Times New Roman" w:hAnsi="Times New Roman" w:cs="Times New Roman"/>
        </w:rPr>
        <w:t>“</w:t>
      </w:r>
      <w:r w:rsidR="00AD1CC9" w:rsidRPr="00072C6D">
        <w:rPr>
          <w:rFonts w:ascii="Times New Roman" w:hAnsi="Times New Roman" w:cs="Times New Roman"/>
        </w:rPr>
        <w:t>The requirements embodied in this provision are, in essence, that (a) the offence with which the accused is charged, and (b) the material facts constituting the offence, are both set out with sufficient</w:t>
      </w:r>
      <w:r w:rsidR="00072C6D">
        <w:rPr>
          <w:rFonts w:ascii="Times New Roman" w:hAnsi="Times New Roman" w:cs="Times New Roman"/>
        </w:rPr>
        <w:t xml:space="preserve"> </w:t>
      </w:r>
      <w:r w:rsidR="00AD1CC9" w:rsidRPr="00072C6D">
        <w:rPr>
          <w:rFonts w:ascii="Times New Roman" w:hAnsi="Times New Roman" w:cs="Times New Roman"/>
        </w:rPr>
        <w:t>clarity for the accused to be properly informed of the case which he has to meet (Ex p Minister</w:t>
      </w:r>
      <w:r w:rsidR="00072C6D">
        <w:rPr>
          <w:rFonts w:ascii="Times New Roman" w:hAnsi="Times New Roman" w:cs="Times New Roman"/>
        </w:rPr>
        <w:t xml:space="preserve"> </w:t>
      </w:r>
      <w:r w:rsidR="00AD1CC9" w:rsidRPr="00072C6D">
        <w:rPr>
          <w:rFonts w:ascii="Times New Roman" w:hAnsi="Times New Roman" w:cs="Times New Roman"/>
        </w:rPr>
        <w:t>of Justice</w:t>
      </w:r>
      <w:r w:rsidR="00BE62FF" w:rsidRPr="00072C6D">
        <w:rPr>
          <w:rFonts w:ascii="Times New Roman" w:hAnsi="Times New Roman" w:cs="Times New Roman"/>
        </w:rPr>
        <w:t>: in re R v Masow and Another, 1940 AD 75; R v Wantenaar 1940 SR 174).</w:t>
      </w:r>
    </w:p>
    <w:p w:rsidR="00BE62FF" w:rsidRPr="00072C6D" w:rsidRDefault="00BE62FF" w:rsidP="00072C6D">
      <w:pPr>
        <w:autoSpaceDE w:val="0"/>
        <w:autoSpaceDN w:val="0"/>
        <w:adjustRightInd w:val="0"/>
        <w:spacing w:after="0" w:line="240" w:lineRule="auto"/>
        <w:ind w:left="720"/>
        <w:jc w:val="both"/>
        <w:rPr>
          <w:rFonts w:ascii="Times New Roman" w:hAnsi="Times New Roman" w:cs="Times New Roman"/>
        </w:rPr>
      </w:pPr>
      <w:r w:rsidRPr="00072C6D">
        <w:rPr>
          <w:rFonts w:ascii="Times New Roman" w:hAnsi="Times New Roman" w:cs="Times New Roman"/>
        </w:rPr>
        <w:t>It is emphasised that the section requires that it is the accused who is to be properly informed of the charge and all its particulars. It is, therefore, incumbent upon magistrates to ensure that the charge</w:t>
      </w:r>
      <w:r w:rsidR="00072C6D">
        <w:rPr>
          <w:rFonts w:ascii="Times New Roman" w:hAnsi="Times New Roman" w:cs="Times New Roman"/>
        </w:rPr>
        <w:t xml:space="preserve"> </w:t>
      </w:r>
      <w:r w:rsidRPr="00072C6D">
        <w:rPr>
          <w:rFonts w:ascii="Times New Roman" w:hAnsi="Times New Roman" w:cs="Times New Roman"/>
        </w:rPr>
        <w:t>as set out has indeed been fully understood by the accused and to make any necessary amendments.</w:t>
      </w:r>
    </w:p>
    <w:p w:rsidR="00BE62FF" w:rsidRPr="00072C6D" w:rsidRDefault="00BE62FF" w:rsidP="00072C6D">
      <w:pPr>
        <w:autoSpaceDE w:val="0"/>
        <w:autoSpaceDN w:val="0"/>
        <w:adjustRightInd w:val="0"/>
        <w:spacing w:after="0" w:line="240" w:lineRule="auto"/>
        <w:ind w:left="720"/>
        <w:jc w:val="both"/>
        <w:rPr>
          <w:rFonts w:ascii="Times New Roman" w:hAnsi="Times New Roman" w:cs="Times New Roman"/>
        </w:rPr>
      </w:pPr>
      <w:r w:rsidRPr="00072C6D">
        <w:rPr>
          <w:rFonts w:ascii="Times New Roman" w:hAnsi="Times New Roman" w:cs="Times New Roman"/>
        </w:rPr>
        <w:lastRenderedPageBreak/>
        <w:t xml:space="preserve"> As was stated by </w:t>
      </w:r>
      <w:r w:rsidR="00072C6D" w:rsidRPr="00072C6D">
        <w:rPr>
          <w:rFonts w:ascii="Times New Roman" w:hAnsi="Times New Roman" w:cs="Times New Roman"/>
          <w:smallCaps/>
        </w:rPr>
        <w:t>horwitz j</w:t>
      </w:r>
      <w:r w:rsidRPr="00072C6D">
        <w:rPr>
          <w:rFonts w:ascii="Times New Roman" w:hAnsi="Times New Roman" w:cs="Times New Roman"/>
        </w:rPr>
        <w:t xml:space="preserve"> in </w:t>
      </w:r>
      <w:r w:rsidRPr="00072C6D">
        <w:rPr>
          <w:rFonts w:ascii="Times New Roman" w:hAnsi="Times New Roman" w:cs="Times New Roman"/>
          <w:i/>
        </w:rPr>
        <w:t>R</w:t>
      </w:r>
      <w:r w:rsidRPr="00072C6D">
        <w:rPr>
          <w:rFonts w:ascii="Times New Roman" w:hAnsi="Times New Roman" w:cs="Times New Roman"/>
        </w:rPr>
        <w:t xml:space="preserve"> v </w:t>
      </w:r>
      <w:r w:rsidRPr="00072C6D">
        <w:rPr>
          <w:rFonts w:ascii="Times New Roman" w:hAnsi="Times New Roman" w:cs="Times New Roman"/>
          <w:i/>
        </w:rPr>
        <w:t>Septembe</w:t>
      </w:r>
      <w:r w:rsidRPr="00072C6D">
        <w:rPr>
          <w:rFonts w:ascii="Times New Roman" w:hAnsi="Times New Roman" w:cs="Times New Roman"/>
        </w:rPr>
        <w:t>r 1954 (1) SA 574 (o):</w:t>
      </w:r>
    </w:p>
    <w:p w:rsidR="00BE62FF" w:rsidRPr="00072C6D" w:rsidRDefault="00BE62FF" w:rsidP="00072C6D">
      <w:pPr>
        <w:autoSpaceDE w:val="0"/>
        <w:autoSpaceDN w:val="0"/>
        <w:adjustRightInd w:val="0"/>
        <w:spacing w:after="0" w:line="240" w:lineRule="auto"/>
        <w:ind w:left="720"/>
        <w:jc w:val="both"/>
        <w:rPr>
          <w:rFonts w:ascii="Times New Roman" w:hAnsi="Times New Roman" w:cs="Times New Roman"/>
        </w:rPr>
      </w:pPr>
      <w:r w:rsidRPr="00072C6D">
        <w:rPr>
          <w:rFonts w:ascii="Times New Roman" w:hAnsi="Times New Roman" w:cs="Times New Roman"/>
        </w:rPr>
        <w:t>“A charge should be framed with reasonable clarity and certainty before an accused person is</w:t>
      </w:r>
    </w:p>
    <w:p w:rsidR="00072C6D" w:rsidRDefault="00BE62FF" w:rsidP="00072C6D">
      <w:pPr>
        <w:autoSpaceDE w:val="0"/>
        <w:autoSpaceDN w:val="0"/>
        <w:adjustRightInd w:val="0"/>
        <w:spacing w:after="0" w:line="240" w:lineRule="auto"/>
        <w:ind w:left="720"/>
        <w:jc w:val="both"/>
        <w:rPr>
          <w:rFonts w:ascii="Times New Roman" w:hAnsi="Times New Roman" w:cs="Times New Roman"/>
        </w:rPr>
      </w:pPr>
      <w:r w:rsidRPr="00072C6D">
        <w:rPr>
          <w:rFonts w:ascii="Times New Roman" w:hAnsi="Times New Roman" w:cs="Times New Roman"/>
        </w:rPr>
        <w:t>Called upon to plead thereto.”</w:t>
      </w:r>
      <w:r w:rsidR="00AD1CC9" w:rsidRPr="00072C6D">
        <w:rPr>
          <w:rFonts w:ascii="Times New Roman" w:hAnsi="Times New Roman" w:cs="Times New Roman"/>
        </w:rPr>
        <w:t xml:space="preserve"> </w:t>
      </w:r>
    </w:p>
    <w:p w:rsidR="006D1368" w:rsidRPr="00072C6D" w:rsidRDefault="00AD1CC9" w:rsidP="00072C6D">
      <w:pPr>
        <w:autoSpaceDE w:val="0"/>
        <w:autoSpaceDN w:val="0"/>
        <w:adjustRightInd w:val="0"/>
        <w:spacing w:after="0" w:line="240" w:lineRule="auto"/>
        <w:ind w:left="720"/>
        <w:jc w:val="both"/>
        <w:rPr>
          <w:rFonts w:ascii="Times New Roman" w:hAnsi="Times New Roman" w:cs="Times New Roman"/>
        </w:rPr>
      </w:pPr>
      <w:r w:rsidRPr="00072C6D">
        <w:rPr>
          <w:rFonts w:ascii="Times New Roman" w:hAnsi="Times New Roman" w:cs="Times New Roman"/>
        </w:rPr>
        <w:t xml:space="preserve"> </w:t>
      </w:r>
    </w:p>
    <w:p w:rsidR="00647C8F" w:rsidRPr="007F57B9" w:rsidRDefault="00CE2822" w:rsidP="00072C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57B9">
        <w:rPr>
          <w:rFonts w:ascii="Times New Roman" w:hAnsi="Times New Roman" w:cs="Times New Roman"/>
          <w:sz w:val="24"/>
          <w:szCs w:val="24"/>
        </w:rPr>
        <w:t xml:space="preserve"> </w:t>
      </w:r>
      <w:r w:rsidR="00DF6F3E">
        <w:rPr>
          <w:rFonts w:ascii="Times New Roman" w:hAnsi="Times New Roman" w:cs="Times New Roman"/>
          <w:sz w:val="24"/>
          <w:szCs w:val="24"/>
        </w:rPr>
        <w:t xml:space="preserve"> </w:t>
      </w:r>
      <w:r>
        <w:rPr>
          <w:rFonts w:ascii="Times New Roman" w:hAnsi="Times New Roman" w:cs="Times New Roman"/>
          <w:sz w:val="24"/>
          <w:szCs w:val="24"/>
        </w:rPr>
        <w:t>In</w:t>
      </w:r>
      <w:r w:rsidR="007F57B9">
        <w:rPr>
          <w:rFonts w:ascii="Times New Roman" w:hAnsi="Times New Roman" w:cs="Times New Roman"/>
          <w:sz w:val="24"/>
          <w:szCs w:val="24"/>
        </w:rPr>
        <w:t xml:space="preserve"> </w:t>
      </w:r>
      <w:r w:rsidR="007F57B9" w:rsidRPr="00CE2822">
        <w:rPr>
          <w:rFonts w:ascii="Times New Roman" w:hAnsi="Times New Roman" w:cs="Times New Roman"/>
          <w:i/>
          <w:sz w:val="24"/>
          <w:szCs w:val="24"/>
        </w:rPr>
        <w:t>S v Siphambili</w:t>
      </w:r>
      <w:r w:rsidR="007F57B9">
        <w:rPr>
          <w:rFonts w:ascii="Times New Roman" w:hAnsi="Times New Roman" w:cs="Times New Roman"/>
          <w:sz w:val="24"/>
          <w:szCs w:val="24"/>
        </w:rPr>
        <w:t xml:space="preserve"> 1995 (2) ZLR 337</w:t>
      </w:r>
      <w:r w:rsidR="00647C8F">
        <w:rPr>
          <w:rFonts w:ascii="Times New Roman" w:hAnsi="Times New Roman" w:cs="Times New Roman"/>
          <w:sz w:val="24"/>
          <w:szCs w:val="24"/>
        </w:rPr>
        <w:t xml:space="preserve"> and at 339-340 </w:t>
      </w:r>
      <w:r w:rsidR="00072C6D" w:rsidRPr="00072C6D">
        <w:rPr>
          <w:rFonts w:ascii="Times New Roman" w:hAnsi="Times New Roman" w:cs="Times New Roman"/>
          <w:smallCaps/>
          <w:sz w:val="24"/>
          <w:szCs w:val="24"/>
        </w:rPr>
        <w:t>chatikobo j</w:t>
      </w:r>
      <w:r w:rsidR="00647C8F">
        <w:rPr>
          <w:rFonts w:ascii="Times New Roman" w:hAnsi="Times New Roman" w:cs="Times New Roman"/>
          <w:sz w:val="24"/>
          <w:szCs w:val="24"/>
        </w:rPr>
        <w:t xml:space="preserve"> made the following remarks concerning s 146 (1) of the Criminal Procedure and Evidence act- </w:t>
      </w:r>
    </w:p>
    <w:p w:rsidR="007F57B9" w:rsidRDefault="007F57B9" w:rsidP="00072C6D">
      <w:pPr>
        <w:autoSpaceDE w:val="0"/>
        <w:autoSpaceDN w:val="0"/>
        <w:adjustRightInd w:val="0"/>
        <w:spacing w:after="0" w:line="240" w:lineRule="auto"/>
        <w:ind w:left="720"/>
        <w:jc w:val="both"/>
        <w:rPr>
          <w:rFonts w:ascii="Times New Roman" w:hAnsi="Times New Roman" w:cs="Times New Roman"/>
        </w:rPr>
      </w:pPr>
      <w:r w:rsidRPr="00072C6D">
        <w:rPr>
          <w:rFonts w:ascii="Times New Roman" w:hAnsi="Times New Roman" w:cs="Times New Roman"/>
        </w:rPr>
        <w:t>“Section 146 (1)</w:t>
      </w:r>
      <w:r w:rsidR="00647C8F" w:rsidRPr="00072C6D">
        <w:rPr>
          <w:rFonts w:ascii="Times New Roman" w:hAnsi="Times New Roman" w:cs="Times New Roman"/>
        </w:rPr>
        <w:t xml:space="preserve"> of the Code provides that an indictment should set out the offence with which the accused is charged in such manner and with such particulars as to time and place of the commission of the offence as to inform the accused sufficiently of the nature of the charge he is facing. In other words, the charge must disclose an offence and it must do so with sufficient particularity. The material facts constituting the offence must appear ex facie</w:t>
      </w:r>
      <w:r w:rsidR="00583C9A" w:rsidRPr="00072C6D">
        <w:rPr>
          <w:rFonts w:ascii="Times New Roman" w:hAnsi="Times New Roman" w:cs="Times New Roman"/>
        </w:rPr>
        <w:t xml:space="preserve"> the indictment. See </w:t>
      </w:r>
      <w:r w:rsidR="00583C9A" w:rsidRPr="00072C6D">
        <w:rPr>
          <w:rFonts w:ascii="Times New Roman" w:hAnsi="Times New Roman" w:cs="Times New Roman"/>
          <w:i/>
        </w:rPr>
        <w:t>R v Mlotshwa</w:t>
      </w:r>
      <w:r w:rsidR="00583C9A" w:rsidRPr="00072C6D">
        <w:rPr>
          <w:rFonts w:ascii="Times New Roman" w:hAnsi="Times New Roman" w:cs="Times New Roman"/>
        </w:rPr>
        <w:t xml:space="preserve"> 1968 (2) RLR 172 (G); 1968 (3) SA 360 (R); </w:t>
      </w:r>
      <w:r w:rsidR="00583C9A" w:rsidRPr="00072C6D">
        <w:rPr>
          <w:rFonts w:ascii="Times New Roman" w:hAnsi="Times New Roman" w:cs="Times New Roman"/>
          <w:i/>
        </w:rPr>
        <w:t>R v Wantenaar</w:t>
      </w:r>
      <w:r w:rsidR="00583C9A" w:rsidRPr="00072C6D">
        <w:rPr>
          <w:rFonts w:ascii="Times New Roman" w:hAnsi="Times New Roman" w:cs="Times New Roman"/>
        </w:rPr>
        <w:t xml:space="preserve"> 1940 SR 174. If the charge does not disclose an offence it is fatally flawed and, unless it is amended, no conviction can be founded upon it. If it discloses an offence but is deficient in particularity, it is not necessarily fatal. The test is whether the accused</w:t>
      </w:r>
      <w:r w:rsidR="00072C6D">
        <w:rPr>
          <w:rFonts w:ascii="Times New Roman" w:hAnsi="Times New Roman" w:cs="Times New Roman"/>
        </w:rPr>
        <w:t xml:space="preserve"> </w:t>
      </w:r>
      <w:r w:rsidR="00583C9A" w:rsidRPr="00072C6D">
        <w:rPr>
          <w:rFonts w:ascii="Times New Roman" w:hAnsi="Times New Roman" w:cs="Times New Roman"/>
        </w:rPr>
        <w:t>has</w:t>
      </w:r>
      <w:r w:rsidR="00072C6D">
        <w:rPr>
          <w:rFonts w:ascii="Times New Roman" w:hAnsi="Times New Roman" w:cs="Times New Roman"/>
        </w:rPr>
        <w:t xml:space="preserve"> </w:t>
      </w:r>
      <w:r w:rsidR="00583C9A" w:rsidRPr="00072C6D">
        <w:rPr>
          <w:rFonts w:ascii="Times New Roman" w:hAnsi="Times New Roman" w:cs="Times New Roman"/>
        </w:rPr>
        <w:t>been</w:t>
      </w:r>
      <w:r w:rsidR="00072C6D">
        <w:rPr>
          <w:rFonts w:ascii="Times New Roman" w:hAnsi="Times New Roman" w:cs="Times New Roman"/>
        </w:rPr>
        <w:t xml:space="preserve"> </w:t>
      </w:r>
      <w:r w:rsidR="00583C9A" w:rsidRPr="00072C6D">
        <w:rPr>
          <w:rFonts w:ascii="Times New Roman" w:hAnsi="Times New Roman" w:cs="Times New Roman"/>
        </w:rPr>
        <w:t>prejudiced</w:t>
      </w:r>
      <w:r w:rsidR="00072C6D">
        <w:rPr>
          <w:rFonts w:ascii="Times New Roman" w:hAnsi="Times New Roman" w:cs="Times New Roman"/>
        </w:rPr>
        <w:t xml:space="preserve"> </w:t>
      </w:r>
      <w:r w:rsidR="00583C9A" w:rsidRPr="00072C6D">
        <w:rPr>
          <w:rFonts w:ascii="Times New Roman" w:hAnsi="Times New Roman" w:cs="Times New Roman"/>
        </w:rPr>
        <w:t>or</w:t>
      </w:r>
      <w:r w:rsidR="00072C6D">
        <w:rPr>
          <w:rFonts w:ascii="Times New Roman" w:hAnsi="Times New Roman" w:cs="Times New Roman"/>
        </w:rPr>
        <w:t xml:space="preserve"> n</w:t>
      </w:r>
      <w:r w:rsidR="00583C9A" w:rsidRPr="00072C6D">
        <w:rPr>
          <w:rFonts w:ascii="Times New Roman" w:hAnsi="Times New Roman" w:cs="Times New Roman"/>
        </w:rPr>
        <w:t xml:space="preserve">ot…………………………………………………….” </w:t>
      </w:r>
    </w:p>
    <w:p w:rsidR="00072C6D" w:rsidRPr="00072C6D" w:rsidRDefault="00072C6D" w:rsidP="00072C6D">
      <w:pPr>
        <w:autoSpaceDE w:val="0"/>
        <w:autoSpaceDN w:val="0"/>
        <w:adjustRightInd w:val="0"/>
        <w:spacing w:after="0" w:line="240" w:lineRule="auto"/>
        <w:jc w:val="both"/>
        <w:rPr>
          <w:rFonts w:ascii="Times New Roman" w:hAnsi="Times New Roman" w:cs="Times New Roman"/>
        </w:rPr>
      </w:pPr>
    </w:p>
    <w:p w:rsidR="00155D53" w:rsidRDefault="00DF6F3E" w:rsidP="00072C6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55D53">
        <w:rPr>
          <w:rFonts w:ascii="Times New Roman" w:hAnsi="Times New Roman" w:cs="Times New Roman"/>
          <w:sz w:val="24"/>
          <w:szCs w:val="24"/>
        </w:rPr>
        <w:t xml:space="preserve">I would therefore conclude that the fraud charges are not defective. They are </w:t>
      </w:r>
    </w:p>
    <w:p w:rsidR="00155D53" w:rsidRDefault="00155D53" w:rsidP="00072C6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sufficiently couched to disclose an offence. The objection being raised amounts to a </w:t>
      </w:r>
    </w:p>
    <w:p w:rsidR="00155D53" w:rsidRDefault="00155D53" w:rsidP="00072C6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defence.</w:t>
      </w:r>
    </w:p>
    <w:p w:rsidR="004C3951" w:rsidRDefault="00155D53" w:rsidP="00072C6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D97A6A">
        <w:rPr>
          <w:rFonts w:ascii="Times New Roman" w:hAnsi="Times New Roman" w:cs="Times New Roman"/>
          <w:sz w:val="24"/>
          <w:szCs w:val="24"/>
        </w:rPr>
        <w:t xml:space="preserve">A </w:t>
      </w:r>
      <w:r w:rsidR="00D379E2">
        <w:rPr>
          <w:rFonts w:ascii="Times New Roman" w:hAnsi="Times New Roman" w:cs="Times New Roman"/>
          <w:sz w:val="24"/>
          <w:szCs w:val="24"/>
        </w:rPr>
        <w:t xml:space="preserve">slightly </w:t>
      </w:r>
      <w:r w:rsidR="00D97A6A">
        <w:rPr>
          <w:rFonts w:ascii="Times New Roman" w:hAnsi="Times New Roman" w:cs="Times New Roman"/>
          <w:sz w:val="24"/>
          <w:szCs w:val="24"/>
        </w:rPr>
        <w:t xml:space="preserve">different situation arises </w:t>
      </w:r>
      <w:r w:rsidR="00B7769A">
        <w:rPr>
          <w:rFonts w:ascii="Times New Roman" w:hAnsi="Times New Roman" w:cs="Times New Roman"/>
          <w:sz w:val="24"/>
          <w:szCs w:val="24"/>
        </w:rPr>
        <w:t>when it comes to charges r</w:t>
      </w:r>
      <w:r w:rsidR="004C3951">
        <w:rPr>
          <w:rFonts w:ascii="Times New Roman" w:hAnsi="Times New Roman" w:cs="Times New Roman"/>
          <w:sz w:val="24"/>
          <w:szCs w:val="24"/>
        </w:rPr>
        <w:t xml:space="preserve">elating to the third </w:t>
      </w:r>
    </w:p>
    <w:p w:rsidR="00DF6F3E" w:rsidRDefault="004C3951" w:rsidP="00072C6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count. </w:t>
      </w:r>
      <w:r w:rsidR="00DF6F3E">
        <w:rPr>
          <w:rFonts w:ascii="Times New Roman" w:hAnsi="Times New Roman" w:cs="Times New Roman"/>
          <w:sz w:val="24"/>
          <w:szCs w:val="24"/>
        </w:rPr>
        <w:t>Section 5 (1) of the Exchange Control Act provides that-</w:t>
      </w:r>
    </w:p>
    <w:p w:rsidR="007458DF" w:rsidRPr="00C34B1F" w:rsidRDefault="007458DF" w:rsidP="00072C6D">
      <w:pPr>
        <w:autoSpaceDE w:val="0"/>
        <w:autoSpaceDN w:val="0"/>
        <w:adjustRightInd w:val="0"/>
        <w:spacing w:after="0" w:line="240" w:lineRule="auto"/>
        <w:ind w:firstLine="720"/>
        <w:jc w:val="both"/>
        <w:rPr>
          <w:rFonts w:ascii="Times New Roman" w:hAnsi="Times New Roman" w:cs="Times New Roman"/>
        </w:rPr>
      </w:pPr>
      <w:r w:rsidRPr="00C34B1F">
        <w:rPr>
          <w:rFonts w:ascii="Times New Roman" w:hAnsi="Times New Roman" w:cs="Times New Roman"/>
        </w:rPr>
        <w:t>“(1) Subject to subsection (2), a person who, either within or outside Zimbabwe—</w:t>
      </w:r>
    </w:p>
    <w:p w:rsidR="007458DF" w:rsidRPr="00C34B1F" w:rsidRDefault="007458DF" w:rsidP="00072C6D">
      <w:pPr>
        <w:autoSpaceDE w:val="0"/>
        <w:autoSpaceDN w:val="0"/>
        <w:adjustRightInd w:val="0"/>
        <w:spacing w:after="0" w:line="240" w:lineRule="auto"/>
        <w:ind w:firstLine="720"/>
        <w:jc w:val="both"/>
        <w:rPr>
          <w:rFonts w:ascii="Times New Roman" w:hAnsi="Times New Roman" w:cs="Times New Roman"/>
        </w:rPr>
      </w:pPr>
      <w:r w:rsidRPr="00C34B1F">
        <w:rPr>
          <w:rFonts w:ascii="Times New Roman" w:hAnsi="Times New Roman" w:cs="Times New Roman"/>
        </w:rPr>
        <w:t>(</w:t>
      </w:r>
      <w:r w:rsidRPr="00C34B1F">
        <w:rPr>
          <w:rFonts w:ascii="Times New Roman" w:hAnsi="Times New Roman" w:cs="Times New Roman"/>
          <w:i/>
          <w:iCs/>
        </w:rPr>
        <w:t>a</w:t>
      </w:r>
      <w:r w:rsidRPr="00C34B1F">
        <w:rPr>
          <w:rFonts w:ascii="Times New Roman" w:hAnsi="Times New Roman" w:cs="Times New Roman"/>
        </w:rPr>
        <w:t>) contravenes or fails to comply with—</w:t>
      </w:r>
    </w:p>
    <w:p w:rsidR="007458DF" w:rsidRPr="00C34B1F" w:rsidRDefault="007458DF" w:rsidP="00072C6D">
      <w:pPr>
        <w:autoSpaceDE w:val="0"/>
        <w:autoSpaceDN w:val="0"/>
        <w:adjustRightInd w:val="0"/>
        <w:spacing w:after="0" w:line="240" w:lineRule="auto"/>
        <w:ind w:firstLine="720"/>
        <w:jc w:val="both"/>
        <w:rPr>
          <w:rFonts w:ascii="Times New Roman" w:hAnsi="Times New Roman" w:cs="Times New Roman"/>
        </w:rPr>
      </w:pPr>
      <w:r w:rsidRPr="00C34B1F">
        <w:rPr>
          <w:rFonts w:ascii="Times New Roman" w:hAnsi="Times New Roman" w:cs="Times New Roman"/>
        </w:rPr>
        <w:t xml:space="preserve">(i) any provision of this Act other than section </w:t>
      </w:r>
      <w:r w:rsidRPr="00C34B1F">
        <w:rPr>
          <w:rFonts w:ascii="Times New Roman" w:hAnsi="Times New Roman" w:cs="Times New Roman"/>
          <w:i/>
          <w:iCs/>
        </w:rPr>
        <w:t>eight</w:t>
      </w:r>
      <w:r w:rsidRPr="00C34B1F">
        <w:rPr>
          <w:rFonts w:ascii="Times New Roman" w:hAnsi="Times New Roman" w:cs="Times New Roman"/>
        </w:rPr>
        <w:t>; or</w:t>
      </w:r>
    </w:p>
    <w:p w:rsidR="007458DF" w:rsidRPr="00C34B1F" w:rsidRDefault="007458DF" w:rsidP="00072C6D">
      <w:pPr>
        <w:autoSpaceDE w:val="0"/>
        <w:autoSpaceDN w:val="0"/>
        <w:adjustRightInd w:val="0"/>
        <w:spacing w:after="0" w:line="240" w:lineRule="auto"/>
        <w:ind w:left="720"/>
        <w:jc w:val="both"/>
        <w:rPr>
          <w:rFonts w:ascii="Times New Roman" w:hAnsi="Times New Roman" w:cs="Times New Roman"/>
          <w:b/>
        </w:rPr>
      </w:pPr>
      <w:r w:rsidRPr="00C34B1F">
        <w:rPr>
          <w:rFonts w:ascii="Times New Roman" w:hAnsi="Times New Roman" w:cs="Times New Roman"/>
        </w:rPr>
        <w:t>(ii</w:t>
      </w:r>
      <w:r w:rsidRPr="00C34B1F">
        <w:rPr>
          <w:rFonts w:ascii="Times New Roman" w:hAnsi="Times New Roman" w:cs="Times New Roman"/>
          <w:b/>
        </w:rPr>
        <w:t>) the terms or conditions of any permit, authority, permission, direction, notice, order or other</w:t>
      </w:r>
    </w:p>
    <w:p w:rsidR="007458DF" w:rsidRPr="00C34B1F" w:rsidRDefault="007458DF" w:rsidP="00072C6D">
      <w:pPr>
        <w:autoSpaceDE w:val="0"/>
        <w:autoSpaceDN w:val="0"/>
        <w:adjustRightInd w:val="0"/>
        <w:spacing w:after="0" w:line="240" w:lineRule="auto"/>
        <w:ind w:firstLine="720"/>
        <w:jc w:val="both"/>
        <w:rPr>
          <w:rFonts w:ascii="Times New Roman" w:hAnsi="Times New Roman" w:cs="Times New Roman"/>
          <w:b/>
        </w:rPr>
      </w:pPr>
      <w:r w:rsidRPr="00C34B1F">
        <w:rPr>
          <w:rFonts w:ascii="Times New Roman" w:hAnsi="Times New Roman" w:cs="Times New Roman"/>
          <w:b/>
        </w:rPr>
        <w:t>instrument made or issued under or by virtue of this Act;</w:t>
      </w:r>
    </w:p>
    <w:p w:rsidR="007458DF" w:rsidRPr="00C34B1F" w:rsidRDefault="007458DF" w:rsidP="00072C6D">
      <w:pPr>
        <w:autoSpaceDE w:val="0"/>
        <w:autoSpaceDN w:val="0"/>
        <w:adjustRightInd w:val="0"/>
        <w:spacing w:after="0" w:line="240" w:lineRule="auto"/>
        <w:ind w:firstLine="720"/>
        <w:jc w:val="both"/>
        <w:rPr>
          <w:rFonts w:ascii="Times New Roman" w:hAnsi="Times New Roman" w:cs="Times New Roman"/>
        </w:rPr>
      </w:pPr>
      <w:r w:rsidRPr="00C34B1F">
        <w:rPr>
          <w:rFonts w:ascii="Times New Roman" w:hAnsi="Times New Roman" w:cs="Times New Roman"/>
        </w:rPr>
        <w:t>or</w:t>
      </w:r>
    </w:p>
    <w:p w:rsidR="007458DF" w:rsidRPr="00C34B1F" w:rsidRDefault="007458DF" w:rsidP="00072C6D">
      <w:pPr>
        <w:autoSpaceDE w:val="0"/>
        <w:autoSpaceDN w:val="0"/>
        <w:adjustRightInd w:val="0"/>
        <w:spacing w:after="0" w:line="240" w:lineRule="auto"/>
        <w:ind w:left="720"/>
        <w:jc w:val="both"/>
        <w:rPr>
          <w:rFonts w:ascii="Times New Roman" w:hAnsi="Times New Roman" w:cs="Times New Roman"/>
        </w:rPr>
      </w:pPr>
      <w:r w:rsidRPr="00C34B1F">
        <w:rPr>
          <w:rFonts w:ascii="Times New Roman" w:hAnsi="Times New Roman" w:cs="Times New Roman"/>
        </w:rPr>
        <w:t>(</w:t>
      </w:r>
      <w:r w:rsidRPr="00C34B1F">
        <w:rPr>
          <w:rFonts w:ascii="Times New Roman" w:hAnsi="Times New Roman" w:cs="Times New Roman"/>
          <w:i/>
          <w:iCs/>
        </w:rPr>
        <w:t>b</w:t>
      </w:r>
      <w:r w:rsidRPr="00C34B1F">
        <w:rPr>
          <w:rFonts w:ascii="Times New Roman" w:hAnsi="Times New Roman" w:cs="Times New Roman"/>
        </w:rPr>
        <w:t>) for the purposes of this Act, makes any statement or produces any document which is false in any</w:t>
      </w:r>
    </w:p>
    <w:p w:rsidR="00072C6D" w:rsidRDefault="007458DF" w:rsidP="00072C6D">
      <w:pPr>
        <w:autoSpaceDE w:val="0"/>
        <w:autoSpaceDN w:val="0"/>
        <w:adjustRightInd w:val="0"/>
        <w:spacing w:after="0" w:line="240" w:lineRule="auto"/>
        <w:ind w:firstLine="720"/>
        <w:jc w:val="both"/>
        <w:rPr>
          <w:rFonts w:ascii="Times New Roman" w:hAnsi="Times New Roman" w:cs="Times New Roman"/>
        </w:rPr>
      </w:pPr>
      <w:r w:rsidRPr="00C34B1F">
        <w:rPr>
          <w:rFonts w:ascii="Times New Roman" w:hAnsi="Times New Roman" w:cs="Times New Roman"/>
        </w:rPr>
        <w:t>material particular; shall be guilty of an offence.”</w:t>
      </w:r>
      <w:r w:rsidR="00D32F17" w:rsidRPr="00C34B1F">
        <w:rPr>
          <w:rFonts w:ascii="Times New Roman" w:hAnsi="Times New Roman" w:cs="Times New Roman"/>
        </w:rPr>
        <w:t xml:space="preserve"> </w:t>
      </w:r>
    </w:p>
    <w:p w:rsidR="00FD4CC0" w:rsidRPr="00C34B1F" w:rsidRDefault="00AA3316" w:rsidP="00072C6D">
      <w:pPr>
        <w:autoSpaceDE w:val="0"/>
        <w:autoSpaceDN w:val="0"/>
        <w:adjustRightInd w:val="0"/>
        <w:spacing w:after="0" w:line="240" w:lineRule="auto"/>
        <w:ind w:firstLine="720"/>
        <w:jc w:val="both"/>
        <w:rPr>
          <w:rFonts w:ascii="Times New Roman" w:hAnsi="Times New Roman" w:cs="Times New Roman"/>
        </w:rPr>
      </w:pPr>
      <w:r w:rsidRPr="00C34B1F">
        <w:rPr>
          <w:rFonts w:ascii="Times New Roman" w:hAnsi="Times New Roman" w:cs="Times New Roman"/>
        </w:rPr>
        <w:t xml:space="preserve"> </w:t>
      </w:r>
    </w:p>
    <w:p w:rsidR="000219FF" w:rsidRDefault="00D379E2"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 third charge is</w:t>
      </w:r>
      <w:r w:rsidR="00FD4CC0" w:rsidRPr="00D379E2">
        <w:rPr>
          <w:rFonts w:ascii="Times New Roman" w:hAnsi="Times New Roman" w:cs="Times New Roman"/>
          <w:sz w:val="24"/>
          <w:szCs w:val="24"/>
        </w:rPr>
        <w:t xml:space="preserve"> to be read with the Foreign Exchange Guidelines To Authorized Dealers;</w:t>
      </w:r>
      <w:r w:rsidR="00FD4CC0">
        <w:rPr>
          <w:rFonts w:ascii="Times New Roman" w:hAnsi="Times New Roman" w:cs="Times New Roman"/>
          <w:sz w:val="24"/>
          <w:szCs w:val="24"/>
        </w:rPr>
        <w:t xml:space="preserve"> ECD1 of 2009, it becomes necessary to </w:t>
      </w:r>
      <w:r w:rsidR="00836A8F">
        <w:rPr>
          <w:rFonts w:ascii="Times New Roman" w:hAnsi="Times New Roman" w:cs="Times New Roman"/>
          <w:sz w:val="24"/>
          <w:szCs w:val="24"/>
        </w:rPr>
        <w:t>take a look at the Guidelines. The Guidelines state that they are intended for use by authorised dealers for all foreign exchange transactions. Authorised dealers are defined as:</w:t>
      </w:r>
    </w:p>
    <w:p w:rsidR="00836A8F" w:rsidRDefault="00836A8F" w:rsidP="004A50F1">
      <w:pPr>
        <w:spacing w:after="0" w:line="240" w:lineRule="auto"/>
        <w:ind w:left="720"/>
        <w:jc w:val="both"/>
        <w:rPr>
          <w:rFonts w:ascii="Times New Roman" w:hAnsi="Times New Roman" w:cs="Times New Roman"/>
        </w:rPr>
      </w:pPr>
      <w:r w:rsidRPr="00C34B1F">
        <w:rPr>
          <w:rFonts w:ascii="Times New Roman" w:hAnsi="Times New Roman" w:cs="Times New Roman"/>
        </w:rPr>
        <w:t>“Local commercial and merchant banks licenced by the Exchange Control to deal in foreign currency.”</w:t>
      </w:r>
    </w:p>
    <w:p w:rsidR="004A50F1" w:rsidRPr="00C34B1F" w:rsidRDefault="004A50F1" w:rsidP="004A50F1">
      <w:pPr>
        <w:spacing w:after="0" w:line="240" w:lineRule="auto"/>
        <w:jc w:val="both"/>
        <w:rPr>
          <w:rFonts w:ascii="Times New Roman" w:hAnsi="Times New Roman" w:cs="Times New Roman"/>
        </w:rPr>
      </w:pPr>
    </w:p>
    <w:p w:rsidR="00836A8F" w:rsidRDefault="00062FEB"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r w:rsidR="00836A8F">
        <w:rPr>
          <w:rFonts w:ascii="Times New Roman" w:hAnsi="Times New Roman" w:cs="Times New Roman"/>
          <w:sz w:val="24"/>
          <w:szCs w:val="24"/>
        </w:rPr>
        <w:t>4.1.8 of the Guidelines that is specifically cited in the charge reads as follows-</w:t>
      </w:r>
    </w:p>
    <w:p w:rsidR="00836A8F" w:rsidRPr="00C34B1F" w:rsidRDefault="00836A8F" w:rsidP="00072C6D">
      <w:pPr>
        <w:spacing w:after="0" w:line="240" w:lineRule="auto"/>
        <w:ind w:left="720"/>
        <w:jc w:val="both"/>
        <w:rPr>
          <w:rFonts w:ascii="Times New Roman" w:hAnsi="Times New Roman" w:cs="Times New Roman"/>
        </w:rPr>
      </w:pPr>
      <w:r w:rsidRPr="00C34B1F">
        <w:rPr>
          <w:rFonts w:ascii="Times New Roman" w:hAnsi="Times New Roman" w:cs="Times New Roman"/>
        </w:rPr>
        <w:t>“Registration of Service Agreements</w:t>
      </w:r>
    </w:p>
    <w:p w:rsidR="002B69D6" w:rsidRDefault="00836A8F" w:rsidP="00072C6D">
      <w:pPr>
        <w:spacing w:after="0" w:line="240" w:lineRule="auto"/>
        <w:ind w:left="720"/>
        <w:jc w:val="both"/>
        <w:rPr>
          <w:rFonts w:ascii="Times New Roman" w:hAnsi="Times New Roman" w:cs="Times New Roman"/>
        </w:rPr>
      </w:pPr>
      <w:r w:rsidRPr="00C34B1F">
        <w:rPr>
          <w:rFonts w:ascii="Times New Roman" w:hAnsi="Times New Roman" w:cs="Times New Roman"/>
        </w:rPr>
        <w:t>Where the provision of services involves agreements with recurring fees, the initial agreements must be registered with Exchange Control, after which payments can be made without reference to Exchange Control.”</w:t>
      </w:r>
    </w:p>
    <w:p w:rsidR="00072C6D" w:rsidRPr="00C34B1F" w:rsidRDefault="00072C6D" w:rsidP="00072C6D">
      <w:pPr>
        <w:spacing w:after="0" w:line="240" w:lineRule="auto"/>
        <w:ind w:left="720"/>
        <w:jc w:val="both"/>
        <w:rPr>
          <w:rFonts w:ascii="Times New Roman" w:hAnsi="Times New Roman" w:cs="Times New Roman"/>
        </w:rPr>
      </w:pPr>
    </w:p>
    <w:p w:rsidR="00F11373" w:rsidRDefault="00F11373"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reading of the third count does not show where it refers to service agreements. In that respect one can say that it is defective. It is difficult to know what it is the applicants were expected to comply with in the context of </w:t>
      </w:r>
      <w:r w:rsidR="00062FEB">
        <w:rPr>
          <w:rFonts w:ascii="Times New Roman" w:hAnsi="Times New Roman" w:cs="Times New Roman"/>
          <w:sz w:val="24"/>
          <w:szCs w:val="24"/>
        </w:rPr>
        <w:t>s</w:t>
      </w:r>
      <w:r>
        <w:rPr>
          <w:rFonts w:ascii="Times New Roman" w:hAnsi="Times New Roman" w:cs="Times New Roman"/>
          <w:sz w:val="24"/>
          <w:szCs w:val="24"/>
        </w:rPr>
        <w:t xml:space="preserve"> 4.1.8 of the Guidelines.</w:t>
      </w:r>
      <w:r w:rsidR="00403C16">
        <w:rPr>
          <w:rFonts w:ascii="Times New Roman" w:hAnsi="Times New Roman" w:cs="Times New Roman"/>
          <w:sz w:val="24"/>
          <w:szCs w:val="24"/>
        </w:rPr>
        <w:t xml:space="preserve"> The material averments constituting a violation of the Guidelines are not stated. Thus the basis of liability is not laid out. In this respect see </w:t>
      </w:r>
      <w:r w:rsidR="00403C16" w:rsidRPr="0011487E">
        <w:rPr>
          <w:rFonts w:ascii="Times New Roman" w:hAnsi="Times New Roman" w:cs="Times New Roman"/>
          <w:i/>
          <w:sz w:val="24"/>
          <w:szCs w:val="24"/>
        </w:rPr>
        <w:t>Wantenaar v The King</w:t>
      </w:r>
      <w:r w:rsidR="00403C16">
        <w:rPr>
          <w:rFonts w:ascii="Times New Roman" w:hAnsi="Times New Roman" w:cs="Times New Roman"/>
          <w:sz w:val="24"/>
          <w:szCs w:val="24"/>
        </w:rPr>
        <w:t xml:space="preserve"> 1940 SR 174 and </w:t>
      </w:r>
      <w:r w:rsidR="00403C16" w:rsidRPr="0011487E">
        <w:rPr>
          <w:rFonts w:ascii="Times New Roman" w:hAnsi="Times New Roman" w:cs="Times New Roman"/>
          <w:i/>
          <w:sz w:val="24"/>
          <w:szCs w:val="24"/>
        </w:rPr>
        <w:t xml:space="preserve">S v Mlotshwa </w:t>
      </w:r>
      <w:r w:rsidR="00403C16">
        <w:rPr>
          <w:rFonts w:ascii="Times New Roman" w:hAnsi="Times New Roman" w:cs="Times New Roman"/>
          <w:sz w:val="24"/>
          <w:szCs w:val="24"/>
        </w:rPr>
        <w:t>1968 (3) SA 360.</w:t>
      </w:r>
    </w:p>
    <w:p w:rsidR="00836A8F" w:rsidRDefault="002B69D6" w:rsidP="00072C6D">
      <w:pPr>
        <w:spacing w:after="0" w:line="360" w:lineRule="auto"/>
        <w:ind w:firstLine="720"/>
        <w:jc w:val="both"/>
        <w:rPr>
          <w:rFonts w:ascii="Times New Roman" w:hAnsi="Times New Roman" w:cs="Times New Roman"/>
          <w:sz w:val="24"/>
          <w:szCs w:val="24"/>
        </w:rPr>
      </w:pPr>
      <w:r w:rsidRPr="002B69D6">
        <w:rPr>
          <w:rFonts w:ascii="Times New Roman" w:hAnsi="Times New Roman" w:cs="Times New Roman"/>
          <w:sz w:val="24"/>
          <w:szCs w:val="24"/>
        </w:rPr>
        <w:t>It can also</w:t>
      </w:r>
      <w:r>
        <w:rPr>
          <w:rFonts w:ascii="Times New Roman" w:hAnsi="Times New Roman" w:cs="Times New Roman"/>
          <w:sz w:val="24"/>
          <w:szCs w:val="24"/>
        </w:rPr>
        <w:t xml:space="preserve"> be noted that </w:t>
      </w:r>
      <w:r w:rsidR="00062FEB">
        <w:rPr>
          <w:rFonts w:ascii="Times New Roman" w:hAnsi="Times New Roman" w:cs="Times New Roman"/>
          <w:sz w:val="24"/>
          <w:szCs w:val="24"/>
        </w:rPr>
        <w:t>s</w:t>
      </w:r>
      <w:r>
        <w:rPr>
          <w:rFonts w:ascii="Times New Roman" w:hAnsi="Times New Roman" w:cs="Times New Roman"/>
          <w:sz w:val="24"/>
          <w:szCs w:val="24"/>
        </w:rPr>
        <w:t xml:space="preserve"> 4.1.1 of the Guidelines provides that-</w:t>
      </w:r>
    </w:p>
    <w:p w:rsidR="00D36E0B" w:rsidRDefault="002B69D6" w:rsidP="00072C6D">
      <w:pPr>
        <w:spacing w:after="0" w:line="240" w:lineRule="auto"/>
        <w:ind w:left="720"/>
        <w:jc w:val="both"/>
        <w:rPr>
          <w:rFonts w:ascii="Times New Roman" w:hAnsi="Times New Roman" w:cs="Times New Roman"/>
        </w:rPr>
      </w:pPr>
      <w:r w:rsidRPr="00F60A40">
        <w:rPr>
          <w:rFonts w:ascii="Times New Roman" w:hAnsi="Times New Roman" w:cs="Times New Roman"/>
        </w:rPr>
        <w:t>“For all import payments, Authorised Dealers may process transactions for corporates and individuals without prior Exchange Control authority.”</w:t>
      </w:r>
    </w:p>
    <w:p w:rsidR="00072C6D" w:rsidRPr="00F60A40" w:rsidRDefault="00072C6D" w:rsidP="00072C6D">
      <w:pPr>
        <w:spacing w:after="0" w:line="240" w:lineRule="auto"/>
        <w:ind w:left="720"/>
        <w:jc w:val="both"/>
        <w:rPr>
          <w:rFonts w:ascii="Times New Roman" w:hAnsi="Times New Roman" w:cs="Times New Roman"/>
        </w:rPr>
      </w:pPr>
    </w:p>
    <w:p w:rsidR="002B69D6" w:rsidRDefault="00D36E0B"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F60A40">
        <w:rPr>
          <w:rFonts w:ascii="Times New Roman" w:hAnsi="Times New Roman" w:cs="Times New Roman"/>
          <w:i/>
          <w:sz w:val="24"/>
          <w:szCs w:val="24"/>
        </w:rPr>
        <w:t>a quo</w:t>
      </w:r>
      <w:r>
        <w:rPr>
          <w:rFonts w:ascii="Times New Roman" w:hAnsi="Times New Roman" w:cs="Times New Roman"/>
          <w:sz w:val="24"/>
          <w:szCs w:val="24"/>
        </w:rPr>
        <w:t xml:space="preserve"> </w:t>
      </w:r>
      <w:r w:rsidR="001E79C9">
        <w:rPr>
          <w:rFonts w:ascii="Times New Roman" w:hAnsi="Times New Roman" w:cs="Times New Roman"/>
          <w:sz w:val="24"/>
          <w:szCs w:val="24"/>
        </w:rPr>
        <w:t>reasoned that whether or not the applicants are authorised dealers is a matter for evidence</w:t>
      </w:r>
      <w:r>
        <w:rPr>
          <w:rFonts w:ascii="Times New Roman" w:hAnsi="Times New Roman" w:cs="Times New Roman"/>
          <w:sz w:val="24"/>
          <w:szCs w:val="24"/>
        </w:rPr>
        <w:t>.</w:t>
      </w:r>
      <w:r w:rsidR="001E79C9">
        <w:rPr>
          <w:rFonts w:ascii="Times New Roman" w:hAnsi="Times New Roman" w:cs="Times New Roman"/>
          <w:sz w:val="24"/>
          <w:szCs w:val="24"/>
        </w:rPr>
        <w:t xml:space="preserve"> T</w:t>
      </w:r>
      <w:r w:rsidR="00F60A40">
        <w:rPr>
          <w:rFonts w:ascii="Times New Roman" w:hAnsi="Times New Roman" w:cs="Times New Roman"/>
          <w:sz w:val="24"/>
          <w:szCs w:val="24"/>
        </w:rPr>
        <w:t xml:space="preserve">his is because it was of the view </w:t>
      </w:r>
      <w:r w:rsidR="001E79C9">
        <w:rPr>
          <w:rFonts w:ascii="Times New Roman" w:hAnsi="Times New Roman" w:cs="Times New Roman"/>
          <w:sz w:val="24"/>
          <w:szCs w:val="24"/>
        </w:rPr>
        <w:t xml:space="preserve">that the charges as framed disclose an offence. Thus the court </w:t>
      </w:r>
      <w:r w:rsidR="001E79C9" w:rsidRPr="00F81EB5">
        <w:rPr>
          <w:rFonts w:ascii="Times New Roman" w:hAnsi="Times New Roman" w:cs="Times New Roman"/>
          <w:i/>
          <w:sz w:val="24"/>
          <w:szCs w:val="24"/>
        </w:rPr>
        <w:t>a quo</w:t>
      </w:r>
      <w:r w:rsidR="001E79C9">
        <w:rPr>
          <w:rFonts w:ascii="Times New Roman" w:hAnsi="Times New Roman" w:cs="Times New Roman"/>
          <w:sz w:val="24"/>
          <w:szCs w:val="24"/>
        </w:rPr>
        <w:t xml:space="preserve"> reasoned that the argument by the applicants that they are not authorised dealers amounts to a defence.</w:t>
      </w:r>
      <w:r w:rsidR="00F11373">
        <w:rPr>
          <w:rFonts w:ascii="Times New Roman" w:hAnsi="Times New Roman" w:cs="Times New Roman"/>
          <w:sz w:val="24"/>
          <w:szCs w:val="24"/>
        </w:rPr>
        <w:t xml:space="preserve"> If the court </w:t>
      </w:r>
      <w:r w:rsidR="00F11373" w:rsidRPr="00F60A40">
        <w:rPr>
          <w:rFonts w:ascii="Times New Roman" w:hAnsi="Times New Roman" w:cs="Times New Roman"/>
          <w:i/>
          <w:sz w:val="24"/>
          <w:szCs w:val="24"/>
        </w:rPr>
        <w:t xml:space="preserve">a quo </w:t>
      </w:r>
      <w:r w:rsidR="00F11373">
        <w:rPr>
          <w:rFonts w:ascii="Times New Roman" w:hAnsi="Times New Roman" w:cs="Times New Roman"/>
          <w:sz w:val="24"/>
          <w:szCs w:val="24"/>
        </w:rPr>
        <w:t>had analysed the relevant provisions of the Guidelines it ought to have reached a different conclusion</w:t>
      </w:r>
      <w:r w:rsidR="00F60A40">
        <w:rPr>
          <w:rFonts w:ascii="Times New Roman" w:hAnsi="Times New Roman" w:cs="Times New Roman"/>
          <w:sz w:val="24"/>
          <w:szCs w:val="24"/>
        </w:rPr>
        <w:t xml:space="preserve"> in respect of the third count</w:t>
      </w:r>
      <w:r w:rsidR="00F11373">
        <w:rPr>
          <w:rFonts w:ascii="Times New Roman" w:hAnsi="Times New Roman" w:cs="Times New Roman"/>
          <w:sz w:val="24"/>
          <w:szCs w:val="24"/>
        </w:rPr>
        <w:t>.</w:t>
      </w:r>
    </w:p>
    <w:p w:rsidR="00D379E2" w:rsidRDefault="00D379E2"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r w:rsidRPr="00AC352E">
        <w:rPr>
          <w:rFonts w:ascii="Times New Roman" w:hAnsi="Times New Roman" w:cs="Times New Roman"/>
          <w:i/>
          <w:sz w:val="24"/>
          <w:szCs w:val="24"/>
        </w:rPr>
        <w:t>Fero</w:t>
      </w:r>
      <w:r>
        <w:rPr>
          <w:rFonts w:ascii="Times New Roman" w:hAnsi="Times New Roman" w:cs="Times New Roman"/>
          <w:sz w:val="24"/>
          <w:szCs w:val="24"/>
        </w:rPr>
        <w:t xml:space="preserve"> conceded that the applicants are not authorised dealers and submitted that the State was likely to revisit the charge. She further submitted that the fourth count is different as it does not relate to the Guidelines.</w:t>
      </w:r>
    </w:p>
    <w:p w:rsidR="007432A0" w:rsidRDefault="007432A0"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C352E">
        <w:rPr>
          <w:rFonts w:ascii="Times New Roman" w:hAnsi="Times New Roman" w:cs="Times New Roman"/>
          <w:i/>
          <w:sz w:val="24"/>
          <w:szCs w:val="24"/>
        </w:rPr>
        <w:t>Uriri</w:t>
      </w:r>
      <w:r>
        <w:rPr>
          <w:rFonts w:ascii="Times New Roman" w:hAnsi="Times New Roman" w:cs="Times New Roman"/>
          <w:sz w:val="24"/>
          <w:szCs w:val="24"/>
        </w:rPr>
        <w:t xml:space="preserve"> submitted that a fatal concession has been made in respect of the third count. He further submitted that this works in favour of the applicants. In response to the contention that the grounds for review are imprecise he submitted that gross unreasonableness is itself a ground of review. He further submitted that a fatal error of law is a breach of the public policy of the state and is thus reviewable.</w:t>
      </w:r>
      <w:r w:rsidR="00EB22A9">
        <w:rPr>
          <w:rFonts w:ascii="Times New Roman" w:hAnsi="Times New Roman" w:cs="Times New Roman"/>
          <w:sz w:val="24"/>
          <w:szCs w:val="24"/>
        </w:rPr>
        <w:t xml:space="preserve"> In respect of the fourth count Mr </w:t>
      </w:r>
      <w:r w:rsidR="00EB22A9" w:rsidRPr="00AC352E">
        <w:rPr>
          <w:rFonts w:ascii="Times New Roman" w:hAnsi="Times New Roman" w:cs="Times New Roman"/>
          <w:i/>
          <w:sz w:val="24"/>
          <w:szCs w:val="24"/>
        </w:rPr>
        <w:t>Uriri</w:t>
      </w:r>
      <w:r w:rsidR="00EB22A9">
        <w:rPr>
          <w:rFonts w:ascii="Times New Roman" w:hAnsi="Times New Roman" w:cs="Times New Roman"/>
          <w:sz w:val="24"/>
          <w:szCs w:val="24"/>
        </w:rPr>
        <w:t xml:space="preserve"> submitted that GR1 776 are also Exchange Control Guidelines to authorised dealers.</w:t>
      </w:r>
    </w:p>
    <w:p w:rsidR="00EC4893" w:rsidRDefault="004F6528" w:rsidP="00072C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0D22">
        <w:rPr>
          <w:rFonts w:ascii="Times New Roman" w:hAnsi="Times New Roman" w:cs="Times New Roman"/>
          <w:sz w:val="24"/>
          <w:szCs w:val="24"/>
        </w:rPr>
        <w:t>In respect of the fourth count, u</w:t>
      </w:r>
      <w:r w:rsidR="00AC352E">
        <w:rPr>
          <w:rFonts w:ascii="Times New Roman" w:hAnsi="Times New Roman" w:cs="Times New Roman"/>
          <w:sz w:val="24"/>
          <w:szCs w:val="24"/>
        </w:rPr>
        <w:t xml:space="preserve">nlike the 2009 Guidelines </w:t>
      </w:r>
      <w:r>
        <w:rPr>
          <w:rFonts w:ascii="Times New Roman" w:hAnsi="Times New Roman" w:cs="Times New Roman"/>
          <w:sz w:val="24"/>
          <w:szCs w:val="24"/>
        </w:rPr>
        <w:t>I did</w:t>
      </w:r>
      <w:r w:rsidR="005C4B37">
        <w:rPr>
          <w:rFonts w:ascii="Times New Roman" w:hAnsi="Times New Roman" w:cs="Times New Roman"/>
          <w:sz w:val="24"/>
          <w:szCs w:val="24"/>
        </w:rPr>
        <w:t xml:space="preserve"> not </w:t>
      </w:r>
      <w:r>
        <w:rPr>
          <w:rFonts w:ascii="Times New Roman" w:hAnsi="Times New Roman" w:cs="Times New Roman"/>
          <w:sz w:val="24"/>
          <w:szCs w:val="24"/>
        </w:rPr>
        <w:t xml:space="preserve">have </w:t>
      </w:r>
      <w:r w:rsidR="005C4B37">
        <w:rPr>
          <w:rFonts w:ascii="Times New Roman" w:hAnsi="Times New Roman" w:cs="Times New Roman"/>
          <w:sz w:val="24"/>
          <w:szCs w:val="24"/>
        </w:rPr>
        <w:t>sight</w:t>
      </w:r>
      <w:r w:rsidR="00EB22A9">
        <w:rPr>
          <w:rFonts w:ascii="Times New Roman" w:hAnsi="Times New Roman" w:cs="Times New Roman"/>
          <w:sz w:val="24"/>
          <w:szCs w:val="24"/>
        </w:rPr>
        <w:t xml:space="preserve"> of</w:t>
      </w:r>
      <w:r w:rsidR="00EB22A9" w:rsidRPr="00EB22A9">
        <w:rPr>
          <w:rFonts w:ascii="Times New Roman" w:hAnsi="Times New Roman" w:cs="Times New Roman"/>
          <w:sz w:val="24"/>
          <w:szCs w:val="24"/>
        </w:rPr>
        <w:t xml:space="preserve"> </w:t>
      </w:r>
      <w:r w:rsidR="00EB22A9">
        <w:rPr>
          <w:rFonts w:ascii="Times New Roman" w:hAnsi="Times New Roman" w:cs="Times New Roman"/>
          <w:sz w:val="24"/>
          <w:szCs w:val="24"/>
        </w:rPr>
        <w:t xml:space="preserve">GR1 776. </w:t>
      </w:r>
      <w:r w:rsidR="00EC1873">
        <w:rPr>
          <w:rFonts w:ascii="Times New Roman" w:hAnsi="Times New Roman" w:cs="Times New Roman"/>
          <w:sz w:val="24"/>
          <w:szCs w:val="24"/>
        </w:rPr>
        <w:t xml:space="preserve">This is despite the applicants having annexed a host of documents (including Exchange Control and Procurement Regulations) to their application. </w:t>
      </w:r>
      <w:r w:rsidR="00EB22A9">
        <w:rPr>
          <w:rFonts w:ascii="Times New Roman" w:hAnsi="Times New Roman" w:cs="Times New Roman"/>
          <w:sz w:val="24"/>
          <w:szCs w:val="24"/>
        </w:rPr>
        <w:t xml:space="preserve">The state did not make submissions regarding Mr </w:t>
      </w:r>
      <w:r w:rsidR="00EB22A9" w:rsidRPr="00AC352E">
        <w:rPr>
          <w:rFonts w:ascii="Times New Roman" w:hAnsi="Times New Roman" w:cs="Times New Roman"/>
          <w:i/>
          <w:sz w:val="24"/>
          <w:szCs w:val="24"/>
        </w:rPr>
        <w:t>Uriri</w:t>
      </w:r>
      <w:r w:rsidR="00EB22A9">
        <w:rPr>
          <w:rFonts w:ascii="Times New Roman" w:hAnsi="Times New Roman" w:cs="Times New Roman"/>
          <w:sz w:val="24"/>
          <w:szCs w:val="24"/>
        </w:rPr>
        <w:t>’s contention</w:t>
      </w:r>
      <w:r w:rsidR="00E10D22">
        <w:rPr>
          <w:rFonts w:ascii="Times New Roman" w:hAnsi="Times New Roman" w:cs="Times New Roman"/>
          <w:sz w:val="24"/>
          <w:szCs w:val="24"/>
        </w:rPr>
        <w:t xml:space="preserve">. Nonetheless </w:t>
      </w:r>
      <w:r w:rsidR="0031367A">
        <w:rPr>
          <w:rFonts w:ascii="Times New Roman" w:hAnsi="Times New Roman" w:cs="Times New Roman"/>
          <w:sz w:val="24"/>
          <w:szCs w:val="24"/>
        </w:rPr>
        <w:t>within the context of s 170</w:t>
      </w:r>
      <w:r w:rsidR="00643653">
        <w:rPr>
          <w:rFonts w:ascii="Times New Roman" w:hAnsi="Times New Roman" w:cs="Times New Roman"/>
          <w:sz w:val="24"/>
          <w:szCs w:val="24"/>
        </w:rPr>
        <w:t xml:space="preserve"> of the Criminal </w:t>
      </w:r>
      <w:r w:rsidR="00E10D22">
        <w:rPr>
          <w:rFonts w:ascii="Times New Roman" w:hAnsi="Times New Roman" w:cs="Times New Roman"/>
          <w:sz w:val="24"/>
          <w:szCs w:val="24"/>
        </w:rPr>
        <w:t>Procedure and Evidence Act the</w:t>
      </w:r>
      <w:r w:rsidR="00643653">
        <w:rPr>
          <w:rFonts w:ascii="Times New Roman" w:hAnsi="Times New Roman" w:cs="Times New Roman"/>
          <w:sz w:val="24"/>
          <w:szCs w:val="24"/>
        </w:rPr>
        <w:t xml:space="preserve"> </w:t>
      </w:r>
      <w:r>
        <w:rPr>
          <w:rFonts w:ascii="Times New Roman" w:hAnsi="Times New Roman" w:cs="Times New Roman"/>
          <w:sz w:val="24"/>
          <w:szCs w:val="24"/>
        </w:rPr>
        <w:t xml:space="preserve">charge </w:t>
      </w:r>
      <w:r w:rsidR="00643653">
        <w:rPr>
          <w:rFonts w:ascii="Times New Roman" w:hAnsi="Times New Roman" w:cs="Times New Roman"/>
          <w:sz w:val="24"/>
          <w:szCs w:val="24"/>
        </w:rPr>
        <w:t>cann</w:t>
      </w:r>
      <w:r w:rsidR="00EC1873">
        <w:rPr>
          <w:rFonts w:ascii="Times New Roman" w:hAnsi="Times New Roman" w:cs="Times New Roman"/>
          <w:sz w:val="24"/>
          <w:szCs w:val="24"/>
        </w:rPr>
        <w:t>ot be s</w:t>
      </w:r>
      <w:r w:rsidR="00FD2F3A">
        <w:rPr>
          <w:rFonts w:ascii="Times New Roman" w:hAnsi="Times New Roman" w:cs="Times New Roman"/>
          <w:sz w:val="24"/>
          <w:szCs w:val="24"/>
        </w:rPr>
        <w:t>aid to be defective. The charge has</w:t>
      </w:r>
      <w:r w:rsidR="00643653">
        <w:rPr>
          <w:rFonts w:ascii="Times New Roman" w:hAnsi="Times New Roman" w:cs="Times New Roman"/>
          <w:sz w:val="24"/>
          <w:szCs w:val="24"/>
        </w:rPr>
        <w:t xml:space="preserve"> n</w:t>
      </w:r>
      <w:r w:rsidR="00FD2F3A">
        <w:rPr>
          <w:rFonts w:ascii="Times New Roman" w:hAnsi="Times New Roman" w:cs="Times New Roman"/>
          <w:sz w:val="24"/>
          <w:szCs w:val="24"/>
        </w:rPr>
        <w:t>o formal defects apparent on its</w:t>
      </w:r>
      <w:r w:rsidR="00643653">
        <w:rPr>
          <w:rFonts w:ascii="Times New Roman" w:hAnsi="Times New Roman" w:cs="Times New Roman"/>
          <w:sz w:val="24"/>
          <w:szCs w:val="24"/>
        </w:rPr>
        <w:t xml:space="preserve"> face. Essentially</w:t>
      </w:r>
      <w:r w:rsidR="00FD2F3A">
        <w:rPr>
          <w:rFonts w:ascii="Times New Roman" w:hAnsi="Times New Roman" w:cs="Times New Roman"/>
          <w:sz w:val="24"/>
          <w:szCs w:val="24"/>
        </w:rPr>
        <w:t xml:space="preserve"> the allegation is that the applicants failed to furnish CBZ with proof of imports within ninety days of making payments to a foreign supplier.</w:t>
      </w:r>
      <w:r w:rsidR="005C4B37">
        <w:rPr>
          <w:rFonts w:ascii="Times New Roman" w:hAnsi="Times New Roman" w:cs="Times New Roman"/>
          <w:sz w:val="24"/>
          <w:szCs w:val="24"/>
        </w:rPr>
        <w:t xml:space="preserve"> </w:t>
      </w:r>
      <w:r w:rsidR="00643653">
        <w:rPr>
          <w:rFonts w:ascii="Times New Roman" w:hAnsi="Times New Roman" w:cs="Times New Roman"/>
          <w:sz w:val="24"/>
          <w:szCs w:val="24"/>
        </w:rPr>
        <w:t xml:space="preserve"> </w:t>
      </w:r>
    </w:p>
    <w:p w:rsidR="002B5B00" w:rsidRDefault="00EC4893" w:rsidP="00072C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in light of there being no formal defects in </w:t>
      </w:r>
      <w:r w:rsidR="005C4B37">
        <w:rPr>
          <w:rFonts w:ascii="Times New Roman" w:hAnsi="Times New Roman" w:cs="Times New Roman"/>
          <w:sz w:val="24"/>
          <w:szCs w:val="24"/>
        </w:rPr>
        <w:t xml:space="preserve">three of </w:t>
      </w:r>
      <w:r>
        <w:rPr>
          <w:rFonts w:ascii="Times New Roman" w:hAnsi="Times New Roman" w:cs="Times New Roman"/>
          <w:sz w:val="24"/>
          <w:szCs w:val="24"/>
        </w:rPr>
        <w:t>the charges, it follows that the review application has no prospects of success</w:t>
      </w:r>
      <w:r w:rsidR="004F6528">
        <w:rPr>
          <w:rFonts w:ascii="Times New Roman" w:hAnsi="Times New Roman" w:cs="Times New Roman"/>
          <w:sz w:val="24"/>
          <w:szCs w:val="24"/>
        </w:rPr>
        <w:t xml:space="preserve"> in </w:t>
      </w:r>
      <w:r w:rsidR="002B5B00">
        <w:rPr>
          <w:rFonts w:ascii="Times New Roman" w:hAnsi="Times New Roman" w:cs="Times New Roman"/>
          <w:sz w:val="24"/>
          <w:szCs w:val="24"/>
        </w:rPr>
        <w:t>respect</w:t>
      </w:r>
      <w:r w:rsidR="004F6528">
        <w:rPr>
          <w:rFonts w:ascii="Times New Roman" w:hAnsi="Times New Roman" w:cs="Times New Roman"/>
          <w:sz w:val="24"/>
          <w:szCs w:val="24"/>
        </w:rPr>
        <w:t xml:space="preserve"> of those counts</w:t>
      </w:r>
      <w:r>
        <w:rPr>
          <w:rFonts w:ascii="Times New Roman" w:hAnsi="Times New Roman" w:cs="Times New Roman"/>
          <w:sz w:val="24"/>
          <w:szCs w:val="24"/>
        </w:rPr>
        <w:t xml:space="preserve">. </w:t>
      </w:r>
      <w:r w:rsidR="00831018">
        <w:rPr>
          <w:rFonts w:ascii="Times New Roman" w:hAnsi="Times New Roman" w:cs="Times New Roman"/>
          <w:sz w:val="24"/>
          <w:szCs w:val="24"/>
        </w:rPr>
        <w:t xml:space="preserve">What it means then is that trial can proceed in respect of the three viable counts. In terms of s 144 </w:t>
      </w:r>
      <w:r w:rsidR="002B5B00">
        <w:rPr>
          <w:rFonts w:ascii="Times New Roman" w:hAnsi="Times New Roman" w:cs="Times New Roman"/>
          <w:sz w:val="24"/>
          <w:szCs w:val="24"/>
        </w:rPr>
        <w:t>(3) of the Criminal Procedure and Evidence Act-</w:t>
      </w:r>
    </w:p>
    <w:p w:rsidR="002B5B00" w:rsidRDefault="002B5B00" w:rsidP="00072C6D">
      <w:pPr>
        <w:autoSpaceDE w:val="0"/>
        <w:autoSpaceDN w:val="0"/>
        <w:adjustRightInd w:val="0"/>
        <w:spacing w:after="0" w:line="240" w:lineRule="auto"/>
        <w:ind w:left="720"/>
        <w:jc w:val="both"/>
        <w:rPr>
          <w:rFonts w:ascii="Times New Roman" w:hAnsi="Times New Roman" w:cs="Times New Roman"/>
        </w:rPr>
      </w:pPr>
      <w:r w:rsidRPr="00072C6D">
        <w:rPr>
          <w:rFonts w:ascii="Times New Roman" w:hAnsi="Times New Roman" w:cs="Times New Roman"/>
        </w:rPr>
        <w:t>“If the court thinks it conducive to the ends of justice to do so, it may direct that the accused shall be tried</w:t>
      </w:r>
      <w:r w:rsidR="00072C6D">
        <w:rPr>
          <w:rFonts w:ascii="Times New Roman" w:hAnsi="Times New Roman" w:cs="Times New Roman"/>
        </w:rPr>
        <w:t xml:space="preserve"> </w:t>
      </w:r>
      <w:r w:rsidRPr="00072C6D">
        <w:rPr>
          <w:rFonts w:ascii="Times New Roman" w:hAnsi="Times New Roman" w:cs="Times New Roman"/>
        </w:rPr>
        <w:t>upon any one or more of such counts separately and such direction may be made either before or in the course of the trial.”</w:t>
      </w:r>
    </w:p>
    <w:p w:rsidR="00072C6D" w:rsidRPr="00072C6D" w:rsidRDefault="00072C6D" w:rsidP="00072C6D">
      <w:pPr>
        <w:autoSpaceDE w:val="0"/>
        <w:autoSpaceDN w:val="0"/>
        <w:adjustRightInd w:val="0"/>
        <w:spacing w:after="0" w:line="240" w:lineRule="auto"/>
        <w:ind w:left="720"/>
        <w:jc w:val="both"/>
        <w:rPr>
          <w:rFonts w:ascii="Times New Roman" w:hAnsi="Times New Roman" w:cs="Times New Roman"/>
        </w:rPr>
      </w:pPr>
    </w:p>
    <w:p w:rsidR="006D0E31" w:rsidRDefault="002B5B00" w:rsidP="00072C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74ED">
        <w:rPr>
          <w:rFonts w:ascii="Times New Roman" w:hAnsi="Times New Roman" w:cs="Times New Roman"/>
          <w:sz w:val="24"/>
          <w:szCs w:val="24"/>
        </w:rPr>
        <w:tab/>
      </w:r>
      <w:r>
        <w:rPr>
          <w:rFonts w:ascii="Times New Roman" w:hAnsi="Times New Roman" w:cs="Times New Roman"/>
          <w:sz w:val="24"/>
          <w:szCs w:val="24"/>
        </w:rPr>
        <w:t>Therefore it is ordered as follows:</w:t>
      </w:r>
    </w:p>
    <w:p w:rsidR="002B5B00" w:rsidRPr="002B5B00" w:rsidRDefault="002B5B00" w:rsidP="00072C6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B5B00">
        <w:rPr>
          <w:rFonts w:ascii="Times New Roman" w:hAnsi="Times New Roman" w:cs="Times New Roman"/>
          <w:sz w:val="24"/>
          <w:szCs w:val="24"/>
        </w:rPr>
        <w:t>The criminal trial of the applicants before the second respondent under case number CRB P 9114-5/2018 is suspended only in respect of the third count.</w:t>
      </w:r>
    </w:p>
    <w:p w:rsidR="002B5B00" w:rsidRPr="002B5B00" w:rsidRDefault="00FE3FC7" w:rsidP="00072C6D">
      <w:pPr>
        <w:pStyle w:val="ListParagraph"/>
        <w:numPr>
          <w:ilvl w:val="0"/>
          <w:numId w:val="3"/>
        </w:num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4"/>
          <w:szCs w:val="24"/>
        </w:rPr>
        <w:t>Costs for</w:t>
      </w:r>
      <w:r w:rsidR="002B5B00" w:rsidRPr="002B5B00">
        <w:rPr>
          <w:rFonts w:ascii="Times New Roman" w:hAnsi="Times New Roman" w:cs="Times New Roman"/>
          <w:sz w:val="24"/>
          <w:szCs w:val="24"/>
        </w:rPr>
        <w:t xml:space="preserve"> the provisional order are reserved for determination on the return date.</w:t>
      </w:r>
    </w:p>
    <w:p w:rsidR="006D0E31" w:rsidRDefault="006D0E31" w:rsidP="00072C6D">
      <w:pPr>
        <w:spacing w:after="0" w:line="360" w:lineRule="auto"/>
        <w:jc w:val="both"/>
        <w:rPr>
          <w:rFonts w:ascii="Times New Roman" w:hAnsi="Times New Roman" w:cs="Times New Roman"/>
          <w:sz w:val="24"/>
          <w:szCs w:val="24"/>
        </w:rPr>
      </w:pPr>
    </w:p>
    <w:p w:rsidR="00072C6D" w:rsidRDefault="00072C6D" w:rsidP="00072C6D">
      <w:pPr>
        <w:spacing w:after="0" w:line="360" w:lineRule="auto"/>
        <w:jc w:val="both"/>
        <w:rPr>
          <w:rFonts w:ascii="Times New Roman" w:hAnsi="Times New Roman" w:cs="Times New Roman"/>
          <w:sz w:val="24"/>
          <w:szCs w:val="24"/>
        </w:rPr>
      </w:pPr>
    </w:p>
    <w:p w:rsidR="00072C6D" w:rsidRDefault="00072C6D" w:rsidP="00072C6D">
      <w:pPr>
        <w:spacing w:after="0" w:line="360" w:lineRule="auto"/>
        <w:jc w:val="both"/>
        <w:rPr>
          <w:rFonts w:ascii="Times New Roman" w:hAnsi="Times New Roman" w:cs="Times New Roman"/>
          <w:sz w:val="24"/>
          <w:szCs w:val="24"/>
        </w:rPr>
      </w:pPr>
    </w:p>
    <w:p w:rsidR="00072C6D" w:rsidRDefault="00072C6D" w:rsidP="00072C6D">
      <w:pPr>
        <w:spacing w:after="0" w:line="360" w:lineRule="auto"/>
        <w:jc w:val="both"/>
        <w:rPr>
          <w:rFonts w:ascii="Times New Roman" w:hAnsi="Times New Roman" w:cs="Times New Roman"/>
          <w:sz w:val="24"/>
          <w:szCs w:val="24"/>
        </w:rPr>
      </w:pPr>
    </w:p>
    <w:p w:rsidR="00072C6D" w:rsidRDefault="00072C6D" w:rsidP="00072C6D">
      <w:pPr>
        <w:spacing w:after="0" w:line="360" w:lineRule="auto"/>
        <w:jc w:val="both"/>
        <w:rPr>
          <w:rFonts w:ascii="Times New Roman" w:hAnsi="Times New Roman" w:cs="Times New Roman"/>
          <w:sz w:val="24"/>
          <w:szCs w:val="24"/>
        </w:rPr>
      </w:pPr>
    </w:p>
    <w:p w:rsidR="00072C6D" w:rsidRDefault="00072C6D" w:rsidP="00072C6D">
      <w:pPr>
        <w:spacing w:after="0" w:line="360" w:lineRule="auto"/>
        <w:jc w:val="both"/>
        <w:rPr>
          <w:rFonts w:ascii="Times New Roman" w:hAnsi="Times New Roman" w:cs="Times New Roman"/>
          <w:sz w:val="24"/>
          <w:szCs w:val="24"/>
        </w:rPr>
      </w:pPr>
    </w:p>
    <w:p w:rsidR="00072C6D" w:rsidRDefault="00072C6D" w:rsidP="00072C6D">
      <w:pPr>
        <w:spacing w:after="0" w:line="360" w:lineRule="auto"/>
        <w:jc w:val="both"/>
        <w:rPr>
          <w:rFonts w:ascii="Times New Roman" w:hAnsi="Times New Roman" w:cs="Times New Roman"/>
          <w:sz w:val="24"/>
          <w:szCs w:val="24"/>
        </w:rPr>
      </w:pPr>
    </w:p>
    <w:p w:rsidR="00072C6D" w:rsidRDefault="00072C6D" w:rsidP="00072C6D">
      <w:pPr>
        <w:spacing w:after="0" w:line="360" w:lineRule="auto"/>
        <w:jc w:val="both"/>
        <w:rPr>
          <w:rFonts w:ascii="Times New Roman" w:hAnsi="Times New Roman" w:cs="Times New Roman"/>
          <w:sz w:val="24"/>
          <w:szCs w:val="24"/>
        </w:rPr>
      </w:pPr>
    </w:p>
    <w:p w:rsidR="006D0E31" w:rsidRDefault="006D0E31" w:rsidP="00062FEB">
      <w:pPr>
        <w:spacing w:after="0" w:line="240" w:lineRule="auto"/>
        <w:jc w:val="both"/>
        <w:rPr>
          <w:rFonts w:ascii="Times New Roman" w:hAnsi="Times New Roman" w:cs="Times New Roman"/>
          <w:sz w:val="24"/>
          <w:szCs w:val="24"/>
        </w:rPr>
      </w:pPr>
      <w:r w:rsidRPr="00AC352E">
        <w:rPr>
          <w:rFonts w:ascii="Times New Roman" w:hAnsi="Times New Roman" w:cs="Times New Roman"/>
          <w:i/>
          <w:sz w:val="24"/>
          <w:szCs w:val="24"/>
        </w:rPr>
        <w:t>Manase &amp; Manase</w:t>
      </w:r>
      <w:r>
        <w:rPr>
          <w:rFonts w:ascii="Times New Roman" w:hAnsi="Times New Roman" w:cs="Times New Roman"/>
          <w:sz w:val="24"/>
          <w:szCs w:val="24"/>
        </w:rPr>
        <w:t>, applicants’ legal practitioners</w:t>
      </w:r>
    </w:p>
    <w:p w:rsidR="00062FEB" w:rsidRPr="00D36E0B" w:rsidRDefault="00062FEB" w:rsidP="00062FEB">
      <w:pPr>
        <w:spacing w:after="0" w:line="240" w:lineRule="auto"/>
        <w:jc w:val="both"/>
        <w:rPr>
          <w:rFonts w:ascii="Times New Roman" w:hAnsi="Times New Roman" w:cs="Times New Roman"/>
          <w:sz w:val="24"/>
          <w:szCs w:val="24"/>
        </w:rPr>
      </w:pPr>
      <w:r w:rsidRPr="00062FEB">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204EB8">
        <w:rPr>
          <w:rFonts w:ascii="Times New Roman" w:hAnsi="Times New Roman" w:cs="Times New Roman"/>
          <w:sz w:val="24"/>
          <w:szCs w:val="24"/>
        </w:rPr>
        <w:t xml:space="preserve">first </w:t>
      </w:r>
      <w:r>
        <w:rPr>
          <w:rFonts w:ascii="Times New Roman" w:hAnsi="Times New Roman" w:cs="Times New Roman"/>
          <w:sz w:val="24"/>
          <w:szCs w:val="24"/>
        </w:rPr>
        <w:t>respondent’s legal practitioners</w:t>
      </w:r>
    </w:p>
    <w:sectPr w:rsidR="00062FEB" w:rsidRPr="00D36E0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316" w:rsidRDefault="00E24316" w:rsidP="00155D53">
      <w:pPr>
        <w:spacing w:after="0" w:line="240" w:lineRule="auto"/>
      </w:pPr>
      <w:r>
        <w:separator/>
      </w:r>
    </w:p>
  </w:endnote>
  <w:endnote w:type="continuationSeparator" w:id="0">
    <w:p w:rsidR="00E24316" w:rsidRDefault="00E24316" w:rsidP="0015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316" w:rsidRDefault="00E24316" w:rsidP="00155D53">
      <w:pPr>
        <w:spacing w:after="0" w:line="240" w:lineRule="auto"/>
      </w:pPr>
      <w:r>
        <w:separator/>
      </w:r>
    </w:p>
  </w:footnote>
  <w:footnote w:type="continuationSeparator" w:id="0">
    <w:p w:rsidR="00E24316" w:rsidRDefault="00E24316" w:rsidP="0015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77326"/>
      <w:docPartObj>
        <w:docPartGallery w:val="Page Numbers (Top of Page)"/>
        <w:docPartUnique/>
      </w:docPartObj>
    </w:sdtPr>
    <w:sdtEndPr>
      <w:rPr>
        <w:noProof/>
      </w:rPr>
    </w:sdtEndPr>
    <w:sdtContent>
      <w:p w:rsidR="00155D53" w:rsidRDefault="00155D53">
        <w:pPr>
          <w:pStyle w:val="Header"/>
          <w:jc w:val="right"/>
          <w:rPr>
            <w:noProof/>
          </w:rPr>
        </w:pPr>
        <w:r>
          <w:fldChar w:fldCharType="begin"/>
        </w:r>
        <w:r>
          <w:instrText xml:space="preserve"> PAGE   \* MERGEFORMAT </w:instrText>
        </w:r>
        <w:r>
          <w:fldChar w:fldCharType="separate"/>
        </w:r>
        <w:r w:rsidR="00741AE1">
          <w:rPr>
            <w:noProof/>
          </w:rPr>
          <w:t>1</w:t>
        </w:r>
        <w:r>
          <w:rPr>
            <w:noProof/>
          </w:rPr>
          <w:fldChar w:fldCharType="end"/>
        </w:r>
      </w:p>
      <w:p w:rsidR="00155D53" w:rsidRDefault="00155D53">
        <w:pPr>
          <w:pStyle w:val="Header"/>
          <w:jc w:val="right"/>
          <w:rPr>
            <w:noProof/>
          </w:rPr>
        </w:pPr>
        <w:r>
          <w:rPr>
            <w:noProof/>
          </w:rPr>
          <w:t>HH</w:t>
        </w:r>
        <w:r w:rsidR="002537B6">
          <w:rPr>
            <w:noProof/>
          </w:rPr>
          <w:t xml:space="preserve"> 849-18</w:t>
        </w:r>
      </w:p>
      <w:p w:rsidR="00155D53" w:rsidRDefault="00155D53">
        <w:pPr>
          <w:pStyle w:val="Header"/>
          <w:jc w:val="right"/>
        </w:pPr>
        <w:r>
          <w:rPr>
            <w:noProof/>
          </w:rPr>
          <w:t>HC 11 205/18</w:t>
        </w:r>
      </w:p>
    </w:sdtContent>
  </w:sdt>
  <w:p w:rsidR="00155D53" w:rsidRDefault="0015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62A6"/>
    <w:multiLevelType w:val="hybridMultilevel"/>
    <w:tmpl w:val="D1BEED28"/>
    <w:lvl w:ilvl="0" w:tplc="DE38CA1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12A5B8D"/>
    <w:multiLevelType w:val="hybridMultilevel"/>
    <w:tmpl w:val="52E69EB8"/>
    <w:lvl w:ilvl="0" w:tplc="14566C4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50060AF"/>
    <w:multiLevelType w:val="hybridMultilevel"/>
    <w:tmpl w:val="03982332"/>
    <w:lvl w:ilvl="0" w:tplc="948682B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39"/>
    <w:rsid w:val="00020EAD"/>
    <w:rsid w:val="000219FF"/>
    <w:rsid w:val="00047D39"/>
    <w:rsid w:val="00061203"/>
    <w:rsid w:val="00062FEB"/>
    <w:rsid w:val="00064FBB"/>
    <w:rsid w:val="00071665"/>
    <w:rsid w:val="00072C6D"/>
    <w:rsid w:val="000875A0"/>
    <w:rsid w:val="00090C84"/>
    <w:rsid w:val="00092980"/>
    <w:rsid w:val="000B6B1D"/>
    <w:rsid w:val="000C4516"/>
    <w:rsid w:val="0011487E"/>
    <w:rsid w:val="00155D53"/>
    <w:rsid w:val="001676ED"/>
    <w:rsid w:val="00171CA8"/>
    <w:rsid w:val="001811F7"/>
    <w:rsid w:val="001A3216"/>
    <w:rsid w:val="001D0720"/>
    <w:rsid w:val="001E79C9"/>
    <w:rsid w:val="00204EB8"/>
    <w:rsid w:val="002221E8"/>
    <w:rsid w:val="002537B6"/>
    <w:rsid w:val="002558BF"/>
    <w:rsid w:val="00294A1E"/>
    <w:rsid w:val="002B5B00"/>
    <w:rsid w:val="002B69D6"/>
    <w:rsid w:val="002B7C61"/>
    <w:rsid w:val="0031367A"/>
    <w:rsid w:val="003152C7"/>
    <w:rsid w:val="00350503"/>
    <w:rsid w:val="00366ED0"/>
    <w:rsid w:val="00381BB9"/>
    <w:rsid w:val="003C327B"/>
    <w:rsid w:val="00403C16"/>
    <w:rsid w:val="004174D6"/>
    <w:rsid w:val="00496CB3"/>
    <w:rsid w:val="004A50F1"/>
    <w:rsid w:val="004B138B"/>
    <w:rsid w:val="004C3951"/>
    <w:rsid w:val="004F6528"/>
    <w:rsid w:val="00515CA8"/>
    <w:rsid w:val="00583C9A"/>
    <w:rsid w:val="005A06C0"/>
    <w:rsid w:val="005C4B37"/>
    <w:rsid w:val="005C7278"/>
    <w:rsid w:val="0063639D"/>
    <w:rsid w:val="00643653"/>
    <w:rsid w:val="00647C8F"/>
    <w:rsid w:val="006D0E31"/>
    <w:rsid w:val="006D1368"/>
    <w:rsid w:val="00741AE1"/>
    <w:rsid w:val="007432A0"/>
    <w:rsid w:val="007448F8"/>
    <w:rsid w:val="007458DF"/>
    <w:rsid w:val="007B5F6A"/>
    <w:rsid w:val="007B68D7"/>
    <w:rsid w:val="007F57B9"/>
    <w:rsid w:val="00831018"/>
    <w:rsid w:val="00836A8F"/>
    <w:rsid w:val="008B0090"/>
    <w:rsid w:val="008E6C14"/>
    <w:rsid w:val="009D2DA0"/>
    <w:rsid w:val="00A00BDC"/>
    <w:rsid w:val="00A27226"/>
    <w:rsid w:val="00AA3316"/>
    <w:rsid w:val="00AC352E"/>
    <w:rsid w:val="00AD1CC9"/>
    <w:rsid w:val="00AE6FF2"/>
    <w:rsid w:val="00B02749"/>
    <w:rsid w:val="00B100E0"/>
    <w:rsid w:val="00B12B4A"/>
    <w:rsid w:val="00B26DBD"/>
    <w:rsid w:val="00B35D8B"/>
    <w:rsid w:val="00B7769A"/>
    <w:rsid w:val="00B83910"/>
    <w:rsid w:val="00B96CEB"/>
    <w:rsid w:val="00BB2784"/>
    <w:rsid w:val="00BE62FF"/>
    <w:rsid w:val="00C34B1F"/>
    <w:rsid w:val="00C93230"/>
    <w:rsid w:val="00CA33E7"/>
    <w:rsid w:val="00CC2174"/>
    <w:rsid w:val="00CD2B7E"/>
    <w:rsid w:val="00CE2822"/>
    <w:rsid w:val="00D32F17"/>
    <w:rsid w:val="00D33AED"/>
    <w:rsid w:val="00D36E0B"/>
    <w:rsid w:val="00D37470"/>
    <w:rsid w:val="00D379E2"/>
    <w:rsid w:val="00D97A6A"/>
    <w:rsid w:val="00DA7F53"/>
    <w:rsid w:val="00DC61D2"/>
    <w:rsid w:val="00DF6F3E"/>
    <w:rsid w:val="00E10D22"/>
    <w:rsid w:val="00E1156E"/>
    <w:rsid w:val="00E24316"/>
    <w:rsid w:val="00E374ED"/>
    <w:rsid w:val="00E470E7"/>
    <w:rsid w:val="00E91C4F"/>
    <w:rsid w:val="00E93B1B"/>
    <w:rsid w:val="00EB22A9"/>
    <w:rsid w:val="00EC1873"/>
    <w:rsid w:val="00EC4893"/>
    <w:rsid w:val="00F11373"/>
    <w:rsid w:val="00F60A40"/>
    <w:rsid w:val="00F81EB5"/>
    <w:rsid w:val="00FD2F3A"/>
    <w:rsid w:val="00FD4CC0"/>
    <w:rsid w:val="00FE3F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80928-DDA6-43A3-A6E0-8246AA11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7B9"/>
    <w:pPr>
      <w:ind w:left="720"/>
      <w:contextualSpacing/>
    </w:pPr>
  </w:style>
  <w:style w:type="paragraph" w:styleId="Header">
    <w:name w:val="header"/>
    <w:basedOn w:val="Normal"/>
    <w:link w:val="HeaderChar"/>
    <w:uiPriority w:val="99"/>
    <w:unhideWhenUsed/>
    <w:rsid w:val="0015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D53"/>
  </w:style>
  <w:style w:type="paragraph" w:styleId="Footer">
    <w:name w:val="footer"/>
    <w:basedOn w:val="Normal"/>
    <w:link w:val="FooterChar"/>
    <w:uiPriority w:val="99"/>
    <w:unhideWhenUsed/>
    <w:rsid w:val="0015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2018-12-31T08:59:00Z</cp:lastPrinted>
  <dcterms:created xsi:type="dcterms:W3CDTF">2019-01-08T13:06:00Z</dcterms:created>
  <dcterms:modified xsi:type="dcterms:W3CDTF">2019-01-08T13:06:00Z</dcterms:modified>
</cp:coreProperties>
</file>