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91D" w:rsidRPr="00D10188" w:rsidRDefault="003F591D" w:rsidP="003F591D">
      <w:pPr>
        <w:pStyle w:val="NoSpacing"/>
        <w:jc w:val="both"/>
        <w:rPr>
          <w:b/>
          <w:szCs w:val="24"/>
        </w:rPr>
      </w:pPr>
      <w:r>
        <w:rPr>
          <w:b/>
          <w:szCs w:val="24"/>
        </w:rPr>
        <w:t xml:space="preserve">INNOCENT HLAMBELO </w:t>
      </w:r>
    </w:p>
    <w:p w:rsidR="003F591D" w:rsidRPr="00D10188" w:rsidRDefault="003F591D" w:rsidP="003F591D">
      <w:pPr>
        <w:pStyle w:val="NoSpacing"/>
        <w:jc w:val="both"/>
        <w:rPr>
          <w:b/>
          <w:szCs w:val="24"/>
        </w:rPr>
      </w:pPr>
    </w:p>
    <w:p w:rsidR="003F591D" w:rsidRPr="00D10188" w:rsidRDefault="003F591D" w:rsidP="003F591D">
      <w:pPr>
        <w:pStyle w:val="NoSpacing"/>
        <w:jc w:val="both"/>
        <w:rPr>
          <w:b/>
          <w:szCs w:val="24"/>
        </w:rPr>
      </w:pPr>
      <w:r w:rsidRPr="00D10188">
        <w:rPr>
          <w:b/>
          <w:szCs w:val="24"/>
        </w:rPr>
        <w:t>Versus</w:t>
      </w:r>
    </w:p>
    <w:p w:rsidR="003F591D" w:rsidRPr="00D10188" w:rsidRDefault="003F591D" w:rsidP="003F591D">
      <w:pPr>
        <w:pStyle w:val="NoSpacing"/>
        <w:jc w:val="both"/>
        <w:rPr>
          <w:b/>
          <w:szCs w:val="24"/>
        </w:rPr>
      </w:pPr>
    </w:p>
    <w:p w:rsidR="003F591D" w:rsidRDefault="003F591D" w:rsidP="003F591D">
      <w:pPr>
        <w:pStyle w:val="NoSpacing"/>
        <w:jc w:val="both"/>
        <w:rPr>
          <w:b/>
          <w:szCs w:val="24"/>
        </w:rPr>
      </w:pPr>
      <w:r>
        <w:rPr>
          <w:b/>
          <w:szCs w:val="24"/>
        </w:rPr>
        <w:t xml:space="preserve">THANDIWE THEBE </w:t>
      </w:r>
    </w:p>
    <w:p w:rsidR="003F591D" w:rsidRDefault="003F591D" w:rsidP="003F591D">
      <w:pPr>
        <w:pStyle w:val="NoSpacing"/>
        <w:jc w:val="both"/>
        <w:rPr>
          <w:b/>
          <w:szCs w:val="24"/>
        </w:rPr>
      </w:pPr>
    </w:p>
    <w:p w:rsidR="003F591D" w:rsidRDefault="003F591D" w:rsidP="003F591D">
      <w:pPr>
        <w:pStyle w:val="NoSpacing"/>
        <w:jc w:val="both"/>
        <w:rPr>
          <w:b/>
          <w:szCs w:val="24"/>
        </w:rPr>
      </w:pPr>
      <w:r>
        <w:rPr>
          <w:b/>
          <w:szCs w:val="24"/>
        </w:rPr>
        <w:t xml:space="preserve">And </w:t>
      </w:r>
    </w:p>
    <w:p w:rsidR="003F591D" w:rsidRDefault="003F591D" w:rsidP="003F591D">
      <w:pPr>
        <w:pStyle w:val="NoSpacing"/>
        <w:jc w:val="both"/>
        <w:rPr>
          <w:b/>
          <w:szCs w:val="24"/>
        </w:rPr>
      </w:pPr>
    </w:p>
    <w:p w:rsidR="003F591D" w:rsidRDefault="003F591D" w:rsidP="003F591D">
      <w:pPr>
        <w:pStyle w:val="NoSpacing"/>
        <w:jc w:val="both"/>
        <w:rPr>
          <w:b/>
          <w:szCs w:val="24"/>
        </w:rPr>
      </w:pPr>
      <w:r>
        <w:rPr>
          <w:b/>
          <w:szCs w:val="24"/>
        </w:rPr>
        <w:t xml:space="preserve">STEPHEN GONYE </w:t>
      </w:r>
    </w:p>
    <w:p w:rsidR="003F591D" w:rsidRDefault="003F591D" w:rsidP="003F591D">
      <w:pPr>
        <w:pStyle w:val="NoSpacing"/>
        <w:jc w:val="both"/>
        <w:rPr>
          <w:b/>
          <w:szCs w:val="24"/>
        </w:rPr>
      </w:pPr>
    </w:p>
    <w:p w:rsidR="003F591D" w:rsidRDefault="003F591D" w:rsidP="003F591D">
      <w:pPr>
        <w:pStyle w:val="NoSpacing"/>
        <w:jc w:val="both"/>
        <w:rPr>
          <w:b/>
          <w:szCs w:val="24"/>
        </w:rPr>
      </w:pPr>
      <w:r>
        <w:rPr>
          <w:b/>
          <w:szCs w:val="24"/>
        </w:rPr>
        <w:t xml:space="preserve">And </w:t>
      </w:r>
    </w:p>
    <w:p w:rsidR="003F591D" w:rsidRDefault="003F591D" w:rsidP="003F591D">
      <w:pPr>
        <w:pStyle w:val="NoSpacing"/>
        <w:jc w:val="both"/>
        <w:rPr>
          <w:b/>
          <w:szCs w:val="24"/>
        </w:rPr>
      </w:pPr>
    </w:p>
    <w:p w:rsidR="003F591D" w:rsidRDefault="003F591D" w:rsidP="003F591D">
      <w:pPr>
        <w:pStyle w:val="NoSpacing"/>
        <w:jc w:val="both"/>
        <w:rPr>
          <w:b/>
          <w:szCs w:val="24"/>
        </w:rPr>
      </w:pPr>
      <w:r>
        <w:rPr>
          <w:b/>
          <w:szCs w:val="24"/>
        </w:rPr>
        <w:t>REGISTRAR OF DEEDS [N.O]</w:t>
      </w:r>
    </w:p>
    <w:p w:rsidR="003F591D" w:rsidRDefault="003F591D" w:rsidP="003F591D">
      <w:pPr>
        <w:pStyle w:val="NoSpacing"/>
        <w:jc w:val="both"/>
        <w:rPr>
          <w:b/>
          <w:szCs w:val="24"/>
        </w:rPr>
      </w:pPr>
    </w:p>
    <w:p w:rsidR="003F591D" w:rsidRDefault="003F591D" w:rsidP="003F591D">
      <w:pPr>
        <w:pStyle w:val="NoSpacing"/>
        <w:jc w:val="both"/>
        <w:rPr>
          <w:b/>
          <w:szCs w:val="24"/>
        </w:rPr>
      </w:pPr>
      <w:r>
        <w:rPr>
          <w:b/>
          <w:szCs w:val="24"/>
        </w:rPr>
        <w:t xml:space="preserve">And </w:t>
      </w:r>
    </w:p>
    <w:p w:rsidR="003F591D" w:rsidRDefault="003F591D" w:rsidP="003F591D">
      <w:pPr>
        <w:pStyle w:val="NoSpacing"/>
        <w:jc w:val="both"/>
        <w:rPr>
          <w:b/>
          <w:szCs w:val="24"/>
        </w:rPr>
      </w:pPr>
    </w:p>
    <w:p w:rsidR="003F591D" w:rsidRPr="00D10188" w:rsidRDefault="003F591D" w:rsidP="003F591D">
      <w:pPr>
        <w:pStyle w:val="NoSpacing"/>
        <w:jc w:val="both"/>
        <w:rPr>
          <w:b/>
          <w:szCs w:val="24"/>
        </w:rPr>
      </w:pPr>
      <w:r>
        <w:rPr>
          <w:b/>
          <w:szCs w:val="24"/>
        </w:rPr>
        <w:t xml:space="preserve">THE MASTER OF THE HIGH COURT </w:t>
      </w:r>
    </w:p>
    <w:p w:rsidR="003F591D" w:rsidRPr="00D10188" w:rsidRDefault="003F591D" w:rsidP="003F591D">
      <w:pPr>
        <w:pStyle w:val="NoSpacing"/>
        <w:jc w:val="both"/>
        <w:rPr>
          <w:b/>
          <w:szCs w:val="24"/>
        </w:rPr>
      </w:pPr>
    </w:p>
    <w:p w:rsidR="003F591D" w:rsidRPr="00D10188" w:rsidRDefault="003F591D" w:rsidP="003F591D">
      <w:pPr>
        <w:pStyle w:val="NoSpacing"/>
        <w:jc w:val="both"/>
        <w:rPr>
          <w:szCs w:val="24"/>
        </w:rPr>
      </w:pPr>
      <w:r w:rsidRPr="00D10188">
        <w:rPr>
          <w:szCs w:val="24"/>
        </w:rPr>
        <w:t>IN THE HIGH COURT OF ZIMBABWE</w:t>
      </w:r>
    </w:p>
    <w:p w:rsidR="003F591D" w:rsidRPr="00D10188" w:rsidRDefault="004A531E" w:rsidP="003F591D">
      <w:pPr>
        <w:pStyle w:val="NoSpacing"/>
        <w:jc w:val="both"/>
        <w:rPr>
          <w:szCs w:val="24"/>
        </w:rPr>
      </w:pPr>
      <w:r>
        <w:rPr>
          <w:szCs w:val="24"/>
        </w:rPr>
        <w:t>DUBE-BANDA</w:t>
      </w:r>
      <w:r w:rsidR="003F591D" w:rsidRPr="00D10188">
        <w:rPr>
          <w:szCs w:val="24"/>
        </w:rPr>
        <w:t xml:space="preserve"> J</w:t>
      </w:r>
    </w:p>
    <w:p w:rsidR="003F591D" w:rsidRPr="00D10188" w:rsidRDefault="004A531E" w:rsidP="003F591D">
      <w:pPr>
        <w:pStyle w:val="NoSpacing"/>
        <w:jc w:val="both"/>
        <w:rPr>
          <w:szCs w:val="24"/>
        </w:rPr>
      </w:pPr>
      <w:r>
        <w:rPr>
          <w:szCs w:val="24"/>
        </w:rPr>
        <w:t xml:space="preserve">BULAWAYO 6 MAY 2022 &amp; </w:t>
      </w:r>
      <w:r w:rsidR="00667626">
        <w:rPr>
          <w:szCs w:val="24"/>
        </w:rPr>
        <w:t>12 MAY 2022</w:t>
      </w:r>
    </w:p>
    <w:p w:rsidR="003F591D" w:rsidRPr="00D10188" w:rsidRDefault="003F591D" w:rsidP="003F591D">
      <w:pPr>
        <w:pStyle w:val="NoSpacing"/>
        <w:jc w:val="both"/>
        <w:rPr>
          <w:szCs w:val="24"/>
        </w:rPr>
      </w:pPr>
    </w:p>
    <w:p w:rsidR="003F591D" w:rsidRPr="00D10188" w:rsidRDefault="00667626" w:rsidP="003F591D">
      <w:pPr>
        <w:pStyle w:val="NoSpacing"/>
        <w:jc w:val="both"/>
        <w:rPr>
          <w:b/>
          <w:szCs w:val="24"/>
        </w:rPr>
      </w:pPr>
      <w:r>
        <w:rPr>
          <w:b/>
          <w:szCs w:val="24"/>
        </w:rPr>
        <w:t xml:space="preserve">Urgent chamber application </w:t>
      </w:r>
    </w:p>
    <w:p w:rsidR="003F591D" w:rsidRPr="00D10188" w:rsidRDefault="003F591D" w:rsidP="003F591D">
      <w:pPr>
        <w:pStyle w:val="NoSpacing"/>
        <w:jc w:val="both"/>
        <w:rPr>
          <w:szCs w:val="24"/>
        </w:rPr>
      </w:pPr>
    </w:p>
    <w:p w:rsidR="003F591D" w:rsidRPr="00D10188" w:rsidRDefault="008A3DC5" w:rsidP="003F591D">
      <w:pPr>
        <w:pStyle w:val="NoSpacing"/>
        <w:jc w:val="both"/>
        <w:rPr>
          <w:szCs w:val="24"/>
        </w:rPr>
      </w:pPr>
      <w:proofErr w:type="spellStart"/>
      <w:r>
        <w:rPr>
          <w:i/>
          <w:szCs w:val="24"/>
        </w:rPr>
        <w:t>H.Shenje</w:t>
      </w:r>
      <w:proofErr w:type="spellEnd"/>
      <w:r>
        <w:rPr>
          <w:i/>
          <w:szCs w:val="24"/>
        </w:rPr>
        <w:t xml:space="preserve"> </w:t>
      </w:r>
      <w:r w:rsidR="003F591D" w:rsidRPr="00D10188">
        <w:rPr>
          <w:szCs w:val="24"/>
        </w:rPr>
        <w:t>for the applicant</w:t>
      </w:r>
    </w:p>
    <w:p w:rsidR="003F591D" w:rsidRDefault="008A3DC5" w:rsidP="003F591D">
      <w:pPr>
        <w:pStyle w:val="NoSpacing"/>
        <w:jc w:val="both"/>
        <w:rPr>
          <w:szCs w:val="24"/>
        </w:rPr>
      </w:pPr>
      <w:r>
        <w:rPr>
          <w:i/>
          <w:szCs w:val="24"/>
        </w:rPr>
        <w:t>T. Ndebele</w:t>
      </w:r>
      <w:r w:rsidR="003F591D" w:rsidRPr="00D10188">
        <w:rPr>
          <w:szCs w:val="24"/>
        </w:rPr>
        <w:t xml:space="preserve"> for the respondent</w:t>
      </w:r>
    </w:p>
    <w:p w:rsidR="003A0186" w:rsidRPr="00D10188" w:rsidRDefault="003A0186" w:rsidP="003F591D">
      <w:pPr>
        <w:pStyle w:val="NoSpacing"/>
        <w:jc w:val="both"/>
        <w:rPr>
          <w:szCs w:val="24"/>
        </w:rPr>
      </w:pPr>
    </w:p>
    <w:p w:rsidR="003F591D" w:rsidRPr="003A0186" w:rsidRDefault="003A0186" w:rsidP="003A0186">
      <w:pPr>
        <w:spacing w:line="360" w:lineRule="auto"/>
        <w:jc w:val="both"/>
        <w:rPr>
          <w:rFonts w:ascii="Times New Roman" w:hAnsi="Times New Roman" w:cs="Times New Roman"/>
          <w:b/>
        </w:rPr>
      </w:pPr>
      <w:r w:rsidRPr="003A0186">
        <w:rPr>
          <w:rFonts w:ascii="Times New Roman" w:hAnsi="Times New Roman" w:cs="Times New Roman"/>
          <w:b/>
        </w:rPr>
        <w:t>DUBE-BANDA J</w:t>
      </w:r>
    </w:p>
    <w:p w:rsidR="003A0186" w:rsidRDefault="003A0186" w:rsidP="003A0186">
      <w:pPr>
        <w:spacing w:line="360" w:lineRule="auto"/>
        <w:jc w:val="both"/>
        <w:rPr>
          <w:rFonts w:ascii="Times New Roman" w:hAnsi="Times New Roman" w:cs="Times New Roman"/>
        </w:rPr>
      </w:pPr>
    </w:p>
    <w:p w:rsidR="003A0186" w:rsidRPr="003A0186" w:rsidRDefault="003A0186" w:rsidP="003A0186">
      <w:pPr>
        <w:spacing w:line="360" w:lineRule="auto"/>
        <w:jc w:val="both"/>
        <w:rPr>
          <w:rFonts w:ascii="Times New Roman" w:hAnsi="Times New Roman" w:cs="Times New Roman"/>
          <w:b/>
        </w:rPr>
      </w:pPr>
      <w:r w:rsidRPr="003A0186">
        <w:rPr>
          <w:rFonts w:ascii="Times New Roman" w:hAnsi="Times New Roman" w:cs="Times New Roman"/>
          <w:b/>
        </w:rPr>
        <w:t xml:space="preserve">Introduction </w:t>
      </w:r>
    </w:p>
    <w:p w:rsidR="003F591D" w:rsidRDefault="003F591D" w:rsidP="003F591D">
      <w:pPr>
        <w:pStyle w:val="ListParagraph"/>
        <w:spacing w:line="360" w:lineRule="auto"/>
        <w:ind w:left="1080"/>
        <w:jc w:val="both"/>
        <w:rPr>
          <w:rFonts w:ascii="Times New Roman" w:hAnsi="Times New Roman" w:cs="Times New Roman"/>
        </w:rPr>
      </w:pPr>
    </w:p>
    <w:p w:rsidR="00A02B69" w:rsidRDefault="009035B5" w:rsidP="00A05179">
      <w:pPr>
        <w:pStyle w:val="ListParagraph"/>
        <w:numPr>
          <w:ilvl w:val="0"/>
          <w:numId w:val="1"/>
        </w:numPr>
        <w:spacing w:line="360" w:lineRule="auto"/>
        <w:jc w:val="both"/>
        <w:rPr>
          <w:rFonts w:ascii="Times New Roman" w:hAnsi="Times New Roman" w:cs="Times New Roman"/>
        </w:rPr>
      </w:pPr>
      <w:r w:rsidRPr="008229DD">
        <w:rPr>
          <w:rFonts w:ascii="Times New Roman" w:hAnsi="Times New Roman" w:cs="Times New Roman"/>
        </w:rPr>
        <w:t xml:space="preserve">This is an urgent application. </w:t>
      </w:r>
      <w:r w:rsidR="00A02B69">
        <w:rPr>
          <w:rFonts w:ascii="Times New Roman" w:hAnsi="Times New Roman" w:cs="Times New Roman"/>
        </w:rPr>
        <w:t>This application was filed during vacation. It was fi</w:t>
      </w:r>
      <w:r w:rsidR="00A05179">
        <w:rPr>
          <w:rFonts w:ascii="Times New Roman" w:hAnsi="Times New Roman" w:cs="Times New Roman"/>
        </w:rPr>
        <w:t xml:space="preserve">rst </w:t>
      </w:r>
      <w:r w:rsidR="007C3AE6">
        <w:rPr>
          <w:rFonts w:ascii="Times New Roman" w:hAnsi="Times New Roman" w:cs="Times New Roman"/>
        </w:rPr>
        <w:t>set-</w:t>
      </w:r>
      <w:r w:rsidR="00A05179">
        <w:rPr>
          <w:rFonts w:ascii="Times New Roman" w:hAnsi="Times New Roman" w:cs="Times New Roman"/>
        </w:rPr>
        <w:t>down before M</w:t>
      </w:r>
      <w:r w:rsidR="00A05179" w:rsidRPr="00A67AD5">
        <w:rPr>
          <w:rFonts w:ascii="Times New Roman" w:hAnsi="Times New Roman" w:cs="Times New Roman"/>
          <w:sz w:val="20"/>
          <w:szCs w:val="20"/>
        </w:rPr>
        <w:t xml:space="preserve">OYO J </w:t>
      </w:r>
      <w:r w:rsidR="00A05179">
        <w:rPr>
          <w:rFonts w:ascii="Times New Roman" w:hAnsi="Times New Roman" w:cs="Times New Roman"/>
        </w:rPr>
        <w:t>and the J</w:t>
      </w:r>
      <w:r w:rsidR="00A02B69">
        <w:rPr>
          <w:rFonts w:ascii="Times New Roman" w:hAnsi="Times New Roman" w:cs="Times New Roman"/>
        </w:rPr>
        <w:t>udge directed as follows: that the matter is removed from the roll to enable 1</w:t>
      </w:r>
      <w:r w:rsidR="00A02B69" w:rsidRPr="00752D07">
        <w:rPr>
          <w:rFonts w:ascii="Times New Roman" w:hAnsi="Times New Roman" w:cs="Times New Roman"/>
          <w:vertAlign w:val="superscript"/>
        </w:rPr>
        <w:t>st</w:t>
      </w:r>
      <w:r w:rsidR="00A02B69">
        <w:rPr>
          <w:rFonts w:ascii="Times New Roman" w:hAnsi="Times New Roman" w:cs="Times New Roman"/>
        </w:rPr>
        <w:t xml:space="preserve"> respondent to file opposing papers no later than 26 April 2022; the matter will then be placed before the next duty judge for set-down; and that the applicant can serve 1</w:t>
      </w:r>
      <w:r w:rsidR="00A02B69" w:rsidRPr="00042F82">
        <w:rPr>
          <w:rFonts w:ascii="Times New Roman" w:hAnsi="Times New Roman" w:cs="Times New Roman"/>
          <w:vertAlign w:val="superscript"/>
        </w:rPr>
        <w:t>st</w:t>
      </w:r>
      <w:r w:rsidR="00A02B69">
        <w:rPr>
          <w:rFonts w:ascii="Times New Roman" w:hAnsi="Times New Roman" w:cs="Times New Roman"/>
        </w:rPr>
        <w:t xml:space="preserve"> respondent with the notice of set down and file a certificate of service.  </w:t>
      </w:r>
      <w:r w:rsidR="00A02B69" w:rsidRPr="00A05179">
        <w:rPr>
          <w:rFonts w:ascii="Times New Roman" w:hAnsi="Times New Roman" w:cs="Times New Roman"/>
        </w:rPr>
        <w:t xml:space="preserve">This matter was then placed before when I assumed my vacation duty. </w:t>
      </w:r>
    </w:p>
    <w:p w:rsidR="00A05179" w:rsidRPr="00A05179" w:rsidRDefault="00A05179" w:rsidP="00A05179">
      <w:pPr>
        <w:pStyle w:val="ListParagraph"/>
        <w:spacing w:line="360" w:lineRule="auto"/>
        <w:ind w:left="1080"/>
        <w:jc w:val="both"/>
        <w:rPr>
          <w:rFonts w:ascii="Times New Roman" w:hAnsi="Times New Roman" w:cs="Times New Roman"/>
        </w:rPr>
      </w:pPr>
    </w:p>
    <w:p w:rsidR="00EB48CF" w:rsidRDefault="00A05179" w:rsidP="008229D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In this urgent chamber application</w:t>
      </w:r>
      <w:r w:rsidR="00EB48CF" w:rsidRPr="008229DD">
        <w:rPr>
          <w:rFonts w:ascii="Times New Roman" w:hAnsi="Times New Roman" w:cs="Times New Roman"/>
        </w:rPr>
        <w:t xml:space="preserve"> applicant seeks an </w:t>
      </w:r>
      <w:r w:rsidR="008229DD" w:rsidRPr="008229DD">
        <w:rPr>
          <w:rFonts w:ascii="Times New Roman" w:hAnsi="Times New Roman" w:cs="Times New Roman"/>
        </w:rPr>
        <w:t>interim relief couched</w:t>
      </w:r>
      <w:r w:rsidR="008229DD">
        <w:rPr>
          <w:rFonts w:ascii="Times New Roman" w:hAnsi="Times New Roman" w:cs="Times New Roman"/>
        </w:rPr>
        <w:t xml:space="preserve"> in the following terms: </w:t>
      </w:r>
    </w:p>
    <w:p w:rsidR="005E793E" w:rsidRDefault="005E793E" w:rsidP="005E793E">
      <w:pPr>
        <w:pStyle w:val="ListParagraph"/>
        <w:spacing w:line="360" w:lineRule="auto"/>
        <w:ind w:left="1080"/>
        <w:jc w:val="both"/>
        <w:rPr>
          <w:rFonts w:ascii="Times New Roman" w:hAnsi="Times New Roman" w:cs="Times New Roman"/>
        </w:rPr>
      </w:pPr>
    </w:p>
    <w:p w:rsidR="008229DD" w:rsidRDefault="00DB0800" w:rsidP="00DB0800">
      <w:pPr>
        <w:pStyle w:val="ListParagraph"/>
        <w:spacing w:line="360" w:lineRule="auto"/>
        <w:ind w:left="1440"/>
        <w:jc w:val="both"/>
        <w:rPr>
          <w:rFonts w:ascii="Times New Roman" w:hAnsi="Times New Roman" w:cs="Times New Roman"/>
        </w:rPr>
      </w:pPr>
      <w:r>
        <w:rPr>
          <w:rFonts w:ascii="Times New Roman" w:hAnsi="Times New Roman" w:cs="Times New Roman"/>
        </w:rPr>
        <w:t>Pending finalisation of these proceedi</w:t>
      </w:r>
      <w:r w:rsidR="00DA4857">
        <w:rPr>
          <w:rFonts w:ascii="Times New Roman" w:hAnsi="Times New Roman" w:cs="Times New Roman"/>
        </w:rPr>
        <w:t>ngs an interim interdict be and is hereby granted restraining 1</w:t>
      </w:r>
      <w:r w:rsidR="00DA4857" w:rsidRPr="00DA4857">
        <w:rPr>
          <w:rFonts w:ascii="Times New Roman" w:hAnsi="Times New Roman" w:cs="Times New Roman"/>
          <w:vertAlign w:val="superscript"/>
        </w:rPr>
        <w:t>st</w:t>
      </w:r>
      <w:r w:rsidR="00DA4857">
        <w:rPr>
          <w:rFonts w:ascii="Times New Roman" w:hAnsi="Times New Roman" w:cs="Times New Roman"/>
        </w:rPr>
        <w:t xml:space="preserve"> respondent from selling or otherwise dealing with the property being Stand No. 1356 Cowdray </w:t>
      </w:r>
      <w:r w:rsidR="008817D4">
        <w:rPr>
          <w:rFonts w:ascii="Times New Roman" w:hAnsi="Times New Roman" w:cs="Times New Roman"/>
        </w:rPr>
        <w:t xml:space="preserve">Park, Bulawayo in  such </w:t>
      </w:r>
      <w:r w:rsidR="0045677B">
        <w:rPr>
          <w:rFonts w:ascii="Times New Roman" w:hAnsi="Times New Roman" w:cs="Times New Roman"/>
        </w:rPr>
        <w:t>a way as ma</w:t>
      </w:r>
      <w:r w:rsidR="00143FF1">
        <w:rPr>
          <w:rFonts w:ascii="Times New Roman" w:hAnsi="Times New Roman" w:cs="Times New Roman"/>
        </w:rPr>
        <w:t>y lead to the transfer or alienation o</w:t>
      </w:r>
      <w:r w:rsidR="00CC64EB">
        <w:rPr>
          <w:rFonts w:ascii="Times New Roman" w:hAnsi="Times New Roman" w:cs="Times New Roman"/>
        </w:rPr>
        <w:t xml:space="preserve">f the current rights, of Mlamleli Somfula Thebe in the said property. </w:t>
      </w:r>
    </w:p>
    <w:p w:rsidR="00732ABF" w:rsidRDefault="00732ABF" w:rsidP="00DB0800">
      <w:pPr>
        <w:pStyle w:val="ListParagraph"/>
        <w:spacing w:line="360" w:lineRule="auto"/>
        <w:ind w:left="1440"/>
        <w:jc w:val="both"/>
        <w:rPr>
          <w:rFonts w:ascii="Times New Roman" w:hAnsi="Times New Roman" w:cs="Times New Roman"/>
        </w:rPr>
      </w:pPr>
    </w:p>
    <w:p w:rsidR="00DF68D9" w:rsidRDefault="00DF68D9" w:rsidP="00732ABF">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application is opposed by the 1</w:t>
      </w:r>
      <w:r w:rsidRPr="00DF68D9">
        <w:rPr>
          <w:rFonts w:ascii="Times New Roman" w:hAnsi="Times New Roman" w:cs="Times New Roman"/>
          <w:vertAlign w:val="superscript"/>
        </w:rPr>
        <w:t>st</w:t>
      </w:r>
      <w:r>
        <w:rPr>
          <w:rFonts w:ascii="Times New Roman" w:hAnsi="Times New Roman" w:cs="Times New Roman"/>
        </w:rPr>
        <w:t xml:space="preserve"> respondent. 2</w:t>
      </w:r>
      <w:r w:rsidRPr="00DF68D9">
        <w:rPr>
          <w:rFonts w:ascii="Times New Roman" w:hAnsi="Times New Roman" w:cs="Times New Roman"/>
          <w:vertAlign w:val="superscript"/>
        </w:rPr>
        <w:t>nd</w:t>
      </w:r>
      <w:r w:rsidR="00152C38">
        <w:rPr>
          <w:rFonts w:ascii="Times New Roman" w:hAnsi="Times New Roman" w:cs="Times New Roman"/>
        </w:rPr>
        <w:t>, 3</w:t>
      </w:r>
      <w:r w:rsidR="00152C38" w:rsidRPr="00152C38">
        <w:rPr>
          <w:rFonts w:ascii="Times New Roman" w:hAnsi="Times New Roman" w:cs="Times New Roman"/>
          <w:vertAlign w:val="superscript"/>
        </w:rPr>
        <w:t>rd</w:t>
      </w:r>
      <w:r w:rsidR="00152C38">
        <w:rPr>
          <w:rFonts w:ascii="Times New Roman" w:hAnsi="Times New Roman" w:cs="Times New Roman"/>
        </w:rPr>
        <w:t xml:space="preserve"> and 4</w:t>
      </w:r>
      <w:r w:rsidR="00152C38" w:rsidRPr="00152C38">
        <w:rPr>
          <w:rFonts w:ascii="Times New Roman" w:hAnsi="Times New Roman" w:cs="Times New Roman"/>
          <w:vertAlign w:val="superscript"/>
        </w:rPr>
        <w:t>th</w:t>
      </w:r>
      <w:r w:rsidR="00152C38">
        <w:rPr>
          <w:rFonts w:ascii="Times New Roman" w:hAnsi="Times New Roman" w:cs="Times New Roman"/>
        </w:rPr>
        <w:t xml:space="preserve"> </w:t>
      </w:r>
      <w:r>
        <w:rPr>
          <w:rFonts w:ascii="Times New Roman" w:hAnsi="Times New Roman" w:cs="Times New Roman"/>
        </w:rPr>
        <w:t>respondent</w:t>
      </w:r>
      <w:r w:rsidR="00152C38">
        <w:rPr>
          <w:rFonts w:ascii="Times New Roman" w:hAnsi="Times New Roman" w:cs="Times New Roman"/>
        </w:rPr>
        <w:t>s</w:t>
      </w:r>
      <w:r>
        <w:rPr>
          <w:rFonts w:ascii="Times New Roman" w:hAnsi="Times New Roman" w:cs="Times New Roman"/>
        </w:rPr>
        <w:t xml:space="preserve"> neither filed opposing papers nor participated in the hearing of this matter. </w:t>
      </w:r>
      <w:r w:rsidR="002C5439">
        <w:rPr>
          <w:rFonts w:ascii="Times New Roman" w:hAnsi="Times New Roman" w:cs="Times New Roman"/>
        </w:rPr>
        <w:t>I take the view that 3</w:t>
      </w:r>
      <w:r w:rsidR="002C5439" w:rsidRPr="002C5439">
        <w:rPr>
          <w:rFonts w:ascii="Times New Roman" w:hAnsi="Times New Roman" w:cs="Times New Roman"/>
          <w:vertAlign w:val="superscript"/>
        </w:rPr>
        <w:t>rd</w:t>
      </w:r>
      <w:r w:rsidR="002C5439">
        <w:rPr>
          <w:rFonts w:ascii="Times New Roman" w:hAnsi="Times New Roman" w:cs="Times New Roman"/>
        </w:rPr>
        <w:t xml:space="preserve"> and 4</w:t>
      </w:r>
      <w:r w:rsidR="002C5439" w:rsidRPr="002C5439">
        <w:rPr>
          <w:rFonts w:ascii="Times New Roman" w:hAnsi="Times New Roman" w:cs="Times New Roman"/>
          <w:vertAlign w:val="superscript"/>
        </w:rPr>
        <w:t>th</w:t>
      </w:r>
      <w:r w:rsidR="002C5439">
        <w:rPr>
          <w:rFonts w:ascii="Times New Roman" w:hAnsi="Times New Roman" w:cs="Times New Roman"/>
        </w:rPr>
        <w:t xml:space="preserve"> respondent having been cited in their official capacities have taken the position that they will abide by the decision of this court. </w:t>
      </w:r>
    </w:p>
    <w:p w:rsidR="002345F9" w:rsidRDefault="002345F9" w:rsidP="002345F9">
      <w:pPr>
        <w:pStyle w:val="ListParagraph"/>
        <w:spacing w:line="360" w:lineRule="auto"/>
        <w:ind w:left="1080"/>
        <w:jc w:val="both"/>
        <w:rPr>
          <w:rFonts w:ascii="Times New Roman" w:hAnsi="Times New Roman" w:cs="Times New Roman"/>
        </w:rPr>
      </w:pPr>
    </w:p>
    <w:p w:rsidR="003A0186" w:rsidRPr="003A0186" w:rsidRDefault="003A0186" w:rsidP="003A0186">
      <w:pPr>
        <w:spacing w:line="360" w:lineRule="auto"/>
        <w:jc w:val="both"/>
        <w:rPr>
          <w:rFonts w:ascii="Times New Roman" w:hAnsi="Times New Roman" w:cs="Times New Roman"/>
          <w:b/>
        </w:rPr>
      </w:pPr>
      <w:r w:rsidRPr="003A0186">
        <w:rPr>
          <w:rFonts w:ascii="Times New Roman" w:hAnsi="Times New Roman" w:cs="Times New Roman"/>
          <w:b/>
        </w:rPr>
        <w:t xml:space="preserve">Background facts </w:t>
      </w:r>
    </w:p>
    <w:p w:rsidR="00DF68D9" w:rsidRDefault="00DF68D9" w:rsidP="00DF68D9">
      <w:pPr>
        <w:pStyle w:val="ListParagraph"/>
        <w:spacing w:line="360" w:lineRule="auto"/>
        <w:ind w:left="1080"/>
        <w:jc w:val="both"/>
        <w:rPr>
          <w:rFonts w:ascii="Times New Roman" w:hAnsi="Times New Roman" w:cs="Times New Roman"/>
        </w:rPr>
      </w:pPr>
    </w:p>
    <w:p w:rsidR="008914AC" w:rsidRDefault="00732ABF" w:rsidP="00732ABF">
      <w:pPr>
        <w:pStyle w:val="ListParagraph"/>
        <w:numPr>
          <w:ilvl w:val="0"/>
          <w:numId w:val="1"/>
        </w:numPr>
        <w:spacing w:line="360" w:lineRule="auto"/>
        <w:jc w:val="both"/>
        <w:rPr>
          <w:rFonts w:ascii="Times New Roman" w:hAnsi="Times New Roman" w:cs="Times New Roman"/>
        </w:rPr>
      </w:pPr>
      <w:r w:rsidRPr="00732ABF">
        <w:rPr>
          <w:rFonts w:ascii="Times New Roman" w:hAnsi="Times New Roman" w:cs="Times New Roman"/>
        </w:rPr>
        <w:t>This application will be better understood against the background that follows</w:t>
      </w:r>
      <w:r>
        <w:rPr>
          <w:rFonts w:ascii="Times New Roman" w:hAnsi="Times New Roman" w:cs="Times New Roman"/>
        </w:rPr>
        <w:t xml:space="preserve">. </w:t>
      </w:r>
      <w:r w:rsidR="00BA3A3B">
        <w:rPr>
          <w:rFonts w:ascii="Times New Roman" w:hAnsi="Times New Roman" w:cs="Times New Roman"/>
        </w:rPr>
        <w:t>The dispute turns</w:t>
      </w:r>
      <w:r w:rsidR="007D160E">
        <w:rPr>
          <w:rFonts w:ascii="Times New Roman" w:hAnsi="Times New Roman" w:cs="Times New Roman"/>
        </w:rPr>
        <w:t xml:space="preserve"> around the ownership of Stand No. 13</w:t>
      </w:r>
      <w:r w:rsidR="003073E1">
        <w:rPr>
          <w:rFonts w:ascii="Times New Roman" w:hAnsi="Times New Roman" w:cs="Times New Roman"/>
        </w:rPr>
        <w:t>56 Cowdray Park, Bulawayo (property</w:t>
      </w:r>
      <w:r w:rsidR="007D160E">
        <w:rPr>
          <w:rFonts w:ascii="Times New Roman" w:hAnsi="Times New Roman" w:cs="Times New Roman"/>
        </w:rPr>
        <w:t xml:space="preserve">). </w:t>
      </w:r>
      <w:r w:rsidR="00306B65">
        <w:rPr>
          <w:rFonts w:ascii="Times New Roman" w:hAnsi="Times New Roman" w:cs="Times New Roman"/>
        </w:rPr>
        <w:t>In case number HC 1243/20 2</w:t>
      </w:r>
      <w:r w:rsidR="00306B65" w:rsidRPr="005D7AAD">
        <w:rPr>
          <w:rFonts w:ascii="Times New Roman" w:hAnsi="Times New Roman" w:cs="Times New Roman"/>
          <w:vertAlign w:val="superscript"/>
        </w:rPr>
        <w:t>nd</w:t>
      </w:r>
      <w:r w:rsidR="00306B65">
        <w:rPr>
          <w:rFonts w:ascii="Times New Roman" w:hAnsi="Times New Roman" w:cs="Times New Roman"/>
        </w:rPr>
        <w:t xml:space="preserve"> respondent (Gonye) sued out an urgent </w:t>
      </w:r>
      <w:r w:rsidR="0085001E">
        <w:rPr>
          <w:rFonts w:ascii="Times New Roman" w:hAnsi="Times New Roman" w:cs="Times New Roman"/>
        </w:rPr>
        <w:t xml:space="preserve">chamber application </w:t>
      </w:r>
      <w:r w:rsidR="00294C66">
        <w:rPr>
          <w:rFonts w:ascii="Times New Roman" w:hAnsi="Times New Roman" w:cs="Times New Roman"/>
        </w:rPr>
        <w:t>citing 1</w:t>
      </w:r>
      <w:r w:rsidR="00294C66" w:rsidRPr="00294C66">
        <w:rPr>
          <w:rFonts w:ascii="Times New Roman" w:hAnsi="Times New Roman" w:cs="Times New Roman"/>
          <w:vertAlign w:val="superscript"/>
        </w:rPr>
        <w:t>st</w:t>
      </w:r>
      <w:r w:rsidR="00294C66">
        <w:rPr>
          <w:rFonts w:ascii="Times New Roman" w:hAnsi="Times New Roman" w:cs="Times New Roman"/>
        </w:rPr>
        <w:t xml:space="preserve"> respondent</w:t>
      </w:r>
      <w:r w:rsidR="00126430">
        <w:rPr>
          <w:rFonts w:ascii="Times New Roman" w:hAnsi="Times New Roman" w:cs="Times New Roman"/>
        </w:rPr>
        <w:t xml:space="preserve"> (Thebe)</w:t>
      </w:r>
      <w:r w:rsidR="00294C66">
        <w:rPr>
          <w:rFonts w:ascii="Times New Roman" w:hAnsi="Times New Roman" w:cs="Times New Roman"/>
        </w:rPr>
        <w:t xml:space="preserve"> herein </w:t>
      </w:r>
      <w:r w:rsidR="00126430">
        <w:rPr>
          <w:rFonts w:ascii="Times New Roman" w:hAnsi="Times New Roman" w:cs="Times New Roman"/>
        </w:rPr>
        <w:t xml:space="preserve">and the Registrar of Deeds. </w:t>
      </w:r>
      <w:r w:rsidR="00306B65">
        <w:rPr>
          <w:rFonts w:ascii="Times New Roman" w:hAnsi="Times New Roman" w:cs="Times New Roman"/>
        </w:rPr>
        <w:t xml:space="preserve"> </w:t>
      </w:r>
      <w:r w:rsidR="00037678">
        <w:rPr>
          <w:rFonts w:ascii="Times New Roman" w:hAnsi="Times New Roman" w:cs="Times New Roman"/>
        </w:rPr>
        <w:t>He approached the court because Messrs Lazarus and Sarif Legal Practitioners</w:t>
      </w:r>
      <w:r w:rsidR="00092007">
        <w:rPr>
          <w:rFonts w:ascii="Times New Roman" w:hAnsi="Times New Roman" w:cs="Times New Roman"/>
        </w:rPr>
        <w:t xml:space="preserve"> had informed him that they were in the process of transferring the property </w:t>
      </w:r>
      <w:r w:rsidR="00FB7AD9">
        <w:rPr>
          <w:rFonts w:ascii="Times New Roman" w:hAnsi="Times New Roman" w:cs="Times New Roman"/>
        </w:rPr>
        <w:t xml:space="preserve">into the name of Thebe. </w:t>
      </w:r>
      <w:r w:rsidR="00037678">
        <w:rPr>
          <w:rFonts w:ascii="Times New Roman" w:hAnsi="Times New Roman" w:cs="Times New Roman"/>
        </w:rPr>
        <w:t xml:space="preserve"> </w:t>
      </w:r>
      <w:r w:rsidR="00355965">
        <w:rPr>
          <w:rFonts w:ascii="Times New Roman" w:hAnsi="Times New Roman" w:cs="Times New Roman"/>
        </w:rPr>
        <w:t xml:space="preserve">He sought an interim order that </w:t>
      </w:r>
      <w:r w:rsidR="00A6236B">
        <w:rPr>
          <w:rFonts w:ascii="Times New Roman" w:hAnsi="Times New Roman" w:cs="Times New Roman"/>
        </w:rPr>
        <w:t xml:space="preserve">the transfer of the property from himself </w:t>
      </w:r>
      <w:r w:rsidR="008914AC">
        <w:rPr>
          <w:rFonts w:ascii="Times New Roman" w:hAnsi="Times New Roman" w:cs="Times New Roman"/>
        </w:rPr>
        <w:t xml:space="preserve">to Thebe be suspended. </w:t>
      </w:r>
      <w:r w:rsidR="005B39B2">
        <w:rPr>
          <w:rFonts w:ascii="Times New Roman" w:hAnsi="Times New Roman" w:cs="Times New Roman"/>
        </w:rPr>
        <w:t>The court in HB 64/21</w:t>
      </w:r>
      <w:r w:rsidR="005B39B2" w:rsidRPr="00A630C0">
        <w:rPr>
          <w:rFonts w:ascii="Times New Roman" w:hAnsi="Times New Roman" w:cs="Times New Roman"/>
          <w:i/>
        </w:rPr>
        <w:t xml:space="preserve"> </w:t>
      </w:r>
      <w:r w:rsidR="00A630C0" w:rsidRPr="00A630C0">
        <w:rPr>
          <w:rFonts w:ascii="Times New Roman" w:hAnsi="Times New Roman" w:cs="Times New Roman"/>
          <w:i/>
        </w:rPr>
        <w:t>per</w:t>
      </w:r>
      <w:r w:rsidR="00A630C0">
        <w:rPr>
          <w:rFonts w:ascii="Times New Roman" w:hAnsi="Times New Roman" w:cs="Times New Roman"/>
        </w:rPr>
        <w:t xml:space="preserve"> TAKUVA J </w:t>
      </w:r>
      <w:r w:rsidR="005B39B2">
        <w:rPr>
          <w:rFonts w:ascii="Times New Roman" w:hAnsi="Times New Roman" w:cs="Times New Roman"/>
        </w:rPr>
        <w:t xml:space="preserve">found </w:t>
      </w:r>
      <w:r w:rsidR="005B39B2" w:rsidRPr="005B39B2">
        <w:rPr>
          <w:rFonts w:ascii="Times New Roman" w:hAnsi="Times New Roman" w:cs="Times New Roman"/>
          <w:i/>
        </w:rPr>
        <w:t>inter alia</w:t>
      </w:r>
      <w:r w:rsidR="005B39B2">
        <w:rPr>
          <w:rFonts w:ascii="Times New Roman" w:hAnsi="Times New Roman" w:cs="Times New Roman"/>
        </w:rPr>
        <w:t xml:space="preserve"> </w:t>
      </w:r>
      <w:r w:rsidR="007C2452">
        <w:rPr>
          <w:rFonts w:ascii="Times New Roman" w:hAnsi="Times New Roman" w:cs="Times New Roman"/>
        </w:rPr>
        <w:t xml:space="preserve">that </w:t>
      </w:r>
      <w:r w:rsidR="00FB2E26">
        <w:rPr>
          <w:rFonts w:ascii="Times New Roman" w:hAnsi="Times New Roman" w:cs="Times New Roman"/>
        </w:rPr>
        <w:t xml:space="preserve">Gonye sold the property to </w:t>
      </w:r>
      <w:r w:rsidR="006C2B04">
        <w:rPr>
          <w:rFonts w:ascii="Times New Roman" w:hAnsi="Times New Roman" w:cs="Times New Roman"/>
        </w:rPr>
        <w:t xml:space="preserve">Hlambelo – applicant herein, and Hlambelo sold the property to Thebe’s late husband. </w:t>
      </w:r>
      <w:r w:rsidR="00FE45D7">
        <w:rPr>
          <w:rFonts w:ascii="Times New Roman" w:hAnsi="Times New Roman" w:cs="Times New Roman"/>
        </w:rPr>
        <w:t>The</w:t>
      </w:r>
      <w:r w:rsidR="00382B68">
        <w:rPr>
          <w:rFonts w:ascii="Times New Roman" w:hAnsi="Times New Roman" w:cs="Times New Roman"/>
        </w:rPr>
        <w:t xml:space="preserve"> court also found that Thebe is a widow who has been in occupat</w:t>
      </w:r>
      <w:r w:rsidR="00A630C0">
        <w:rPr>
          <w:rFonts w:ascii="Times New Roman" w:hAnsi="Times New Roman" w:cs="Times New Roman"/>
        </w:rPr>
        <w:t xml:space="preserve">ion of the property since 2003. A period close to 18 years. </w:t>
      </w:r>
      <w:r w:rsidR="00B063C1">
        <w:rPr>
          <w:rFonts w:ascii="Times New Roman" w:hAnsi="Times New Roman" w:cs="Times New Roman"/>
        </w:rPr>
        <w:t>The court dismissed the application on the basis</w:t>
      </w:r>
      <w:r w:rsidR="00FE45D7">
        <w:rPr>
          <w:rFonts w:ascii="Times New Roman" w:hAnsi="Times New Roman" w:cs="Times New Roman"/>
        </w:rPr>
        <w:t xml:space="preserve">, </w:t>
      </w:r>
      <w:r w:rsidR="00FE45D7" w:rsidRPr="00FE45D7">
        <w:rPr>
          <w:rFonts w:ascii="Times New Roman" w:hAnsi="Times New Roman" w:cs="Times New Roman"/>
          <w:i/>
        </w:rPr>
        <w:t xml:space="preserve">inter alia </w:t>
      </w:r>
      <w:r w:rsidR="00B063C1">
        <w:rPr>
          <w:rFonts w:ascii="Times New Roman" w:hAnsi="Times New Roman" w:cs="Times New Roman"/>
        </w:rPr>
        <w:t xml:space="preserve"> that </w:t>
      </w:r>
      <w:r w:rsidR="000C6E31">
        <w:rPr>
          <w:rFonts w:ascii="Times New Roman" w:hAnsi="Times New Roman" w:cs="Times New Roman"/>
        </w:rPr>
        <w:t>notwithstanding the fact that the property was still registered in Gonye’s</w:t>
      </w:r>
      <w:r w:rsidR="003E6BF2">
        <w:rPr>
          <w:rFonts w:ascii="Times New Roman" w:hAnsi="Times New Roman" w:cs="Times New Roman"/>
        </w:rPr>
        <w:t xml:space="preserve"> name, he had no</w:t>
      </w:r>
      <w:r w:rsidR="003E6BF2" w:rsidRPr="00FE45D7">
        <w:rPr>
          <w:rFonts w:ascii="Times New Roman" w:hAnsi="Times New Roman" w:cs="Times New Roman"/>
          <w:i/>
        </w:rPr>
        <w:t xml:space="preserve"> prima facie </w:t>
      </w:r>
      <w:r w:rsidR="003E6BF2">
        <w:rPr>
          <w:rFonts w:ascii="Times New Roman" w:hAnsi="Times New Roman" w:cs="Times New Roman"/>
        </w:rPr>
        <w:t xml:space="preserve">right to make the application because he sold the property to Hlambelo. </w:t>
      </w:r>
      <w:r w:rsidR="000C6E31">
        <w:rPr>
          <w:rFonts w:ascii="Times New Roman" w:hAnsi="Times New Roman" w:cs="Times New Roman"/>
        </w:rPr>
        <w:t xml:space="preserve"> </w:t>
      </w:r>
      <w:r w:rsidR="00D24E59">
        <w:rPr>
          <w:rFonts w:ascii="Times New Roman" w:hAnsi="Times New Roman" w:cs="Times New Roman"/>
        </w:rPr>
        <w:t>HB 64/21 was handed down on the 8</w:t>
      </w:r>
      <w:r w:rsidR="00D24E59" w:rsidRPr="00D24E59">
        <w:rPr>
          <w:rFonts w:ascii="Times New Roman" w:hAnsi="Times New Roman" w:cs="Times New Roman"/>
          <w:vertAlign w:val="superscript"/>
        </w:rPr>
        <w:t>th</w:t>
      </w:r>
      <w:r w:rsidR="00D24E59">
        <w:rPr>
          <w:rFonts w:ascii="Times New Roman" w:hAnsi="Times New Roman" w:cs="Times New Roman"/>
        </w:rPr>
        <w:t xml:space="preserve"> April 2021.</w:t>
      </w:r>
    </w:p>
    <w:p w:rsidR="00D24E59" w:rsidRDefault="00D24E59" w:rsidP="00D24E59">
      <w:pPr>
        <w:pStyle w:val="ListParagraph"/>
        <w:spacing w:line="360" w:lineRule="auto"/>
        <w:ind w:left="1080"/>
        <w:jc w:val="both"/>
        <w:rPr>
          <w:rFonts w:ascii="Times New Roman" w:hAnsi="Times New Roman" w:cs="Times New Roman"/>
        </w:rPr>
      </w:pPr>
    </w:p>
    <w:p w:rsidR="00732ABF" w:rsidRDefault="003073E1" w:rsidP="00BC4F5A">
      <w:pPr>
        <w:pStyle w:val="ListParagraph"/>
        <w:numPr>
          <w:ilvl w:val="0"/>
          <w:numId w:val="1"/>
        </w:numPr>
        <w:spacing w:line="360" w:lineRule="auto"/>
        <w:jc w:val="both"/>
        <w:rPr>
          <w:rFonts w:ascii="Times New Roman" w:hAnsi="Times New Roman" w:cs="Times New Roman"/>
        </w:rPr>
      </w:pPr>
      <w:r w:rsidRPr="00BC4F5A">
        <w:rPr>
          <w:rFonts w:ascii="Times New Roman" w:hAnsi="Times New Roman" w:cs="Times New Roman"/>
        </w:rPr>
        <w:t xml:space="preserve">Applicant contends that </w:t>
      </w:r>
      <w:r w:rsidR="00BF7C88" w:rsidRPr="00BC4F5A">
        <w:rPr>
          <w:rFonts w:ascii="Times New Roman" w:hAnsi="Times New Roman" w:cs="Times New Roman"/>
        </w:rPr>
        <w:t xml:space="preserve">on the </w:t>
      </w:r>
      <w:r w:rsidR="005D7AAD" w:rsidRPr="00BC4F5A">
        <w:rPr>
          <w:rFonts w:ascii="Times New Roman" w:hAnsi="Times New Roman" w:cs="Times New Roman"/>
        </w:rPr>
        <w:t>14 January 2002</w:t>
      </w:r>
      <w:r w:rsidR="007C2452">
        <w:rPr>
          <w:rFonts w:ascii="Times New Roman" w:hAnsi="Times New Roman" w:cs="Times New Roman"/>
        </w:rPr>
        <w:t>,</w:t>
      </w:r>
      <w:r w:rsidR="005D7AAD" w:rsidRPr="00BC4F5A">
        <w:rPr>
          <w:rFonts w:ascii="Times New Roman" w:hAnsi="Times New Roman" w:cs="Times New Roman"/>
        </w:rPr>
        <w:t xml:space="preserve"> </w:t>
      </w:r>
      <w:r w:rsidRPr="00BC4F5A">
        <w:rPr>
          <w:rFonts w:ascii="Times New Roman" w:hAnsi="Times New Roman" w:cs="Times New Roman"/>
        </w:rPr>
        <w:t xml:space="preserve">he purchased </w:t>
      </w:r>
      <w:r w:rsidR="00BF7C88" w:rsidRPr="00BC4F5A">
        <w:rPr>
          <w:rFonts w:ascii="Times New Roman" w:hAnsi="Times New Roman" w:cs="Times New Roman"/>
        </w:rPr>
        <w:t>the property from</w:t>
      </w:r>
      <w:r w:rsidR="00306B65" w:rsidRPr="00BC4F5A">
        <w:rPr>
          <w:rFonts w:ascii="Times New Roman" w:hAnsi="Times New Roman" w:cs="Times New Roman"/>
        </w:rPr>
        <w:t xml:space="preserve"> Gonye</w:t>
      </w:r>
      <w:r w:rsidR="005D7AAD" w:rsidRPr="00BC4F5A">
        <w:rPr>
          <w:rFonts w:ascii="Times New Roman" w:hAnsi="Times New Roman" w:cs="Times New Roman"/>
        </w:rPr>
        <w:t xml:space="preserve">. </w:t>
      </w:r>
      <w:r w:rsidR="00B61432" w:rsidRPr="00BC4F5A">
        <w:rPr>
          <w:rFonts w:ascii="Times New Roman" w:hAnsi="Times New Roman" w:cs="Times New Roman"/>
        </w:rPr>
        <w:t>In case number HC 325/21</w:t>
      </w:r>
      <w:r w:rsidR="0066213D" w:rsidRPr="00BC4F5A">
        <w:rPr>
          <w:rFonts w:ascii="Times New Roman" w:hAnsi="Times New Roman" w:cs="Times New Roman"/>
        </w:rPr>
        <w:t xml:space="preserve"> </w:t>
      </w:r>
      <w:r w:rsidR="0066213D" w:rsidRPr="00BC4F5A">
        <w:rPr>
          <w:rFonts w:ascii="Times New Roman" w:hAnsi="Times New Roman" w:cs="Times New Roman"/>
          <w:i/>
        </w:rPr>
        <w:t xml:space="preserve">per </w:t>
      </w:r>
      <w:r w:rsidR="0066213D" w:rsidRPr="00BC4F5A">
        <w:rPr>
          <w:rFonts w:ascii="Times New Roman" w:hAnsi="Times New Roman" w:cs="Times New Roman"/>
        </w:rPr>
        <w:t>Order dated 11 June 2021,</w:t>
      </w:r>
      <w:r w:rsidR="00B61432" w:rsidRPr="00BC4F5A">
        <w:rPr>
          <w:rFonts w:ascii="Times New Roman" w:hAnsi="Times New Roman" w:cs="Times New Roman"/>
        </w:rPr>
        <w:t xml:space="preserve"> </w:t>
      </w:r>
      <w:r w:rsidR="00F16C97" w:rsidRPr="00BC4F5A">
        <w:rPr>
          <w:rFonts w:ascii="Times New Roman" w:hAnsi="Times New Roman" w:cs="Times New Roman"/>
        </w:rPr>
        <w:t xml:space="preserve">this court </w:t>
      </w:r>
      <w:r w:rsidR="00990FAD" w:rsidRPr="00BC4F5A">
        <w:rPr>
          <w:rFonts w:ascii="Times New Roman" w:hAnsi="Times New Roman" w:cs="Times New Roman"/>
          <w:i/>
        </w:rPr>
        <w:t>per</w:t>
      </w:r>
      <w:r w:rsidR="00990FAD" w:rsidRPr="00BC4F5A">
        <w:rPr>
          <w:rFonts w:ascii="Times New Roman" w:hAnsi="Times New Roman" w:cs="Times New Roman"/>
        </w:rPr>
        <w:t xml:space="preserve"> Makonese J </w:t>
      </w:r>
      <w:r w:rsidR="00F16C97" w:rsidRPr="00BC4F5A">
        <w:rPr>
          <w:rFonts w:ascii="Times New Roman" w:hAnsi="Times New Roman" w:cs="Times New Roman"/>
        </w:rPr>
        <w:t xml:space="preserve">confirmed the agreement of sale between applicant and Gonye, and </w:t>
      </w:r>
      <w:r w:rsidR="003130A1" w:rsidRPr="00BC4F5A">
        <w:rPr>
          <w:rFonts w:ascii="Times New Roman" w:hAnsi="Times New Roman" w:cs="Times New Roman"/>
        </w:rPr>
        <w:lastRenderedPageBreak/>
        <w:t xml:space="preserve">ordered that the property be transferred </w:t>
      </w:r>
      <w:r w:rsidR="00990FAD" w:rsidRPr="00BC4F5A">
        <w:rPr>
          <w:rFonts w:ascii="Times New Roman" w:hAnsi="Times New Roman" w:cs="Times New Roman"/>
        </w:rPr>
        <w:t>into the Hlambelo’s</w:t>
      </w:r>
      <w:r w:rsidR="003130A1" w:rsidRPr="00BC4F5A">
        <w:rPr>
          <w:rFonts w:ascii="Times New Roman" w:hAnsi="Times New Roman" w:cs="Times New Roman"/>
        </w:rPr>
        <w:t xml:space="preserve"> name within 5 days thereof. </w:t>
      </w:r>
      <w:r w:rsidR="00F16C97" w:rsidRPr="00BC4F5A">
        <w:rPr>
          <w:rFonts w:ascii="Times New Roman" w:hAnsi="Times New Roman" w:cs="Times New Roman"/>
        </w:rPr>
        <w:t xml:space="preserve"> </w:t>
      </w:r>
    </w:p>
    <w:p w:rsidR="00BC4F5A" w:rsidRPr="00BC4F5A" w:rsidRDefault="00BC4F5A" w:rsidP="00BC4F5A">
      <w:pPr>
        <w:pStyle w:val="ListParagraph"/>
        <w:rPr>
          <w:rFonts w:ascii="Times New Roman" w:hAnsi="Times New Roman" w:cs="Times New Roman"/>
        </w:rPr>
      </w:pPr>
    </w:p>
    <w:p w:rsidR="000564F7" w:rsidRDefault="00753E14" w:rsidP="00DA5965">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Thebe contends that on the 4</w:t>
      </w:r>
      <w:r w:rsidRPr="00753E14">
        <w:rPr>
          <w:rFonts w:ascii="Times New Roman" w:hAnsi="Times New Roman" w:cs="Times New Roman"/>
          <w:vertAlign w:val="superscript"/>
        </w:rPr>
        <w:t>th</w:t>
      </w:r>
      <w:r w:rsidR="004F14F5">
        <w:rPr>
          <w:rFonts w:ascii="Times New Roman" w:hAnsi="Times New Roman" w:cs="Times New Roman"/>
        </w:rPr>
        <w:t xml:space="preserve"> February 2003,</w:t>
      </w:r>
      <w:r>
        <w:rPr>
          <w:rFonts w:ascii="Times New Roman" w:hAnsi="Times New Roman" w:cs="Times New Roman"/>
        </w:rPr>
        <w:t xml:space="preserve"> Hlambelo sold the property to her husband who is now late. </w:t>
      </w:r>
      <w:r w:rsidR="000971FD">
        <w:rPr>
          <w:rFonts w:ascii="Times New Roman" w:hAnsi="Times New Roman" w:cs="Times New Roman"/>
        </w:rPr>
        <w:t xml:space="preserve">She contends that it was agreed amongst Gonye, Hlambelo and her late husband that the property be transferred directly from Gonye to her late husband. </w:t>
      </w:r>
      <w:r w:rsidR="0027169D">
        <w:rPr>
          <w:rFonts w:ascii="Times New Roman" w:hAnsi="Times New Roman" w:cs="Times New Roman"/>
        </w:rPr>
        <w:t xml:space="preserve">She has attached to her papers a letter dated 20 September 2004, </w:t>
      </w:r>
      <w:r w:rsidR="00DD4ED9">
        <w:rPr>
          <w:rFonts w:ascii="Times New Roman" w:hAnsi="Times New Roman" w:cs="Times New Roman"/>
        </w:rPr>
        <w:t xml:space="preserve">which shows that the City of Bulawayo consented to the transfer of the property from Gonye to her husband. </w:t>
      </w:r>
      <w:r w:rsidR="00012A8E">
        <w:rPr>
          <w:rFonts w:ascii="Times New Roman" w:hAnsi="Times New Roman" w:cs="Times New Roman"/>
        </w:rPr>
        <w:t>She has also attached conveyancing</w:t>
      </w:r>
      <w:r w:rsidR="00AC3AC6">
        <w:rPr>
          <w:rFonts w:ascii="Times New Roman" w:hAnsi="Times New Roman" w:cs="Times New Roman"/>
        </w:rPr>
        <w:t xml:space="preserve"> papers necessary to transfer the property from Gonye to her late husband. </w:t>
      </w:r>
      <w:r w:rsidR="00012A8E">
        <w:rPr>
          <w:rFonts w:ascii="Times New Roman" w:hAnsi="Times New Roman" w:cs="Times New Roman"/>
        </w:rPr>
        <w:t xml:space="preserve"> </w:t>
      </w:r>
      <w:r w:rsidR="000564F7">
        <w:rPr>
          <w:rFonts w:ascii="Times New Roman" w:hAnsi="Times New Roman" w:cs="Times New Roman"/>
        </w:rPr>
        <w:t xml:space="preserve">The property has since been transferred to her husband’s name. </w:t>
      </w:r>
      <w:r w:rsidR="00D9726C">
        <w:rPr>
          <w:rFonts w:ascii="Times New Roman" w:hAnsi="Times New Roman" w:cs="Times New Roman"/>
        </w:rPr>
        <w:t>The Deed of Transfer number 1131/2020 is dated 31</w:t>
      </w:r>
      <w:r w:rsidR="00D9726C" w:rsidRPr="00D9726C">
        <w:rPr>
          <w:rFonts w:ascii="Times New Roman" w:hAnsi="Times New Roman" w:cs="Times New Roman"/>
          <w:vertAlign w:val="superscript"/>
        </w:rPr>
        <w:t>st</w:t>
      </w:r>
      <w:r w:rsidR="00D9726C">
        <w:rPr>
          <w:rFonts w:ascii="Times New Roman" w:hAnsi="Times New Roman" w:cs="Times New Roman"/>
        </w:rPr>
        <w:t xml:space="preserve"> December 2020. </w:t>
      </w:r>
      <w:r w:rsidR="00FC64F1">
        <w:rPr>
          <w:rFonts w:ascii="Times New Roman" w:hAnsi="Times New Roman" w:cs="Times New Roman"/>
        </w:rPr>
        <w:t xml:space="preserve">There is an issue about the correctness of the date on the Deed of Transfer. </w:t>
      </w:r>
      <w:r w:rsidR="00875C7F">
        <w:rPr>
          <w:rFonts w:ascii="Times New Roman" w:hAnsi="Times New Roman" w:cs="Times New Roman"/>
        </w:rPr>
        <w:t xml:space="preserve">That would be a dispute for another day. </w:t>
      </w:r>
      <w:r w:rsidR="000564F7" w:rsidRPr="00DA5965">
        <w:rPr>
          <w:rFonts w:ascii="Times New Roman" w:hAnsi="Times New Roman" w:cs="Times New Roman"/>
        </w:rPr>
        <w:t xml:space="preserve">Thebe </w:t>
      </w:r>
      <w:r w:rsidR="009201FD">
        <w:rPr>
          <w:rFonts w:ascii="Times New Roman" w:hAnsi="Times New Roman" w:cs="Times New Roman"/>
        </w:rPr>
        <w:t>contends</w:t>
      </w:r>
      <w:r w:rsidR="00875C7F" w:rsidRPr="00DA5965">
        <w:rPr>
          <w:rFonts w:ascii="Times New Roman" w:hAnsi="Times New Roman" w:cs="Times New Roman"/>
        </w:rPr>
        <w:t xml:space="preserve"> that there is a connivance between Gonye and </w:t>
      </w:r>
      <w:r w:rsidR="00281EFE" w:rsidRPr="00DA5965">
        <w:rPr>
          <w:rFonts w:ascii="Times New Roman" w:hAnsi="Times New Roman" w:cs="Times New Roman"/>
        </w:rPr>
        <w:t xml:space="preserve">Hlambelo to cheat the estate of her late husband. </w:t>
      </w:r>
    </w:p>
    <w:p w:rsidR="00DA5965" w:rsidRPr="00DA5965" w:rsidRDefault="00DA5965" w:rsidP="00DA5965">
      <w:pPr>
        <w:pStyle w:val="ListParagraph"/>
        <w:rPr>
          <w:rFonts w:ascii="Times New Roman" w:hAnsi="Times New Roman" w:cs="Times New Roman"/>
        </w:rPr>
      </w:pPr>
    </w:p>
    <w:p w:rsidR="00D27DAB" w:rsidRPr="00D27DAB" w:rsidRDefault="00DA5965" w:rsidP="00D27DAB">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Ther</w:t>
      </w:r>
      <w:r w:rsidR="00146E15">
        <w:rPr>
          <w:rFonts w:ascii="Times New Roman" w:hAnsi="Times New Roman" w:cs="Times New Roman"/>
        </w:rPr>
        <w:t>e</w:t>
      </w:r>
      <w:r w:rsidR="002F1F40">
        <w:rPr>
          <w:rFonts w:ascii="Times New Roman" w:hAnsi="Times New Roman" w:cs="Times New Roman"/>
        </w:rPr>
        <w:t xml:space="preserve"> are</w:t>
      </w:r>
      <w:r>
        <w:rPr>
          <w:rFonts w:ascii="Times New Roman" w:hAnsi="Times New Roman" w:cs="Times New Roman"/>
        </w:rPr>
        <w:t xml:space="preserve"> serious material dispute </w:t>
      </w:r>
      <w:r w:rsidR="002F1F40">
        <w:rPr>
          <w:rFonts w:ascii="Times New Roman" w:hAnsi="Times New Roman" w:cs="Times New Roman"/>
        </w:rPr>
        <w:t xml:space="preserve">of facts </w:t>
      </w:r>
      <w:r>
        <w:rPr>
          <w:rFonts w:ascii="Times New Roman" w:hAnsi="Times New Roman" w:cs="Times New Roman"/>
        </w:rPr>
        <w:t xml:space="preserve">in this matter. </w:t>
      </w:r>
      <w:r w:rsidR="002F1F40">
        <w:rPr>
          <w:rFonts w:ascii="Times New Roman" w:hAnsi="Times New Roman" w:cs="Times New Roman"/>
        </w:rPr>
        <w:t xml:space="preserve">Mr </w:t>
      </w:r>
      <w:r w:rsidR="002F1F40" w:rsidRPr="00625E56">
        <w:rPr>
          <w:rFonts w:ascii="Times New Roman" w:hAnsi="Times New Roman" w:cs="Times New Roman"/>
          <w:i/>
        </w:rPr>
        <w:t>Shenje</w:t>
      </w:r>
      <w:r w:rsidR="002F1F40">
        <w:rPr>
          <w:rFonts w:ascii="Times New Roman" w:hAnsi="Times New Roman" w:cs="Times New Roman"/>
        </w:rPr>
        <w:t xml:space="preserve"> </w:t>
      </w:r>
      <w:r w:rsidR="00625E56">
        <w:rPr>
          <w:rFonts w:ascii="Times New Roman" w:hAnsi="Times New Roman" w:cs="Times New Roman"/>
        </w:rPr>
        <w:t xml:space="preserve">counsel </w:t>
      </w:r>
      <w:r w:rsidR="002F1F40">
        <w:rPr>
          <w:rFonts w:ascii="Times New Roman" w:hAnsi="Times New Roman" w:cs="Times New Roman"/>
        </w:rPr>
        <w:t>for the applicant conceded</w:t>
      </w:r>
      <w:r w:rsidR="006C08EA">
        <w:rPr>
          <w:rFonts w:ascii="Times New Roman" w:hAnsi="Times New Roman" w:cs="Times New Roman"/>
        </w:rPr>
        <w:t xml:space="preserve"> that there are</w:t>
      </w:r>
      <w:r w:rsidR="00146E15">
        <w:rPr>
          <w:rFonts w:ascii="Times New Roman" w:hAnsi="Times New Roman" w:cs="Times New Roman"/>
        </w:rPr>
        <w:t xml:space="preserve"> serious factual dispute</w:t>
      </w:r>
      <w:r w:rsidR="006C08EA">
        <w:rPr>
          <w:rFonts w:ascii="Times New Roman" w:hAnsi="Times New Roman" w:cs="Times New Roman"/>
        </w:rPr>
        <w:t>s</w:t>
      </w:r>
      <w:r w:rsidR="00146E15">
        <w:rPr>
          <w:rFonts w:ascii="Times New Roman" w:hAnsi="Times New Roman" w:cs="Times New Roman"/>
        </w:rPr>
        <w:t xml:space="preserve"> in this matter which cannot be resolved on the papers. </w:t>
      </w:r>
      <w:r w:rsidR="006C08EA">
        <w:rPr>
          <w:rFonts w:ascii="Times New Roman" w:hAnsi="Times New Roman" w:cs="Times New Roman"/>
        </w:rPr>
        <w:t>I</w:t>
      </w:r>
      <w:r w:rsidR="002F1F40">
        <w:rPr>
          <w:rFonts w:ascii="Times New Roman" w:hAnsi="Times New Roman" w:cs="Times New Roman"/>
        </w:rPr>
        <w:t xml:space="preserve">n turn </w:t>
      </w:r>
      <w:r w:rsidR="006C08EA">
        <w:rPr>
          <w:rFonts w:ascii="Times New Roman" w:hAnsi="Times New Roman" w:cs="Times New Roman"/>
        </w:rPr>
        <w:t xml:space="preserve">counsel </w:t>
      </w:r>
      <w:r w:rsidR="002F1F40">
        <w:rPr>
          <w:rFonts w:ascii="Times New Roman" w:hAnsi="Times New Roman" w:cs="Times New Roman"/>
        </w:rPr>
        <w:t xml:space="preserve">argued </w:t>
      </w:r>
      <w:r w:rsidR="001D4D38">
        <w:rPr>
          <w:rFonts w:ascii="Times New Roman" w:hAnsi="Times New Roman" w:cs="Times New Roman"/>
        </w:rPr>
        <w:t>that all applicant is seeking</w:t>
      </w:r>
      <w:r w:rsidR="002F1F40">
        <w:rPr>
          <w:rFonts w:ascii="Times New Roman" w:hAnsi="Times New Roman" w:cs="Times New Roman"/>
        </w:rPr>
        <w:t xml:space="preserve"> </w:t>
      </w:r>
      <w:r w:rsidR="006C08EA">
        <w:rPr>
          <w:rFonts w:ascii="Times New Roman" w:hAnsi="Times New Roman" w:cs="Times New Roman"/>
        </w:rPr>
        <w:t xml:space="preserve">is </w:t>
      </w:r>
      <w:r w:rsidR="002F1F40">
        <w:rPr>
          <w:rFonts w:ascii="Times New Roman" w:hAnsi="Times New Roman" w:cs="Times New Roman"/>
        </w:rPr>
        <w:t xml:space="preserve">that the </w:t>
      </w:r>
      <w:r w:rsidR="002F1F40" w:rsidRPr="00815010">
        <w:rPr>
          <w:rFonts w:ascii="Times New Roman" w:hAnsi="Times New Roman" w:cs="Times New Roman"/>
          <w:i/>
        </w:rPr>
        <w:t>status quo</w:t>
      </w:r>
      <w:r w:rsidR="002F1F40">
        <w:rPr>
          <w:rFonts w:ascii="Times New Roman" w:hAnsi="Times New Roman" w:cs="Times New Roman"/>
        </w:rPr>
        <w:t xml:space="preserve"> be maintained </w:t>
      </w:r>
      <w:r w:rsidR="00815010">
        <w:rPr>
          <w:rFonts w:ascii="Times New Roman" w:hAnsi="Times New Roman" w:cs="Times New Roman"/>
        </w:rPr>
        <w:t xml:space="preserve">pending the finalisation of </w:t>
      </w:r>
      <w:r w:rsidR="00625E56">
        <w:rPr>
          <w:rFonts w:ascii="Times New Roman" w:hAnsi="Times New Roman" w:cs="Times New Roman"/>
        </w:rPr>
        <w:t>case</w:t>
      </w:r>
      <w:r w:rsidR="00815010">
        <w:rPr>
          <w:rFonts w:ascii="Times New Roman" w:hAnsi="Times New Roman" w:cs="Times New Roman"/>
        </w:rPr>
        <w:t xml:space="preserve"> number HC 607/22 pending before this court. </w:t>
      </w:r>
      <w:r w:rsidR="00D27DAB" w:rsidRPr="00D27DAB">
        <w:rPr>
          <w:rFonts w:ascii="Times New Roman" w:hAnsi="Times New Roman" w:cs="Times New Roman"/>
        </w:rPr>
        <w:t>It is against this background that applicant has launched this application seeking the relief mentioned above.</w:t>
      </w:r>
    </w:p>
    <w:p w:rsidR="00CC64EB" w:rsidRPr="00D27DAB" w:rsidRDefault="00CC64EB" w:rsidP="00DB0800">
      <w:pPr>
        <w:pStyle w:val="ListParagraph"/>
        <w:spacing w:line="360" w:lineRule="auto"/>
        <w:ind w:left="1440"/>
        <w:jc w:val="both"/>
        <w:rPr>
          <w:rFonts w:ascii="Times New Roman" w:hAnsi="Times New Roman" w:cs="Times New Roman"/>
        </w:rPr>
      </w:pPr>
    </w:p>
    <w:p w:rsidR="008B5AD5" w:rsidRDefault="00FE1E44" w:rsidP="008B5AD5">
      <w:pPr>
        <w:pStyle w:val="ListParagraph"/>
        <w:numPr>
          <w:ilvl w:val="0"/>
          <w:numId w:val="1"/>
        </w:numPr>
        <w:spacing w:line="360" w:lineRule="auto"/>
        <w:jc w:val="both"/>
        <w:rPr>
          <w:rFonts w:ascii="Times New Roman" w:hAnsi="Times New Roman" w:cs="Times New Roman"/>
        </w:rPr>
      </w:pPr>
      <w:r w:rsidRPr="005651CF">
        <w:rPr>
          <w:rFonts w:ascii="Times New Roman" w:hAnsi="Times New Roman" w:cs="Times New Roman"/>
        </w:rPr>
        <w:t>1</w:t>
      </w:r>
      <w:r w:rsidRPr="005651CF">
        <w:rPr>
          <w:rFonts w:ascii="Times New Roman" w:hAnsi="Times New Roman" w:cs="Times New Roman"/>
          <w:vertAlign w:val="superscript"/>
        </w:rPr>
        <w:t>st</w:t>
      </w:r>
      <w:r w:rsidRPr="005651CF">
        <w:rPr>
          <w:rFonts w:ascii="Times New Roman" w:hAnsi="Times New Roman" w:cs="Times New Roman"/>
        </w:rPr>
        <w:t xml:space="preserve"> respondent took two preliminary points. </w:t>
      </w:r>
      <w:r w:rsidR="002E030D" w:rsidRPr="005651CF">
        <w:rPr>
          <w:rFonts w:ascii="Times New Roman" w:hAnsi="Times New Roman" w:cs="Times New Roman"/>
        </w:rPr>
        <w:t xml:space="preserve">These are: that the application is not urgent and that </w:t>
      </w:r>
      <w:r w:rsidR="00F9481D" w:rsidRPr="005651CF">
        <w:rPr>
          <w:rFonts w:ascii="Times New Roman" w:hAnsi="Times New Roman" w:cs="Times New Roman"/>
        </w:rPr>
        <w:t xml:space="preserve">the failure to join the estate of the late </w:t>
      </w:r>
      <w:r w:rsidR="005651CF" w:rsidRPr="005651CF">
        <w:rPr>
          <w:rFonts w:ascii="Times New Roman" w:hAnsi="Times New Roman" w:cs="Times New Roman"/>
        </w:rPr>
        <w:t xml:space="preserve">Mlamleli Somfula Thebe is fatal to this applicantion. </w:t>
      </w:r>
    </w:p>
    <w:p w:rsidR="004A60B0" w:rsidRPr="004A60B0" w:rsidRDefault="004A60B0" w:rsidP="004A60B0">
      <w:pPr>
        <w:pStyle w:val="ListParagraph"/>
        <w:rPr>
          <w:rFonts w:ascii="Times New Roman" w:hAnsi="Times New Roman" w:cs="Times New Roman"/>
        </w:rPr>
      </w:pPr>
    </w:p>
    <w:p w:rsidR="004A60B0" w:rsidRPr="003A0186" w:rsidRDefault="004A60B0" w:rsidP="004A60B0">
      <w:pPr>
        <w:spacing w:line="360" w:lineRule="auto"/>
        <w:jc w:val="both"/>
        <w:rPr>
          <w:rFonts w:ascii="Times New Roman" w:hAnsi="Times New Roman" w:cs="Times New Roman"/>
          <w:b/>
        </w:rPr>
      </w:pPr>
      <w:r w:rsidRPr="003A0186">
        <w:rPr>
          <w:rFonts w:ascii="Times New Roman" w:hAnsi="Times New Roman" w:cs="Times New Roman"/>
          <w:b/>
        </w:rPr>
        <w:t xml:space="preserve">Non-joinder </w:t>
      </w:r>
    </w:p>
    <w:p w:rsidR="009232D6" w:rsidRPr="009232D6" w:rsidRDefault="009232D6" w:rsidP="009232D6">
      <w:pPr>
        <w:pStyle w:val="ListParagraph"/>
        <w:rPr>
          <w:rFonts w:ascii="Times New Roman" w:hAnsi="Times New Roman" w:cs="Times New Roman"/>
        </w:rPr>
      </w:pPr>
    </w:p>
    <w:p w:rsidR="0073451F" w:rsidRPr="0073451F" w:rsidRDefault="009232D6" w:rsidP="0073451F">
      <w:pPr>
        <w:pStyle w:val="ListParagraph"/>
        <w:numPr>
          <w:ilvl w:val="0"/>
          <w:numId w:val="1"/>
        </w:numPr>
        <w:spacing w:line="360" w:lineRule="auto"/>
        <w:jc w:val="both"/>
        <w:rPr>
          <w:rFonts w:ascii="Times New Roman" w:hAnsi="Times New Roman" w:cs="Times New Roman"/>
        </w:rPr>
      </w:pPr>
      <w:r w:rsidRPr="00AC3773">
        <w:rPr>
          <w:rFonts w:ascii="Times New Roman" w:hAnsi="Times New Roman" w:cs="Times New Roman"/>
          <w:shd w:val="clear" w:color="auto" w:fill="FFFFFF"/>
        </w:rPr>
        <w:t>Firstly, the 1</w:t>
      </w:r>
      <w:r w:rsidRPr="00AC3773">
        <w:rPr>
          <w:rFonts w:ascii="Times New Roman" w:hAnsi="Times New Roman" w:cs="Times New Roman"/>
          <w:shd w:val="clear" w:color="auto" w:fill="FFFFFF"/>
          <w:vertAlign w:val="superscript"/>
        </w:rPr>
        <w:t>st</w:t>
      </w:r>
      <w:r w:rsidRPr="00AC3773">
        <w:rPr>
          <w:rFonts w:ascii="Times New Roman" w:hAnsi="Times New Roman" w:cs="Times New Roman"/>
          <w:shd w:val="clear" w:color="auto" w:fill="FFFFFF"/>
        </w:rPr>
        <w:t xml:space="preserve"> </w:t>
      </w:r>
      <w:r w:rsidR="0029768C" w:rsidRPr="00AC3773">
        <w:rPr>
          <w:rFonts w:ascii="Times New Roman" w:hAnsi="Times New Roman" w:cs="Times New Roman"/>
          <w:shd w:val="clear" w:color="auto" w:fill="FFFFFF"/>
        </w:rPr>
        <w:t>respondent</w:t>
      </w:r>
      <w:r w:rsidR="006F224D">
        <w:rPr>
          <w:rFonts w:ascii="Times New Roman" w:hAnsi="Times New Roman" w:cs="Times New Roman"/>
          <w:shd w:val="clear" w:color="auto" w:fill="FFFFFF"/>
        </w:rPr>
        <w:t xml:space="preserve"> has</w:t>
      </w:r>
      <w:r w:rsidRPr="00AC3773">
        <w:rPr>
          <w:rFonts w:ascii="Times New Roman" w:hAnsi="Times New Roman" w:cs="Times New Roman"/>
          <w:shd w:val="clear" w:color="auto" w:fill="FFFFFF"/>
        </w:rPr>
        <w:t xml:space="preserve"> argued that t</w:t>
      </w:r>
      <w:r w:rsidR="0029768C" w:rsidRPr="00AC3773">
        <w:rPr>
          <w:rFonts w:ascii="Times New Roman" w:hAnsi="Times New Roman" w:cs="Times New Roman"/>
          <w:shd w:val="clear" w:color="auto" w:fill="FFFFFF"/>
        </w:rPr>
        <w:t>he non-joinder of the estate of the late</w:t>
      </w:r>
      <w:r w:rsidRPr="00AC3773">
        <w:rPr>
          <w:rFonts w:ascii="Times New Roman" w:hAnsi="Times New Roman" w:cs="Times New Roman"/>
          <w:shd w:val="clear" w:color="auto" w:fill="FFFFFF"/>
        </w:rPr>
        <w:t xml:space="preserve"> </w:t>
      </w:r>
      <w:r w:rsidR="0029768C" w:rsidRPr="00AC3773">
        <w:rPr>
          <w:rFonts w:ascii="Times New Roman" w:hAnsi="Times New Roman" w:cs="Times New Roman"/>
          <w:shd w:val="clear" w:color="auto" w:fill="FFFFFF"/>
        </w:rPr>
        <w:t>Thebe is</w:t>
      </w:r>
      <w:r w:rsidRPr="00AC3773">
        <w:rPr>
          <w:rFonts w:ascii="Times New Roman" w:hAnsi="Times New Roman" w:cs="Times New Roman"/>
          <w:shd w:val="clear" w:color="auto" w:fill="FFFFFF"/>
        </w:rPr>
        <w:t xml:space="preserve"> fatal to the proceedings.  </w:t>
      </w:r>
      <w:r w:rsidR="006F224D">
        <w:rPr>
          <w:rFonts w:ascii="Times New Roman" w:hAnsi="Times New Roman" w:cs="Times New Roman"/>
          <w:shd w:val="clear" w:color="auto" w:fill="FFFFFF"/>
        </w:rPr>
        <w:t xml:space="preserve">This contention is anchored on the premise that the property subject </w:t>
      </w:r>
      <w:r w:rsidR="009A0C5B">
        <w:rPr>
          <w:rFonts w:ascii="Times New Roman" w:hAnsi="Times New Roman" w:cs="Times New Roman"/>
          <w:shd w:val="clear" w:color="auto" w:fill="FFFFFF"/>
        </w:rPr>
        <w:t xml:space="preserve">to this application is registered in the name of the late Thebe. </w:t>
      </w:r>
      <w:r w:rsidR="004E2220">
        <w:rPr>
          <w:rFonts w:ascii="Times New Roman" w:hAnsi="Times New Roman" w:cs="Times New Roman"/>
          <w:shd w:val="clear" w:color="auto" w:fill="FFFFFF"/>
        </w:rPr>
        <w:t>1</w:t>
      </w:r>
      <w:r w:rsidR="004E2220" w:rsidRPr="004E2220">
        <w:rPr>
          <w:rFonts w:ascii="Times New Roman" w:hAnsi="Times New Roman" w:cs="Times New Roman"/>
          <w:shd w:val="clear" w:color="auto" w:fill="FFFFFF"/>
          <w:vertAlign w:val="superscript"/>
        </w:rPr>
        <w:t>st</w:t>
      </w:r>
      <w:r w:rsidR="004E2220">
        <w:rPr>
          <w:rFonts w:ascii="Times New Roman" w:hAnsi="Times New Roman" w:cs="Times New Roman"/>
          <w:shd w:val="clear" w:color="auto" w:fill="FFFFFF"/>
        </w:rPr>
        <w:t xml:space="preserve"> respondent is a beneficiary and executor of the estate of Thebe. </w:t>
      </w:r>
      <w:r w:rsidR="00512840" w:rsidRPr="00AC3773">
        <w:rPr>
          <w:rFonts w:ascii="Times New Roman" w:hAnsi="Times New Roman" w:cs="Times New Roman"/>
          <w:shd w:val="clear" w:color="auto" w:fill="FFFFFF"/>
        </w:rPr>
        <w:t xml:space="preserve">In </w:t>
      </w:r>
      <w:proofErr w:type="spellStart"/>
      <w:r w:rsidR="00512840" w:rsidRPr="00AC3773">
        <w:rPr>
          <w:rFonts w:ascii="Times New Roman" w:eastAsia="Times New Roman" w:hAnsi="Times New Roman" w:cs="Times New Roman"/>
          <w:bCs/>
          <w:i/>
          <w:lang w:val="en-ZW" w:eastAsia="en-ZW"/>
        </w:rPr>
        <w:t>Mwazha</w:t>
      </w:r>
      <w:proofErr w:type="spellEnd"/>
      <w:r w:rsidR="00512840" w:rsidRPr="00AC3773">
        <w:rPr>
          <w:rFonts w:ascii="Times New Roman" w:eastAsia="Times New Roman" w:hAnsi="Times New Roman" w:cs="Times New Roman"/>
          <w:bCs/>
          <w:i/>
          <w:lang w:val="en-ZW" w:eastAsia="en-ZW"/>
        </w:rPr>
        <w:t xml:space="preserve"> </w:t>
      </w:r>
      <w:proofErr w:type="gramStart"/>
      <w:r w:rsidR="00512840" w:rsidRPr="00AC3773">
        <w:rPr>
          <w:rFonts w:ascii="Times New Roman" w:eastAsia="Times New Roman" w:hAnsi="Times New Roman" w:cs="Times New Roman"/>
          <w:bCs/>
          <w:i/>
          <w:lang w:val="en-ZW" w:eastAsia="en-ZW"/>
        </w:rPr>
        <w:t>And</w:t>
      </w:r>
      <w:proofErr w:type="gramEnd"/>
      <w:r w:rsidR="00512840" w:rsidRPr="00AC3773">
        <w:rPr>
          <w:rFonts w:ascii="Times New Roman" w:eastAsia="Times New Roman" w:hAnsi="Times New Roman" w:cs="Times New Roman"/>
          <w:bCs/>
          <w:i/>
          <w:lang w:val="en-ZW" w:eastAsia="en-ZW"/>
        </w:rPr>
        <w:t xml:space="preserve"> </w:t>
      </w:r>
      <w:r w:rsidR="00512840" w:rsidRPr="00AC3773">
        <w:rPr>
          <w:rFonts w:ascii="Times New Roman" w:eastAsia="Times New Roman" w:hAnsi="Times New Roman" w:cs="Times New Roman"/>
          <w:bCs/>
          <w:i/>
          <w:lang w:val="en-ZW" w:eastAsia="en-ZW"/>
        </w:rPr>
        <w:lastRenderedPageBreak/>
        <w:t xml:space="preserve">9 Others v </w:t>
      </w:r>
      <w:proofErr w:type="spellStart"/>
      <w:r w:rsidR="00512840" w:rsidRPr="00AC3773">
        <w:rPr>
          <w:rFonts w:ascii="Times New Roman" w:eastAsia="Times New Roman" w:hAnsi="Times New Roman" w:cs="Times New Roman"/>
          <w:bCs/>
          <w:i/>
          <w:lang w:val="en-ZW" w:eastAsia="en-ZW"/>
        </w:rPr>
        <w:t>Mhambare</w:t>
      </w:r>
      <w:proofErr w:type="spellEnd"/>
      <w:r w:rsidR="00512840" w:rsidRPr="00AC3773">
        <w:rPr>
          <w:rFonts w:ascii="Times New Roman" w:eastAsia="Times New Roman" w:hAnsi="Times New Roman" w:cs="Times New Roman"/>
          <w:bCs/>
          <w:i/>
          <w:lang w:val="en-ZW" w:eastAsia="en-ZW"/>
        </w:rPr>
        <w:t xml:space="preserve"> </w:t>
      </w:r>
      <w:r w:rsidR="0073451F">
        <w:rPr>
          <w:rFonts w:ascii="Times New Roman" w:eastAsia="Times New Roman" w:hAnsi="Times New Roman" w:cs="Times New Roman"/>
          <w:bCs/>
          <w:lang w:val="en-ZW" w:eastAsia="en-ZW"/>
        </w:rPr>
        <w:t xml:space="preserve">SC 116 / 2021, the court said </w:t>
      </w:r>
      <w:r w:rsidR="0073451F">
        <w:rPr>
          <w:rFonts w:ascii="Times New Roman" w:hAnsi="Times New Roman" w:cs="Times New Roman"/>
          <w:shd w:val="clear" w:color="auto" w:fill="FFFFFF"/>
        </w:rPr>
        <w:t>t</w:t>
      </w:r>
      <w:r w:rsidRPr="0073451F">
        <w:rPr>
          <w:rFonts w:ascii="Times New Roman" w:hAnsi="Times New Roman" w:cs="Times New Roman"/>
          <w:shd w:val="clear" w:color="auto" w:fill="FFFFFF"/>
        </w:rPr>
        <w:t>he effect of non-joinder is a well traversed subject in this jurisdiction. </w:t>
      </w:r>
    </w:p>
    <w:p w:rsidR="003D0B9F" w:rsidRPr="00AC3773" w:rsidRDefault="003D0B9F" w:rsidP="00D06938">
      <w:pPr>
        <w:pStyle w:val="NormalWeb"/>
        <w:shd w:val="clear" w:color="auto" w:fill="FFFFFF"/>
        <w:spacing w:before="0" w:beforeAutospacing="0"/>
        <w:ind w:left="1440"/>
        <w:jc w:val="both"/>
        <w:rPr>
          <w:rFonts w:ascii="Arial" w:hAnsi="Arial" w:cs="Arial"/>
          <w:sz w:val="21"/>
          <w:szCs w:val="21"/>
        </w:rPr>
      </w:pPr>
      <w:r w:rsidRPr="00AC3773">
        <w:t>.</w:t>
      </w:r>
      <w:r w:rsidRPr="00AC3773">
        <w:rPr>
          <w:rFonts w:ascii="Calibri" w:hAnsi="Calibri" w:cs="Calibri"/>
          <w:sz w:val="22"/>
          <w:szCs w:val="22"/>
        </w:rPr>
        <w:t> </w:t>
      </w:r>
    </w:p>
    <w:p w:rsidR="00DA226C" w:rsidRDefault="003D0B9F" w:rsidP="00DA226C">
      <w:pPr>
        <w:pStyle w:val="NormalWeb"/>
        <w:numPr>
          <w:ilvl w:val="0"/>
          <w:numId w:val="1"/>
        </w:numPr>
        <w:shd w:val="clear" w:color="auto" w:fill="FFFFFF"/>
        <w:spacing w:before="0" w:beforeAutospacing="0" w:line="360" w:lineRule="auto"/>
        <w:jc w:val="both"/>
      </w:pPr>
      <w:r w:rsidRPr="00AC3773">
        <w:t>The remedy for non</w:t>
      </w:r>
      <w:r w:rsidR="008140F3" w:rsidRPr="00AC3773">
        <w:t>-joinder is pro</w:t>
      </w:r>
      <w:r w:rsidR="002A07BB">
        <w:t>vided for in rule 32(12)</w:t>
      </w:r>
      <w:r w:rsidRPr="00AC3773">
        <w:t xml:space="preserve"> </w:t>
      </w:r>
      <w:r w:rsidR="00EF1FA6">
        <w:t xml:space="preserve">of the High Court Rules 2021 </w:t>
      </w:r>
      <w:r w:rsidRPr="00AC3773">
        <w:t xml:space="preserve">itself.  A party who is aggrieved by the non-joinder of another party </w:t>
      </w:r>
      <w:r w:rsidR="00EF1FA6">
        <w:t xml:space="preserve">must proceed in terms of rule 32(12) </w:t>
      </w:r>
      <w:r w:rsidRPr="00AC3773">
        <w:t>and make the necessary application for the joinder of that other party. It is thus permissible for a court to order the joinder of any party either on its own motion or on the application of any of the parties before it, or, for that matter, any other party who may have an interest in the outcom</w:t>
      </w:r>
      <w:r w:rsidR="006D41DF" w:rsidRPr="00AC3773">
        <w:t>e of the matter.  The 1</w:t>
      </w:r>
      <w:r w:rsidR="006D41DF" w:rsidRPr="00AC3773">
        <w:rPr>
          <w:vertAlign w:val="superscript"/>
        </w:rPr>
        <w:t>st</w:t>
      </w:r>
      <w:r w:rsidR="006D41DF" w:rsidRPr="00AC3773">
        <w:t xml:space="preserve"> respondent</w:t>
      </w:r>
      <w:r w:rsidRPr="00AC3773">
        <w:t>, being</w:t>
      </w:r>
      <w:r w:rsidR="006D41DF" w:rsidRPr="00AC3773">
        <w:t xml:space="preserve"> of the view that the estate of the late Thebe</w:t>
      </w:r>
      <w:r w:rsidRPr="00AC3773">
        <w:t xml:space="preserve"> ought to hav</w:t>
      </w:r>
      <w:r w:rsidR="006D41DF" w:rsidRPr="00AC3773">
        <w:t>e been joined in this application</w:t>
      </w:r>
      <w:r w:rsidR="001C540B" w:rsidRPr="00AC3773">
        <w:t xml:space="preserve"> should have applied for such joinder.</w:t>
      </w:r>
      <w:r w:rsidR="00AE0E02" w:rsidRPr="00AC3773">
        <w:t xml:space="preserve">  </w:t>
      </w:r>
      <w:r w:rsidR="0005068F" w:rsidRPr="00AC3773">
        <w:t xml:space="preserve">See: </w:t>
      </w:r>
      <w:proofErr w:type="spellStart"/>
      <w:r w:rsidR="00AC3773" w:rsidRPr="00AC3773">
        <w:rPr>
          <w:bCs/>
          <w:i/>
        </w:rPr>
        <w:t>Mwazha</w:t>
      </w:r>
      <w:proofErr w:type="spellEnd"/>
      <w:r w:rsidR="00AC3773" w:rsidRPr="00AC3773">
        <w:rPr>
          <w:bCs/>
          <w:i/>
        </w:rPr>
        <w:t xml:space="preserve"> And 9 Others v </w:t>
      </w:r>
      <w:proofErr w:type="spellStart"/>
      <w:r w:rsidR="00AC3773" w:rsidRPr="00AC3773">
        <w:rPr>
          <w:bCs/>
          <w:i/>
        </w:rPr>
        <w:t>Mhambare</w:t>
      </w:r>
      <w:proofErr w:type="spellEnd"/>
      <w:r w:rsidR="00AC3773" w:rsidRPr="00AC3773">
        <w:rPr>
          <w:bCs/>
          <w:i/>
        </w:rPr>
        <w:t xml:space="preserve"> </w:t>
      </w:r>
      <w:r w:rsidR="00AC3773" w:rsidRPr="00AC3773">
        <w:rPr>
          <w:bCs/>
        </w:rPr>
        <w:t>SC 116 / 2021</w:t>
      </w:r>
      <w:r w:rsidR="00DA226C">
        <w:t>.</w:t>
      </w:r>
    </w:p>
    <w:p w:rsidR="00DA226C" w:rsidRDefault="00DA226C" w:rsidP="00DA226C">
      <w:pPr>
        <w:pStyle w:val="NormalWeb"/>
        <w:shd w:val="clear" w:color="auto" w:fill="FFFFFF"/>
        <w:spacing w:before="0" w:beforeAutospacing="0" w:line="360" w:lineRule="auto"/>
        <w:jc w:val="both"/>
      </w:pPr>
    </w:p>
    <w:p w:rsidR="00426581" w:rsidRDefault="00494863" w:rsidP="00DF6704">
      <w:pPr>
        <w:pStyle w:val="NormalWeb"/>
        <w:numPr>
          <w:ilvl w:val="0"/>
          <w:numId w:val="1"/>
        </w:numPr>
        <w:shd w:val="clear" w:color="auto" w:fill="FFFFFF"/>
        <w:spacing w:before="0" w:beforeAutospacing="0" w:line="360" w:lineRule="auto"/>
        <w:jc w:val="both"/>
      </w:pPr>
      <w:r w:rsidRPr="000A0F4F">
        <w:t>I</w:t>
      </w:r>
      <w:r w:rsidR="00AE0E02" w:rsidRPr="000A0F4F">
        <w:rPr>
          <w:iCs/>
        </w:rPr>
        <w:t>n</w:t>
      </w:r>
      <w:r w:rsidR="00AE0E02" w:rsidRPr="000A0F4F">
        <w:rPr>
          <w:i/>
          <w:iCs/>
        </w:rPr>
        <w:t xml:space="preserve"> </w:t>
      </w:r>
      <w:proofErr w:type="spellStart"/>
      <w:r w:rsidR="00AE0E02" w:rsidRPr="000A0F4F">
        <w:rPr>
          <w:i/>
          <w:iCs/>
        </w:rPr>
        <w:t>casu</w:t>
      </w:r>
      <w:proofErr w:type="spellEnd"/>
      <w:r w:rsidR="00AE0E02" w:rsidRPr="000A0F4F">
        <w:t> the non-joinder of the estate of Thebe is not fatal to this application.</w:t>
      </w:r>
      <w:r w:rsidR="000A0F4F" w:rsidRPr="000A0F4F">
        <w:t xml:space="preserve"> </w:t>
      </w:r>
      <w:r w:rsidR="000A0F4F">
        <w:rPr>
          <w:rFonts w:eastAsiaTheme="minorHAnsi"/>
        </w:rPr>
        <w:t xml:space="preserve"> T</w:t>
      </w:r>
      <w:r w:rsidR="00DF6704">
        <w:rPr>
          <w:rFonts w:eastAsiaTheme="minorHAnsi"/>
        </w:rPr>
        <w:t xml:space="preserve">his court can </w:t>
      </w:r>
      <w:r w:rsidR="000A0F4F" w:rsidRPr="000A0F4F">
        <w:rPr>
          <w:rFonts w:eastAsiaTheme="minorHAnsi"/>
        </w:rPr>
        <w:t>determine the issues or questions in dispute so far as they affect the rights and interests of th</w:t>
      </w:r>
      <w:r w:rsidR="00DF6704">
        <w:rPr>
          <w:rFonts w:eastAsiaTheme="minorHAnsi"/>
        </w:rPr>
        <w:t xml:space="preserve">e persons who are parties to this application. </w:t>
      </w:r>
      <w:r w:rsidR="00AC3773">
        <w:t>T</w:t>
      </w:r>
      <w:r w:rsidR="0040054A">
        <w:t xml:space="preserve">his preliminary point </w:t>
      </w:r>
      <w:r>
        <w:t>has no merit and is</w:t>
      </w:r>
      <w:r w:rsidR="0040054A">
        <w:t xml:space="preserve"> dismissed. </w:t>
      </w:r>
    </w:p>
    <w:p w:rsidR="004A60B0" w:rsidRDefault="004A60B0" w:rsidP="004A60B0">
      <w:pPr>
        <w:pStyle w:val="ListParagraph"/>
      </w:pPr>
    </w:p>
    <w:p w:rsidR="004A60B0" w:rsidRPr="00A17BE8" w:rsidRDefault="004A60B0" w:rsidP="004A60B0">
      <w:pPr>
        <w:pStyle w:val="NormalWeb"/>
        <w:shd w:val="clear" w:color="auto" w:fill="FFFFFF"/>
        <w:spacing w:before="0" w:beforeAutospacing="0" w:line="360" w:lineRule="auto"/>
        <w:jc w:val="both"/>
        <w:rPr>
          <w:b/>
        </w:rPr>
      </w:pPr>
      <w:r w:rsidRPr="00A17BE8">
        <w:rPr>
          <w:b/>
        </w:rPr>
        <w:t xml:space="preserve">Urgency </w:t>
      </w:r>
    </w:p>
    <w:p w:rsidR="00333888" w:rsidRDefault="00333888" w:rsidP="00333888">
      <w:pPr>
        <w:pStyle w:val="ListParagraph"/>
      </w:pPr>
    </w:p>
    <w:p w:rsidR="00426581" w:rsidRPr="00333888" w:rsidRDefault="007F25C0" w:rsidP="00333888">
      <w:pPr>
        <w:pStyle w:val="NormalWeb"/>
        <w:numPr>
          <w:ilvl w:val="0"/>
          <w:numId w:val="1"/>
        </w:numPr>
        <w:shd w:val="clear" w:color="auto" w:fill="FFFFFF"/>
        <w:spacing w:before="0" w:beforeAutospacing="0" w:line="360" w:lineRule="auto"/>
        <w:jc w:val="both"/>
      </w:pPr>
      <w:r>
        <w:rPr>
          <w:rFonts w:eastAsiaTheme="minorHAnsi"/>
        </w:rPr>
        <w:t>It is upon the</w:t>
      </w:r>
      <w:r w:rsidR="00426581" w:rsidRPr="00333888">
        <w:rPr>
          <w:rFonts w:eastAsiaTheme="minorHAnsi"/>
        </w:rPr>
        <w:t xml:space="preserve"> certificate</w:t>
      </w:r>
      <w:r>
        <w:rPr>
          <w:rFonts w:eastAsiaTheme="minorHAnsi"/>
        </w:rPr>
        <w:t xml:space="preserve"> of urgency that the j</w:t>
      </w:r>
      <w:r w:rsidR="00333888">
        <w:rPr>
          <w:rFonts w:eastAsiaTheme="minorHAnsi"/>
        </w:rPr>
        <w:t xml:space="preserve">udge </w:t>
      </w:r>
      <w:r w:rsidR="00426581" w:rsidRPr="00333888">
        <w:rPr>
          <w:rFonts w:eastAsiaTheme="minorHAnsi"/>
        </w:rPr>
        <w:t>formulates an opinion as to whether or not the matter is</w:t>
      </w:r>
      <w:r w:rsidR="00333888">
        <w:rPr>
          <w:rFonts w:eastAsiaTheme="minorHAnsi"/>
        </w:rPr>
        <w:t xml:space="preserve"> urgent. </w:t>
      </w:r>
      <w:r w:rsidR="00426581" w:rsidRPr="00333888">
        <w:rPr>
          <w:rFonts w:eastAsiaTheme="minorHAnsi"/>
        </w:rPr>
        <w:t xml:space="preserve"> In </w:t>
      </w:r>
      <w:proofErr w:type="spellStart"/>
      <w:r w:rsidR="00426581" w:rsidRPr="00333888">
        <w:rPr>
          <w:rFonts w:eastAsiaTheme="minorHAnsi"/>
          <w:i/>
          <w:iCs/>
        </w:rPr>
        <w:t>Chidawu</w:t>
      </w:r>
      <w:proofErr w:type="spellEnd"/>
      <w:r w:rsidR="00426581" w:rsidRPr="00333888">
        <w:rPr>
          <w:rFonts w:eastAsiaTheme="minorHAnsi"/>
          <w:i/>
          <w:iCs/>
        </w:rPr>
        <w:t xml:space="preserve"> &amp; </w:t>
      </w:r>
      <w:proofErr w:type="spellStart"/>
      <w:r w:rsidR="00426581" w:rsidRPr="00333888">
        <w:rPr>
          <w:rFonts w:eastAsiaTheme="minorHAnsi"/>
          <w:i/>
          <w:iCs/>
        </w:rPr>
        <w:t>Ors</w:t>
      </w:r>
      <w:proofErr w:type="spellEnd"/>
      <w:r w:rsidR="00426581" w:rsidRPr="00333888">
        <w:rPr>
          <w:rFonts w:eastAsiaTheme="minorHAnsi"/>
          <w:i/>
          <w:iCs/>
        </w:rPr>
        <w:t xml:space="preserve"> </w:t>
      </w:r>
      <w:r w:rsidR="00426581" w:rsidRPr="00333888">
        <w:rPr>
          <w:rFonts w:eastAsiaTheme="minorHAnsi"/>
        </w:rPr>
        <w:t xml:space="preserve">v </w:t>
      </w:r>
      <w:r w:rsidR="00426581" w:rsidRPr="00333888">
        <w:rPr>
          <w:rFonts w:eastAsiaTheme="minorHAnsi"/>
          <w:i/>
          <w:iCs/>
        </w:rPr>
        <w:t>Sha &amp; Ors</w:t>
      </w:r>
      <w:r w:rsidR="00426581" w:rsidRPr="00333888">
        <w:rPr>
          <w:rFonts w:eastAsiaTheme="minorHAnsi"/>
        </w:rPr>
        <w:t>, the Supreme Court held at page 264D as follows:</w:t>
      </w:r>
    </w:p>
    <w:p w:rsidR="00426581" w:rsidRPr="007E6E73" w:rsidRDefault="00426581" w:rsidP="00426581">
      <w:pPr>
        <w:autoSpaceDE w:val="0"/>
        <w:autoSpaceDN w:val="0"/>
        <w:adjustRightInd w:val="0"/>
        <w:jc w:val="both"/>
        <w:rPr>
          <w:rFonts w:ascii="Times New Roman" w:eastAsiaTheme="minorHAnsi" w:hAnsi="Times New Roman" w:cs="Times New Roman"/>
          <w:i/>
          <w:iCs/>
          <w:lang w:val="en-ZW"/>
        </w:rPr>
      </w:pPr>
    </w:p>
    <w:p w:rsidR="00426581" w:rsidRPr="007E6E73" w:rsidRDefault="00426581" w:rsidP="00426581">
      <w:pPr>
        <w:autoSpaceDE w:val="0"/>
        <w:autoSpaceDN w:val="0"/>
        <w:adjustRightInd w:val="0"/>
        <w:ind w:left="1800"/>
        <w:jc w:val="both"/>
        <w:rPr>
          <w:rFonts w:ascii="Times New Roman" w:eastAsiaTheme="minorHAnsi" w:hAnsi="Times New Roman" w:cs="Times New Roman"/>
          <w:iCs/>
          <w:lang w:val="en-ZW"/>
        </w:rPr>
      </w:pPr>
      <w:r w:rsidRPr="007E6E73">
        <w:rPr>
          <w:rFonts w:ascii="Times New Roman" w:eastAsiaTheme="minorHAnsi" w:hAnsi="Times New Roman" w:cs="Times New Roman"/>
          <w:iCs/>
          <w:lang w:val="en-ZW"/>
        </w:rPr>
        <w:t>It follows that a certificate of urgency is the sine qua non for the placement of an urgent chamber application before a Judge. In turn the judge is required to consider the papers forthwith and has the discretion to hear the matter if he forms the opinion that the matter is urgent. In making a decision as to the urgency of the chamber application the Judge is guided by the statements in the certificate by the legal practitioner as to its urgency in certifying the matter as urgent.</w:t>
      </w:r>
    </w:p>
    <w:p w:rsidR="00AE0E02" w:rsidRPr="00AC3773" w:rsidRDefault="00AE0E02" w:rsidP="00AE0E02">
      <w:pPr>
        <w:pStyle w:val="NormalWeb"/>
        <w:shd w:val="clear" w:color="auto" w:fill="FFFFFF"/>
        <w:spacing w:before="0" w:beforeAutospacing="0" w:line="360" w:lineRule="auto"/>
        <w:ind w:left="1080"/>
        <w:jc w:val="both"/>
      </w:pPr>
    </w:p>
    <w:p w:rsidR="003E673E" w:rsidRPr="003717F7" w:rsidRDefault="003E673E" w:rsidP="003E673E">
      <w:pPr>
        <w:pStyle w:val="NormalWeb"/>
        <w:numPr>
          <w:ilvl w:val="0"/>
          <w:numId w:val="1"/>
        </w:numPr>
        <w:shd w:val="clear" w:color="auto" w:fill="FFFFFF"/>
        <w:spacing w:before="0" w:beforeAutospacing="0" w:line="276" w:lineRule="auto"/>
        <w:jc w:val="both"/>
      </w:pPr>
      <w:r w:rsidRPr="003717F7">
        <w:lastRenderedPageBreak/>
        <w:t xml:space="preserve">In the certificate of urgency </w:t>
      </w:r>
      <w:r w:rsidR="003B5F32" w:rsidRPr="003717F7">
        <w:t xml:space="preserve">it is submitted that: </w:t>
      </w:r>
    </w:p>
    <w:p w:rsidR="003B5F32" w:rsidRPr="003717F7" w:rsidRDefault="003B5F32" w:rsidP="003B5F32">
      <w:pPr>
        <w:pStyle w:val="NormalWeb"/>
        <w:numPr>
          <w:ilvl w:val="0"/>
          <w:numId w:val="2"/>
        </w:numPr>
        <w:shd w:val="clear" w:color="auto" w:fill="FFFFFF"/>
        <w:spacing w:before="0" w:beforeAutospacing="0" w:line="276" w:lineRule="auto"/>
        <w:jc w:val="both"/>
      </w:pPr>
      <w:r w:rsidRPr="003717F7">
        <w:t>That the applicant and 1</w:t>
      </w:r>
      <w:r w:rsidRPr="003717F7">
        <w:rPr>
          <w:vertAlign w:val="superscript"/>
        </w:rPr>
        <w:t>st</w:t>
      </w:r>
      <w:r w:rsidRPr="003717F7">
        <w:t xml:space="preserve"> respondent are now locked in a dispute </w:t>
      </w:r>
      <w:r w:rsidR="00E11450" w:rsidRPr="003717F7">
        <w:t xml:space="preserve">in a dispute about ownership of the property in issue, Stand 1356 </w:t>
      </w:r>
      <w:r w:rsidR="00FE63C1" w:rsidRPr="003717F7">
        <w:t xml:space="preserve">Cowdray Park, Bulawayo. </w:t>
      </w:r>
      <w:r w:rsidR="00417ADA" w:rsidRPr="003717F7">
        <w:t xml:space="preserve">The applicant is in possession of a valid court order granted under case No. HC 325/21 which compels </w:t>
      </w:r>
      <w:r w:rsidR="0000251D" w:rsidRPr="003717F7">
        <w:t>the 2</w:t>
      </w:r>
      <w:r w:rsidR="0000251D" w:rsidRPr="003717F7">
        <w:rPr>
          <w:vertAlign w:val="superscript"/>
        </w:rPr>
        <w:t>nd</w:t>
      </w:r>
      <w:r w:rsidR="0000251D" w:rsidRPr="003717F7">
        <w:t xml:space="preserve"> respondent to transfer the property to the applicant. </w:t>
      </w:r>
    </w:p>
    <w:p w:rsidR="0000251D" w:rsidRPr="003717F7" w:rsidRDefault="002957F6" w:rsidP="003B5F32">
      <w:pPr>
        <w:pStyle w:val="NormalWeb"/>
        <w:numPr>
          <w:ilvl w:val="0"/>
          <w:numId w:val="2"/>
        </w:numPr>
        <w:shd w:val="clear" w:color="auto" w:fill="FFFFFF"/>
        <w:spacing w:before="0" w:beforeAutospacing="0" w:line="276" w:lineRule="auto"/>
        <w:jc w:val="both"/>
      </w:pPr>
      <w:r w:rsidRPr="003717F7">
        <w:t xml:space="preserve">Despite being a party to proceedings in HC 325/21, and being aware, thereof, of the applicant’s interests in the property </w:t>
      </w:r>
      <w:r w:rsidR="00214132" w:rsidRPr="003717F7">
        <w:t>the 1</w:t>
      </w:r>
      <w:r w:rsidR="00214132" w:rsidRPr="003717F7">
        <w:rPr>
          <w:vertAlign w:val="superscript"/>
        </w:rPr>
        <w:t>st</w:t>
      </w:r>
      <w:r w:rsidR="00214132" w:rsidRPr="003717F7">
        <w:t xml:space="preserve"> respondent has caused the property to be transferred into the names of her deceased husband, Mlameli </w:t>
      </w:r>
      <w:r w:rsidR="008756B0" w:rsidRPr="003717F7">
        <w:t>Somfula Thebe under Deed of Transfer No. 1131/20.</w:t>
      </w:r>
    </w:p>
    <w:p w:rsidR="00F425D4" w:rsidRPr="003717F7" w:rsidRDefault="00F96687" w:rsidP="003B5F32">
      <w:pPr>
        <w:pStyle w:val="NormalWeb"/>
        <w:numPr>
          <w:ilvl w:val="0"/>
          <w:numId w:val="2"/>
        </w:numPr>
        <w:shd w:val="clear" w:color="auto" w:fill="FFFFFF"/>
        <w:spacing w:before="0" w:beforeAutospacing="0" w:line="276" w:lineRule="auto"/>
        <w:jc w:val="both"/>
      </w:pPr>
      <w:r w:rsidRPr="003717F7">
        <w:t>1</w:t>
      </w:r>
      <w:r w:rsidRPr="003717F7">
        <w:rPr>
          <w:vertAlign w:val="superscript"/>
        </w:rPr>
        <w:t>st</w:t>
      </w:r>
      <w:r w:rsidRPr="003717F7">
        <w:t xml:space="preserve"> respondent’s actions are clearly meant to subvert the applicant’s interests. 1</w:t>
      </w:r>
      <w:r w:rsidRPr="003717F7">
        <w:rPr>
          <w:vertAlign w:val="superscript"/>
        </w:rPr>
        <w:t>st</w:t>
      </w:r>
      <w:r w:rsidRPr="003717F7">
        <w:t xml:space="preserve"> respondent has demonstrated some cunningness</w:t>
      </w:r>
      <w:r w:rsidR="00F425D4" w:rsidRPr="003717F7">
        <w:t xml:space="preserve"> that will clearly defeat the applicant’s interests in the property if not stopped through this urgent chamber application. </w:t>
      </w:r>
    </w:p>
    <w:p w:rsidR="008756B0" w:rsidRPr="003717F7" w:rsidRDefault="00F425D4" w:rsidP="003B5F32">
      <w:pPr>
        <w:pStyle w:val="NormalWeb"/>
        <w:numPr>
          <w:ilvl w:val="0"/>
          <w:numId w:val="2"/>
        </w:numPr>
        <w:shd w:val="clear" w:color="auto" w:fill="FFFFFF"/>
        <w:spacing w:before="0" w:beforeAutospacing="0" w:line="276" w:lineRule="auto"/>
        <w:jc w:val="both"/>
      </w:pPr>
      <w:r w:rsidRPr="003717F7">
        <w:t xml:space="preserve">As things stand </w:t>
      </w:r>
      <w:r w:rsidR="001648A3" w:rsidRPr="003717F7">
        <w:t>the 1</w:t>
      </w:r>
      <w:r w:rsidR="001648A3" w:rsidRPr="003717F7">
        <w:rPr>
          <w:vertAlign w:val="superscript"/>
        </w:rPr>
        <w:t>st</w:t>
      </w:r>
      <w:r w:rsidR="001648A3" w:rsidRPr="003717F7">
        <w:t xml:space="preserve"> respondent’s actions have left the applicant clutching at a court order while she facilitated transfer of the property through what, at face value, appears to be a fraud.</w:t>
      </w:r>
    </w:p>
    <w:p w:rsidR="001648A3" w:rsidRPr="003717F7" w:rsidRDefault="00297DA0" w:rsidP="003B5F32">
      <w:pPr>
        <w:pStyle w:val="NormalWeb"/>
        <w:numPr>
          <w:ilvl w:val="0"/>
          <w:numId w:val="2"/>
        </w:numPr>
        <w:shd w:val="clear" w:color="auto" w:fill="FFFFFF"/>
        <w:spacing w:before="0" w:beforeAutospacing="0" w:line="276" w:lineRule="auto"/>
        <w:jc w:val="both"/>
      </w:pPr>
      <w:r w:rsidRPr="003717F7">
        <w:t xml:space="preserve">In my view, therefore, the applicant faces real danger that the property may now be sold to third parties, an event which will be difficult </w:t>
      </w:r>
      <w:r w:rsidR="00B37442" w:rsidRPr="003717F7">
        <w:t xml:space="preserve">for the applicant to undo if and when it materialises. The solution for the applicant therefore lies with this court through the urgent chamber application. </w:t>
      </w:r>
    </w:p>
    <w:p w:rsidR="009A2E78" w:rsidRPr="003717F7" w:rsidRDefault="00B37442" w:rsidP="003717F7">
      <w:pPr>
        <w:pStyle w:val="NormalWeb"/>
        <w:numPr>
          <w:ilvl w:val="0"/>
          <w:numId w:val="2"/>
        </w:numPr>
        <w:shd w:val="clear" w:color="auto" w:fill="FFFFFF"/>
        <w:spacing w:before="0" w:beforeAutospacing="0" w:line="276" w:lineRule="auto"/>
        <w:jc w:val="both"/>
      </w:pPr>
      <w:r w:rsidRPr="003717F7">
        <w:t xml:space="preserve">For the reasons above, I am satisfied the applicant’s case passes the test and should be heard on an urgent basis. </w:t>
      </w:r>
    </w:p>
    <w:p w:rsidR="00134E59" w:rsidRPr="007E6E73" w:rsidRDefault="00134E59" w:rsidP="00D44286">
      <w:pPr>
        <w:autoSpaceDE w:val="0"/>
        <w:autoSpaceDN w:val="0"/>
        <w:adjustRightInd w:val="0"/>
        <w:spacing w:line="276" w:lineRule="auto"/>
        <w:ind w:left="1440"/>
        <w:jc w:val="both"/>
        <w:rPr>
          <w:rFonts w:ascii="Times New Roman" w:eastAsiaTheme="minorHAnsi" w:hAnsi="Times New Roman" w:cs="Times New Roman"/>
          <w:iCs/>
          <w:lang w:val="en-ZW"/>
        </w:rPr>
      </w:pPr>
    </w:p>
    <w:p w:rsidR="00AE4AF1" w:rsidRPr="003A787E" w:rsidRDefault="001450D4" w:rsidP="004D3FB4">
      <w:pPr>
        <w:pStyle w:val="ListParagraph"/>
        <w:numPr>
          <w:ilvl w:val="0"/>
          <w:numId w:val="1"/>
        </w:numPr>
        <w:autoSpaceDE w:val="0"/>
        <w:autoSpaceDN w:val="0"/>
        <w:adjustRightInd w:val="0"/>
        <w:spacing w:line="360" w:lineRule="auto"/>
        <w:jc w:val="both"/>
        <w:rPr>
          <w:rFonts w:ascii="Times New Roman" w:eastAsiaTheme="minorHAnsi" w:hAnsi="Times New Roman" w:cs="Times New Roman"/>
          <w:iCs/>
          <w:lang w:val="en-ZW"/>
        </w:rPr>
      </w:pPr>
      <w:r w:rsidRPr="007E6E73">
        <w:rPr>
          <w:rFonts w:ascii="Times New Roman" w:eastAsiaTheme="minorHAnsi" w:hAnsi="Times New Roman" w:cs="Times New Roman"/>
          <w:iCs/>
          <w:lang w:val="en-ZW"/>
        </w:rPr>
        <w:t xml:space="preserve">In his oral submissions Mr </w:t>
      </w:r>
      <w:r w:rsidRPr="007E6E73">
        <w:rPr>
          <w:rFonts w:ascii="Times New Roman" w:eastAsiaTheme="minorHAnsi" w:hAnsi="Times New Roman" w:cs="Times New Roman"/>
          <w:i/>
          <w:iCs/>
          <w:lang w:val="en-ZW"/>
        </w:rPr>
        <w:t>Shenje</w:t>
      </w:r>
      <w:r w:rsidR="007B15A9">
        <w:rPr>
          <w:rFonts w:ascii="Times New Roman" w:eastAsiaTheme="minorHAnsi" w:hAnsi="Times New Roman" w:cs="Times New Roman"/>
          <w:iCs/>
          <w:lang w:val="en-ZW"/>
        </w:rPr>
        <w:t xml:space="preserve"> counsel for the applicant </w:t>
      </w:r>
      <w:r w:rsidR="00C2178E">
        <w:rPr>
          <w:rFonts w:ascii="Times New Roman" w:eastAsiaTheme="minorHAnsi" w:hAnsi="Times New Roman" w:cs="Times New Roman"/>
          <w:iCs/>
          <w:lang w:val="en-ZW"/>
        </w:rPr>
        <w:t xml:space="preserve">argued that </w:t>
      </w:r>
      <w:r w:rsidR="007C0580">
        <w:rPr>
          <w:rFonts w:ascii="Times New Roman" w:eastAsiaTheme="minorHAnsi" w:hAnsi="Times New Roman" w:cs="Times New Roman"/>
          <w:iCs/>
          <w:lang w:val="en-ZW"/>
        </w:rPr>
        <w:t xml:space="preserve">the </w:t>
      </w:r>
      <w:r w:rsidR="00C2178E">
        <w:rPr>
          <w:rFonts w:ascii="Times New Roman" w:eastAsiaTheme="minorHAnsi" w:hAnsi="Times New Roman" w:cs="Times New Roman"/>
          <w:iCs/>
          <w:lang w:val="en-ZW"/>
        </w:rPr>
        <w:t xml:space="preserve">trigger </w:t>
      </w:r>
      <w:r w:rsidR="007C0580">
        <w:rPr>
          <w:rFonts w:ascii="Times New Roman" w:eastAsiaTheme="minorHAnsi" w:hAnsi="Times New Roman" w:cs="Times New Roman"/>
          <w:iCs/>
          <w:lang w:val="en-ZW"/>
        </w:rPr>
        <w:t>of</w:t>
      </w:r>
      <w:r w:rsidR="008232AC">
        <w:rPr>
          <w:rFonts w:ascii="Times New Roman" w:eastAsiaTheme="minorHAnsi" w:hAnsi="Times New Roman" w:cs="Times New Roman"/>
          <w:iCs/>
          <w:lang w:val="en-ZW"/>
        </w:rPr>
        <w:t xml:space="preserve"> urgency are the events t</w:t>
      </w:r>
      <w:r w:rsidR="007C0580">
        <w:rPr>
          <w:rFonts w:ascii="Times New Roman" w:eastAsiaTheme="minorHAnsi" w:hAnsi="Times New Roman" w:cs="Times New Roman"/>
          <w:iCs/>
          <w:lang w:val="en-ZW"/>
        </w:rPr>
        <w:t>hat occurred in the Magistrates’ C</w:t>
      </w:r>
      <w:r w:rsidR="008232AC">
        <w:rPr>
          <w:rFonts w:ascii="Times New Roman" w:eastAsiaTheme="minorHAnsi" w:hAnsi="Times New Roman" w:cs="Times New Roman"/>
          <w:iCs/>
          <w:lang w:val="en-ZW"/>
        </w:rPr>
        <w:t>ourt</w:t>
      </w:r>
      <w:r w:rsidR="004D3FB4">
        <w:rPr>
          <w:rFonts w:ascii="Times New Roman" w:eastAsiaTheme="minorHAnsi" w:hAnsi="Times New Roman" w:cs="Times New Roman"/>
          <w:iCs/>
          <w:lang w:val="en-ZW"/>
        </w:rPr>
        <w:t>. It is contended that following the p</w:t>
      </w:r>
      <w:r w:rsidR="007C0580">
        <w:rPr>
          <w:rFonts w:ascii="Times New Roman" w:eastAsiaTheme="minorHAnsi" w:hAnsi="Times New Roman" w:cs="Times New Roman"/>
          <w:iCs/>
          <w:lang w:val="en-ZW"/>
        </w:rPr>
        <w:t>roceedings at the Magistrates’ C</w:t>
      </w:r>
      <w:r w:rsidR="004D3FB4">
        <w:rPr>
          <w:rFonts w:ascii="Times New Roman" w:eastAsiaTheme="minorHAnsi" w:hAnsi="Times New Roman" w:cs="Times New Roman"/>
          <w:iCs/>
          <w:lang w:val="en-ZW"/>
        </w:rPr>
        <w:t xml:space="preserve">ourt </w:t>
      </w:r>
      <w:r w:rsidR="00C311C6">
        <w:rPr>
          <w:rFonts w:ascii="Times New Roman" w:eastAsiaTheme="minorHAnsi" w:hAnsi="Times New Roman" w:cs="Times New Roman"/>
          <w:iCs/>
          <w:lang w:val="en-ZW"/>
        </w:rPr>
        <w:t>the eviction of the 1</w:t>
      </w:r>
      <w:r w:rsidR="00C311C6" w:rsidRPr="00C311C6">
        <w:rPr>
          <w:rFonts w:ascii="Times New Roman" w:eastAsiaTheme="minorHAnsi" w:hAnsi="Times New Roman" w:cs="Times New Roman"/>
          <w:iCs/>
          <w:vertAlign w:val="superscript"/>
          <w:lang w:val="en-ZW"/>
        </w:rPr>
        <w:t>st</w:t>
      </w:r>
      <w:r w:rsidR="00C311C6">
        <w:rPr>
          <w:rFonts w:ascii="Times New Roman" w:eastAsiaTheme="minorHAnsi" w:hAnsi="Times New Roman" w:cs="Times New Roman"/>
          <w:iCs/>
          <w:lang w:val="en-ZW"/>
        </w:rPr>
        <w:t xml:space="preserve"> respondent from the property was set for the 31</w:t>
      </w:r>
      <w:r w:rsidR="00C311C6" w:rsidRPr="00C311C6">
        <w:rPr>
          <w:rFonts w:ascii="Times New Roman" w:eastAsiaTheme="minorHAnsi" w:hAnsi="Times New Roman" w:cs="Times New Roman"/>
          <w:iCs/>
          <w:vertAlign w:val="superscript"/>
          <w:lang w:val="en-ZW"/>
        </w:rPr>
        <w:t>st</w:t>
      </w:r>
      <w:r w:rsidR="00C311C6">
        <w:rPr>
          <w:rFonts w:ascii="Times New Roman" w:eastAsiaTheme="minorHAnsi" w:hAnsi="Times New Roman" w:cs="Times New Roman"/>
          <w:iCs/>
          <w:lang w:val="en-ZW"/>
        </w:rPr>
        <w:t xml:space="preserve"> March 2021. Applicant was expecting t</w:t>
      </w:r>
      <w:r w:rsidR="005B4A54">
        <w:rPr>
          <w:rFonts w:ascii="Times New Roman" w:eastAsiaTheme="minorHAnsi" w:hAnsi="Times New Roman" w:cs="Times New Roman"/>
          <w:iCs/>
          <w:lang w:val="en-ZW"/>
        </w:rPr>
        <w:t>hat 1</w:t>
      </w:r>
      <w:r w:rsidR="005B4A54" w:rsidRPr="005B4A54">
        <w:rPr>
          <w:rFonts w:ascii="Times New Roman" w:eastAsiaTheme="minorHAnsi" w:hAnsi="Times New Roman" w:cs="Times New Roman"/>
          <w:iCs/>
          <w:vertAlign w:val="superscript"/>
          <w:lang w:val="en-ZW"/>
        </w:rPr>
        <w:t>st</w:t>
      </w:r>
      <w:r w:rsidR="005B4A54">
        <w:rPr>
          <w:rFonts w:ascii="Times New Roman" w:eastAsiaTheme="minorHAnsi" w:hAnsi="Times New Roman" w:cs="Times New Roman"/>
          <w:iCs/>
          <w:lang w:val="en-ZW"/>
        </w:rPr>
        <w:t xml:space="preserve"> respondent would be</w:t>
      </w:r>
      <w:r w:rsidR="00C311C6">
        <w:rPr>
          <w:rFonts w:ascii="Times New Roman" w:eastAsiaTheme="minorHAnsi" w:hAnsi="Times New Roman" w:cs="Times New Roman"/>
          <w:iCs/>
          <w:lang w:val="en-ZW"/>
        </w:rPr>
        <w:t xml:space="preserve"> evicted </w:t>
      </w:r>
      <w:r w:rsidR="005B4A54">
        <w:rPr>
          <w:rFonts w:ascii="Times New Roman" w:eastAsiaTheme="minorHAnsi" w:hAnsi="Times New Roman" w:cs="Times New Roman"/>
          <w:iCs/>
          <w:lang w:val="en-ZW"/>
        </w:rPr>
        <w:t xml:space="preserve">on that date. However, the messenger of court informed the applicant </w:t>
      </w:r>
      <w:r w:rsidR="00B13869">
        <w:rPr>
          <w:rFonts w:ascii="Times New Roman" w:eastAsiaTheme="minorHAnsi" w:hAnsi="Times New Roman" w:cs="Times New Roman"/>
          <w:iCs/>
          <w:lang w:val="en-ZW"/>
        </w:rPr>
        <w:t>that 1</w:t>
      </w:r>
      <w:r w:rsidR="00B13869" w:rsidRPr="00B13869">
        <w:rPr>
          <w:rFonts w:ascii="Times New Roman" w:eastAsiaTheme="minorHAnsi" w:hAnsi="Times New Roman" w:cs="Times New Roman"/>
          <w:iCs/>
          <w:vertAlign w:val="superscript"/>
          <w:lang w:val="en-ZW"/>
        </w:rPr>
        <w:t>st</w:t>
      </w:r>
      <w:r w:rsidR="00B13869">
        <w:rPr>
          <w:rFonts w:ascii="Times New Roman" w:eastAsiaTheme="minorHAnsi" w:hAnsi="Times New Roman" w:cs="Times New Roman"/>
          <w:iCs/>
          <w:lang w:val="en-ZW"/>
        </w:rPr>
        <w:t xml:space="preserve"> respondent obtained a </w:t>
      </w:r>
      <w:r w:rsidR="00B13869" w:rsidRPr="00B13869">
        <w:rPr>
          <w:rFonts w:ascii="Times New Roman" w:eastAsiaTheme="minorHAnsi" w:hAnsi="Times New Roman" w:cs="Times New Roman"/>
          <w:i/>
          <w:iCs/>
          <w:lang w:val="en-ZW"/>
        </w:rPr>
        <w:t>rule nisi</w:t>
      </w:r>
      <w:r w:rsidR="00B13869">
        <w:rPr>
          <w:rFonts w:ascii="Times New Roman" w:eastAsiaTheme="minorHAnsi" w:hAnsi="Times New Roman" w:cs="Times New Roman"/>
          <w:iCs/>
          <w:lang w:val="en-ZW"/>
        </w:rPr>
        <w:t xml:space="preserve"> staying eviction. </w:t>
      </w:r>
      <w:r w:rsidR="00347E1F">
        <w:rPr>
          <w:rFonts w:ascii="Times New Roman" w:eastAsiaTheme="minorHAnsi" w:hAnsi="Times New Roman" w:cs="Times New Roman"/>
          <w:iCs/>
          <w:lang w:val="en-ZW"/>
        </w:rPr>
        <w:t xml:space="preserve">The </w:t>
      </w:r>
      <w:r w:rsidR="00347E1F" w:rsidRPr="00D65A2B">
        <w:rPr>
          <w:rFonts w:ascii="Times New Roman" w:eastAsiaTheme="minorHAnsi" w:hAnsi="Times New Roman" w:cs="Times New Roman"/>
          <w:i/>
          <w:iCs/>
          <w:lang w:val="en-ZW"/>
        </w:rPr>
        <w:t>rule nisi</w:t>
      </w:r>
      <w:r w:rsidR="00347E1F">
        <w:rPr>
          <w:rFonts w:ascii="Times New Roman" w:eastAsiaTheme="minorHAnsi" w:hAnsi="Times New Roman" w:cs="Times New Roman"/>
          <w:iCs/>
          <w:lang w:val="en-ZW"/>
        </w:rPr>
        <w:t xml:space="preserve"> was allegedly obtained on the grounds that the property was registered in the name of 1</w:t>
      </w:r>
      <w:r w:rsidR="00347E1F" w:rsidRPr="00347E1F">
        <w:rPr>
          <w:rFonts w:ascii="Times New Roman" w:eastAsiaTheme="minorHAnsi" w:hAnsi="Times New Roman" w:cs="Times New Roman"/>
          <w:iCs/>
          <w:vertAlign w:val="superscript"/>
          <w:lang w:val="en-ZW"/>
        </w:rPr>
        <w:t>st</w:t>
      </w:r>
      <w:r w:rsidR="00347E1F">
        <w:rPr>
          <w:rFonts w:ascii="Times New Roman" w:eastAsiaTheme="minorHAnsi" w:hAnsi="Times New Roman" w:cs="Times New Roman"/>
          <w:iCs/>
          <w:lang w:val="en-ZW"/>
        </w:rPr>
        <w:t xml:space="preserve"> respondent late husband. Applicant is said to have carried out a Deeds search and confirmed that indeed the property was registered in the name of the late </w:t>
      </w:r>
      <w:r w:rsidR="00332E87" w:rsidRPr="005651CF">
        <w:rPr>
          <w:rFonts w:ascii="Times New Roman" w:hAnsi="Times New Roman" w:cs="Times New Roman"/>
        </w:rPr>
        <w:t>Mlamleli Somfula Thebe</w:t>
      </w:r>
      <w:r w:rsidR="00332E87">
        <w:rPr>
          <w:rFonts w:ascii="Times New Roman" w:hAnsi="Times New Roman" w:cs="Times New Roman"/>
        </w:rPr>
        <w:t xml:space="preserve">. It was argued that this discovery triggered this application. </w:t>
      </w:r>
    </w:p>
    <w:p w:rsidR="003A787E" w:rsidRDefault="003A787E" w:rsidP="003A787E">
      <w:pPr>
        <w:pStyle w:val="ListParagraph"/>
        <w:autoSpaceDE w:val="0"/>
        <w:autoSpaceDN w:val="0"/>
        <w:adjustRightInd w:val="0"/>
        <w:spacing w:line="360" w:lineRule="auto"/>
        <w:ind w:left="1080"/>
        <w:jc w:val="both"/>
        <w:rPr>
          <w:rFonts w:ascii="Times New Roman" w:hAnsi="Times New Roman" w:cs="Times New Roman"/>
        </w:rPr>
      </w:pPr>
    </w:p>
    <w:p w:rsidR="00AE4AF1" w:rsidRDefault="00AA476D" w:rsidP="00915E3B">
      <w:pPr>
        <w:pStyle w:val="ListParagraph"/>
        <w:numPr>
          <w:ilvl w:val="0"/>
          <w:numId w:val="1"/>
        </w:numPr>
        <w:autoSpaceDE w:val="0"/>
        <w:autoSpaceDN w:val="0"/>
        <w:adjustRightInd w:val="0"/>
        <w:spacing w:line="360" w:lineRule="auto"/>
        <w:jc w:val="both"/>
        <w:rPr>
          <w:rFonts w:ascii="Times New Roman" w:eastAsiaTheme="minorHAnsi" w:hAnsi="Times New Roman" w:cs="Times New Roman"/>
          <w:iCs/>
          <w:lang w:val="en-ZW"/>
        </w:rPr>
      </w:pPr>
      <w:r w:rsidRPr="00915E3B">
        <w:rPr>
          <w:rFonts w:ascii="Times New Roman" w:hAnsi="Times New Roman" w:cs="Times New Roman"/>
        </w:rPr>
        <w:lastRenderedPageBreak/>
        <w:t>It is clear that the</w:t>
      </w:r>
      <w:r w:rsidR="00AE4AF1" w:rsidRPr="00915E3B">
        <w:rPr>
          <w:rFonts w:ascii="Times New Roman" w:hAnsi="Times New Roman" w:cs="Times New Roman"/>
        </w:rPr>
        <w:t xml:space="preserve"> high watermark on the case on urgency is the averment that the spa</w:t>
      </w:r>
      <w:r w:rsidR="00D65A2B" w:rsidRPr="00915E3B">
        <w:rPr>
          <w:rFonts w:ascii="Times New Roman" w:hAnsi="Times New Roman" w:cs="Times New Roman"/>
        </w:rPr>
        <w:t>rk or the trigger of urgency is w</w:t>
      </w:r>
      <w:r w:rsidR="00993F46">
        <w:rPr>
          <w:rFonts w:ascii="Times New Roman" w:hAnsi="Times New Roman" w:cs="Times New Roman"/>
        </w:rPr>
        <w:t>hat occurred in the Magistrates’</w:t>
      </w:r>
      <w:r w:rsidR="00D65A2B" w:rsidRPr="00915E3B">
        <w:rPr>
          <w:rFonts w:ascii="Times New Roman" w:hAnsi="Times New Roman" w:cs="Times New Roman"/>
        </w:rPr>
        <w:t xml:space="preserve"> Court. </w:t>
      </w:r>
      <w:r w:rsidR="00B3418C" w:rsidRPr="00915E3B">
        <w:rPr>
          <w:rFonts w:ascii="Times New Roman" w:hAnsi="Times New Roman" w:cs="Times New Roman"/>
        </w:rPr>
        <w:t>What allege</w:t>
      </w:r>
      <w:r w:rsidR="00993F46">
        <w:rPr>
          <w:rFonts w:ascii="Times New Roman" w:hAnsi="Times New Roman" w:cs="Times New Roman"/>
        </w:rPr>
        <w:t>dly occurred in the Magistrates’</w:t>
      </w:r>
      <w:r w:rsidR="00B3418C" w:rsidRPr="00915E3B">
        <w:rPr>
          <w:rFonts w:ascii="Times New Roman" w:hAnsi="Times New Roman" w:cs="Times New Roman"/>
        </w:rPr>
        <w:t xml:space="preserve"> Court is not </w:t>
      </w:r>
      <w:r w:rsidR="00B56B38" w:rsidRPr="00915E3B">
        <w:rPr>
          <w:rFonts w:ascii="Times New Roman" w:hAnsi="Times New Roman" w:cs="Times New Roman"/>
        </w:rPr>
        <w:t xml:space="preserve">set out in the certificate </w:t>
      </w:r>
      <w:r w:rsidR="00915E3B" w:rsidRPr="00915E3B">
        <w:rPr>
          <w:rFonts w:ascii="Times New Roman" w:hAnsi="Times New Roman" w:cs="Times New Roman"/>
        </w:rPr>
        <w:t xml:space="preserve">of urgency. Generally a litigant cannot be permitted to </w:t>
      </w:r>
      <w:r w:rsidR="00915E3B">
        <w:rPr>
          <w:rFonts w:ascii="Times New Roman" w:hAnsi="Times New Roman" w:cs="Times New Roman"/>
        </w:rPr>
        <w:t xml:space="preserve">rely </w:t>
      </w:r>
      <w:r w:rsidR="00993F46">
        <w:rPr>
          <w:rFonts w:ascii="Times New Roman" w:hAnsi="Times New Roman" w:cs="Times New Roman"/>
        </w:rPr>
        <w:t xml:space="preserve">on </w:t>
      </w:r>
      <w:r w:rsidR="0065699D">
        <w:rPr>
          <w:rFonts w:ascii="Times New Roman" w:hAnsi="Times New Roman" w:cs="Times New Roman"/>
        </w:rPr>
        <w:t xml:space="preserve">factual averments that have not </w:t>
      </w:r>
      <w:r w:rsidR="005D766D">
        <w:rPr>
          <w:rFonts w:ascii="Times New Roman" w:hAnsi="Times New Roman" w:cs="Times New Roman"/>
        </w:rPr>
        <w:t xml:space="preserve">been </w:t>
      </w:r>
      <w:r w:rsidR="0065699D">
        <w:rPr>
          <w:rFonts w:ascii="Times New Roman" w:hAnsi="Times New Roman" w:cs="Times New Roman"/>
        </w:rPr>
        <w:t xml:space="preserve">included in the certificate of urgency. </w:t>
      </w:r>
      <w:r w:rsidR="00BD4587">
        <w:rPr>
          <w:rFonts w:ascii="Times New Roman" w:eastAsiaTheme="minorHAnsi" w:hAnsi="Times New Roman" w:cs="Times New Roman"/>
          <w:iCs/>
          <w:lang w:val="en-ZW"/>
        </w:rPr>
        <w:t>A</w:t>
      </w:r>
      <w:r w:rsidR="00BD4587" w:rsidRPr="007E6E73">
        <w:rPr>
          <w:rFonts w:ascii="Times New Roman" w:eastAsiaTheme="minorHAnsi" w:hAnsi="Times New Roman" w:cs="Times New Roman"/>
          <w:iCs/>
          <w:lang w:val="en-ZW"/>
        </w:rPr>
        <w:t xml:space="preserve"> certificate of urgency is the </w:t>
      </w:r>
      <w:r w:rsidR="00BD4587" w:rsidRPr="00BD4587">
        <w:rPr>
          <w:rFonts w:ascii="Times New Roman" w:eastAsiaTheme="minorHAnsi" w:hAnsi="Times New Roman" w:cs="Times New Roman"/>
          <w:i/>
          <w:iCs/>
          <w:lang w:val="en-ZW"/>
        </w:rPr>
        <w:t xml:space="preserve">sine qua non </w:t>
      </w:r>
      <w:r w:rsidR="00BD4587" w:rsidRPr="007E6E73">
        <w:rPr>
          <w:rFonts w:ascii="Times New Roman" w:eastAsiaTheme="minorHAnsi" w:hAnsi="Times New Roman" w:cs="Times New Roman"/>
          <w:iCs/>
          <w:lang w:val="en-ZW"/>
        </w:rPr>
        <w:t>for the placement of an urgen</w:t>
      </w:r>
      <w:r w:rsidR="005D766D">
        <w:rPr>
          <w:rFonts w:ascii="Times New Roman" w:eastAsiaTheme="minorHAnsi" w:hAnsi="Times New Roman" w:cs="Times New Roman"/>
          <w:iCs/>
          <w:lang w:val="en-ZW"/>
        </w:rPr>
        <w:t>t chamber application before a j</w:t>
      </w:r>
      <w:r w:rsidR="00BD4587" w:rsidRPr="007E6E73">
        <w:rPr>
          <w:rFonts w:ascii="Times New Roman" w:eastAsiaTheme="minorHAnsi" w:hAnsi="Times New Roman" w:cs="Times New Roman"/>
          <w:iCs/>
          <w:lang w:val="en-ZW"/>
        </w:rPr>
        <w:t>udge.</w:t>
      </w:r>
      <w:r w:rsidR="00BD4587">
        <w:rPr>
          <w:rFonts w:ascii="Times New Roman" w:eastAsiaTheme="minorHAnsi" w:hAnsi="Times New Roman" w:cs="Times New Roman"/>
          <w:iCs/>
          <w:lang w:val="en-ZW"/>
        </w:rPr>
        <w:t xml:space="preserve"> It must accurately contain the factual averments that anchor the application.  </w:t>
      </w:r>
    </w:p>
    <w:p w:rsidR="00A06817" w:rsidRPr="00A06817" w:rsidRDefault="00A06817" w:rsidP="00A06817">
      <w:pPr>
        <w:pStyle w:val="ListParagraph"/>
        <w:rPr>
          <w:rFonts w:ascii="Times New Roman" w:eastAsiaTheme="minorHAnsi" w:hAnsi="Times New Roman" w:cs="Times New Roman"/>
          <w:iCs/>
          <w:lang w:val="en-ZW"/>
        </w:rPr>
      </w:pPr>
    </w:p>
    <w:p w:rsidR="001450D4" w:rsidRDefault="00A06817" w:rsidP="006E6E41">
      <w:pPr>
        <w:pStyle w:val="ListParagraph"/>
        <w:numPr>
          <w:ilvl w:val="0"/>
          <w:numId w:val="1"/>
        </w:numPr>
        <w:autoSpaceDE w:val="0"/>
        <w:autoSpaceDN w:val="0"/>
        <w:adjustRightInd w:val="0"/>
        <w:spacing w:line="360" w:lineRule="auto"/>
        <w:jc w:val="both"/>
        <w:rPr>
          <w:rFonts w:ascii="Times New Roman" w:eastAsiaTheme="minorHAnsi" w:hAnsi="Times New Roman" w:cs="Times New Roman"/>
          <w:iCs/>
          <w:lang w:val="en-ZW"/>
        </w:rPr>
      </w:pPr>
      <w:r>
        <w:rPr>
          <w:rFonts w:ascii="Times New Roman" w:eastAsiaTheme="minorHAnsi" w:hAnsi="Times New Roman" w:cs="Times New Roman"/>
          <w:iCs/>
          <w:lang w:val="en-ZW"/>
        </w:rPr>
        <w:t>In</w:t>
      </w:r>
      <w:r w:rsidRPr="006E6E41">
        <w:rPr>
          <w:rFonts w:ascii="Times New Roman" w:eastAsiaTheme="minorHAnsi" w:hAnsi="Times New Roman" w:cs="Times New Roman"/>
          <w:i/>
          <w:iCs/>
          <w:lang w:val="en-ZW"/>
        </w:rPr>
        <w:t xml:space="preserve"> casu</w:t>
      </w:r>
      <w:r>
        <w:rPr>
          <w:rFonts w:ascii="Times New Roman" w:eastAsiaTheme="minorHAnsi" w:hAnsi="Times New Roman" w:cs="Times New Roman"/>
          <w:iCs/>
          <w:lang w:val="en-ZW"/>
        </w:rPr>
        <w:t xml:space="preserve"> the </w:t>
      </w:r>
      <w:r w:rsidR="001F721A">
        <w:rPr>
          <w:rFonts w:ascii="Times New Roman" w:eastAsiaTheme="minorHAnsi" w:hAnsi="Times New Roman" w:cs="Times New Roman"/>
          <w:iCs/>
          <w:lang w:val="en-ZW"/>
        </w:rPr>
        <w:t xml:space="preserve">averments in the </w:t>
      </w:r>
      <w:r>
        <w:rPr>
          <w:rFonts w:ascii="Times New Roman" w:eastAsiaTheme="minorHAnsi" w:hAnsi="Times New Roman" w:cs="Times New Roman"/>
          <w:iCs/>
          <w:lang w:val="en-ZW"/>
        </w:rPr>
        <w:t xml:space="preserve">certificate of urgency </w:t>
      </w:r>
      <w:r w:rsidR="001F721A">
        <w:rPr>
          <w:rFonts w:ascii="Times New Roman" w:eastAsiaTheme="minorHAnsi" w:hAnsi="Times New Roman" w:cs="Times New Roman"/>
          <w:iCs/>
          <w:lang w:val="en-ZW"/>
        </w:rPr>
        <w:t xml:space="preserve">are at variance with the submissions made in support of the </w:t>
      </w:r>
      <w:r w:rsidR="00DF5C60">
        <w:rPr>
          <w:rFonts w:ascii="Times New Roman" w:eastAsiaTheme="minorHAnsi" w:hAnsi="Times New Roman" w:cs="Times New Roman"/>
          <w:iCs/>
          <w:lang w:val="en-ZW"/>
        </w:rPr>
        <w:t xml:space="preserve">alleged </w:t>
      </w:r>
      <w:r w:rsidR="001F721A">
        <w:rPr>
          <w:rFonts w:ascii="Times New Roman" w:eastAsiaTheme="minorHAnsi" w:hAnsi="Times New Roman" w:cs="Times New Roman"/>
          <w:iCs/>
          <w:lang w:val="en-ZW"/>
        </w:rPr>
        <w:t xml:space="preserve">urgency of this </w:t>
      </w:r>
      <w:r>
        <w:rPr>
          <w:rFonts w:ascii="Times New Roman" w:eastAsiaTheme="minorHAnsi" w:hAnsi="Times New Roman" w:cs="Times New Roman"/>
          <w:iCs/>
          <w:lang w:val="en-ZW"/>
        </w:rPr>
        <w:t xml:space="preserve">application. </w:t>
      </w:r>
    </w:p>
    <w:p w:rsidR="006E6E41" w:rsidRPr="006E6E41" w:rsidRDefault="006E6E41" w:rsidP="006E6E41">
      <w:pPr>
        <w:pStyle w:val="ListParagraph"/>
        <w:rPr>
          <w:rFonts w:ascii="Times New Roman" w:eastAsiaTheme="minorHAnsi" w:hAnsi="Times New Roman" w:cs="Times New Roman"/>
          <w:iCs/>
          <w:lang w:val="en-ZW"/>
        </w:rPr>
      </w:pPr>
    </w:p>
    <w:p w:rsidR="00DF5C60" w:rsidRDefault="00DF5C60" w:rsidP="00DF5C60">
      <w:pPr>
        <w:pStyle w:val="ListParagraph"/>
        <w:spacing w:line="360" w:lineRule="auto"/>
        <w:ind w:left="1080"/>
        <w:jc w:val="both"/>
        <w:rPr>
          <w:rFonts w:ascii="Times New Roman" w:hAnsi="Times New Roman" w:cs="Times New Roman"/>
        </w:rPr>
      </w:pPr>
    </w:p>
    <w:p w:rsidR="00426581" w:rsidRPr="00D44286" w:rsidRDefault="00426581" w:rsidP="00915E3B">
      <w:pPr>
        <w:pStyle w:val="ListParagraph"/>
        <w:numPr>
          <w:ilvl w:val="0"/>
          <w:numId w:val="1"/>
        </w:numPr>
        <w:autoSpaceDE w:val="0"/>
        <w:autoSpaceDN w:val="0"/>
        <w:adjustRightInd w:val="0"/>
        <w:spacing w:line="360" w:lineRule="auto"/>
        <w:jc w:val="both"/>
        <w:rPr>
          <w:rFonts w:ascii="Times New Roman" w:eastAsiaTheme="minorHAnsi" w:hAnsi="Times New Roman" w:cs="Times New Roman"/>
          <w:lang w:val="en-ZW"/>
        </w:rPr>
      </w:pPr>
      <w:r w:rsidRPr="00D44286">
        <w:rPr>
          <w:rFonts w:ascii="Times New Roman" w:eastAsiaTheme="minorHAnsi" w:hAnsi="Times New Roman" w:cs="Times New Roman"/>
          <w:lang w:val="en-ZW"/>
        </w:rPr>
        <w:t xml:space="preserve">In </w:t>
      </w:r>
      <w:r w:rsidRPr="00D44286">
        <w:rPr>
          <w:rFonts w:ascii="Times New Roman" w:eastAsiaTheme="minorHAnsi" w:hAnsi="Times New Roman" w:cs="Times New Roman"/>
          <w:i/>
          <w:iCs/>
          <w:lang w:val="en-ZW"/>
        </w:rPr>
        <w:t>Documents Support Centre P/L v Mapuvire</w:t>
      </w:r>
      <w:r w:rsidRPr="00D44286">
        <w:rPr>
          <w:rFonts w:ascii="Times New Roman" w:eastAsiaTheme="minorHAnsi" w:hAnsi="Times New Roman" w:cs="Times New Roman"/>
          <w:lang w:val="en-ZW"/>
        </w:rPr>
        <w:t>, MAKARAU JP, (as she then was) said the following in relation to urgent chamber applications:</w:t>
      </w:r>
    </w:p>
    <w:p w:rsidR="00426581" w:rsidRDefault="00426581" w:rsidP="00426581">
      <w:pPr>
        <w:autoSpaceDE w:val="0"/>
        <w:autoSpaceDN w:val="0"/>
        <w:adjustRightInd w:val="0"/>
        <w:rPr>
          <w:rFonts w:ascii="CenturyGothic" w:eastAsiaTheme="minorHAnsi" w:hAnsi="CenturyGothic" w:cs="CenturyGothic"/>
          <w:lang w:val="en-ZW"/>
        </w:rPr>
      </w:pPr>
    </w:p>
    <w:p w:rsidR="00426581" w:rsidRDefault="00426581" w:rsidP="00426581">
      <w:pPr>
        <w:autoSpaceDE w:val="0"/>
        <w:autoSpaceDN w:val="0"/>
        <w:adjustRightInd w:val="0"/>
        <w:spacing w:line="276" w:lineRule="auto"/>
        <w:ind w:left="1440"/>
        <w:jc w:val="both"/>
        <w:rPr>
          <w:rFonts w:ascii="Times New Roman" w:eastAsiaTheme="minorHAnsi" w:hAnsi="Times New Roman" w:cs="Times New Roman"/>
          <w:iCs/>
          <w:lang w:val="en-ZW"/>
        </w:rPr>
      </w:pPr>
      <w:r>
        <w:rPr>
          <w:rFonts w:ascii="Times New Roman" w:eastAsiaTheme="minorHAnsi" w:hAnsi="Times New Roman" w:cs="Times New Roman"/>
          <w:iCs/>
          <w:lang w:val="en-ZW"/>
        </w:rPr>
        <w:t>U</w:t>
      </w:r>
      <w:r w:rsidRPr="007D3C78">
        <w:rPr>
          <w:rFonts w:ascii="Times New Roman" w:eastAsiaTheme="minorHAnsi" w:hAnsi="Times New Roman" w:cs="Times New Roman"/>
          <w:iCs/>
          <w:lang w:val="en-ZW"/>
        </w:rPr>
        <w:t>rgent applications are those where if the courts fail to act, the applicants may well</w:t>
      </w:r>
      <w:r>
        <w:rPr>
          <w:rFonts w:ascii="Times New Roman" w:eastAsiaTheme="minorHAnsi" w:hAnsi="Times New Roman" w:cs="Times New Roman"/>
          <w:iCs/>
          <w:lang w:val="en-ZW"/>
        </w:rPr>
        <w:t xml:space="preserve"> </w:t>
      </w:r>
      <w:r w:rsidRPr="007D3C78">
        <w:rPr>
          <w:rFonts w:ascii="Times New Roman" w:eastAsiaTheme="minorHAnsi" w:hAnsi="Times New Roman" w:cs="Times New Roman"/>
          <w:iCs/>
          <w:lang w:val="en-ZW"/>
        </w:rPr>
        <w:t>be within their rights to dismissively suggest to the court that it should not bother to act</w:t>
      </w:r>
      <w:r>
        <w:rPr>
          <w:rFonts w:ascii="Times New Roman" w:eastAsiaTheme="minorHAnsi" w:hAnsi="Times New Roman" w:cs="Times New Roman"/>
          <w:iCs/>
          <w:lang w:val="en-ZW"/>
        </w:rPr>
        <w:t xml:space="preserve"> </w:t>
      </w:r>
      <w:r w:rsidRPr="007D3C78">
        <w:rPr>
          <w:rFonts w:ascii="Times New Roman" w:eastAsiaTheme="minorHAnsi" w:hAnsi="Times New Roman" w:cs="Times New Roman"/>
          <w:iCs/>
          <w:lang w:val="en-ZW"/>
        </w:rPr>
        <w:t>subsequently as the position would have become irrev</w:t>
      </w:r>
      <w:r>
        <w:rPr>
          <w:rFonts w:ascii="Times New Roman" w:eastAsiaTheme="minorHAnsi" w:hAnsi="Times New Roman" w:cs="Times New Roman"/>
          <w:iCs/>
          <w:lang w:val="en-ZW"/>
        </w:rPr>
        <w:t xml:space="preserve">ersible to the prejudice of the </w:t>
      </w:r>
      <w:r w:rsidRPr="007D3C78">
        <w:rPr>
          <w:rFonts w:ascii="Times New Roman" w:eastAsiaTheme="minorHAnsi" w:hAnsi="Times New Roman" w:cs="Times New Roman"/>
          <w:iCs/>
          <w:lang w:val="en-ZW"/>
        </w:rPr>
        <w:t>applicant.</w:t>
      </w:r>
    </w:p>
    <w:p w:rsidR="00426581" w:rsidRDefault="00426581" w:rsidP="00426581">
      <w:pPr>
        <w:autoSpaceDE w:val="0"/>
        <w:autoSpaceDN w:val="0"/>
        <w:adjustRightInd w:val="0"/>
        <w:spacing w:line="276" w:lineRule="auto"/>
        <w:ind w:left="1440"/>
        <w:jc w:val="both"/>
        <w:rPr>
          <w:rFonts w:ascii="Times New Roman" w:eastAsiaTheme="minorHAnsi" w:hAnsi="Times New Roman" w:cs="Times New Roman"/>
          <w:iCs/>
          <w:lang w:val="en-ZW"/>
        </w:rPr>
      </w:pPr>
    </w:p>
    <w:p w:rsidR="00426581" w:rsidRPr="007E6E73" w:rsidRDefault="00426581" w:rsidP="00915E3B">
      <w:pPr>
        <w:pStyle w:val="NormalWeb"/>
        <w:numPr>
          <w:ilvl w:val="0"/>
          <w:numId w:val="1"/>
        </w:numPr>
        <w:shd w:val="clear" w:color="auto" w:fill="FFFFFF"/>
        <w:spacing w:before="0" w:beforeAutospacing="0" w:line="360" w:lineRule="auto"/>
        <w:jc w:val="both"/>
      </w:pPr>
      <w:r w:rsidRPr="00795EE6">
        <w:rPr>
          <w:rStyle w:val="Emphasis"/>
          <w:i w:val="0"/>
        </w:rPr>
        <w:t xml:space="preserve">In </w:t>
      </w:r>
      <w:r w:rsidRPr="007E6E73">
        <w:rPr>
          <w:rStyle w:val="Emphasis"/>
        </w:rPr>
        <w:t>Seventh Day Adventist Association of Southern Africa v Tshuma</w:t>
      </w:r>
      <w:r w:rsidRPr="007E6E73">
        <w:t> &amp; Ors HB 213-20</w:t>
      </w:r>
      <w:r w:rsidR="00DA226C">
        <w:t>,</w:t>
      </w:r>
      <w:r w:rsidRPr="007E6E73">
        <w:t xml:space="preserve"> I made the following remarks: </w:t>
      </w:r>
    </w:p>
    <w:p w:rsidR="00426581" w:rsidRPr="002C170A" w:rsidRDefault="00426581" w:rsidP="002C170A">
      <w:pPr>
        <w:pStyle w:val="NormalWeb"/>
        <w:shd w:val="clear" w:color="auto" w:fill="FFFFFF"/>
        <w:spacing w:before="0" w:beforeAutospacing="0" w:line="276" w:lineRule="auto"/>
        <w:ind w:left="1440"/>
        <w:jc w:val="both"/>
      </w:pPr>
      <w:r w:rsidRPr="002C170A">
        <w:t>In the ordinary run of things, court cases must be heard strictly on a first come first served basis. It is only in exceptional circumstances that a party should be allowed to jump the queue on the roll and have its matter heard on an urgent basis. … … An urgent application amounts to an extraordinary remedy where a party seeks to gain an advantage over other litigants by jumping the queue, and have its matter given preference over other pending matters. ….. …. …. In assessing whether an application is urgent, this court has in the past considered various factors, including, among other others; … whether the urgency was self-created; the consequence of relief not being granted and whether the relief would become irrelevant if it is not immediately granted.</w:t>
      </w:r>
    </w:p>
    <w:p w:rsidR="00426581" w:rsidRPr="002C170A" w:rsidRDefault="00426581" w:rsidP="002C170A">
      <w:pPr>
        <w:autoSpaceDE w:val="0"/>
        <w:autoSpaceDN w:val="0"/>
        <w:adjustRightInd w:val="0"/>
        <w:spacing w:line="276" w:lineRule="auto"/>
        <w:jc w:val="both"/>
        <w:rPr>
          <w:rFonts w:ascii="Times New Roman" w:eastAsiaTheme="minorHAnsi" w:hAnsi="Times New Roman" w:cs="Times New Roman"/>
          <w:iCs/>
          <w:lang w:val="en-ZW"/>
        </w:rPr>
      </w:pPr>
    </w:p>
    <w:p w:rsidR="007D3C78" w:rsidRPr="007E6E73" w:rsidRDefault="007D3C78" w:rsidP="007D3C78">
      <w:pPr>
        <w:autoSpaceDE w:val="0"/>
        <w:autoSpaceDN w:val="0"/>
        <w:adjustRightInd w:val="0"/>
        <w:ind w:firstLine="720"/>
        <w:rPr>
          <w:rFonts w:ascii="Times New Roman" w:eastAsiaTheme="minorHAnsi" w:hAnsi="Times New Roman" w:cs="Times New Roman"/>
          <w:i/>
          <w:iCs/>
          <w:sz w:val="12"/>
          <w:szCs w:val="12"/>
          <w:lang w:val="en-ZW"/>
        </w:rPr>
      </w:pPr>
    </w:p>
    <w:p w:rsidR="00A6637C" w:rsidRPr="00A6637C" w:rsidRDefault="00A6637C" w:rsidP="00A6637C">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A</w:t>
      </w:r>
      <w:r w:rsidRPr="00DF5C60">
        <w:rPr>
          <w:rFonts w:ascii="Times New Roman" w:hAnsi="Times New Roman" w:cs="Times New Roman"/>
        </w:rPr>
        <w:t>pplicant seeks an interim interdict to stop 1</w:t>
      </w:r>
      <w:r w:rsidRPr="00DF5C60">
        <w:rPr>
          <w:rFonts w:ascii="Times New Roman" w:hAnsi="Times New Roman" w:cs="Times New Roman"/>
          <w:vertAlign w:val="superscript"/>
        </w:rPr>
        <w:t>st</w:t>
      </w:r>
      <w:r w:rsidRPr="00DF5C60">
        <w:rPr>
          <w:rFonts w:ascii="Times New Roman" w:hAnsi="Times New Roman" w:cs="Times New Roman"/>
        </w:rPr>
        <w:t xml:space="preserve"> respondent from selling or otherwise dealing with the property being Stand No. 1356 Cowdray Park, Bulawayo. </w:t>
      </w:r>
      <w:r>
        <w:rPr>
          <w:rFonts w:ascii="Times New Roman" w:hAnsi="Times New Roman" w:cs="Times New Roman"/>
        </w:rPr>
        <w:t xml:space="preserve">Therefore, there must be a factual basis in the certificate of urgency showing that </w:t>
      </w:r>
      <w:r>
        <w:rPr>
          <w:rFonts w:ascii="Times New Roman" w:hAnsi="Times New Roman" w:cs="Times New Roman"/>
        </w:rPr>
        <w:lastRenderedPageBreak/>
        <w:t>1</w:t>
      </w:r>
      <w:r w:rsidRPr="005129E2">
        <w:rPr>
          <w:rFonts w:ascii="Times New Roman" w:hAnsi="Times New Roman" w:cs="Times New Roman"/>
          <w:vertAlign w:val="superscript"/>
        </w:rPr>
        <w:t>st</w:t>
      </w:r>
      <w:r>
        <w:rPr>
          <w:rFonts w:ascii="Times New Roman" w:hAnsi="Times New Roman" w:cs="Times New Roman"/>
        </w:rPr>
        <w:t xml:space="preserve"> respondent intends or has initiated the process of selling the propert</w:t>
      </w:r>
      <w:r w:rsidR="00F5364A">
        <w:rPr>
          <w:rFonts w:ascii="Times New Roman" w:hAnsi="Times New Roman" w:cs="Times New Roman"/>
        </w:rPr>
        <w:t xml:space="preserve">y or do deal with the property in any way. </w:t>
      </w:r>
    </w:p>
    <w:p w:rsidR="00A6637C" w:rsidRDefault="00A6637C" w:rsidP="00A6637C">
      <w:pPr>
        <w:pStyle w:val="ListParagraph"/>
        <w:spacing w:line="360" w:lineRule="auto"/>
        <w:ind w:left="1080"/>
        <w:jc w:val="both"/>
        <w:rPr>
          <w:rFonts w:ascii="Times New Roman" w:hAnsi="Times New Roman" w:cs="Times New Roman"/>
        </w:rPr>
      </w:pPr>
    </w:p>
    <w:p w:rsidR="002B7AB2" w:rsidRPr="007E6E73" w:rsidRDefault="002C170A" w:rsidP="00915E3B">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There </w:t>
      </w:r>
      <w:r w:rsidR="00727B00">
        <w:rPr>
          <w:rFonts w:ascii="Times New Roman" w:hAnsi="Times New Roman" w:cs="Times New Roman"/>
        </w:rPr>
        <w:t xml:space="preserve">are </w:t>
      </w:r>
      <w:r>
        <w:rPr>
          <w:rFonts w:ascii="Times New Roman" w:hAnsi="Times New Roman" w:cs="Times New Roman"/>
        </w:rPr>
        <w:t>no facts that support the averment</w:t>
      </w:r>
      <w:r w:rsidR="00E11450" w:rsidRPr="007E6E73">
        <w:rPr>
          <w:rFonts w:ascii="Times New Roman" w:hAnsi="Times New Roman" w:cs="Times New Roman"/>
        </w:rPr>
        <w:t xml:space="preserve"> that 1</w:t>
      </w:r>
      <w:r w:rsidR="00E11450" w:rsidRPr="007E6E73">
        <w:rPr>
          <w:rFonts w:ascii="Times New Roman" w:hAnsi="Times New Roman" w:cs="Times New Roman"/>
          <w:vertAlign w:val="superscript"/>
        </w:rPr>
        <w:t>st</w:t>
      </w:r>
      <w:r w:rsidR="00E11450" w:rsidRPr="007E6E73">
        <w:rPr>
          <w:rFonts w:ascii="Times New Roman" w:hAnsi="Times New Roman" w:cs="Times New Roman"/>
        </w:rPr>
        <w:t xml:space="preserve"> respondent </w:t>
      </w:r>
      <w:r w:rsidR="00F844E6" w:rsidRPr="007E6E73">
        <w:rPr>
          <w:rFonts w:ascii="Times New Roman" w:hAnsi="Times New Roman" w:cs="Times New Roman"/>
        </w:rPr>
        <w:t xml:space="preserve">intends to sell nor deal with the property in any way. There is simply no factual basis for this contention. </w:t>
      </w:r>
      <w:r w:rsidR="00727B00">
        <w:rPr>
          <w:rFonts w:ascii="Times New Roman" w:hAnsi="Times New Roman" w:cs="Times New Roman"/>
        </w:rPr>
        <w:t>It is merely based</w:t>
      </w:r>
      <w:r w:rsidR="006D73A8" w:rsidRPr="007E6E73">
        <w:rPr>
          <w:rFonts w:ascii="Times New Roman" w:hAnsi="Times New Roman" w:cs="Times New Roman"/>
        </w:rPr>
        <w:t xml:space="preserve"> on speculation. The fact that </w:t>
      </w:r>
      <w:r w:rsidR="00BE39FD" w:rsidRPr="007E6E73">
        <w:rPr>
          <w:rFonts w:ascii="Times New Roman" w:hAnsi="Times New Roman" w:cs="Times New Roman"/>
        </w:rPr>
        <w:t>there is a dispute between the applicant and 1</w:t>
      </w:r>
      <w:r w:rsidR="00BE39FD" w:rsidRPr="007E6E73">
        <w:rPr>
          <w:rFonts w:ascii="Times New Roman" w:hAnsi="Times New Roman" w:cs="Times New Roman"/>
          <w:vertAlign w:val="superscript"/>
        </w:rPr>
        <w:t>st</w:t>
      </w:r>
      <w:r w:rsidR="00BE39FD" w:rsidRPr="007E6E73">
        <w:rPr>
          <w:rFonts w:ascii="Times New Roman" w:hAnsi="Times New Roman" w:cs="Times New Roman"/>
        </w:rPr>
        <w:t xml:space="preserve"> respondent concerning the property is not standing alone indicative of the fact that </w:t>
      </w:r>
      <w:r w:rsidR="00B71BBF" w:rsidRPr="007E6E73">
        <w:rPr>
          <w:rFonts w:ascii="Times New Roman" w:hAnsi="Times New Roman" w:cs="Times New Roman"/>
        </w:rPr>
        <w:t>the latter wants to sell or deal with the property</w:t>
      </w:r>
      <w:r w:rsidR="00F30772">
        <w:rPr>
          <w:rFonts w:ascii="Times New Roman" w:hAnsi="Times New Roman" w:cs="Times New Roman"/>
        </w:rPr>
        <w:t xml:space="preserve"> in a manner suggested by the applicant</w:t>
      </w:r>
      <w:r w:rsidR="00B71BBF" w:rsidRPr="007E6E73">
        <w:rPr>
          <w:rFonts w:ascii="Times New Roman" w:hAnsi="Times New Roman" w:cs="Times New Roman"/>
        </w:rPr>
        <w:t>. The fact that there is an allegation, which is denied that she got the Deed of Transfer by improp</w:t>
      </w:r>
      <w:r w:rsidR="00476B39" w:rsidRPr="007E6E73">
        <w:rPr>
          <w:rFonts w:ascii="Times New Roman" w:hAnsi="Times New Roman" w:cs="Times New Roman"/>
        </w:rPr>
        <w:t>er mean</w:t>
      </w:r>
      <w:r w:rsidR="00380676">
        <w:rPr>
          <w:rFonts w:ascii="Times New Roman" w:hAnsi="Times New Roman" w:cs="Times New Roman"/>
        </w:rPr>
        <w:t>s,</w:t>
      </w:r>
      <w:r w:rsidR="00476B39" w:rsidRPr="007E6E73">
        <w:rPr>
          <w:rFonts w:ascii="Times New Roman" w:hAnsi="Times New Roman" w:cs="Times New Roman"/>
        </w:rPr>
        <w:t xml:space="preserve"> standing alone is no indication that she wants to</w:t>
      </w:r>
      <w:r w:rsidR="00F5364A">
        <w:rPr>
          <w:rFonts w:ascii="Times New Roman" w:hAnsi="Times New Roman" w:cs="Times New Roman"/>
        </w:rPr>
        <w:t xml:space="preserve"> sell or deal with the property in any way. </w:t>
      </w:r>
      <w:r w:rsidR="00476B39" w:rsidRPr="007E6E73">
        <w:rPr>
          <w:rFonts w:ascii="Times New Roman" w:hAnsi="Times New Roman" w:cs="Times New Roman"/>
        </w:rPr>
        <w:t xml:space="preserve"> </w:t>
      </w:r>
    </w:p>
    <w:p w:rsidR="00476B39" w:rsidRPr="007E6E73" w:rsidRDefault="00476B39" w:rsidP="00476B39">
      <w:pPr>
        <w:pStyle w:val="ListParagraph"/>
        <w:spacing w:line="360" w:lineRule="auto"/>
        <w:ind w:left="1080"/>
        <w:jc w:val="both"/>
        <w:rPr>
          <w:rFonts w:ascii="Times New Roman" w:hAnsi="Times New Roman" w:cs="Times New Roman"/>
        </w:rPr>
      </w:pPr>
    </w:p>
    <w:p w:rsidR="00476B39" w:rsidRDefault="0011306B" w:rsidP="00915E3B">
      <w:pPr>
        <w:pStyle w:val="ListParagraph"/>
        <w:numPr>
          <w:ilvl w:val="0"/>
          <w:numId w:val="1"/>
        </w:numPr>
        <w:spacing w:line="360" w:lineRule="auto"/>
        <w:jc w:val="both"/>
        <w:rPr>
          <w:rFonts w:ascii="Times New Roman" w:hAnsi="Times New Roman" w:cs="Times New Roman"/>
        </w:rPr>
      </w:pPr>
      <w:r w:rsidRPr="007E6E73">
        <w:rPr>
          <w:rFonts w:ascii="Times New Roman" w:hAnsi="Times New Roman" w:cs="Times New Roman"/>
        </w:rPr>
        <w:t xml:space="preserve">It is common cause that there is a dispute about the property.  </w:t>
      </w:r>
      <w:r w:rsidR="00183379" w:rsidRPr="007E6E73">
        <w:rPr>
          <w:rFonts w:ascii="Times New Roman" w:hAnsi="Times New Roman" w:cs="Times New Roman"/>
        </w:rPr>
        <w:t>Applicant like all other litigants with such disputes has t</w:t>
      </w:r>
      <w:r w:rsidR="006615BD">
        <w:rPr>
          <w:rFonts w:ascii="Times New Roman" w:hAnsi="Times New Roman" w:cs="Times New Roman"/>
        </w:rPr>
        <w:t xml:space="preserve">o join the queue. </w:t>
      </w:r>
      <w:r w:rsidR="00183379" w:rsidRPr="007E6E73">
        <w:rPr>
          <w:rFonts w:ascii="Times New Roman" w:hAnsi="Times New Roman" w:cs="Times New Roman"/>
        </w:rPr>
        <w:t xml:space="preserve"> </w:t>
      </w:r>
      <w:r w:rsidR="00B677B2" w:rsidRPr="007E6E73">
        <w:rPr>
          <w:rFonts w:ascii="Times New Roman" w:hAnsi="Times New Roman" w:cs="Times New Roman"/>
        </w:rPr>
        <w:t xml:space="preserve">This is what other litigants who have their matters waiting in the queue have to contend with. </w:t>
      </w:r>
      <w:r w:rsidR="00147A1D">
        <w:rPr>
          <w:rFonts w:ascii="Times New Roman" w:hAnsi="Times New Roman" w:cs="Times New Roman"/>
        </w:rPr>
        <w:t xml:space="preserve">This is what applicant has to contend with. </w:t>
      </w:r>
      <w:r w:rsidR="00B677B2" w:rsidRPr="007E6E73">
        <w:rPr>
          <w:rFonts w:ascii="Times New Roman" w:hAnsi="Times New Roman" w:cs="Times New Roman"/>
        </w:rPr>
        <w:t>Applicant cannot be permitted, by a mere allegation, based on no fa</w:t>
      </w:r>
      <w:r w:rsidR="00147A1D">
        <w:rPr>
          <w:rFonts w:ascii="Times New Roman" w:hAnsi="Times New Roman" w:cs="Times New Roman"/>
        </w:rPr>
        <w:t>ctual basis, and</w:t>
      </w:r>
      <w:r w:rsidR="00B677B2" w:rsidRPr="007E6E73">
        <w:rPr>
          <w:rFonts w:ascii="Times New Roman" w:hAnsi="Times New Roman" w:cs="Times New Roman"/>
        </w:rPr>
        <w:t xml:space="preserve"> merely based on speculation to </w:t>
      </w:r>
      <w:r w:rsidR="0008720A" w:rsidRPr="007E6E73">
        <w:rPr>
          <w:rFonts w:ascii="Times New Roman" w:hAnsi="Times New Roman" w:cs="Times New Roman"/>
        </w:rPr>
        <w:t xml:space="preserve">jump the queue and </w:t>
      </w:r>
      <w:r w:rsidR="00B677B2" w:rsidRPr="007E6E73">
        <w:rPr>
          <w:rFonts w:ascii="Times New Roman" w:hAnsi="Times New Roman" w:cs="Times New Roman"/>
        </w:rPr>
        <w:t>gain an advantage over other persons whose disputes are being dealt with in the normal course of events.</w:t>
      </w:r>
      <w:r w:rsidR="00FC5140">
        <w:rPr>
          <w:rFonts w:ascii="Times New Roman" w:hAnsi="Times New Roman" w:cs="Times New Roman"/>
        </w:rPr>
        <w:t xml:space="preserve"> There is nothing imminent in this case to cause this court to permit applicant to have his matter </w:t>
      </w:r>
      <w:r w:rsidR="00B82DA3">
        <w:rPr>
          <w:rFonts w:ascii="Times New Roman" w:hAnsi="Times New Roman" w:cs="Times New Roman"/>
        </w:rPr>
        <w:t xml:space="preserve">hear </w:t>
      </w:r>
      <w:r w:rsidR="00FC5140">
        <w:rPr>
          <w:rFonts w:ascii="Times New Roman" w:hAnsi="Times New Roman" w:cs="Times New Roman"/>
        </w:rPr>
        <w:t xml:space="preserve">ahead of other matter in the queue. </w:t>
      </w:r>
    </w:p>
    <w:p w:rsidR="00726BDB" w:rsidRPr="00726BDB" w:rsidRDefault="00726BDB" w:rsidP="00726BDB">
      <w:pPr>
        <w:pStyle w:val="ListParagraph"/>
        <w:rPr>
          <w:rFonts w:ascii="Times New Roman" w:hAnsi="Times New Roman" w:cs="Times New Roman"/>
        </w:rPr>
      </w:pPr>
    </w:p>
    <w:p w:rsidR="00726BDB" w:rsidRPr="002037A3" w:rsidRDefault="00726BDB" w:rsidP="002037A3">
      <w:pPr>
        <w:pStyle w:val="Default"/>
        <w:numPr>
          <w:ilvl w:val="0"/>
          <w:numId w:val="1"/>
        </w:numPr>
        <w:spacing w:line="360" w:lineRule="auto"/>
        <w:jc w:val="both"/>
      </w:pPr>
      <w:r w:rsidRPr="00726BDB">
        <w:t>It is for these reasons that I take the view that this matter does not pass the test of urgency. Th</w:t>
      </w:r>
      <w:r w:rsidR="009922E2">
        <w:t>ere is no reason why it should be heard on the urgent roll and not on</w:t>
      </w:r>
      <w:r w:rsidRPr="00726BDB">
        <w:t xml:space="preserve"> the ordinary roll. There is no emergency in this case.</w:t>
      </w:r>
      <w:r w:rsidR="00CD5561">
        <w:t xml:space="preserve"> See: </w:t>
      </w:r>
      <w:r w:rsidRPr="00726BDB">
        <w:t xml:space="preserve"> </w:t>
      </w:r>
      <w:r w:rsidR="002037A3" w:rsidRPr="002037A3">
        <w:rPr>
          <w:i/>
          <w:iCs/>
        </w:rPr>
        <w:t xml:space="preserve">Kuvarega </w:t>
      </w:r>
      <w:r w:rsidR="002037A3" w:rsidRPr="002037A3">
        <w:t xml:space="preserve">v </w:t>
      </w:r>
      <w:r w:rsidR="002037A3" w:rsidRPr="002037A3">
        <w:rPr>
          <w:i/>
          <w:iCs/>
        </w:rPr>
        <w:t xml:space="preserve">Registrar General and </w:t>
      </w:r>
      <w:proofErr w:type="gramStart"/>
      <w:r w:rsidR="002037A3" w:rsidRPr="002037A3">
        <w:rPr>
          <w:i/>
          <w:iCs/>
        </w:rPr>
        <w:t>Another</w:t>
      </w:r>
      <w:proofErr w:type="gramEnd"/>
      <w:r w:rsidR="002037A3" w:rsidRPr="002037A3">
        <w:rPr>
          <w:i/>
          <w:iCs/>
        </w:rPr>
        <w:t xml:space="preserve"> </w:t>
      </w:r>
      <w:r w:rsidR="002037A3" w:rsidRPr="002037A3">
        <w:t>1998 (1) ZLR 188.</w:t>
      </w:r>
      <w:r w:rsidR="002037A3">
        <w:rPr>
          <w:sz w:val="23"/>
          <w:szCs w:val="23"/>
        </w:rPr>
        <w:t xml:space="preserve"> </w:t>
      </w:r>
      <w:r w:rsidRPr="00726BDB">
        <w:t>This matter is not urgent and it</w:t>
      </w:r>
      <w:r w:rsidR="004A5D35">
        <w:t xml:space="preserve"> cannot be afforded a hearing on</w:t>
      </w:r>
      <w:r w:rsidRPr="00726BDB">
        <w:t xml:space="preserve"> the roll of urgent matters. It falls to be struck off from the roll of urgent matters. </w:t>
      </w:r>
    </w:p>
    <w:p w:rsidR="002B7AB2" w:rsidRPr="00726BDB" w:rsidRDefault="002B7AB2" w:rsidP="00726BDB">
      <w:pPr>
        <w:spacing w:line="360" w:lineRule="auto"/>
        <w:jc w:val="both"/>
        <w:rPr>
          <w:rFonts w:ascii="Times New Roman" w:hAnsi="Times New Roman" w:cs="Times New Roman"/>
        </w:rPr>
      </w:pPr>
      <w:r w:rsidRPr="00726BDB">
        <w:rPr>
          <w:rFonts w:ascii="Times New Roman" w:hAnsi="Times New Roman" w:cs="Times New Roman"/>
        </w:rPr>
        <w:t xml:space="preserve"> </w:t>
      </w:r>
    </w:p>
    <w:p w:rsidR="001C0DB9" w:rsidRDefault="00055CF2" w:rsidP="004A5D35">
      <w:pPr>
        <w:pStyle w:val="ListParagraph"/>
        <w:numPr>
          <w:ilvl w:val="0"/>
          <w:numId w:val="1"/>
        </w:numPr>
        <w:spacing w:line="360" w:lineRule="auto"/>
        <w:jc w:val="both"/>
        <w:rPr>
          <w:rFonts w:ascii="Times New Roman" w:hAnsi="Times New Roman" w:cs="Times New Roman"/>
        </w:rPr>
      </w:pPr>
      <w:r w:rsidRPr="00055CF2">
        <w:rPr>
          <w:rFonts w:ascii="Times New Roman" w:hAnsi="Times New Roman" w:cs="Times New Roman"/>
        </w:rPr>
        <w:t>The general rule is that the costs follow the result. There is no reason why this court should depart fr</w:t>
      </w:r>
      <w:r>
        <w:rPr>
          <w:rFonts w:ascii="Times New Roman" w:hAnsi="Times New Roman" w:cs="Times New Roman"/>
        </w:rPr>
        <w:t>om such rule in this case. The applicant is</w:t>
      </w:r>
      <w:r w:rsidRPr="00055CF2">
        <w:rPr>
          <w:rFonts w:ascii="Times New Roman" w:hAnsi="Times New Roman" w:cs="Times New Roman"/>
        </w:rPr>
        <w:t xml:space="preserve"> to pay the </w:t>
      </w:r>
      <w:r>
        <w:rPr>
          <w:rFonts w:ascii="Times New Roman" w:hAnsi="Times New Roman" w:cs="Times New Roman"/>
        </w:rPr>
        <w:t>1</w:t>
      </w:r>
      <w:r w:rsidRPr="00055CF2">
        <w:rPr>
          <w:rFonts w:ascii="Times New Roman" w:hAnsi="Times New Roman" w:cs="Times New Roman"/>
          <w:vertAlign w:val="superscript"/>
        </w:rPr>
        <w:t>st</w:t>
      </w:r>
      <w:r>
        <w:rPr>
          <w:rFonts w:ascii="Times New Roman" w:hAnsi="Times New Roman" w:cs="Times New Roman"/>
        </w:rPr>
        <w:t xml:space="preserve"> </w:t>
      </w:r>
      <w:r w:rsidRPr="00055CF2">
        <w:rPr>
          <w:rFonts w:ascii="Times New Roman" w:hAnsi="Times New Roman" w:cs="Times New Roman"/>
        </w:rPr>
        <w:t>respondent</w:t>
      </w:r>
      <w:r>
        <w:rPr>
          <w:rFonts w:ascii="Times New Roman" w:hAnsi="Times New Roman" w:cs="Times New Roman"/>
        </w:rPr>
        <w:t>’</w:t>
      </w:r>
      <w:r w:rsidRPr="00055CF2">
        <w:rPr>
          <w:rFonts w:ascii="Times New Roman" w:hAnsi="Times New Roman" w:cs="Times New Roman"/>
        </w:rPr>
        <w:t>s cost</w:t>
      </w:r>
      <w:r>
        <w:rPr>
          <w:rFonts w:ascii="Times New Roman" w:hAnsi="Times New Roman" w:cs="Times New Roman"/>
        </w:rPr>
        <w:t>s</w:t>
      </w:r>
      <w:r w:rsidRPr="00055CF2">
        <w:rPr>
          <w:rFonts w:ascii="Times New Roman" w:hAnsi="Times New Roman" w:cs="Times New Roman"/>
        </w:rPr>
        <w:t xml:space="preserve"> on the scale as between party and party</w:t>
      </w:r>
      <w:r w:rsidR="00E81543">
        <w:rPr>
          <w:rFonts w:ascii="Times New Roman" w:hAnsi="Times New Roman" w:cs="Times New Roman"/>
        </w:rPr>
        <w:t xml:space="preserve">. </w:t>
      </w:r>
    </w:p>
    <w:p w:rsidR="006D4040" w:rsidRDefault="006D4040" w:rsidP="006D4040">
      <w:pPr>
        <w:spacing w:line="360" w:lineRule="auto"/>
        <w:jc w:val="both"/>
        <w:rPr>
          <w:rFonts w:ascii="Times New Roman" w:hAnsi="Times New Roman" w:cs="Times New Roman"/>
        </w:rPr>
      </w:pPr>
    </w:p>
    <w:p w:rsidR="006D4040" w:rsidRPr="00FC2EB4" w:rsidRDefault="006D4040" w:rsidP="0035559B">
      <w:pPr>
        <w:autoSpaceDE w:val="0"/>
        <w:autoSpaceDN w:val="0"/>
        <w:adjustRightInd w:val="0"/>
        <w:ind w:left="720" w:firstLine="720"/>
        <w:rPr>
          <w:rFonts w:ascii="Times New Roman" w:eastAsiaTheme="minorHAnsi" w:hAnsi="Times New Roman" w:cs="Times New Roman"/>
          <w:color w:val="000000"/>
          <w:lang w:val="en-ZW"/>
        </w:rPr>
      </w:pPr>
      <w:r w:rsidRPr="006D4040">
        <w:rPr>
          <w:rFonts w:ascii="Times New Roman" w:eastAsiaTheme="minorHAnsi" w:hAnsi="Times New Roman" w:cs="Times New Roman"/>
          <w:color w:val="000000"/>
          <w:lang w:val="en-ZW"/>
        </w:rPr>
        <w:t xml:space="preserve">In the result, I make the following order: </w:t>
      </w:r>
    </w:p>
    <w:p w:rsidR="006D4040" w:rsidRPr="006D4040" w:rsidRDefault="006D4040" w:rsidP="006D4040">
      <w:pPr>
        <w:autoSpaceDE w:val="0"/>
        <w:autoSpaceDN w:val="0"/>
        <w:adjustRightInd w:val="0"/>
        <w:ind w:left="360" w:firstLine="720"/>
        <w:rPr>
          <w:rFonts w:ascii="Times New Roman" w:eastAsiaTheme="minorHAnsi" w:hAnsi="Times New Roman" w:cs="Times New Roman"/>
          <w:color w:val="000000"/>
          <w:lang w:val="en-ZW"/>
        </w:rPr>
      </w:pPr>
    </w:p>
    <w:p w:rsidR="00FC2EB4" w:rsidRPr="00FC2EB4" w:rsidRDefault="006D4040" w:rsidP="00FC2EB4">
      <w:pPr>
        <w:pStyle w:val="ListParagraph"/>
        <w:numPr>
          <w:ilvl w:val="0"/>
          <w:numId w:val="5"/>
        </w:numPr>
        <w:autoSpaceDE w:val="0"/>
        <w:autoSpaceDN w:val="0"/>
        <w:adjustRightInd w:val="0"/>
        <w:spacing w:after="167"/>
        <w:rPr>
          <w:rFonts w:ascii="Times New Roman" w:eastAsiaTheme="minorHAnsi" w:hAnsi="Times New Roman" w:cs="Times New Roman"/>
          <w:color w:val="000000"/>
          <w:lang w:val="en-ZW"/>
        </w:rPr>
      </w:pPr>
      <w:r w:rsidRPr="00FC2EB4">
        <w:rPr>
          <w:rFonts w:ascii="Times New Roman" w:eastAsiaTheme="minorHAnsi" w:hAnsi="Times New Roman" w:cs="Times New Roman"/>
          <w:color w:val="000000"/>
          <w:lang w:val="en-ZW"/>
        </w:rPr>
        <w:t xml:space="preserve">The point </w:t>
      </w:r>
      <w:r w:rsidRPr="00FC2EB4">
        <w:rPr>
          <w:rFonts w:ascii="Times New Roman" w:eastAsiaTheme="minorHAnsi" w:hAnsi="Times New Roman" w:cs="Times New Roman"/>
          <w:i/>
          <w:iCs/>
          <w:color w:val="000000"/>
          <w:lang w:val="en-ZW"/>
        </w:rPr>
        <w:t xml:space="preserve">in limine </w:t>
      </w:r>
      <w:r w:rsidRPr="00FC2EB4">
        <w:rPr>
          <w:rFonts w:ascii="Times New Roman" w:eastAsiaTheme="minorHAnsi" w:hAnsi="Times New Roman" w:cs="Times New Roman"/>
          <w:color w:val="000000"/>
          <w:lang w:val="en-ZW"/>
        </w:rPr>
        <w:t xml:space="preserve">on urgency is upheld. </w:t>
      </w:r>
    </w:p>
    <w:p w:rsidR="00FC2EB4" w:rsidRPr="00FC2EB4" w:rsidRDefault="00FC2EB4" w:rsidP="00FC2EB4">
      <w:pPr>
        <w:pStyle w:val="ListParagraph"/>
        <w:autoSpaceDE w:val="0"/>
        <w:autoSpaceDN w:val="0"/>
        <w:adjustRightInd w:val="0"/>
        <w:spacing w:after="167"/>
        <w:ind w:left="1440"/>
        <w:rPr>
          <w:rFonts w:ascii="Times New Roman" w:eastAsiaTheme="minorHAnsi" w:hAnsi="Times New Roman" w:cs="Times New Roman"/>
          <w:color w:val="000000"/>
          <w:lang w:val="en-ZW"/>
        </w:rPr>
      </w:pPr>
    </w:p>
    <w:p w:rsidR="006D4040" w:rsidRDefault="006D4040" w:rsidP="00FC2EB4">
      <w:pPr>
        <w:pStyle w:val="ListParagraph"/>
        <w:numPr>
          <w:ilvl w:val="0"/>
          <w:numId w:val="5"/>
        </w:numPr>
        <w:autoSpaceDE w:val="0"/>
        <w:autoSpaceDN w:val="0"/>
        <w:adjustRightInd w:val="0"/>
        <w:spacing w:after="167" w:line="360" w:lineRule="auto"/>
        <w:rPr>
          <w:rFonts w:ascii="Times New Roman" w:eastAsiaTheme="minorHAnsi" w:hAnsi="Times New Roman" w:cs="Times New Roman"/>
          <w:color w:val="000000"/>
          <w:lang w:val="en-ZW"/>
        </w:rPr>
      </w:pPr>
      <w:r w:rsidRPr="00FC2EB4">
        <w:rPr>
          <w:rFonts w:ascii="Times New Roman" w:eastAsiaTheme="minorHAnsi" w:hAnsi="Times New Roman" w:cs="Times New Roman"/>
          <w:color w:val="000000"/>
          <w:lang w:val="en-ZW"/>
        </w:rPr>
        <w:t xml:space="preserve"> This application is not urgent and </w:t>
      </w:r>
      <w:r w:rsidR="00FC2EB4" w:rsidRPr="00FC2EB4">
        <w:rPr>
          <w:rFonts w:ascii="Times New Roman" w:eastAsiaTheme="minorHAnsi" w:hAnsi="Times New Roman" w:cs="Times New Roman"/>
          <w:color w:val="000000"/>
          <w:lang w:val="en-ZW"/>
        </w:rPr>
        <w:t>is struck off</w:t>
      </w:r>
      <w:r w:rsidRPr="00FC2EB4">
        <w:rPr>
          <w:rFonts w:ascii="Times New Roman" w:eastAsiaTheme="minorHAnsi" w:hAnsi="Times New Roman" w:cs="Times New Roman"/>
          <w:color w:val="000000"/>
          <w:lang w:val="en-ZW"/>
        </w:rPr>
        <w:t xml:space="preserve"> the roll of urgent matters with costs of suit. </w:t>
      </w:r>
    </w:p>
    <w:p w:rsidR="00C1419F" w:rsidRPr="00C1419F" w:rsidRDefault="00C1419F" w:rsidP="00C1419F">
      <w:pPr>
        <w:pStyle w:val="ListParagraph"/>
        <w:rPr>
          <w:rFonts w:ascii="Times New Roman" w:eastAsiaTheme="minorHAnsi" w:hAnsi="Times New Roman" w:cs="Times New Roman"/>
          <w:color w:val="000000"/>
          <w:lang w:val="en-ZW"/>
        </w:rPr>
      </w:pPr>
    </w:p>
    <w:p w:rsidR="00C1419F" w:rsidRDefault="00C1419F" w:rsidP="00C1419F">
      <w:pPr>
        <w:autoSpaceDE w:val="0"/>
        <w:autoSpaceDN w:val="0"/>
        <w:adjustRightInd w:val="0"/>
        <w:spacing w:after="167" w:line="360" w:lineRule="auto"/>
        <w:rPr>
          <w:rFonts w:ascii="Times New Roman" w:eastAsiaTheme="minorHAnsi" w:hAnsi="Times New Roman" w:cs="Times New Roman"/>
          <w:color w:val="000000"/>
          <w:lang w:val="en-ZW"/>
        </w:rPr>
      </w:pPr>
      <w:bookmarkStart w:id="0" w:name="_GoBack"/>
      <w:bookmarkEnd w:id="0"/>
    </w:p>
    <w:p w:rsidR="00C1419F" w:rsidRPr="00C1419F" w:rsidRDefault="00C1419F" w:rsidP="00C1419F">
      <w:pPr>
        <w:autoSpaceDE w:val="0"/>
        <w:autoSpaceDN w:val="0"/>
        <w:adjustRightInd w:val="0"/>
        <w:spacing w:after="167" w:line="360" w:lineRule="auto"/>
        <w:rPr>
          <w:rFonts w:ascii="Times New Roman" w:eastAsiaTheme="minorHAnsi" w:hAnsi="Times New Roman" w:cs="Times New Roman"/>
          <w:color w:val="000000"/>
          <w:lang w:val="en-ZW"/>
        </w:rPr>
      </w:pPr>
    </w:p>
    <w:p w:rsidR="006D4040" w:rsidRPr="00FC2EB4" w:rsidRDefault="006D4040" w:rsidP="00FC2EB4">
      <w:pPr>
        <w:spacing w:line="360" w:lineRule="auto"/>
        <w:jc w:val="both"/>
        <w:rPr>
          <w:rFonts w:ascii="Times New Roman" w:hAnsi="Times New Roman" w:cs="Times New Roman"/>
        </w:rPr>
      </w:pPr>
    </w:p>
    <w:p w:rsidR="00544A88" w:rsidRDefault="008C77D1" w:rsidP="00C1419F">
      <w:pPr>
        <w:jc w:val="both"/>
        <w:rPr>
          <w:rFonts w:ascii="Times New Roman" w:hAnsi="Times New Roman" w:cs="Times New Roman"/>
        </w:rPr>
      </w:pPr>
      <w:r w:rsidRPr="00C1419F">
        <w:rPr>
          <w:rFonts w:ascii="Times New Roman" w:hAnsi="Times New Roman" w:cs="Times New Roman"/>
          <w:i/>
        </w:rPr>
        <w:t>Shenje and Company</w:t>
      </w:r>
      <w:r>
        <w:rPr>
          <w:rFonts w:ascii="Times New Roman" w:hAnsi="Times New Roman" w:cs="Times New Roman"/>
        </w:rPr>
        <w:t xml:space="preserve"> applicant’s legal practitioners </w:t>
      </w:r>
    </w:p>
    <w:p w:rsidR="008C77D1" w:rsidRPr="00FC2EB4" w:rsidRDefault="008C77D1" w:rsidP="00C1419F">
      <w:pPr>
        <w:jc w:val="both"/>
        <w:rPr>
          <w:rFonts w:ascii="Times New Roman" w:hAnsi="Times New Roman" w:cs="Times New Roman"/>
        </w:rPr>
      </w:pPr>
      <w:r w:rsidRPr="00C1419F">
        <w:rPr>
          <w:rFonts w:ascii="Times New Roman" w:hAnsi="Times New Roman" w:cs="Times New Roman"/>
          <w:i/>
        </w:rPr>
        <w:t>Lazarus and Sarif</w:t>
      </w:r>
      <w:r>
        <w:rPr>
          <w:rFonts w:ascii="Times New Roman" w:hAnsi="Times New Roman" w:cs="Times New Roman"/>
        </w:rPr>
        <w:t xml:space="preserve"> 1</w:t>
      </w:r>
      <w:r w:rsidRPr="008C77D1">
        <w:rPr>
          <w:rFonts w:ascii="Times New Roman" w:hAnsi="Times New Roman" w:cs="Times New Roman"/>
          <w:vertAlign w:val="superscript"/>
        </w:rPr>
        <w:t>st</w:t>
      </w:r>
      <w:r>
        <w:rPr>
          <w:rFonts w:ascii="Times New Roman" w:hAnsi="Times New Roman" w:cs="Times New Roman"/>
        </w:rPr>
        <w:t xml:space="preserve"> respondent’s legal practitioners </w:t>
      </w:r>
    </w:p>
    <w:sectPr w:rsidR="008C77D1" w:rsidRPr="00FC2EB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AD5" w:rsidRDefault="00A67AD5" w:rsidP="00A67AD5">
      <w:r>
        <w:separator/>
      </w:r>
    </w:p>
  </w:endnote>
  <w:endnote w:type="continuationSeparator" w:id="0">
    <w:p w:rsidR="00A67AD5" w:rsidRDefault="00A67AD5" w:rsidP="00A6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AD5" w:rsidRDefault="00A67AD5" w:rsidP="00A67AD5">
      <w:r>
        <w:separator/>
      </w:r>
    </w:p>
  </w:footnote>
  <w:footnote w:type="continuationSeparator" w:id="0">
    <w:p w:rsidR="00A67AD5" w:rsidRDefault="00A67AD5" w:rsidP="00A67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616530"/>
      <w:docPartObj>
        <w:docPartGallery w:val="Page Numbers (Top of Page)"/>
        <w:docPartUnique/>
      </w:docPartObj>
    </w:sdtPr>
    <w:sdtEndPr>
      <w:rPr>
        <w:rFonts w:ascii="Times New Roman" w:hAnsi="Times New Roman" w:cs="Times New Roman"/>
        <w:noProof/>
      </w:rPr>
    </w:sdtEndPr>
    <w:sdtContent>
      <w:p w:rsidR="00A67AD5" w:rsidRPr="00A67AD5" w:rsidRDefault="00A67AD5">
        <w:pPr>
          <w:pStyle w:val="Header"/>
          <w:jc w:val="right"/>
          <w:rPr>
            <w:rFonts w:ascii="Times New Roman" w:hAnsi="Times New Roman" w:cs="Times New Roman"/>
            <w:noProof/>
          </w:rPr>
        </w:pPr>
        <w:r>
          <w:fldChar w:fldCharType="begin"/>
        </w:r>
        <w:r>
          <w:instrText xml:space="preserve"> PAGE   \* MERGEFORMAT </w:instrText>
        </w:r>
        <w:r>
          <w:fldChar w:fldCharType="separate"/>
        </w:r>
        <w:r w:rsidR="000A5995">
          <w:rPr>
            <w:noProof/>
          </w:rPr>
          <w:t>8</w:t>
        </w:r>
        <w:r>
          <w:rPr>
            <w:noProof/>
          </w:rPr>
          <w:fldChar w:fldCharType="end"/>
        </w:r>
      </w:p>
      <w:p w:rsidR="00A67AD5" w:rsidRPr="00A67AD5" w:rsidRDefault="00A67AD5">
        <w:pPr>
          <w:pStyle w:val="Header"/>
          <w:jc w:val="right"/>
          <w:rPr>
            <w:rFonts w:ascii="Times New Roman" w:hAnsi="Times New Roman" w:cs="Times New Roman"/>
            <w:noProof/>
          </w:rPr>
        </w:pPr>
        <w:r w:rsidRPr="00A67AD5">
          <w:rPr>
            <w:rFonts w:ascii="Times New Roman" w:hAnsi="Times New Roman" w:cs="Times New Roman"/>
            <w:noProof/>
          </w:rPr>
          <w:t>HB 122/22</w:t>
        </w:r>
      </w:p>
      <w:p w:rsidR="00A67AD5" w:rsidRPr="00A67AD5" w:rsidRDefault="00A67AD5">
        <w:pPr>
          <w:pStyle w:val="Header"/>
          <w:jc w:val="right"/>
          <w:rPr>
            <w:rFonts w:ascii="Times New Roman" w:hAnsi="Times New Roman" w:cs="Times New Roman"/>
          </w:rPr>
        </w:pPr>
        <w:r w:rsidRPr="00A67AD5">
          <w:rPr>
            <w:rFonts w:ascii="Times New Roman" w:hAnsi="Times New Roman" w:cs="Times New Roman"/>
            <w:noProof/>
          </w:rPr>
          <w:t>HC 637/22</w:t>
        </w:r>
      </w:p>
    </w:sdtContent>
  </w:sdt>
  <w:p w:rsidR="00A67AD5" w:rsidRDefault="00A67A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13AB7"/>
    <w:multiLevelType w:val="hybridMultilevel"/>
    <w:tmpl w:val="5FC0C1DA"/>
    <w:lvl w:ilvl="0" w:tplc="E9FC0B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FDB7F67"/>
    <w:multiLevelType w:val="hybridMultilevel"/>
    <w:tmpl w:val="5FC0C1DA"/>
    <w:lvl w:ilvl="0" w:tplc="E9FC0B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4D31947"/>
    <w:multiLevelType w:val="hybridMultilevel"/>
    <w:tmpl w:val="5FC0C1DA"/>
    <w:lvl w:ilvl="0" w:tplc="E9FC0B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7075FE2"/>
    <w:multiLevelType w:val="hybridMultilevel"/>
    <w:tmpl w:val="A280846A"/>
    <w:lvl w:ilvl="0" w:tplc="5DE232C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72B2765A"/>
    <w:multiLevelType w:val="hybridMultilevel"/>
    <w:tmpl w:val="8C24A602"/>
    <w:lvl w:ilvl="0" w:tplc="74BEF8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2E"/>
    <w:rsid w:val="0000251D"/>
    <w:rsid w:val="00012A8E"/>
    <w:rsid w:val="00037678"/>
    <w:rsid w:val="00042F82"/>
    <w:rsid w:val="0005068F"/>
    <w:rsid w:val="00055CF2"/>
    <w:rsid w:val="000564F7"/>
    <w:rsid w:val="000824C3"/>
    <w:rsid w:val="0008720A"/>
    <w:rsid w:val="00092007"/>
    <w:rsid w:val="000971FD"/>
    <w:rsid w:val="000A0F4F"/>
    <w:rsid w:val="000A5995"/>
    <w:rsid w:val="000C6E31"/>
    <w:rsid w:val="0010061C"/>
    <w:rsid w:val="0011306B"/>
    <w:rsid w:val="00126430"/>
    <w:rsid w:val="0013012F"/>
    <w:rsid w:val="00134E59"/>
    <w:rsid w:val="00143FF1"/>
    <w:rsid w:val="001450D4"/>
    <w:rsid w:val="00146E15"/>
    <w:rsid w:val="00147A1D"/>
    <w:rsid w:val="00152C38"/>
    <w:rsid w:val="001648A3"/>
    <w:rsid w:val="00177316"/>
    <w:rsid w:val="00183379"/>
    <w:rsid w:val="001B1DEB"/>
    <w:rsid w:val="001C0DB9"/>
    <w:rsid w:val="001C540B"/>
    <w:rsid w:val="001D4D38"/>
    <w:rsid w:val="001F3626"/>
    <w:rsid w:val="001F721A"/>
    <w:rsid w:val="002037A3"/>
    <w:rsid w:val="00214132"/>
    <w:rsid w:val="002345F9"/>
    <w:rsid w:val="0027169D"/>
    <w:rsid w:val="00281EFE"/>
    <w:rsid w:val="00284337"/>
    <w:rsid w:val="00294C66"/>
    <w:rsid w:val="002957F6"/>
    <w:rsid w:val="0029768C"/>
    <w:rsid w:val="00297DA0"/>
    <w:rsid w:val="002A07BB"/>
    <w:rsid w:val="002B7AB2"/>
    <w:rsid w:val="002C170A"/>
    <w:rsid w:val="002C5439"/>
    <w:rsid w:val="002E030D"/>
    <w:rsid w:val="002F1F40"/>
    <w:rsid w:val="00306B65"/>
    <w:rsid w:val="003073E1"/>
    <w:rsid w:val="003130A1"/>
    <w:rsid w:val="00332E87"/>
    <w:rsid w:val="00333888"/>
    <w:rsid w:val="00347E1F"/>
    <w:rsid w:val="0035559B"/>
    <w:rsid w:val="00355965"/>
    <w:rsid w:val="003717F7"/>
    <w:rsid w:val="00380676"/>
    <w:rsid w:val="00382B68"/>
    <w:rsid w:val="003A0186"/>
    <w:rsid w:val="003A787E"/>
    <w:rsid w:val="003B5F32"/>
    <w:rsid w:val="003D0B9F"/>
    <w:rsid w:val="003E673E"/>
    <w:rsid w:val="003E6BF2"/>
    <w:rsid w:val="003F591D"/>
    <w:rsid w:val="0040054A"/>
    <w:rsid w:val="00416E0F"/>
    <w:rsid w:val="00417ADA"/>
    <w:rsid w:val="00426581"/>
    <w:rsid w:val="0045677B"/>
    <w:rsid w:val="00476B39"/>
    <w:rsid w:val="00494863"/>
    <w:rsid w:val="004A531E"/>
    <w:rsid w:val="004A5D35"/>
    <w:rsid w:val="004A60B0"/>
    <w:rsid w:val="004D3FB4"/>
    <w:rsid w:val="004E2220"/>
    <w:rsid w:val="004F14F5"/>
    <w:rsid w:val="00512840"/>
    <w:rsid w:val="005129E2"/>
    <w:rsid w:val="005355EB"/>
    <w:rsid w:val="00544A88"/>
    <w:rsid w:val="005651CF"/>
    <w:rsid w:val="005B39B2"/>
    <w:rsid w:val="005B4A54"/>
    <w:rsid w:val="005D766D"/>
    <w:rsid w:val="005D7AAD"/>
    <w:rsid w:val="005E793E"/>
    <w:rsid w:val="00625E56"/>
    <w:rsid w:val="0065699D"/>
    <w:rsid w:val="006615BD"/>
    <w:rsid w:val="0066213D"/>
    <w:rsid w:val="00667626"/>
    <w:rsid w:val="006C08EA"/>
    <w:rsid w:val="006C2B04"/>
    <w:rsid w:val="006D4040"/>
    <w:rsid w:val="006D41DF"/>
    <w:rsid w:val="006D73A8"/>
    <w:rsid w:val="006E6E41"/>
    <w:rsid w:val="006F224D"/>
    <w:rsid w:val="00726BDB"/>
    <w:rsid w:val="00727B00"/>
    <w:rsid w:val="00732ABF"/>
    <w:rsid w:val="0073451F"/>
    <w:rsid w:val="0074555A"/>
    <w:rsid w:val="00747BA3"/>
    <w:rsid w:val="00752D07"/>
    <w:rsid w:val="00753E14"/>
    <w:rsid w:val="007722B5"/>
    <w:rsid w:val="00795EE6"/>
    <w:rsid w:val="007B092E"/>
    <w:rsid w:val="007B15A9"/>
    <w:rsid w:val="007C0580"/>
    <w:rsid w:val="007C2452"/>
    <w:rsid w:val="007C3AE6"/>
    <w:rsid w:val="007D160E"/>
    <w:rsid w:val="007D3C78"/>
    <w:rsid w:val="007E6E73"/>
    <w:rsid w:val="007F25C0"/>
    <w:rsid w:val="0080706A"/>
    <w:rsid w:val="008140F3"/>
    <w:rsid w:val="00815010"/>
    <w:rsid w:val="008229DD"/>
    <w:rsid w:val="008232AC"/>
    <w:rsid w:val="0085001E"/>
    <w:rsid w:val="00853830"/>
    <w:rsid w:val="00863F57"/>
    <w:rsid w:val="008756B0"/>
    <w:rsid w:val="00875C7F"/>
    <w:rsid w:val="008817D4"/>
    <w:rsid w:val="008914AC"/>
    <w:rsid w:val="008A3DC5"/>
    <w:rsid w:val="008B5AD5"/>
    <w:rsid w:val="008C77D1"/>
    <w:rsid w:val="009035B5"/>
    <w:rsid w:val="0091597B"/>
    <w:rsid w:val="00915E3B"/>
    <w:rsid w:val="009201FD"/>
    <w:rsid w:val="009232D6"/>
    <w:rsid w:val="00981333"/>
    <w:rsid w:val="00990FAD"/>
    <w:rsid w:val="009922E2"/>
    <w:rsid w:val="00993F46"/>
    <w:rsid w:val="009A0C5B"/>
    <w:rsid w:val="009A2E78"/>
    <w:rsid w:val="00A02B69"/>
    <w:rsid w:val="00A05179"/>
    <w:rsid w:val="00A06817"/>
    <w:rsid w:val="00A17BE8"/>
    <w:rsid w:val="00A6236B"/>
    <w:rsid w:val="00A630C0"/>
    <w:rsid w:val="00A6637C"/>
    <w:rsid w:val="00A67AD5"/>
    <w:rsid w:val="00AA476D"/>
    <w:rsid w:val="00AC3773"/>
    <w:rsid w:val="00AC3AC6"/>
    <w:rsid w:val="00AD65F3"/>
    <w:rsid w:val="00AE0E02"/>
    <w:rsid w:val="00AE281A"/>
    <w:rsid w:val="00AE4AF1"/>
    <w:rsid w:val="00B063C1"/>
    <w:rsid w:val="00B13869"/>
    <w:rsid w:val="00B3418C"/>
    <w:rsid w:val="00B37442"/>
    <w:rsid w:val="00B56B38"/>
    <w:rsid w:val="00B61432"/>
    <w:rsid w:val="00B677B2"/>
    <w:rsid w:val="00B71BBF"/>
    <w:rsid w:val="00B82DA3"/>
    <w:rsid w:val="00BA3A3B"/>
    <w:rsid w:val="00BC4F5A"/>
    <w:rsid w:val="00BD4587"/>
    <w:rsid w:val="00BE39FD"/>
    <w:rsid w:val="00BF7C88"/>
    <w:rsid w:val="00C1419F"/>
    <w:rsid w:val="00C2178E"/>
    <w:rsid w:val="00C311C6"/>
    <w:rsid w:val="00C36E90"/>
    <w:rsid w:val="00CC64EB"/>
    <w:rsid w:val="00CC678C"/>
    <w:rsid w:val="00CD5561"/>
    <w:rsid w:val="00D06938"/>
    <w:rsid w:val="00D24E59"/>
    <w:rsid w:val="00D27DAB"/>
    <w:rsid w:val="00D44286"/>
    <w:rsid w:val="00D65A2B"/>
    <w:rsid w:val="00D9726C"/>
    <w:rsid w:val="00DA226C"/>
    <w:rsid w:val="00DA4857"/>
    <w:rsid w:val="00DA5965"/>
    <w:rsid w:val="00DB0800"/>
    <w:rsid w:val="00DB6033"/>
    <w:rsid w:val="00DD4ED9"/>
    <w:rsid w:val="00DE1474"/>
    <w:rsid w:val="00DF5C60"/>
    <w:rsid w:val="00DF6704"/>
    <w:rsid w:val="00DF68D9"/>
    <w:rsid w:val="00E11450"/>
    <w:rsid w:val="00E20E1C"/>
    <w:rsid w:val="00E733C7"/>
    <w:rsid w:val="00E81543"/>
    <w:rsid w:val="00EB48CF"/>
    <w:rsid w:val="00EF1FA6"/>
    <w:rsid w:val="00F00658"/>
    <w:rsid w:val="00F14122"/>
    <w:rsid w:val="00F16C97"/>
    <w:rsid w:val="00F30772"/>
    <w:rsid w:val="00F425D4"/>
    <w:rsid w:val="00F5364A"/>
    <w:rsid w:val="00F844E6"/>
    <w:rsid w:val="00F9481D"/>
    <w:rsid w:val="00F96687"/>
    <w:rsid w:val="00FB2E26"/>
    <w:rsid w:val="00FB7AD9"/>
    <w:rsid w:val="00FC2EB4"/>
    <w:rsid w:val="00FC5140"/>
    <w:rsid w:val="00FC64F1"/>
    <w:rsid w:val="00FE1E44"/>
    <w:rsid w:val="00FE45D7"/>
    <w:rsid w:val="00FE63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48234-68F4-4DA5-A825-3268CD48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DB9"/>
    <w:pPr>
      <w:spacing w:after="0" w:line="240" w:lineRule="auto"/>
    </w:pPr>
    <w:rPr>
      <w:rFonts w:eastAsiaTheme="minorEastAsia"/>
      <w:sz w:val="24"/>
      <w:szCs w:val="24"/>
      <w:lang w:val="en-GB"/>
    </w:rPr>
  </w:style>
  <w:style w:type="paragraph" w:styleId="Heading3">
    <w:name w:val="heading 3"/>
    <w:basedOn w:val="Normal"/>
    <w:link w:val="Heading3Char"/>
    <w:uiPriority w:val="9"/>
    <w:qFormat/>
    <w:rsid w:val="00512840"/>
    <w:pPr>
      <w:spacing w:before="100" w:beforeAutospacing="1" w:after="100" w:afterAutospacing="1"/>
      <w:outlineLvl w:val="2"/>
    </w:pPr>
    <w:rPr>
      <w:rFonts w:ascii="Times New Roman" w:eastAsia="Times New Roman" w:hAnsi="Times New Roman" w:cs="Times New Roman"/>
      <w:b/>
      <w:bCs/>
      <w:sz w:val="27"/>
      <w:szCs w:val="27"/>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033"/>
    <w:pPr>
      <w:ind w:left="720"/>
      <w:contextualSpacing/>
    </w:pPr>
  </w:style>
  <w:style w:type="paragraph" w:styleId="NormalWeb">
    <w:name w:val="Normal (Web)"/>
    <w:basedOn w:val="Normal"/>
    <w:uiPriority w:val="99"/>
    <w:unhideWhenUsed/>
    <w:rsid w:val="00134E59"/>
    <w:pPr>
      <w:spacing w:before="100" w:beforeAutospacing="1" w:after="100" w:afterAutospacing="1"/>
    </w:pPr>
    <w:rPr>
      <w:rFonts w:ascii="Times New Roman" w:eastAsia="Times New Roman" w:hAnsi="Times New Roman" w:cs="Times New Roman"/>
      <w:lang w:val="en-ZW" w:eastAsia="en-ZW"/>
    </w:rPr>
  </w:style>
  <w:style w:type="character" w:styleId="Emphasis">
    <w:name w:val="Emphasis"/>
    <w:basedOn w:val="DefaultParagraphFont"/>
    <w:uiPriority w:val="20"/>
    <w:qFormat/>
    <w:rsid w:val="00134E59"/>
    <w:rPr>
      <w:i/>
      <w:iCs/>
    </w:rPr>
  </w:style>
  <w:style w:type="character" w:customStyle="1" w:styleId="Heading3Char">
    <w:name w:val="Heading 3 Char"/>
    <w:basedOn w:val="DefaultParagraphFont"/>
    <w:link w:val="Heading3"/>
    <w:uiPriority w:val="9"/>
    <w:rsid w:val="00512840"/>
    <w:rPr>
      <w:rFonts w:ascii="Times New Roman" w:eastAsia="Times New Roman" w:hAnsi="Times New Roman" w:cs="Times New Roman"/>
      <w:b/>
      <w:bCs/>
      <w:sz w:val="27"/>
      <w:szCs w:val="27"/>
      <w:lang w:eastAsia="en-ZW"/>
    </w:rPr>
  </w:style>
  <w:style w:type="paragraph" w:customStyle="1" w:styleId="Default">
    <w:name w:val="Default"/>
    <w:rsid w:val="00726BD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F591D"/>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F00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658"/>
    <w:rPr>
      <w:rFonts w:ascii="Segoe UI" w:eastAsiaTheme="minorEastAsia" w:hAnsi="Segoe UI" w:cs="Segoe UI"/>
      <w:sz w:val="18"/>
      <w:szCs w:val="18"/>
      <w:lang w:val="en-GB"/>
    </w:rPr>
  </w:style>
  <w:style w:type="paragraph" w:styleId="Header">
    <w:name w:val="header"/>
    <w:basedOn w:val="Normal"/>
    <w:link w:val="HeaderChar"/>
    <w:uiPriority w:val="99"/>
    <w:unhideWhenUsed/>
    <w:rsid w:val="00A67AD5"/>
    <w:pPr>
      <w:tabs>
        <w:tab w:val="center" w:pos="4513"/>
        <w:tab w:val="right" w:pos="9026"/>
      </w:tabs>
    </w:pPr>
  </w:style>
  <w:style w:type="character" w:customStyle="1" w:styleId="HeaderChar">
    <w:name w:val="Header Char"/>
    <w:basedOn w:val="DefaultParagraphFont"/>
    <w:link w:val="Header"/>
    <w:uiPriority w:val="99"/>
    <w:rsid w:val="00A67AD5"/>
    <w:rPr>
      <w:rFonts w:eastAsiaTheme="minorEastAsia"/>
      <w:sz w:val="24"/>
      <w:szCs w:val="24"/>
      <w:lang w:val="en-GB"/>
    </w:rPr>
  </w:style>
  <w:style w:type="paragraph" w:styleId="Footer">
    <w:name w:val="footer"/>
    <w:basedOn w:val="Normal"/>
    <w:link w:val="FooterChar"/>
    <w:uiPriority w:val="99"/>
    <w:unhideWhenUsed/>
    <w:rsid w:val="00A67AD5"/>
    <w:pPr>
      <w:tabs>
        <w:tab w:val="center" w:pos="4513"/>
        <w:tab w:val="right" w:pos="9026"/>
      </w:tabs>
    </w:pPr>
  </w:style>
  <w:style w:type="character" w:customStyle="1" w:styleId="FooterChar">
    <w:name w:val="Footer Char"/>
    <w:basedOn w:val="DefaultParagraphFont"/>
    <w:link w:val="Footer"/>
    <w:uiPriority w:val="99"/>
    <w:rsid w:val="00A67AD5"/>
    <w:rPr>
      <w:rFonts w:eastAsiaTheme="minorEastAsi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991800">
      <w:bodyDiv w:val="1"/>
      <w:marLeft w:val="0"/>
      <w:marRight w:val="0"/>
      <w:marTop w:val="0"/>
      <w:marBottom w:val="0"/>
      <w:divBdr>
        <w:top w:val="none" w:sz="0" w:space="0" w:color="auto"/>
        <w:left w:val="none" w:sz="0" w:space="0" w:color="auto"/>
        <w:bottom w:val="none" w:sz="0" w:space="0" w:color="auto"/>
        <w:right w:val="none" w:sz="0" w:space="0" w:color="auto"/>
      </w:divBdr>
    </w:div>
    <w:div w:id="1346713703">
      <w:bodyDiv w:val="1"/>
      <w:marLeft w:val="0"/>
      <w:marRight w:val="0"/>
      <w:marTop w:val="0"/>
      <w:marBottom w:val="0"/>
      <w:divBdr>
        <w:top w:val="none" w:sz="0" w:space="0" w:color="auto"/>
        <w:left w:val="none" w:sz="0" w:space="0" w:color="auto"/>
        <w:bottom w:val="none" w:sz="0" w:space="0" w:color="auto"/>
        <w:right w:val="none" w:sz="0" w:space="0" w:color="auto"/>
      </w:divBdr>
    </w:div>
    <w:div w:id="1419793947">
      <w:bodyDiv w:val="1"/>
      <w:marLeft w:val="0"/>
      <w:marRight w:val="0"/>
      <w:marTop w:val="0"/>
      <w:marBottom w:val="0"/>
      <w:divBdr>
        <w:top w:val="none" w:sz="0" w:space="0" w:color="auto"/>
        <w:left w:val="none" w:sz="0" w:space="0" w:color="auto"/>
        <w:bottom w:val="none" w:sz="0" w:space="0" w:color="auto"/>
        <w:right w:val="none" w:sz="0" w:space="0" w:color="auto"/>
      </w:divBdr>
    </w:div>
    <w:div w:id="1787315368">
      <w:bodyDiv w:val="1"/>
      <w:marLeft w:val="0"/>
      <w:marRight w:val="0"/>
      <w:marTop w:val="0"/>
      <w:marBottom w:val="0"/>
      <w:divBdr>
        <w:top w:val="none" w:sz="0" w:space="0" w:color="auto"/>
        <w:left w:val="none" w:sz="0" w:space="0" w:color="auto"/>
        <w:bottom w:val="none" w:sz="0" w:space="0" w:color="auto"/>
        <w:right w:val="none" w:sz="0" w:space="0" w:color="auto"/>
      </w:divBdr>
    </w:div>
    <w:div w:id="199256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8</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29</cp:revision>
  <cp:lastPrinted>2022-05-09T12:55:00Z</cp:lastPrinted>
  <dcterms:created xsi:type="dcterms:W3CDTF">2022-05-06T12:53:00Z</dcterms:created>
  <dcterms:modified xsi:type="dcterms:W3CDTF">2022-05-11T08:48:00Z</dcterms:modified>
</cp:coreProperties>
</file>