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FF" w:rsidRPr="004F226E" w:rsidRDefault="004F226E">
      <w:pPr>
        <w:rPr>
          <w:sz w:val="24"/>
          <w:szCs w:val="24"/>
        </w:rPr>
      </w:pPr>
      <w:bookmarkStart w:id="0" w:name="_GoBack"/>
      <w:bookmarkEnd w:id="0"/>
      <w:r w:rsidRPr="004F226E">
        <w:rPr>
          <w:sz w:val="24"/>
          <w:szCs w:val="24"/>
        </w:rPr>
        <w:t xml:space="preserve">                                                                                                                       </w:t>
      </w:r>
    </w:p>
    <w:p w:rsidR="004F226E" w:rsidRDefault="00E25451" w:rsidP="00153E5B">
      <w:pPr>
        <w:spacing w:after="0" w:line="240" w:lineRule="auto"/>
        <w:rPr>
          <w:rFonts w:ascii="Times New Roman" w:hAnsi="Times New Roman" w:cs="Times New Roman"/>
          <w:sz w:val="24"/>
          <w:szCs w:val="24"/>
        </w:rPr>
      </w:pPr>
      <w:r>
        <w:rPr>
          <w:rFonts w:ascii="Times New Roman" w:hAnsi="Times New Roman" w:cs="Times New Roman"/>
          <w:sz w:val="24"/>
          <w:szCs w:val="24"/>
        </w:rPr>
        <w:t>INNOCENT COLLINS GOBVU</w:t>
      </w:r>
    </w:p>
    <w:p w:rsidR="004F226E" w:rsidRPr="005E1031" w:rsidRDefault="00DD664E" w:rsidP="00153E5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53E5B" w:rsidRPr="005E1031">
        <w:rPr>
          <w:rFonts w:ascii="Times New Roman" w:hAnsi="Times New Roman" w:cs="Times New Roman"/>
          <w:sz w:val="24"/>
          <w:szCs w:val="24"/>
        </w:rPr>
        <w:t>ersus</w:t>
      </w:r>
    </w:p>
    <w:p w:rsidR="004F226E" w:rsidRPr="005E1031" w:rsidRDefault="00E25451" w:rsidP="00153E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005A6">
        <w:rPr>
          <w:rFonts w:ascii="Times New Roman" w:hAnsi="Times New Roman" w:cs="Times New Roman"/>
          <w:sz w:val="24"/>
          <w:szCs w:val="24"/>
        </w:rPr>
        <w:t>STATE</w:t>
      </w:r>
    </w:p>
    <w:p w:rsidR="00153E5B" w:rsidRPr="005E1031" w:rsidRDefault="00153E5B" w:rsidP="00153E5B">
      <w:pPr>
        <w:spacing w:after="0" w:line="240" w:lineRule="auto"/>
        <w:rPr>
          <w:rFonts w:ascii="Times New Roman" w:hAnsi="Times New Roman" w:cs="Times New Roman"/>
          <w:sz w:val="24"/>
          <w:szCs w:val="24"/>
        </w:rPr>
      </w:pPr>
    </w:p>
    <w:p w:rsidR="00153E5B" w:rsidRPr="005E1031" w:rsidRDefault="00153E5B" w:rsidP="00153E5B">
      <w:pPr>
        <w:spacing w:after="0" w:line="240" w:lineRule="auto"/>
        <w:rPr>
          <w:rFonts w:ascii="Times New Roman" w:hAnsi="Times New Roman" w:cs="Times New Roman"/>
          <w:sz w:val="24"/>
          <w:szCs w:val="24"/>
        </w:rPr>
      </w:pPr>
    </w:p>
    <w:p w:rsidR="004F226E" w:rsidRPr="005E1031" w:rsidRDefault="004F226E" w:rsidP="004F226E">
      <w:pPr>
        <w:pStyle w:val="NoSpacing"/>
        <w:rPr>
          <w:rFonts w:ascii="Times New Roman" w:hAnsi="Times New Roman" w:cs="Times New Roman"/>
          <w:sz w:val="24"/>
          <w:szCs w:val="24"/>
        </w:rPr>
      </w:pPr>
      <w:r w:rsidRPr="005E1031">
        <w:rPr>
          <w:rFonts w:ascii="Times New Roman" w:hAnsi="Times New Roman" w:cs="Times New Roman"/>
          <w:sz w:val="24"/>
          <w:szCs w:val="24"/>
        </w:rPr>
        <w:t>HIGH COURT OF ZIMBABWE</w:t>
      </w:r>
    </w:p>
    <w:p w:rsidR="004F226E" w:rsidRPr="005E1031" w:rsidRDefault="001A228E" w:rsidP="004F226E">
      <w:pPr>
        <w:pStyle w:val="NoSpacing"/>
        <w:rPr>
          <w:rFonts w:ascii="Times New Roman" w:hAnsi="Times New Roman" w:cs="Times New Roman"/>
          <w:sz w:val="24"/>
          <w:szCs w:val="24"/>
        </w:rPr>
      </w:pPr>
      <w:r>
        <w:rPr>
          <w:rFonts w:ascii="Times New Roman" w:hAnsi="Times New Roman" w:cs="Times New Roman"/>
          <w:sz w:val="24"/>
          <w:szCs w:val="24"/>
        </w:rPr>
        <w:t xml:space="preserve">CHATUKUTA &amp; </w:t>
      </w:r>
      <w:r w:rsidR="00CD187D">
        <w:rPr>
          <w:rFonts w:ascii="Times New Roman" w:hAnsi="Times New Roman" w:cs="Times New Roman"/>
          <w:sz w:val="24"/>
          <w:szCs w:val="24"/>
        </w:rPr>
        <w:t>CHIKOWERO</w:t>
      </w:r>
      <w:r w:rsidR="004F226E" w:rsidRPr="005E1031">
        <w:rPr>
          <w:rFonts w:ascii="Times New Roman" w:hAnsi="Times New Roman" w:cs="Times New Roman"/>
          <w:sz w:val="24"/>
          <w:szCs w:val="24"/>
        </w:rPr>
        <w:t xml:space="preserve"> J</w:t>
      </w:r>
      <w:r>
        <w:rPr>
          <w:rFonts w:ascii="Times New Roman" w:hAnsi="Times New Roman" w:cs="Times New Roman"/>
          <w:sz w:val="24"/>
          <w:szCs w:val="24"/>
        </w:rPr>
        <w:t>J</w:t>
      </w:r>
    </w:p>
    <w:p w:rsidR="004F226E" w:rsidRDefault="004F226E" w:rsidP="004F226E">
      <w:pPr>
        <w:pStyle w:val="NoSpacing"/>
        <w:rPr>
          <w:rFonts w:ascii="Times New Roman" w:hAnsi="Times New Roman" w:cs="Times New Roman"/>
          <w:sz w:val="24"/>
          <w:szCs w:val="24"/>
        </w:rPr>
      </w:pPr>
      <w:r w:rsidRPr="005E1031">
        <w:rPr>
          <w:rFonts w:ascii="Times New Roman" w:hAnsi="Times New Roman" w:cs="Times New Roman"/>
          <w:sz w:val="24"/>
          <w:szCs w:val="24"/>
        </w:rPr>
        <w:t>HARARE</w:t>
      </w:r>
      <w:r w:rsidR="00680A50">
        <w:rPr>
          <w:rFonts w:ascii="Times New Roman" w:hAnsi="Times New Roman" w:cs="Times New Roman"/>
          <w:sz w:val="24"/>
          <w:szCs w:val="24"/>
        </w:rPr>
        <w:t xml:space="preserve">, </w:t>
      </w:r>
      <w:r w:rsidR="005F3A23">
        <w:rPr>
          <w:rFonts w:ascii="Times New Roman" w:hAnsi="Times New Roman" w:cs="Times New Roman"/>
          <w:sz w:val="24"/>
          <w:szCs w:val="24"/>
        </w:rPr>
        <w:t>7 December 2021</w:t>
      </w:r>
      <w:r w:rsidR="00E17C9E">
        <w:rPr>
          <w:rFonts w:ascii="Times New Roman" w:hAnsi="Times New Roman" w:cs="Times New Roman"/>
          <w:sz w:val="24"/>
          <w:szCs w:val="24"/>
        </w:rPr>
        <w:t xml:space="preserve"> </w:t>
      </w:r>
    </w:p>
    <w:p w:rsidR="00680A50" w:rsidRDefault="00680A50" w:rsidP="004F226E">
      <w:pPr>
        <w:pStyle w:val="NoSpacing"/>
        <w:rPr>
          <w:rFonts w:ascii="Times New Roman" w:hAnsi="Times New Roman" w:cs="Times New Roman"/>
          <w:sz w:val="24"/>
          <w:szCs w:val="24"/>
        </w:rPr>
      </w:pPr>
    </w:p>
    <w:p w:rsidR="005F3A23" w:rsidRDefault="005F3A23" w:rsidP="004F226E">
      <w:pPr>
        <w:pStyle w:val="NoSpacing"/>
        <w:rPr>
          <w:rFonts w:ascii="Times New Roman" w:hAnsi="Times New Roman" w:cs="Times New Roman"/>
          <w:sz w:val="24"/>
          <w:szCs w:val="24"/>
        </w:rPr>
      </w:pPr>
    </w:p>
    <w:p w:rsidR="00C005A6" w:rsidRDefault="00680A50" w:rsidP="004F226E">
      <w:pPr>
        <w:pStyle w:val="NoSpacing"/>
        <w:rPr>
          <w:rFonts w:ascii="Times New Roman" w:hAnsi="Times New Roman" w:cs="Times New Roman"/>
          <w:b/>
          <w:sz w:val="24"/>
          <w:szCs w:val="24"/>
        </w:rPr>
      </w:pPr>
      <w:r>
        <w:rPr>
          <w:rFonts w:ascii="Times New Roman" w:hAnsi="Times New Roman" w:cs="Times New Roman"/>
          <w:b/>
          <w:sz w:val="24"/>
          <w:szCs w:val="24"/>
        </w:rPr>
        <w:t>Bail Appeal</w:t>
      </w:r>
    </w:p>
    <w:p w:rsidR="00680A50" w:rsidRDefault="00680A50" w:rsidP="004F226E">
      <w:pPr>
        <w:pStyle w:val="NoSpacing"/>
        <w:rPr>
          <w:rFonts w:ascii="Times New Roman" w:hAnsi="Times New Roman" w:cs="Times New Roman"/>
          <w:b/>
          <w:sz w:val="24"/>
          <w:szCs w:val="24"/>
        </w:rPr>
      </w:pPr>
    </w:p>
    <w:p w:rsidR="00680A50" w:rsidRPr="00680A50" w:rsidRDefault="00680A50" w:rsidP="004F226E">
      <w:pPr>
        <w:pStyle w:val="NoSpacing"/>
        <w:rPr>
          <w:rFonts w:ascii="Times New Roman" w:hAnsi="Times New Roman" w:cs="Times New Roman"/>
          <w:b/>
          <w:sz w:val="24"/>
          <w:szCs w:val="24"/>
        </w:rPr>
      </w:pPr>
    </w:p>
    <w:p w:rsidR="004F226E" w:rsidRPr="005E1031" w:rsidRDefault="005F3A23" w:rsidP="00C005A6">
      <w:pPr>
        <w:pStyle w:val="NoSpacing"/>
        <w:rPr>
          <w:rFonts w:ascii="Times New Roman" w:hAnsi="Times New Roman" w:cs="Times New Roman"/>
          <w:sz w:val="24"/>
          <w:szCs w:val="24"/>
        </w:rPr>
      </w:pPr>
      <w:r>
        <w:rPr>
          <w:rFonts w:ascii="Times New Roman" w:hAnsi="Times New Roman" w:cs="Times New Roman"/>
          <w:i/>
          <w:sz w:val="24"/>
          <w:szCs w:val="24"/>
        </w:rPr>
        <w:t>H S Tsara</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sidR="00C005A6">
        <w:rPr>
          <w:rFonts w:ascii="Times New Roman" w:hAnsi="Times New Roman" w:cs="Times New Roman"/>
          <w:sz w:val="24"/>
          <w:szCs w:val="24"/>
        </w:rPr>
        <w:t>appellant</w:t>
      </w:r>
    </w:p>
    <w:p w:rsidR="004F226E" w:rsidRPr="005E1031" w:rsidRDefault="005F3A23" w:rsidP="005F3A23">
      <w:pPr>
        <w:pStyle w:val="NoSpacing"/>
        <w:rPr>
          <w:rFonts w:ascii="Times New Roman" w:hAnsi="Times New Roman" w:cs="Times New Roman"/>
          <w:sz w:val="24"/>
          <w:szCs w:val="24"/>
        </w:rPr>
      </w:pPr>
      <w:r>
        <w:rPr>
          <w:rFonts w:ascii="Times New Roman" w:hAnsi="Times New Roman" w:cs="Times New Roman"/>
          <w:i/>
          <w:sz w:val="24"/>
          <w:szCs w:val="24"/>
        </w:rPr>
        <w:t>F Kachidza</w:t>
      </w:r>
      <w:r w:rsidR="004F226E" w:rsidRPr="005E1031">
        <w:rPr>
          <w:rFonts w:ascii="Times New Roman" w:hAnsi="Times New Roman" w:cs="Times New Roman"/>
          <w:i/>
          <w:sz w:val="24"/>
          <w:szCs w:val="24"/>
        </w:rPr>
        <w:t>,</w:t>
      </w:r>
      <w:r w:rsidR="004F226E" w:rsidRPr="005E1031">
        <w:rPr>
          <w:rFonts w:ascii="Times New Roman" w:hAnsi="Times New Roman" w:cs="Times New Roman"/>
          <w:sz w:val="24"/>
          <w:szCs w:val="24"/>
        </w:rPr>
        <w:t xml:space="preserve"> for </w:t>
      </w:r>
      <w:r w:rsidR="00153E5B" w:rsidRPr="005E1031">
        <w:rPr>
          <w:rFonts w:ascii="Times New Roman" w:hAnsi="Times New Roman" w:cs="Times New Roman"/>
          <w:sz w:val="24"/>
          <w:szCs w:val="24"/>
        </w:rPr>
        <w:t xml:space="preserve">the </w:t>
      </w:r>
      <w:r w:rsidR="00C005A6">
        <w:rPr>
          <w:rFonts w:ascii="Times New Roman" w:hAnsi="Times New Roman" w:cs="Times New Roman"/>
          <w:sz w:val="24"/>
          <w:szCs w:val="24"/>
        </w:rPr>
        <w:t xml:space="preserve">respondent </w:t>
      </w:r>
    </w:p>
    <w:p w:rsidR="00DD664E" w:rsidRDefault="00DD664E" w:rsidP="00153E5B">
      <w:pPr>
        <w:spacing w:after="0"/>
        <w:rPr>
          <w:rFonts w:ascii="Times New Roman" w:hAnsi="Times New Roman" w:cs="Times New Roman"/>
          <w:sz w:val="24"/>
          <w:szCs w:val="24"/>
        </w:rPr>
      </w:pPr>
    </w:p>
    <w:p w:rsidR="00680A50" w:rsidRDefault="00680A50" w:rsidP="00153E5B">
      <w:pPr>
        <w:spacing w:after="0"/>
        <w:rPr>
          <w:rFonts w:ascii="Times New Roman" w:hAnsi="Times New Roman" w:cs="Times New Roman"/>
          <w:sz w:val="24"/>
          <w:szCs w:val="24"/>
        </w:rPr>
      </w:pPr>
    </w:p>
    <w:p w:rsidR="00CD187D" w:rsidRDefault="00CD187D" w:rsidP="00680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CHIKOWERO</w:t>
      </w:r>
    </w:p>
    <w:p w:rsidR="002A7FCF" w:rsidRDefault="004F226E" w:rsidP="00680A50">
      <w:pPr>
        <w:spacing w:after="0" w:line="360" w:lineRule="auto"/>
        <w:ind w:firstLine="720"/>
        <w:jc w:val="both"/>
        <w:rPr>
          <w:rFonts w:ascii="Times New Roman" w:hAnsi="Times New Roman" w:cs="Times New Roman"/>
          <w:sz w:val="24"/>
          <w:szCs w:val="24"/>
        </w:rPr>
      </w:pPr>
      <w:r w:rsidRPr="00066CD9">
        <w:rPr>
          <w:rFonts w:ascii="Times New Roman" w:hAnsi="Times New Roman" w:cs="Times New Roman"/>
          <w:sz w:val="24"/>
          <w:szCs w:val="24"/>
        </w:rPr>
        <w:t xml:space="preserve"> J: </w:t>
      </w:r>
      <w:r w:rsidR="00680A50">
        <w:rPr>
          <w:rFonts w:ascii="Times New Roman" w:hAnsi="Times New Roman" w:cs="Times New Roman"/>
          <w:sz w:val="24"/>
          <w:szCs w:val="24"/>
        </w:rPr>
        <w:t xml:space="preserve">  </w:t>
      </w:r>
      <w:r w:rsidR="005F3A23">
        <w:rPr>
          <w:rFonts w:ascii="Times New Roman" w:hAnsi="Times New Roman" w:cs="Times New Roman"/>
          <w:sz w:val="24"/>
          <w:szCs w:val="24"/>
        </w:rPr>
        <w:t xml:space="preserve">This </w:t>
      </w:r>
      <w:r w:rsidR="00EC1E1B">
        <w:rPr>
          <w:rFonts w:ascii="Times New Roman" w:hAnsi="Times New Roman" w:cs="Times New Roman"/>
          <w:sz w:val="24"/>
          <w:szCs w:val="24"/>
        </w:rPr>
        <w:t xml:space="preserve">is an appeal </w:t>
      </w:r>
      <w:r w:rsidR="0014792F">
        <w:rPr>
          <w:rFonts w:ascii="Times New Roman" w:hAnsi="Times New Roman" w:cs="Times New Roman"/>
          <w:sz w:val="24"/>
          <w:szCs w:val="24"/>
        </w:rPr>
        <w:t xml:space="preserve">against </w:t>
      </w:r>
      <w:r w:rsidR="00EC1E1B">
        <w:rPr>
          <w:rFonts w:ascii="Times New Roman" w:hAnsi="Times New Roman" w:cs="Times New Roman"/>
          <w:sz w:val="24"/>
          <w:szCs w:val="24"/>
        </w:rPr>
        <w:t>bail refusal.</w:t>
      </w:r>
    </w:p>
    <w:p w:rsidR="00EC1E1B" w:rsidRDefault="00EC1E1B"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appearing before the magistrates court at Harare facing a charge of money launderi</w:t>
      </w:r>
      <w:r w:rsidR="00680A50">
        <w:rPr>
          <w:rFonts w:ascii="Times New Roman" w:hAnsi="Times New Roman" w:cs="Times New Roman"/>
          <w:sz w:val="24"/>
          <w:szCs w:val="24"/>
        </w:rPr>
        <w:t>ng as defined in s 8(2) of the M</w:t>
      </w:r>
      <w:r>
        <w:rPr>
          <w:rFonts w:ascii="Times New Roman" w:hAnsi="Times New Roman" w:cs="Times New Roman"/>
          <w:sz w:val="24"/>
          <w:szCs w:val="24"/>
        </w:rPr>
        <w:t>oney Laundering and Proceeds of Crime Act [</w:t>
      </w:r>
      <w:r w:rsidR="00680A50">
        <w:rPr>
          <w:rFonts w:ascii="Times New Roman" w:hAnsi="Times New Roman" w:cs="Times New Roman"/>
          <w:i/>
          <w:sz w:val="24"/>
          <w:szCs w:val="24"/>
        </w:rPr>
        <w:t>Chapter </w:t>
      </w:r>
      <w:r w:rsidRPr="00680A50">
        <w:rPr>
          <w:rFonts w:ascii="Times New Roman" w:hAnsi="Times New Roman" w:cs="Times New Roman"/>
          <w:i/>
          <w:sz w:val="24"/>
          <w:szCs w:val="24"/>
        </w:rPr>
        <w:t>9:24</w:t>
      </w:r>
      <w:r>
        <w:rPr>
          <w:rFonts w:ascii="Times New Roman" w:hAnsi="Times New Roman" w:cs="Times New Roman"/>
          <w:sz w:val="24"/>
          <w:szCs w:val="24"/>
        </w:rPr>
        <w:t>]</w:t>
      </w:r>
      <w:r w:rsidR="008E34F4">
        <w:rPr>
          <w:rFonts w:ascii="Times New Roman" w:hAnsi="Times New Roman" w:cs="Times New Roman"/>
          <w:sz w:val="24"/>
          <w:szCs w:val="24"/>
        </w:rPr>
        <w:t>.</w:t>
      </w:r>
    </w:p>
    <w:p w:rsidR="00EC1E1B" w:rsidRDefault="00EC1E1B"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allegations are these. On 8 October </w:t>
      </w:r>
      <w:r w:rsidR="00535318">
        <w:rPr>
          <w:rFonts w:ascii="Times New Roman" w:hAnsi="Times New Roman" w:cs="Times New Roman"/>
          <w:sz w:val="24"/>
          <w:szCs w:val="24"/>
        </w:rPr>
        <w:t>2021 the appellant, acting in connivance with one Paminus Mutengo (Mutengo</w:t>
      </w:r>
      <w:r w:rsidR="00680A50">
        <w:rPr>
          <w:rFonts w:ascii="Times New Roman" w:hAnsi="Times New Roman" w:cs="Times New Roman"/>
          <w:sz w:val="24"/>
          <w:szCs w:val="24"/>
        </w:rPr>
        <w:t>)</w:t>
      </w:r>
      <w:r w:rsidR="00535318">
        <w:rPr>
          <w:rFonts w:ascii="Times New Roman" w:hAnsi="Times New Roman" w:cs="Times New Roman"/>
          <w:sz w:val="24"/>
          <w:szCs w:val="24"/>
        </w:rPr>
        <w:t xml:space="preserve"> opened two visa card accounts at separate branches of Banc ABC in Harare. He opened the accounts in his own name whereupon he furnished the account details, the personal identification numbers as well as handed over the visa cards to Mutengo.</w:t>
      </w:r>
    </w:p>
    <w:p w:rsidR="00535318" w:rsidRDefault="00535318"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23 October 2021 the two accounts were credited with a tot</w:t>
      </w:r>
      <w:r w:rsidR="00927EDB">
        <w:rPr>
          <w:rFonts w:ascii="Times New Roman" w:hAnsi="Times New Roman" w:cs="Times New Roman"/>
          <w:sz w:val="24"/>
          <w:szCs w:val="24"/>
        </w:rPr>
        <w:t>al of US$120 000. Between 23 and</w:t>
      </w:r>
      <w:r>
        <w:rPr>
          <w:rFonts w:ascii="Times New Roman" w:hAnsi="Times New Roman" w:cs="Times New Roman"/>
          <w:sz w:val="24"/>
          <w:szCs w:val="24"/>
        </w:rPr>
        <w:t xml:space="preserve"> 24 October 2021 withdrawals totaling </w:t>
      </w:r>
      <w:r w:rsidR="00680A50">
        <w:rPr>
          <w:rFonts w:ascii="Times New Roman" w:hAnsi="Times New Roman" w:cs="Times New Roman"/>
          <w:sz w:val="24"/>
          <w:szCs w:val="24"/>
        </w:rPr>
        <w:t>US $2784.</w:t>
      </w:r>
      <w:r w:rsidR="00927EDB">
        <w:rPr>
          <w:rFonts w:ascii="Times New Roman" w:hAnsi="Times New Roman" w:cs="Times New Roman"/>
          <w:sz w:val="24"/>
          <w:szCs w:val="24"/>
        </w:rPr>
        <w:t>44 wer</w:t>
      </w:r>
      <w:r w:rsidR="00680A50">
        <w:rPr>
          <w:rFonts w:ascii="Times New Roman" w:hAnsi="Times New Roman" w:cs="Times New Roman"/>
          <w:sz w:val="24"/>
          <w:szCs w:val="24"/>
        </w:rPr>
        <w:t>e</w:t>
      </w:r>
      <w:r w:rsidR="00927EDB">
        <w:rPr>
          <w:rFonts w:ascii="Times New Roman" w:hAnsi="Times New Roman" w:cs="Times New Roman"/>
          <w:sz w:val="24"/>
          <w:szCs w:val="24"/>
        </w:rPr>
        <w:t xml:space="preserve"> effected from the two accounts through different Automated Teller Machines in Ivory Coast.</w:t>
      </w:r>
    </w:p>
    <w:p w:rsidR="00927EDB" w:rsidRDefault="00927EDB"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failed to explain the so</w:t>
      </w:r>
      <w:r w:rsidR="00680A50">
        <w:rPr>
          <w:rFonts w:ascii="Times New Roman" w:hAnsi="Times New Roman" w:cs="Times New Roman"/>
          <w:sz w:val="24"/>
          <w:szCs w:val="24"/>
        </w:rPr>
        <w:t>urce or origin of the sum of US</w:t>
      </w:r>
      <w:r>
        <w:rPr>
          <w:rFonts w:ascii="Times New Roman" w:hAnsi="Times New Roman" w:cs="Times New Roman"/>
          <w:sz w:val="24"/>
          <w:szCs w:val="24"/>
        </w:rPr>
        <w:t xml:space="preserve">$120 000 </w:t>
      </w:r>
      <w:r w:rsidR="00B77A68">
        <w:rPr>
          <w:rFonts w:ascii="Times New Roman" w:hAnsi="Times New Roman" w:cs="Times New Roman"/>
          <w:sz w:val="24"/>
          <w:szCs w:val="24"/>
        </w:rPr>
        <w:t>deposited</w:t>
      </w:r>
      <w:r>
        <w:rPr>
          <w:rFonts w:ascii="Times New Roman" w:hAnsi="Times New Roman" w:cs="Times New Roman"/>
          <w:sz w:val="24"/>
          <w:szCs w:val="24"/>
        </w:rPr>
        <w:t xml:space="preserve"> into his accounts. Hence his placement on remand on allegations that </w:t>
      </w:r>
      <w:r w:rsidR="00680A50">
        <w:rPr>
          <w:rFonts w:ascii="Times New Roman" w:hAnsi="Times New Roman" w:cs="Times New Roman"/>
          <w:sz w:val="24"/>
          <w:szCs w:val="24"/>
        </w:rPr>
        <w:t xml:space="preserve">he </w:t>
      </w:r>
      <w:r>
        <w:rPr>
          <w:rFonts w:ascii="Times New Roman" w:hAnsi="Times New Roman" w:cs="Times New Roman"/>
          <w:sz w:val="24"/>
          <w:szCs w:val="24"/>
        </w:rPr>
        <w:t xml:space="preserve">had concealed or disguised the illicit origin of the money or had assisted the person involved in the commission of a serious offence to evade the legal consequences of his act or omission by opening the two bank accounts </w:t>
      </w:r>
      <w:r>
        <w:rPr>
          <w:rFonts w:ascii="Times New Roman" w:hAnsi="Times New Roman" w:cs="Times New Roman"/>
          <w:sz w:val="24"/>
          <w:szCs w:val="24"/>
        </w:rPr>
        <w:lastRenderedPageBreak/>
        <w:t xml:space="preserve">for the purpose of receiving deposits of the allegedly dirty money and, by so doing, </w:t>
      </w:r>
      <w:r w:rsidR="0014792F">
        <w:rPr>
          <w:rFonts w:ascii="Times New Roman" w:hAnsi="Times New Roman" w:cs="Times New Roman"/>
          <w:sz w:val="24"/>
          <w:szCs w:val="24"/>
        </w:rPr>
        <w:t>concealed</w:t>
      </w:r>
      <w:r>
        <w:rPr>
          <w:rFonts w:ascii="Times New Roman" w:hAnsi="Times New Roman" w:cs="Times New Roman"/>
          <w:sz w:val="24"/>
          <w:szCs w:val="24"/>
        </w:rPr>
        <w:t xml:space="preserve"> its illicit origin.</w:t>
      </w:r>
    </w:p>
    <w:p w:rsidR="00927EDB" w:rsidRDefault="00927EDB"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Mutengo is on the run.</w:t>
      </w:r>
    </w:p>
    <w:p w:rsidR="00927EDB" w:rsidRDefault="00927EDB"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w:t>
      </w:r>
      <w:r w:rsidR="000F1A97">
        <w:rPr>
          <w:rFonts w:ascii="Times New Roman" w:hAnsi="Times New Roman" w:cs="Times New Roman"/>
          <w:sz w:val="24"/>
          <w:szCs w:val="24"/>
        </w:rPr>
        <w:t>es court refused bail on the ba</w:t>
      </w:r>
      <w:r>
        <w:rPr>
          <w:rFonts w:ascii="Times New Roman" w:hAnsi="Times New Roman" w:cs="Times New Roman"/>
          <w:sz w:val="24"/>
          <w:szCs w:val="24"/>
        </w:rPr>
        <w:t>sis that the appellant will not stand trial or appear to receive sentence. It found that the case for the prosecution is strong as the appe</w:t>
      </w:r>
      <w:r w:rsidR="000F1A97">
        <w:rPr>
          <w:rFonts w:ascii="Times New Roman" w:hAnsi="Times New Roman" w:cs="Times New Roman"/>
          <w:sz w:val="24"/>
          <w:szCs w:val="24"/>
        </w:rPr>
        <w:t>lla</w:t>
      </w:r>
      <w:r>
        <w:rPr>
          <w:rFonts w:ascii="Times New Roman" w:hAnsi="Times New Roman" w:cs="Times New Roman"/>
          <w:sz w:val="24"/>
          <w:szCs w:val="24"/>
        </w:rPr>
        <w:t xml:space="preserve">nt had insufficiently disclosed his defence. Although he had implicated Mutengo, the evidence against the </w:t>
      </w:r>
      <w:r w:rsidR="000F1A97">
        <w:rPr>
          <w:rFonts w:ascii="Times New Roman" w:hAnsi="Times New Roman" w:cs="Times New Roman"/>
          <w:sz w:val="24"/>
          <w:szCs w:val="24"/>
        </w:rPr>
        <w:t xml:space="preserve">appellant still appeared to be strong. At the very least the appellant would be an accomplice </w:t>
      </w:r>
      <w:r w:rsidR="00B83DEF">
        <w:rPr>
          <w:rFonts w:ascii="Times New Roman" w:hAnsi="Times New Roman" w:cs="Times New Roman"/>
          <w:sz w:val="24"/>
          <w:szCs w:val="24"/>
        </w:rPr>
        <w:t>or accessory</w:t>
      </w:r>
      <w:r w:rsidR="000F1A97">
        <w:rPr>
          <w:rFonts w:ascii="Times New Roman" w:hAnsi="Times New Roman" w:cs="Times New Roman"/>
          <w:sz w:val="24"/>
          <w:szCs w:val="24"/>
        </w:rPr>
        <w:t xml:space="preserve"> after the fact. The </w:t>
      </w:r>
      <w:r w:rsidR="00B77A68">
        <w:rPr>
          <w:rFonts w:ascii="Times New Roman" w:hAnsi="Times New Roman" w:cs="Times New Roman"/>
          <w:sz w:val="24"/>
          <w:szCs w:val="24"/>
        </w:rPr>
        <w:t>appellant’s</w:t>
      </w:r>
      <w:r w:rsidR="00B83DEF">
        <w:rPr>
          <w:rFonts w:ascii="Times New Roman" w:hAnsi="Times New Roman" w:cs="Times New Roman"/>
          <w:sz w:val="24"/>
          <w:szCs w:val="24"/>
        </w:rPr>
        <w:t xml:space="preserve"> conduct was deliberate. He opened two visa card accounts, one each at two different branches of the same bank. This pointed to him dodging the control systems at the </w:t>
      </w:r>
      <w:r w:rsidR="00B77A68">
        <w:rPr>
          <w:rFonts w:ascii="Times New Roman" w:hAnsi="Times New Roman" w:cs="Times New Roman"/>
          <w:sz w:val="24"/>
          <w:szCs w:val="24"/>
        </w:rPr>
        <w:t>first</w:t>
      </w:r>
      <w:r w:rsidR="00B83DEF">
        <w:rPr>
          <w:rFonts w:ascii="Times New Roman" w:hAnsi="Times New Roman" w:cs="Times New Roman"/>
          <w:sz w:val="24"/>
          <w:szCs w:val="24"/>
        </w:rPr>
        <w:t xml:space="preserve"> branch which translated to circumventing the control systems of the bank itself. In the court</w:t>
      </w:r>
      <w:r w:rsidR="00680A50">
        <w:rPr>
          <w:rFonts w:ascii="Times New Roman" w:hAnsi="Times New Roman" w:cs="Times New Roman"/>
          <w:sz w:val="24"/>
          <w:szCs w:val="24"/>
        </w:rPr>
        <w:t>’</w:t>
      </w:r>
      <w:r w:rsidR="00B83DEF">
        <w:rPr>
          <w:rFonts w:ascii="Times New Roman" w:hAnsi="Times New Roman" w:cs="Times New Roman"/>
          <w:sz w:val="24"/>
          <w:szCs w:val="24"/>
        </w:rPr>
        <w:t>s opinion, this demonstrated that the appellant was a willing participant in the commission of the alleged offence. The court had regard to the further facts</w:t>
      </w:r>
      <w:r w:rsidR="00531A9F">
        <w:rPr>
          <w:rFonts w:ascii="Times New Roman" w:hAnsi="Times New Roman" w:cs="Times New Roman"/>
          <w:sz w:val="24"/>
          <w:szCs w:val="24"/>
        </w:rPr>
        <w:t xml:space="preserve"> that withdrawals were effected at different automated teller machines, and that in Ivory Coast. The sophisticated nature of the circumstances of the commission of the offence is what informed the court</w:t>
      </w:r>
      <w:r w:rsidR="00680A50">
        <w:rPr>
          <w:rFonts w:ascii="Times New Roman" w:hAnsi="Times New Roman" w:cs="Times New Roman"/>
          <w:sz w:val="24"/>
          <w:szCs w:val="24"/>
        </w:rPr>
        <w:t>’s</w:t>
      </w:r>
      <w:r w:rsidR="00531A9F">
        <w:rPr>
          <w:rFonts w:ascii="Times New Roman" w:hAnsi="Times New Roman" w:cs="Times New Roman"/>
          <w:sz w:val="24"/>
          <w:szCs w:val="24"/>
        </w:rPr>
        <w:t xml:space="preserve"> decision that the interests of justice would be harmed by admitting the appellant to bail. In other words, the court’s opinion was that the appellant’s defence that he was an innocent victim of the criminal machinations of Mutengo was very weak. The appellant, through counsel, told the court below</w:t>
      </w:r>
      <w:r w:rsidR="00680A50">
        <w:rPr>
          <w:rFonts w:ascii="Times New Roman" w:hAnsi="Times New Roman" w:cs="Times New Roman"/>
          <w:sz w:val="24"/>
          <w:szCs w:val="24"/>
        </w:rPr>
        <w:t xml:space="preserve"> that</w:t>
      </w:r>
      <w:r w:rsidR="00531A9F">
        <w:rPr>
          <w:rFonts w:ascii="Times New Roman" w:hAnsi="Times New Roman" w:cs="Times New Roman"/>
          <w:sz w:val="24"/>
          <w:szCs w:val="24"/>
        </w:rPr>
        <w:t xml:space="preserve"> Mutengo was a former school mate of </w:t>
      </w:r>
      <w:r w:rsidR="0014792F">
        <w:rPr>
          <w:rFonts w:ascii="Times New Roman" w:hAnsi="Times New Roman" w:cs="Times New Roman"/>
          <w:sz w:val="24"/>
          <w:szCs w:val="24"/>
        </w:rPr>
        <w:t>his</w:t>
      </w:r>
      <w:r w:rsidR="00531A9F">
        <w:rPr>
          <w:rFonts w:ascii="Times New Roman" w:hAnsi="Times New Roman" w:cs="Times New Roman"/>
          <w:sz w:val="24"/>
          <w:szCs w:val="24"/>
        </w:rPr>
        <w:t>. Mutengo told the appellant that he was expecting to receive some money from his Unite</w:t>
      </w:r>
      <w:r w:rsidR="00680A50">
        <w:rPr>
          <w:rFonts w:ascii="Times New Roman" w:hAnsi="Times New Roman" w:cs="Times New Roman"/>
          <w:sz w:val="24"/>
          <w:szCs w:val="24"/>
        </w:rPr>
        <w:t>d</w:t>
      </w:r>
      <w:r w:rsidR="00531A9F">
        <w:rPr>
          <w:rFonts w:ascii="Times New Roman" w:hAnsi="Times New Roman" w:cs="Times New Roman"/>
          <w:sz w:val="24"/>
          <w:szCs w:val="24"/>
        </w:rPr>
        <w:t xml:space="preserve"> Kingdom based business partner. Mutengo had allegedly lost his national identity card. In the circumstances, Mutengo requested for the appellant’s visa account details. The latter had none. This culminated in the appellant opening two visa accounts in view of the daily cash withdrawal limits</w:t>
      </w:r>
      <w:r w:rsidR="009B0A2D">
        <w:rPr>
          <w:rFonts w:ascii="Times New Roman" w:hAnsi="Times New Roman" w:cs="Times New Roman"/>
          <w:sz w:val="24"/>
          <w:szCs w:val="24"/>
        </w:rPr>
        <w:t xml:space="preserve"> on one account</w:t>
      </w:r>
      <w:r w:rsidR="00531A9F">
        <w:rPr>
          <w:rFonts w:ascii="Times New Roman" w:hAnsi="Times New Roman" w:cs="Times New Roman"/>
          <w:sz w:val="24"/>
          <w:szCs w:val="24"/>
        </w:rPr>
        <w:t xml:space="preserve">. The appellant thereafter observed that US $10 000 was deposited into the one account with US $110 000 being deposited </w:t>
      </w:r>
      <w:r w:rsidR="009413A8">
        <w:rPr>
          <w:rFonts w:ascii="Times New Roman" w:hAnsi="Times New Roman" w:cs="Times New Roman"/>
          <w:sz w:val="24"/>
          <w:szCs w:val="24"/>
        </w:rPr>
        <w:t>into the other a few days later. He had been promised US $200 as reward for the use of the two accounts. When the appellant eventually tried to call Mutengo, the latter had switched off his phone. The appellant, a potential witness, is a victim of circumstances.</w:t>
      </w:r>
    </w:p>
    <w:p w:rsidR="009413A8" w:rsidRDefault="009413A8" w:rsidP="00EC1E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680A50">
        <w:rPr>
          <w:rFonts w:ascii="Times New Roman" w:hAnsi="Times New Roman" w:cs="Times New Roman"/>
          <w:sz w:val="24"/>
          <w:szCs w:val="24"/>
        </w:rPr>
        <w:t xml:space="preserve"> assessing whether the respondent</w:t>
      </w:r>
      <w:r>
        <w:rPr>
          <w:rFonts w:ascii="Times New Roman" w:hAnsi="Times New Roman" w:cs="Times New Roman"/>
          <w:sz w:val="24"/>
          <w:szCs w:val="24"/>
        </w:rPr>
        <w:t xml:space="preserve"> had established, on a balance of probabilities, that the appellant will not stand trial or appear to receive sentence the court considered the following factors:</w:t>
      </w:r>
    </w:p>
    <w:p w:rsidR="009413A8" w:rsidRDefault="009413A8" w:rsidP="009413A8">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seriousness of the offence</w:t>
      </w:r>
      <w:r w:rsidR="00680A50">
        <w:rPr>
          <w:rFonts w:ascii="Times New Roman" w:hAnsi="Times New Roman" w:cs="Times New Roman"/>
          <w:sz w:val="24"/>
          <w:szCs w:val="24"/>
        </w:rPr>
        <w:t>.</w:t>
      </w:r>
    </w:p>
    <w:p w:rsidR="009413A8" w:rsidRDefault="009413A8" w:rsidP="009413A8">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enormity of the amounts of foreign currency involved</w:t>
      </w:r>
      <w:r w:rsidR="00680A50">
        <w:rPr>
          <w:rFonts w:ascii="Times New Roman" w:hAnsi="Times New Roman" w:cs="Times New Roman"/>
          <w:sz w:val="24"/>
          <w:szCs w:val="24"/>
        </w:rPr>
        <w:t>.</w:t>
      </w:r>
    </w:p>
    <w:p w:rsidR="009413A8" w:rsidRDefault="009413A8" w:rsidP="009413A8">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strength of the case for </w:t>
      </w:r>
      <w:r w:rsidR="00680A50">
        <w:rPr>
          <w:rFonts w:ascii="Times New Roman" w:hAnsi="Times New Roman" w:cs="Times New Roman"/>
          <w:sz w:val="24"/>
          <w:szCs w:val="24"/>
        </w:rPr>
        <w:t xml:space="preserve">the prosecution and </w:t>
      </w:r>
      <w:r>
        <w:rPr>
          <w:rFonts w:ascii="Times New Roman" w:hAnsi="Times New Roman" w:cs="Times New Roman"/>
          <w:sz w:val="24"/>
          <w:szCs w:val="24"/>
        </w:rPr>
        <w:t>the likely sentence</w:t>
      </w:r>
      <w:r w:rsidR="00680A50">
        <w:rPr>
          <w:rFonts w:ascii="Times New Roman" w:hAnsi="Times New Roman" w:cs="Times New Roman"/>
          <w:sz w:val="24"/>
          <w:szCs w:val="24"/>
        </w:rPr>
        <w:t xml:space="preserve"> in the event that the appellants were convicted.</w:t>
      </w:r>
    </w:p>
    <w:p w:rsidR="009413A8" w:rsidRDefault="009413A8" w:rsidP="009413A8">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links to persons outside this country.</w:t>
      </w:r>
    </w:p>
    <w:p w:rsidR="009413A8" w:rsidRDefault="009413A8" w:rsidP="009F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appellant’s favour the court </w:t>
      </w:r>
      <w:r w:rsidR="00B77A68">
        <w:rPr>
          <w:rFonts w:ascii="Times New Roman" w:hAnsi="Times New Roman" w:cs="Times New Roman"/>
          <w:sz w:val="24"/>
          <w:szCs w:val="24"/>
        </w:rPr>
        <w:t>considered</w:t>
      </w:r>
      <w:r w:rsidR="00680A50">
        <w:rPr>
          <w:rFonts w:ascii="Times New Roman" w:hAnsi="Times New Roman" w:cs="Times New Roman"/>
          <w:sz w:val="24"/>
          <w:szCs w:val="24"/>
        </w:rPr>
        <w:t xml:space="preserve"> </w:t>
      </w:r>
      <w:r>
        <w:rPr>
          <w:rFonts w:ascii="Times New Roman" w:hAnsi="Times New Roman" w:cs="Times New Roman"/>
          <w:sz w:val="24"/>
          <w:szCs w:val="24"/>
        </w:rPr>
        <w:t xml:space="preserve">the presumption of innocence </w:t>
      </w:r>
      <w:r w:rsidR="00680A50">
        <w:rPr>
          <w:rFonts w:ascii="Times New Roman" w:hAnsi="Times New Roman" w:cs="Times New Roman"/>
          <w:sz w:val="24"/>
          <w:szCs w:val="24"/>
        </w:rPr>
        <w:t xml:space="preserve">  </w:t>
      </w:r>
      <w:r>
        <w:rPr>
          <w:rFonts w:ascii="Times New Roman" w:hAnsi="Times New Roman" w:cs="Times New Roman"/>
          <w:sz w:val="24"/>
          <w:szCs w:val="24"/>
        </w:rPr>
        <w:t xml:space="preserve">It also took into </w:t>
      </w:r>
      <w:r w:rsidR="00B77A68">
        <w:rPr>
          <w:rFonts w:ascii="Times New Roman" w:hAnsi="Times New Roman" w:cs="Times New Roman"/>
          <w:sz w:val="24"/>
          <w:szCs w:val="24"/>
        </w:rPr>
        <w:t>account</w:t>
      </w:r>
      <w:r>
        <w:rPr>
          <w:rFonts w:ascii="Times New Roman" w:hAnsi="Times New Roman" w:cs="Times New Roman"/>
          <w:sz w:val="24"/>
          <w:szCs w:val="24"/>
        </w:rPr>
        <w:t xml:space="preserve"> his assurances that he will stand trial</w:t>
      </w:r>
    </w:p>
    <w:p w:rsidR="009413A8" w:rsidRDefault="009413A8" w:rsidP="009F48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balanced the competing factors, the court concluded that the appellant will not stand trial or appear to receive sentence.</w:t>
      </w:r>
    </w:p>
    <w:p w:rsidR="009413A8" w:rsidRDefault="009F488C" w:rsidP="009F4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t>
      </w:r>
      <w:r w:rsidR="009B0A2D">
        <w:rPr>
          <w:rFonts w:ascii="Times New Roman" w:hAnsi="Times New Roman" w:cs="Times New Roman"/>
          <w:sz w:val="24"/>
          <w:szCs w:val="24"/>
        </w:rPr>
        <w:t xml:space="preserve">relies on two grounds of appeal. </w:t>
      </w:r>
      <w:r>
        <w:rPr>
          <w:rFonts w:ascii="Times New Roman" w:hAnsi="Times New Roman" w:cs="Times New Roman"/>
          <w:sz w:val="24"/>
          <w:szCs w:val="24"/>
        </w:rPr>
        <w:t xml:space="preserve"> I cite these verbatim:</w:t>
      </w:r>
    </w:p>
    <w:p w:rsidR="00680A50" w:rsidRDefault="00680A50" w:rsidP="009F488C">
      <w:pPr>
        <w:spacing w:after="0" w:line="240" w:lineRule="auto"/>
        <w:jc w:val="both"/>
        <w:rPr>
          <w:rFonts w:ascii="Times New Roman" w:hAnsi="Times New Roman" w:cs="Times New Roman"/>
          <w:sz w:val="24"/>
          <w:szCs w:val="24"/>
        </w:rPr>
      </w:pPr>
    </w:p>
    <w:p w:rsidR="009F488C" w:rsidRDefault="009F488C" w:rsidP="00680A5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680A50">
        <w:rPr>
          <w:rFonts w:ascii="Times New Roman" w:hAnsi="Times New Roman" w:cs="Times New Roman"/>
          <w:sz w:val="24"/>
          <w:szCs w:val="24"/>
        </w:rPr>
        <w:tab/>
      </w:r>
      <w:r>
        <w:rPr>
          <w:rFonts w:ascii="Times New Roman" w:hAnsi="Times New Roman" w:cs="Times New Roman"/>
          <w:sz w:val="24"/>
          <w:szCs w:val="24"/>
        </w:rPr>
        <w:t xml:space="preserve">The court </w:t>
      </w:r>
      <w:r w:rsidRPr="00680A50">
        <w:rPr>
          <w:rFonts w:ascii="Times New Roman" w:hAnsi="Times New Roman" w:cs="Times New Roman"/>
          <w:i/>
          <w:sz w:val="24"/>
          <w:szCs w:val="24"/>
        </w:rPr>
        <w:t>a quo</w:t>
      </w:r>
      <w:r>
        <w:rPr>
          <w:rFonts w:ascii="Times New Roman" w:hAnsi="Times New Roman" w:cs="Times New Roman"/>
          <w:sz w:val="24"/>
          <w:szCs w:val="24"/>
        </w:rPr>
        <w:t xml:space="preserve"> erred and misdirected itself by treating the appellant differently from his </w:t>
      </w:r>
      <w:r w:rsidRPr="009F488C">
        <w:rPr>
          <w:rFonts w:ascii="Times New Roman" w:hAnsi="Times New Roman" w:cs="Times New Roman"/>
          <w:sz w:val="24"/>
          <w:szCs w:val="24"/>
          <w:u w:val="single"/>
        </w:rPr>
        <w:t>co-accused</w:t>
      </w:r>
      <w:r>
        <w:rPr>
          <w:rFonts w:ascii="Times New Roman" w:hAnsi="Times New Roman" w:cs="Times New Roman"/>
          <w:sz w:val="24"/>
          <w:szCs w:val="24"/>
        </w:rPr>
        <w:t>, Tendai Njowa despite the fact that the two were facing similar charges arising from similar facts and involving the same complainant.</w:t>
      </w:r>
    </w:p>
    <w:p w:rsidR="00680A50" w:rsidRDefault="00680A50" w:rsidP="009F488C">
      <w:pPr>
        <w:spacing w:after="0" w:line="240" w:lineRule="auto"/>
        <w:ind w:left="720"/>
        <w:jc w:val="both"/>
        <w:rPr>
          <w:rFonts w:ascii="Times New Roman" w:hAnsi="Times New Roman" w:cs="Times New Roman"/>
          <w:sz w:val="24"/>
          <w:szCs w:val="24"/>
        </w:rPr>
      </w:pPr>
    </w:p>
    <w:p w:rsidR="009F488C" w:rsidRDefault="009F488C" w:rsidP="00680A50">
      <w:pPr>
        <w:spacing w:after="0" w:line="240" w:lineRule="auto"/>
        <w:ind w:left="1440" w:hanging="589"/>
        <w:jc w:val="both"/>
        <w:rPr>
          <w:rFonts w:ascii="Times New Roman" w:hAnsi="Times New Roman" w:cs="Times New Roman"/>
          <w:sz w:val="24"/>
          <w:szCs w:val="24"/>
        </w:rPr>
      </w:pPr>
      <w:r>
        <w:rPr>
          <w:rFonts w:ascii="Times New Roman" w:hAnsi="Times New Roman" w:cs="Times New Roman"/>
          <w:sz w:val="24"/>
          <w:szCs w:val="24"/>
        </w:rPr>
        <w:t>2.</w:t>
      </w:r>
      <w:r w:rsidR="00680A50">
        <w:rPr>
          <w:rFonts w:ascii="Times New Roman" w:hAnsi="Times New Roman" w:cs="Times New Roman"/>
          <w:sz w:val="24"/>
          <w:szCs w:val="24"/>
        </w:rPr>
        <w:tab/>
      </w:r>
      <w:r>
        <w:rPr>
          <w:rFonts w:ascii="Times New Roman" w:hAnsi="Times New Roman" w:cs="Times New Roman"/>
          <w:sz w:val="24"/>
          <w:szCs w:val="24"/>
        </w:rPr>
        <w:t xml:space="preserve"> the court </w:t>
      </w:r>
      <w:r w:rsidRPr="00680A50">
        <w:rPr>
          <w:rFonts w:ascii="Times New Roman" w:hAnsi="Times New Roman" w:cs="Times New Roman"/>
          <w:i/>
          <w:sz w:val="24"/>
          <w:szCs w:val="24"/>
        </w:rPr>
        <w:t>a quo</w:t>
      </w:r>
      <w:r>
        <w:rPr>
          <w:rFonts w:ascii="Times New Roman" w:hAnsi="Times New Roman" w:cs="Times New Roman"/>
          <w:sz w:val="24"/>
          <w:szCs w:val="24"/>
        </w:rPr>
        <w:t xml:space="preserve"> erred and misdirected itself by making a finding that the appellant was a</w:t>
      </w:r>
      <w:r w:rsidR="00B77A68">
        <w:rPr>
          <w:rFonts w:ascii="Times New Roman" w:hAnsi="Times New Roman" w:cs="Times New Roman"/>
          <w:sz w:val="24"/>
          <w:szCs w:val="24"/>
        </w:rPr>
        <w:t xml:space="preserve"> </w:t>
      </w:r>
      <w:r>
        <w:rPr>
          <w:rFonts w:ascii="Times New Roman" w:hAnsi="Times New Roman" w:cs="Times New Roman"/>
          <w:sz w:val="24"/>
          <w:szCs w:val="24"/>
        </w:rPr>
        <w:t>flight risk and may abscond to avoid trial if he is released on bail. The learned magistrate should have considered the imposition of stringent conditions to counteract the risk of abscond.”</w:t>
      </w:r>
      <w:r w:rsidR="00680A50">
        <w:rPr>
          <w:rFonts w:ascii="Times New Roman" w:hAnsi="Times New Roman" w:cs="Times New Roman"/>
          <w:sz w:val="24"/>
          <w:szCs w:val="24"/>
        </w:rPr>
        <w:t xml:space="preserve"> (underlining is mine)</w:t>
      </w:r>
    </w:p>
    <w:p w:rsidR="009F488C" w:rsidRDefault="009F488C" w:rsidP="009F488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F488C" w:rsidRDefault="009F488C" w:rsidP="002276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 its written respo</w:t>
      </w:r>
      <w:r w:rsidR="00227672">
        <w:rPr>
          <w:rFonts w:ascii="Times New Roman" w:hAnsi="Times New Roman" w:cs="Times New Roman"/>
          <w:sz w:val="24"/>
          <w:szCs w:val="24"/>
        </w:rPr>
        <w:t>nse</w:t>
      </w:r>
      <w:r>
        <w:rPr>
          <w:rFonts w:ascii="Times New Roman" w:hAnsi="Times New Roman" w:cs="Times New Roman"/>
          <w:sz w:val="24"/>
          <w:szCs w:val="24"/>
        </w:rPr>
        <w:t>, conceded to the appeal. It criticized the court’s reasoning that the appellant had not been “upfront</w:t>
      </w:r>
      <w:r w:rsidR="00227672">
        <w:rPr>
          <w:rFonts w:ascii="Times New Roman" w:hAnsi="Times New Roman" w:cs="Times New Roman"/>
          <w:sz w:val="24"/>
          <w:szCs w:val="24"/>
        </w:rPr>
        <w:t xml:space="preserve"> </w:t>
      </w:r>
      <w:r w:rsidR="00680A50">
        <w:rPr>
          <w:rFonts w:ascii="Times New Roman" w:hAnsi="Times New Roman" w:cs="Times New Roman"/>
          <w:sz w:val="24"/>
          <w:szCs w:val="24"/>
        </w:rPr>
        <w:t>on the nature of his defence”</w:t>
      </w:r>
      <w:r w:rsidR="009B0A2D">
        <w:rPr>
          <w:rFonts w:ascii="Times New Roman" w:hAnsi="Times New Roman" w:cs="Times New Roman"/>
          <w:sz w:val="24"/>
          <w:szCs w:val="24"/>
        </w:rPr>
        <w:t>, when</w:t>
      </w:r>
      <w:r w:rsidR="00227672">
        <w:rPr>
          <w:rFonts w:ascii="Times New Roman" w:hAnsi="Times New Roman" w:cs="Times New Roman"/>
          <w:sz w:val="24"/>
          <w:szCs w:val="24"/>
        </w:rPr>
        <w:t xml:space="preserve"> the appellant had </w:t>
      </w:r>
      <w:r w:rsidR="009B0A2D">
        <w:rPr>
          <w:rFonts w:ascii="Times New Roman" w:hAnsi="Times New Roman" w:cs="Times New Roman"/>
          <w:sz w:val="24"/>
          <w:szCs w:val="24"/>
        </w:rPr>
        <w:t>proffered</w:t>
      </w:r>
      <w:r w:rsidR="00227672">
        <w:rPr>
          <w:rFonts w:ascii="Times New Roman" w:hAnsi="Times New Roman" w:cs="Times New Roman"/>
          <w:sz w:val="24"/>
          <w:szCs w:val="24"/>
        </w:rPr>
        <w:t xml:space="preserve"> a defence. It </w:t>
      </w:r>
      <w:r w:rsidR="00B77A68">
        <w:rPr>
          <w:rFonts w:ascii="Times New Roman" w:hAnsi="Times New Roman" w:cs="Times New Roman"/>
          <w:sz w:val="24"/>
          <w:szCs w:val="24"/>
        </w:rPr>
        <w:t xml:space="preserve">criticized </w:t>
      </w:r>
      <w:r w:rsidR="00227672">
        <w:rPr>
          <w:rFonts w:ascii="Times New Roman" w:hAnsi="Times New Roman" w:cs="Times New Roman"/>
          <w:sz w:val="24"/>
          <w:szCs w:val="24"/>
        </w:rPr>
        <w:t>the court for reasoning that the appellant had insufficiently implicated</w:t>
      </w:r>
      <w:r w:rsidR="00B77A68">
        <w:rPr>
          <w:rFonts w:ascii="Times New Roman" w:hAnsi="Times New Roman" w:cs="Times New Roman"/>
          <w:sz w:val="24"/>
          <w:szCs w:val="24"/>
        </w:rPr>
        <w:t xml:space="preserve"> </w:t>
      </w:r>
      <w:r w:rsidR="00227672">
        <w:rPr>
          <w:rFonts w:ascii="Times New Roman" w:hAnsi="Times New Roman" w:cs="Times New Roman"/>
          <w:sz w:val="24"/>
          <w:szCs w:val="24"/>
        </w:rPr>
        <w:t>Mutengo because imbedded in that line of reasoning was a</w:t>
      </w:r>
      <w:r w:rsidR="00B77A68">
        <w:rPr>
          <w:rFonts w:ascii="Times New Roman" w:hAnsi="Times New Roman" w:cs="Times New Roman"/>
          <w:sz w:val="24"/>
          <w:szCs w:val="24"/>
        </w:rPr>
        <w:t xml:space="preserve"> </w:t>
      </w:r>
      <w:r w:rsidR="00227672">
        <w:rPr>
          <w:rFonts w:ascii="Times New Roman" w:hAnsi="Times New Roman" w:cs="Times New Roman"/>
          <w:sz w:val="24"/>
          <w:szCs w:val="24"/>
        </w:rPr>
        <w:t>finding that the appellant had tendered a defence. Cou</w:t>
      </w:r>
      <w:r w:rsidR="00821122">
        <w:rPr>
          <w:rFonts w:ascii="Times New Roman" w:hAnsi="Times New Roman" w:cs="Times New Roman"/>
          <w:sz w:val="24"/>
          <w:szCs w:val="24"/>
        </w:rPr>
        <w:t>n</w:t>
      </w:r>
      <w:r w:rsidR="00227672">
        <w:rPr>
          <w:rFonts w:ascii="Times New Roman" w:hAnsi="Times New Roman" w:cs="Times New Roman"/>
          <w:sz w:val="24"/>
          <w:szCs w:val="24"/>
        </w:rPr>
        <w:t>sel for the respondent the</w:t>
      </w:r>
      <w:r w:rsidR="009B0A2D">
        <w:rPr>
          <w:rFonts w:ascii="Times New Roman" w:hAnsi="Times New Roman" w:cs="Times New Roman"/>
          <w:sz w:val="24"/>
          <w:szCs w:val="24"/>
        </w:rPr>
        <w:t>n</w:t>
      </w:r>
      <w:r w:rsidR="00227672">
        <w:rPr>
          <w:rFonts w:ascii="Times New Roman" w:hAnsi="Times New Roman" w:cs="Times New Roman"/>
          <w:sz w:val="24"/>
          <w:szCs w:val="24"/>
        </w:rPr>
        <w:t xml:space="preserve"> proceeded to re</w:t>
      </w:r>
      <w:r w:rsidR="00680A50">
        <w:rPr>
          <w:rFonts w:ascii="Times New Roman" w:hAnsi="Times New Roman" w:cs="Times New Roman"/>
          <w:sz w:val="24"/>
          <w:szCs w:val="24"/>
        </w:rPr>
        <w:t>state</w:t>
      </w:r>
      <w:r w:rsidR="00227672">
        <w:rPr>
          <w:rFonts w:ascii="Times New Roman" w:hAnsi="Times New Roman" w:cs="Times New Roman"/>
          <w:sz w:val="24"/>
          <w:szCs w:val="24"/>
        </w:rPr>
        <w:t xml:space="preserve"> the defence. I have already set it out. These constitute the reasons for the concession. In that light, counsel took the view that the court misdirected itself in failing to treat the appellant equally with his “co accused.”</w:t>
      </w:r>
    </w:p>
    <w:p w:rsidR="00227672" w:rsidRDefault="00227672" w:rsidP="002276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Ms Kachidza did not support the court’s finding that the appellant is a flight risk. In this v</w:t>
      </w:r>
      <w:r w:rsidR="009B0A2D">
        <w:rPr>
          <w:rFonts w:ascii="Times New Roman" w:hAnsi="Times New Roman" w:cs="Times New Roman"/>
          <w:sz w:val="24"/>
          <w:szCs w:val="24"/>
        </w:rPr>
        <w:t>ein para</w:t>
      </w:r>
      <w:r>
        <w:rPr>
          <w:rFonts w:ascii="Times New Roman" w:hAnsi="Times New Roman" w:cs="Times New Roman"/>
          <w:sz w:val="24"/>
          <w:szCs w:val="24"/>
        </w:rPr>
        <w:t xml:space="preserve"> 8 of the state’s response reads as follows:</w:t>
      </w:r>
    </w:p>
    <w:p w:rsidR="00227672" w:rsidRDefault="00227672" w:rsidP="0082112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even if the appellant is convicted, the penalty provision provides for a fine or imprisonment. The potential prejud</w:t>
      </w:r>
      <w:r w:rsidR="00680A50">
        <w:rPr>
          <w:rFonts w:ascii="Times New Roman" w:hAnsi="Times New Roman" w:cs="Times New Roman"/>
          <w:sz w:val="24"/>
          <w:szCs w:val="24"/>
        </w:rPr>
        <w:t>ice is US</w:t>
      </w:r>
      <w:r w:rsidR="00821122">
        <w:rPr>
          <w:rFonts w:ascii="Times New Roman" w:hAnsi="Times New Roman" w:cs="Times New Roman"/>
          <w:sz w:val="24"/>
          <w:szCs w:val="24"/>
        </w:rPr>
        <w:t>$</w:t>
      </w:r>
      <w:r>
        <w:rPr>
          <w:rFonts w:ascii="Times New Roman" w:hAnsi="Times New Roman" w:cs="Times New Roman"/>
          <w:sz w:val="24"/>
          <w:szCs w:val="24"/>
        </w:rPr>
        <w:t>120 00</w:t>
      </w:r>
      <w:r w:rsidR="00680A50">
        <w:rPr>
          <w:rFonts w:ascii="Times New Roman" w:hAnsi="Times New Roman" w:cs="Times New Roman"/>
          <w:sz w:val="24"/>
          <w:szCs w:val="24"/>
        </w:rPr>
        <w:t>0 of which US $117 215.</w:t>
      </w:r>
      <w:r w:rsidR="00821122">
        <w:rPr>
          <w:rFonts w:ascii="Times New Roman" w:hAnsi="Times New Roman" w:cs="Times New Roman"/>
          <w:sz w:val="24"/>
          <w:szCs w:val="24"/>
        </w:rPr>
        <w:t xml:space="preserve">56 was recovered. </w:t>
      </w:r>
      <w:r w:rsidR="00680A50">
        <w:rPr>
          <w:rFonts w:ascii="Times New Roman" w:hAnsi="Times New Roman" w:cs="Times New Roman"/>
          <w:sz w:val="24"/>
          <w:szCs w:val="24"/>
        </w:rPr>
        <w:t>The actual prejudice is US2 784.</w:t>
      </w:r>
      <w:r w:rsidR="00821122">
        <w:rPr>
          <w:rFonts w:ascii="Times New Roman" w:hAnsi="Times New Roman" w:cs="Times New Roman"/>
          <w:sz w:val="24"/>
          <w:szCs w:val="24"/>
        </w:rPr>
        <w:t xml:space="preserve">44 which is not enormous and is highly </w:t>
      </w:r>
      <w:r w:rsidR="00B77A68">
        <w:rPr>
          <w:rFonts w:ascii="Times New Roman" w:hAnsi="Times New Roman" w:cs="Times New Roman"/>
          <w:sz w:val="24"/>
          <w:szCs w:val="24"/>
        </w:rPr>
        <w:t>mi</w:t>
      </w:r>
      <w:r w:rsidR="009B0A2D">
        <w:rPr>
          <w:rFonts w:ascii="Times New Roman" w:hAnsi="Times New Roman" w:cs="Times New Roman"/>
          <w:sz w:val="24"/>
          <w:szCs w:val="24"/>
        </w:rPr>
        <w:t>ti</w:t>
      </w:r>
      <w:r w:rsidR="00B77A68">
        <w:rPr>
          <w:rFonts w:ascii="Times New Roman" w:hAnsi="Times New Roman" w:cs="Times New Roman"/>
          <w:sz w:val="24"/>
          <w:szCs w:val="24"/>
        </w:rPr>
        <w:t>gatory</w:t>
      </w:r>
      <w:r w:rsidR="00821122">
        <w:rPr>
          <w:rFonts w:ascii="Times New Roman" w:hAnsi="Times New Roman" w:cs="Times New Roman"/>
          <w:sz w:val="24"/>
          <w:szCs w:val="24"/>
        </w:rPr>
        <w:t xml:space="preserve"> for accused to be sentenced to a fine. That would surely not induce appellant into abscondment”</w:t>
      </w:r>
    </w:p>
    <w:p w:rsidR="00821122" w:rsidRDefault="00821122" w:rsidP="00821122">
      <w:pPr>
        <w:spacing w:after="0" w:line="240" w:lineRule="auto"/>
        <w:ind w:left="720"/>
        <w:jc w:val="both"/>
        <w:rPr>
          <w:rFonts w:ascii="Times New Roman" w:hAnsi="Times New Roman" w:cs="Times New Roman"/>
          <w:sz w:val="24"/>
          <w:szCs w:val="24"/>
        </w:rPr>
      </w:pPr>
    </w:p>
    <w:p w:rsidR="003768C6" w:rsidRDefault="00821122"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respondent suggested that the appeal be allowed with the appellant being ordered to deposit ZWL$ 10 000 as bail money, to reside at the given address, not to interfere with state witness</w:t>
      </w:r>
      <w:r w:rsidR="00F92866">
        <w:rPr>
          <w:rFonts w:ascii="Times New Roman" w:hAnsi="Times New Roman" w:cs="Times New Roman"/>
          <w:sz w:val="24"/>
          <w:szCs w:val="24"/>
        </w:rPr>
        <w:t>es</w:t>
      </w:r>
      <w:r>
        <w:rPr>
          <w:rFonts w:ascii="Times New Roman" w:hAnsi="Times New Roman" w:cs="Times New Roman"/>
          <w:sz w:val="24"/>
          <w:szCs w:val="24"/>
        </w:rPr>
        <w:t xml:space="preserve"> and to report to the police every Monday, Wednesday and Friday. The appellant had offered to report on Mondays and Fridays only</w:t>
      </w:r>
      <w:r w:rsidR="003768C6">
        <w:rPr>
          <w:rFonts w:ascii="Times New Roman" w:hAnsi="Times New Roman" w:cs="Times New Roman"/>
          <w:sz w:val="24"/>
          <w:szCs w:val="24"/>
        </w:rPr>
        <w:t>.</w:t>
      </w:r>
    </w:p>
    <w:p w:rsidR="003768C6" w:rsidRDefault="003768C6"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did not accept this concession.</w:t>
      </w:r>
    </w:p>
    <w:p w:rsidR="003768C6" w:rsidRPr="00F92866" w:rsidRDefault="003768C6" w:rsidP="00F9286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To begin with, the first ground of appeal, its contradictions aside, does not arise at all. Tendai Njowa is not the </w:t>
      </w:r>
      <w:r w:rsidR="00B77A68">
        <w:rPr>
          <w:rFonts w:ascii="Times New Roman" w:hAnsi="Times New Roman" w:cs="Times New Roman"/>
          <w:sz w:val="24"/>
          <w:szCs w:val="24"/>
        </w:rPr>
        <w:t>appellant’s co</w:t>
      </w:r>
      <w:r>
        <w:rPr>
          <w:rFonts w:ascii="Times New Roman" w:hAnsi="Times New Roman" w:cs="Times New Roman"/>
          <w:sz w:val="24"/>
          <w:szCs w:val="24"/>
        </w:rPr>
        <w:t>- accused. There is no basis for the appellant to seek equal treatment with Njowa. The two were arrested on the same day. They were brought to court for initial remand on the same day. The investigating officer is the same. Both were charged for contravening the same provision of the Money Laundering and Proceeds of Crime Act [</w:t>
      </w:r>
      <w:r w:rsidR="00F92866">
        <w:rPr>
          <w:rFonts w:ascii="Times New Roman" w:hAnsi="Times New Roman" w:cs="Times New Roman"/>
          <w:i/>
          <w:sz w:val="24"/>
          <w:szCs w:val="24"/>
        </w:rPr>
        <w:t>Chapter </w:t>
      </w:r>
      <w:r w:rsidRPr="00F92866">
        <w:rPr>
          <w:rFonts w:ascii="Times New Roman" w:hAnsi="Times New Roman" w:cs="Times New Roman"/>
          <w:i/>
          <w:sz w:val="24"/>
          <w:szCs w:val="24"/>
        </w:rPr>
        <w:t>9:24</w:t>
      </w:r>
      <w:r>
        <w:rPr>
          <w:rFonts w:ascii="Times New Roman" w:hAnsi="Times New Roman" w:cs="Times New Roman"/>
          <w:sz w:val="24"/>
          <w:szCs w:val="24"/>
        </w:rPr>
        <w:t>].</w:t>
      </w:r>
    </w:p>
    <w:p w:rsidR="00821122" w:rsidRDefault="003768C6"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they were not charged on the same set of facts. They were not co- accus</w:t>
      </w:r>
      <w:r w:rsidR="00F92866">
        <w:rPr>
          <w:rFonts w:ascii="Times New Roman" w:hAnsi="Times New Roman" w:cs="Times New Roman"/>
          <w:sz w:val="24"/>
          <w:szCs w:val="24"/>
        </w:rPr>
        <w:t xml:space="preserve">ed.  Purely on the basis of </w:t>
      </w:r>
      <w:r>
        <w:rPr>
          <w:rFonts w:ascii="Times New Roman" w:hAnsi="Times New Roman" w:cs="Times New Roman"/>
          <w:sz w:val="24"/>
          <w:szCs w:val="24"/>
        </w:rPr>
        <w:t xml:space="preserve">expedience, the Public Prosecutor decided to deal with the two different matters at </w:t>
      </w:r>
      <w:r w:rsidR="000021D0">
        <w:rPr>
          <w:rFonts w:ascii="Times New Roman" w:hAnsi="Times New Roman" w:cs="Times New Roman"/>
          <w:sz w:val="24"/>
          <w:szCs w:val="24"/>
        </w:rPr>
        <w:t>once for purposes of the bail applications. The legal practitioners of the appellant and Njowa</w:t>
      </w:r>
      <w:r w:rsidR="00821122">
        <w:rPr>
          <w:rFonts w:ascii="Times New Roman" w:hAnsi="Times New Roman" w:cs="Times New Roman"/>
          <w:sz w:val="24"/>
          <w:szCs w:val="24"/>
        </w:rPr>
        <w:t xml:space="preserve"> </w:t>
      </w:r>
      <w:r w:rsidR="00313560">
        <w:rPr>
          <w:rFonts w:ascii="Times New Roman" w:hAnsi="Times New Roman" w:cs="Times New Roman"/>
          <w:sz w:val="24"/>
          <w:szCs w:val="24"/>
        </w:rPr>
        <w:t xml:space="preserve">(who hailed from different law firms) did not object to that manner of proceeding.  The investigating officer testified and was cross-examined.  Counsel made oral submissions whereupon the court rendered a composite judgment disposing of the two different matters. Njowa was admitted to bail.  The appellant was not.  The court opened the judgment by acknowledging that it was disposing of two different </w:t>
      </w:r>
      <w:r w:rsidR="00F96326">
        <w:rPr>
          <w:rFonts w:ascii="Times New Roman" w:hAnsi="Times New Roman" w:cs="Times New Roman"/>
          <w:sz w:val="24"/>
          <w:szCs w:val="24"/>
        </w:rPr>
        <w:t>matters, but got confused by proceeding on the premise that the two were facing the same charge.  They were not.  This led the court</w:t>
      </w:r>
      <w:r w:rsidR="00450606">
        <w:rPr>
          <w:rFonts w:ascii="Times New Roman" w:hAnsi="Times New Roman" w:cs="Times New Roman"/>
          <w:sz w:val="24"/>
          <w:szCs w:val="24"/>
        </w:rPr>
        <w:t xml:space="preserve"> to </w:t>
      </w:r>
      <w:r w:rsidR="00F96326">
        <w:rPr>
          <w:rFonts w:ascii="Times New Roman" w:hAnsi="Times New Roman" w:cs="Times New Roman"/>
          <w:sz w:val="24"/>
          <w:szCs w:val="24"/>
        </w:rPr>
        <w:t>“distinguish” the circumstances of the two as if they were co-accused.</w:t>
      </w:r>
    </w:p>
    <w:p w:rsidR="00F96326" w:rsidRDefault="00F96326"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not set out the allegations forming the subject of the charge against Njowu.  Neither wi</w:t>
      </w:r>
      <w:r w:rsidR="00450606">
        <w:rPr>
          <w:rFonts w:ascii="Times New Roman" w:hAnsi="Times New Roman" w:cs="Times New Roman"/>
          <w:sz w:val="24"/>
          <w:szCs w:val="24"/>
        </w:rPr>
        <w:t>ll I advert to the reasons for his</w:t>
      </w:r>
      <w:r>
        <w:rPr>
          <w:rFonts w:ascii="Times New Roman" w:hAnsi="Times New Roman" w:cs="Times New Roman"/>
          <w:sz w:val="24"/>
          <w:szCs w:val="24"/>
        </w:rPr>
        <w:t xml:space="preserve"> admission to bail, the basis of the “unequal treatment” of the appellant, the arguments tendered in support of the first ground of appeal and the basis of the concession as it relates to that ground.  These were different matters.  Accordingly, the applicant’s bail application had to stand or fall on its own merits.  That the court </w:t>
      </w:r>
      <w:r w:rsidRPr="00F96326">
        <w:rPr>
          <w:rFonts w:ascii="Times New Roman" w:hAnsi="Times New Roman" w:cs="Times New Roman"/>
          <w:i/>
          <w:sz w:val="24"/>
          <w:szCs w:val="24"/>
        </w:rPr>
        <w:t>a quo</w:t>
      </w:r>
      <w:r>
        <w:rPr>
          <w:rFonts w:ascii="Times New Roman" w:hAnsi="Times New Roman" w:cs="Times New Roman"/>
          <w:sz w:val="24"/>
          <w:szCs w:val="24"/>
        </w:rPr>
        <w:t xml:space="preserve"> proceeded to “distinguish” the circumstances of the one from that of the other was not necessary in the first place.  The appellant cannot rely on it on appeal.  In the circumstances, I strike out the first ground of appeal on the basis that it is incompetent.</w:t>
      </w:r>
    </w:p>
    <w:p w:rsidR="00F96326" w:rsidRDefault="00F96326"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assessing whether the appellant will not stand trial or appear to receive sentence the court weighed the factors set out in s 117(3) (b) (i) – (vii).  The court was cognizant of the fact that the factors, when applied to the facts of the matter before it, pulled in opposite directions.   The presumption of innocence, the appellant’s confirmed residence, that he is a family man, is formally employed and that he offered to report to the police, among other conditions, suggested that he </w:t>
      </w:r>
      <w:r w:rsidR="00123100">
        <w:rPr>
          <w:rFonts w:ascii="Times New Roman" w:hAnsi="Times New Roman" w:cs="Times New Roman"/>
          <w:sz w:val="24"/>
          <w:szCs w:val="24"/>
        </w:rPr>
        <w:t>could be admitted to bail.  But the task of the magistrates’ court was not as simple as that.  It had to weigh these favourable factors against those militating against the appellant’s liberty before the trial.  These were the nature and gravity of the offence, or the nature and gravity of the likely penalty therefor</w:t>
      </w:r>
      <w:r w:rsidR="0073409A">
        <w:rPr>
          <w:rFonts w:ascii="Times New Roman" w:hAnsi="Times New Roman" w:cs="Times New Roman"/>
          <w:sz w:val="24"/>
          <w:szCs w:val="24"/>
        </w:rPr>
        <w:t>e</w:t>
      </w:r>
      <w:r w:rsidR="00123100">
        <w:rPr>
          <w:rFonts w:ascii="Times New Roman" w:hAnsi="Times New Roman" w:cs="Times New Roman"/>
          <w:sz w:val="24"/>
          <w:szCs w:val="24"/>
        </w:rPr>
        <w:t xml:space="preserve">, the strength of the case for the prosecution and the corresponding incentive of the appellant to flee and the efficacy of the amount </w:t>
      </w:r>
      <w:r w:rsidR="0073409A">
        <w:rPr>
          <w:rFonts w:ascii="Times New Roman" w:hAnsi="Times New Roman" w:cs="Times New Roman"/>
          <w:sz w:val="24"/>
          <w:szCs w:val="24"/>
        </w:rPr>
        <w:t xml:space="preserve">and </w:t>
      </w:r>
      <w:r w:rsidR="00123100">
        <w:rPr>
          <w:rFonts w:ascii="Times New Roman" w:hAnsi="Times New Roman" w:cs="Times New Roman"/>
          <w:sz w:val="24"/>
          <w:szCs w:val="24"/>
        </w:rPr>
        <w:t>nature of the bail and the enforceability of any bail conditions.</w:t>
      </w:r>
    </w:p>
    <w:p w:rsidR="00123100" w:rsidRDefault="00123100"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exercise of his discretion, the magistrate formed the opinion that the factors adverse to the admission of the appellant on bail outweighed those in favour of his release.</w:t>
      </w:r>
    </w:p>
    <w:p w:rsidR="00123100" w:rsidRDefault="00123100"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unable to find any irregularity, misdirection or unreasonableness in the decision to refuse bail.  The court took into account all relevant factors.  It did not consider extraneous circumstances.  Its findings and decision are not removed from the material that was placed before it.  I agree that the case for the prosecution appears to be strong.  The circumstances reveal a serious </w:t>
      </w:r>
      <w:r w:rsidR="009846BF">
        <w:rPr>
          <w:rFonts w:ascii="Times New Roman" w:hAnsi="Times New Roman" w:cs="Times New Roman"/>
          <w:sz w:val="24"/>
          <w:szCs w:val="24"/>
        </w:rPr>
        <w:t xml:space="preserve">and sophisticated </w:t>
      </w:r>
      <w:r w:rsidR="00552CF6">
        <w:rPr>
          <w:rFonts w:ascii="Times New Roman" w:hAnsi="Times New Roman" w:cs="Times New Roman"/>
          <w:sz w:val="24"/>
          <w:szCs w:val="24"/>
        </w:rPr>
        <w:t>offence of money laundering.  The appellant opened two visa card accounts at different branches of the same bank.  Huge deposits of foreign currency were deposited into those accounts.  Almost immediately, withdrawals were effected from those accounts at different automated teller machines not in Zimbabwe but in Ivory Coast.  An accomplice is on the run.  The account holder (the appellant) failed to disclose the source of the huge sums of foreign currency deposited into his accounts.  Those accounts are his.  They are not Mutengo’s.  Amidst all this, the appellant tendered a defence portraying himself as an innocent victim of Mutengo’s shenanigans.  The magistrate’s opinion of the strength of that defence was dim.  That is an opinion.  I am unable to find any fault in the court’s view of the strength of the case for prosecution and the corresponding incentive of the appellant to flee.</w:t>
      </w:r>
    </w:p>
    <w:p w:rsidR="00552CF6" w:rsidRDefault="00552CF6"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prospect of conviction is real.  The respondent downplayed the likely sentence.  The facts reveal deposits of large sums of foreign currency into the appellant’s accounts part of which was immediately withdrawn in West Africa.  This is a crime which does not depend for its </w:t>
      </w:r>
      <w:r>
        <w:rPr>
          <w:rFonts w:ascii="Times New Roman" w:hAnsi="Times New Roman" w:cs="Times New Roman"/>
          <w:sz w:val="24"/>
          <w:szCs w:val="24"/>
        </w:rPr>
        <w:lastRenderedPageBreak/>
        <w:t xml:space="preserve">commission on the availability </w:t>
      </w:r>
      <w:r w:rsidR="00111881">
        <w:rPr>
          <w:rFonts w:ascii="Times New Roman" w:hAnsi="Times New Roman" w:cs="Times New Roman"/>
          <w:sz w:val="24"/>
          <w:szCs w:val="24"/>
        </w:rPr>
        <w:t>of either a passport or a visa. It renders the existence of immigration facilities of no consequence.  It is extra-territorial in nature and effect.  These are factors which a sentencing court cannot ignore.  A stiff custodial sentence, in the event of a conviction, is likely to be imposed.  I share the magistrate’s opinion that there is a great incentive for the appellant, in fear of imposition of such a sentence, not to stand trial.</w:t>
      </w:r>
    </w:p>
    <w:p w:rsidR="00111881" w:rsidRDefault="00111881"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appeared at the police station without knowing the purpose of the interview that the police</w:t>
      </w:r>
      <w:r w:rsidR="0030078A">
        <w:rPr>
          <w:rFonts w:ascii="Times New Roman" w:hAnsi="Times New Roman" w:cs="Times New Roman"/>
          <w:sz w:val="24"/>
          <w:szCs w:val="24"/>
        </w:rPr>
        <w:t xml:space="preserve"> intended to carry out.  At the time of the bail application </w:t>
      </w:r>
      <w:r w:rsidR="0030078A" w:rsidRPr="0030078A">
        <w:rPr>
          <w:rFonts w:ascii="Times New Roman" w:hAnsi="Times New Roman" w:cs="Times New Roman"/>
          <w:i/>
          <w:sz w:val="24"/>
          <w:szCs w:val="24"/>
        </w:rPr>
        <w:t>a quo</w:t>
      </w:r>
      <w:r w:rsidR="0030078A">
        <w:rPr>
          <w:rFonts w:ascii="Times New Roman" w:hAnsi="Times New Roman" w:cs="Times New Roman"/>
          <w:sz w:val="24"/>
          <w:szCs w:val="24"/>
        </w:rPr>
        <w:t>, he knew the nature and gravity of the charge, the rudimentary nature of the evidence of the prosecution and the likely penalty in the event of a conviction.  The magistrate was not unreasonable in proceeding on the basis that the appellant’s conduct before the arrest was not a reliable barometer to measure the risk of the appellant not standing trial.  The court did not mention this in the judgment but th</w:t>
      </w:r>
      <w:r w:rsidR="0073409A">
        <w:rPr>
          <w:rFonts w:ascii="Times New Roman" w:hAnsi="Times New Roman" w:cs="Times New Roman"/>
          <w:sz w:val="24"/>
          <w:szCs w:val="24"/>
        </w:rPr>
        <w:t>r</w:t>
      </w:r>
      <w:r w:rsidR="0030078A">
        <w:rPr>
          <w:rFonts w:ascii="Times New Roman" w:hAnsi="Times New Roman" w:cs="Times New Roman"/>
          <w:sz w:val="24"/>
          <w:szCs w:val="24"/>
        </w:rPr>
        <w:t>ee can be no doubting that is how the magistrate resolved the conflict between the import of the pre-arrest conduct and the effect</w:t>
      </w:r>
      <w:r w:rsidR="00BB200F">
        <w:rPr>
          <w:rFonts w:ascii="Times New Roman" w:hAnsi="Times New Roman" w:cs="Times New Roman"/>
          <w:sz w:val="24"/>
          <w:szCs w:val="24"/>
        </w:rPr>
        <w:t xml:space="preserve"> of </w:t>
      </w:r>
      <w:r w:rsidR="0030078A">
        <w:rPr>
          <w:rFonts w:ascii="Times New Roman" w:hAnsi="Times New Roman" w:cs="Times New Roman"/>
          <w:sz w:val="24"/>
          <w:szCs w:val="24"/>
        </w:rPr>
        <w:t>the charges on the appellant’s chances of standing trial if released on bail.</w:t>
      </w:r>
    </w:p>
    <w:p w:rsidR="00BB200F" w:rsidRDefault="00BB200F"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court considered the imposition of stringent bail conditions and decided that this was not a suitable case for taking that course.  The court referred to the assurances made by the appellant that he would stand trial.  In making these assurances the appellant had tendered bail c</w:t>
      </w:r>
      <w:r w:rsidR="0073409A">
        <w:rPr>
          <w:rFonts w:ascii="Times New Roman" w:hAnsi="Times New Roman" w:cs="Times New Roman"/>
          <w:sz w:val="24"/>
          <w:szCs w:val="24"/>
        </w:rPr>
        <w:t>onditions which the court considered</w:t>
      </w:r>
      <w:r>
        <w:rPr>
          <w:rFonts w:ascii="Times New Roman" w:hAnsi="Times New Roman" w:cs="Times New Roman"/>
          <w:sz w:val="24"/>
          <w:szCs w:val="24"/>
        </w:rPr>
        <w:t xml:space="preserve"> and went on to refuse bail.  I am fortified in this regard by the fact that the court admitted Njowa to bail on substantially the same conditions </w:t>
      </w:r>
      <w:r w:rsidR="0073409A">
        <w:rPr>
          <w:rFonts w:ascii="Times New Roman" w:hAnsi="Times New Roman" w:cs="Times New Roman"/>
          <w:sz w:val="24"/>
          <w:szCs w:val="24"/>
        </w:rPr>
        <w:t>t</w:t>
      </w:r>
      <w:r>
        <w:rPr>
          <w:rFonts w:ascii="Times New Roman" w:hAnsi="Times New Roman" w:cs="Times New Roman"/>
          <w:sz w:val="24"/>
          <w:szCs w:val="24"/>
        </w:rPr>
        <w:t>endered by the appellant.  Resultantly, it matters not that the court did not say:</w:t>
      </w:r>
    </w:p>
    <w:p w:rsidR="006F2B36" w:rsidRPr="006F2B36" w:rsidRDefault="00BB200F" w:rsidP="006F2B36">
      <w:pPr>
        <w:spacing w:after="0" w:line="240" w:lineRule="auto"/>
        <w:ind w:firstLine="720"/>
        <w:jc w:val="both"/>
        <w:rPr>
          <w:rFonts w:ascii="Times New Roman" w:hAnsi="Times New Roman" w:cs="Times New Roman"/>
        </w:rPr>
      </w:pPr>
      <w:r>
        <w:rPr>
          <w:rFonts w:ascii="Times New Roman" w:hAnsi="Times New Roman" w:cs="Times New Roman"/>
          <w:sz w:val="24"/>
          <w:szCs w:val="24"/>
        </w:rPr>
        <w:t>“</w:t>
      </w:r>
      <w:r w:rsidRPr="006F2B36">
        <w:rPr>
          <w:rFonts w:ascii="Times New Roman" w:hAnsi="Times New Roman" w:cs="Times New Roman"/>
        </w:rPr>
        <w:t>I have considered granting bail on stringent conditions but I h</w:t>
      </w:r>
      <w:r w:rsidR="00D27871" w:rsidRPr="006F2B36">
        <w:rPr>
          <w:rFonts w:ascii="Times New Roman" w:hAnsi="Times New Roman" w:cs="Times New Roman"/>
        </w:rPr>
        <w:t xml:space="preserve">ave </w:t>
      </w:r>
      <w:r w:rsidR="006F2B36" w:rsidRPr="006F2B36">
        <w:rPr>
          <w:rFonts w:ascii="Times New Roman" w:hAnsi="Times New Roman" w:cs="Times New Roman"/>
        </w:rPr>
        <w:t xml:space="preserve">refused </w:t>
      </w:r>
    </w:p>
    <w:p w:rsidR="00BF0590" w:rsidRPr="006F2B36" w:rsidRDefault="00D27871" w:rsidP="005E5A25">
      <w:pPr>
        <w:spacing w:after="0" w:line="360" w:lineRule="auto"/>
        <w:ind w:firstLine="720"/>
        <w:jc w:val="both"/>
        <w:rPr>
          <w:rFonts w:ascii="Times New Roman" w:hAnsi="Times New Roman" w:cs="Times New Roman"/>
        </w:rPr>
      </w:pPr>
      <w:r w:rsidRPr="006F2B36">
        <w:rPr>
          <w:rFonts w:ascii="Times New Roman" w:hAnsi="Times New Roman" w:cs="Times New Roman"/>
        </w:rPr>
        <w:t xml:space="preserve">to admit you to bail on </w:t>
      </w:r>
      <w:r w:rsidR="0073409A" w:rsidRPr="006F2B36">
        <w:rPr>
          <w:rFonts w:ascii="Times New Roman" w:hAnsi="Times New Roman" w:cs="Times New Roman"/>
        </w:rPr>
        <w:t>stringent</w:t>
      </w:r>
      <w:r w:rsidRPr="006F2B36">
        <w:rPr>
          <w:rFonts w:ascii="Times New Roman" w:hAnsi="Times New Roman" w:cs="Times New Roman"/>
        </w:rPr>
        <w:t xml:space="preserve"> conditions</w:t>
      </w:r>
      <w:r w:rsidR="006F2B36" w:rsidRPr="006F2B36">
        <w:rPr>
          <w:rFonts w:ascii="Times New Roman" w:hAnsi="Times New Roman" w:cs="Times New Roman"/>
        </w:rPr>
        <w:t xml:space="preserve"> because of a, b, c….”</w:t>
      </w:r>
    </w:p>
    <w:p w:rsidR="0073409A" w:rsidRDefault="006F2B36"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no irregularity or misdirection by the magistrate and being satisfied that he exercised his d</w:t>
      </w:r>
      <w:r w:rsidR="0073409A">
        <w:rPr>
          <w:rFonts w:ascii="Times New Roman" w:hAnsi="Times New Roman" w:cs="Times New Roman"/>
          <w:sz w:val="24"/>
          <w:szCs w:val="24"/>
        </w:rPr>
        <w:t>iscretion reasonably and properl</w:t>
      </w:r>
      <w:r>
        <w:rPr>
          <w:rFonts w:ascii="Times New Roman" w:hAnsi="Times New Roman" w:cs="Times New Roman"/>
          <w:sz w:val="24"/>
          <w:szCs w:val="24"/>
        </w:rPr>
        <w:t xml:space="preserve">y, it follows that this appeal cannot succeed.  See </w:t>
      </w:r>
    </w:p>
    <w:p w:rsidR="006F2B36" w:rsidRDefault="006F2B36" w:rsidP="0073409A">
      <w:pPr>
        <w:spacing w:after="0" w:line="360" w:lineRule="auto"/>
        <w:jc w:val="both"/>
        <w:rPr>
          <w:rFonts w:ascii="Times New Roman" w:hAnsi="Times New Roman" w:cs="Times New Roman"/>
          <w:sz w:val="24"/>
          <w:szCs w:val="24"/>
        </w:rPr>
      </w:pPr>
      <w:r w:rsidRPr="006F2B36">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F2B36">
        <w:rPr>
          <w:rFonts w:ascii="Times New Roman" w:hAnsi="Times New Roman" w:cs="Times New Roman"/>
          <w:i/>
          <w:sz w:val="24"/>
          <w:szCs w:val="24"/>
        </w:rPr>
        <w:t>Malungwa</w:t>
      </w:r>
      <w:r w:rsidR="008E34F4">
        <w:rPr>
          <w:rFonts w:ascii="Times New Roman" w:hAnsi="Times New Roman" w:cs="Times New Roman"/>
          <w:sz w:val="24"/>
          <w:szCs w:val="24"/>
        </w:rPr>
        <w:t xml:space="preserve"> 2003(1) ZLR 275(H</w:t>
      </w:r>
      <w:r>
        <w:rPr>
          <w:rFonts w:ascii="Times New Roman" w:hAnsi="Times New Roman" w:cs="Times New Roman"/>
          <w:sz w:val="24"/>
          <w:szCs w:val="24"/>
        </w:rPr>
        <w:t xml:space="preserve">); </w:t>
      </w:r>
      <w:r w:rsidRPr="006F2B36">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F2B36">
        <w:rPr>
          <w:rFonts w:ascii="Times New Roman" w:hAnsi="Times New Roman" w:cs="Times New Roman"/>
          <w:i/>
          <w:sz w:val="24"/>
          <w:szCs w:val="24"/>
        </w:rPr>
        <w:t>Ruturi</w:t>
      </w:r>
      <w:r>
        <w:rPr>
          <w:rFonts w:ascii="Times New Roman" w:hAnsi="Times New Roman" w:cs="Times New Roman"/>
          <w:sz w:val="24"/>
          <w:szCs w:val="24"/>
        </w:rPr>
        <w:t xml:space="preserve"> 2003(1) ZLR 59(H).</w:t>
      </w:r>
    </w:p>
    <w:p w:rsidR="00787A2B" w:rsidRDefault="00787A2B" w:rsidP="003768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then, are the reasons why I dismissed the </w:t>
      </w:r>
      <w:r w:rsidR="0073409A">
        <w:rPr>
          <w:rFonts w:ascii="Times New Roman" w:hAnsi="Times New Roman" w:cs="Times New Roman"/>
          <w:sz w:val="24"/>
          <w:szCs w:val="24"/>
        </w:rPr>
        <w:t>application at</w:t>
      </w:r>
      <w:r>
        <w:rPr>
          <w:rFonts w:ascii="Times New Roman" w:hAnsi="Times New Roman" w:cs="Times New Roman"/>
          <w:sz w:val="24"/>
          <w:szCs w:val="24"/>
        </w:rPr>
        <w:t xml:space="preserve"> the conclusion of argument on 7 December 2022.</w:t>
      </w:r>
    </w:p>
    <w:p w:rsidR="00787A2B" w:rsidRDefault="00787A2B" w:rsidP="00787A2B">
      <w:pPr>
        <w:spacing w:after="0" w:line="360" w:lineRule="auto"/>
        <w:jc w:val="both"/>
        <w:rPr>
          <w:rFonts w:ascii="Times New Roman" w:hAnsi="Times New Roman" w:cs="Times New Roman"/>
          <w:sz w:val="24"/>
          <w:szCs w:val="24"/>
        </w:rPr>
      </w:pPr>
    </w:p>
    <w:p w:rsidR="00787A2B" w:rsidRDefault="00787A2B" w:rsidP="00787A2B">
      <w:pPr>
        <w:spacing w:after="0" w:line="240" w:lineRule="auto"/>
        <w:jc w:val="both"/>
        <w:rPr>
          <w:rFonts w:ascii="Times New Roman" w:hAnsi="Times New Roman" w:cs="Times New Roman"/>
          <w:sz w:val="24"/>
          <w:szCs w:val="24"/>
        </w:rPr>
      </w:pPr>
      <w:r w:rsidRPr="00787A2B">
        <w:rPr>
          <w:rFonts w:ascii="Times New Roman" w:hAnsi="Times New Roman" w:cs="Times New Roman"/>
          <w:i/>
          <w:sz w:val="24"/>
          <w:szCs w:val="24"/>
        </w:rPr>
        <w:t>Tsara and Associates</w:t>
      </w:r>
      <w:r w:rsidRPr="00787A2B">
        <w:rPr>
          <w:rFonts w:ascii="Times New Roman" w:hAnsi="Times New Roman" w:cs="Times New Roman"/>
          <w:sz w:val="24"/>
          <w:szCs w:val="24"/>
        </w:rPr>
        <w:t xml:space="preserve">, appellant’s </w:t>
      </w:r>
      <w:r>
        <w:rPr>
          <w:rFonts w:ascii="Times New Roman" w:hAnsi="Times New Roman" w:cs="Times New Roman"/>
          <w:sz w:val="24"/>
          <w:szCs w:val="24"/>
        </w:rPr>
        <w:t>legal practitioners</w:t>
      </w:r>
    </w:p>
    <w:p w:rsidR="00787A2B" w:rsidRPr="00787A2B" w:rsidRDefault="00787A2B" w:rsidP="00787A2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787A2B" w:rsidRPr="00787A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FD" w:rsidRDefault="002224FD" w:rsidP="006B3363">
      <w:pPr>
        <w:spacing w:after="0" w:line="240" w:lineRule="auto"/>
      </w:pPr>
      <w:r>
        <w:separator/>
      </w:r>
    </w:p>
  </w:endnote>
  <w:endnote w:type="continuationSeparator" w:id="0">
    <w:p w:rsidR="002224FD" w:rsidRDefault="002224FD" w:rsidP="006B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FD" w:rsidRDefault="002224FD" w:rsidP="006B3363">
      <w:pPr>
        <w:spacing w:after="0" w:line="240" w:lineRule="auto"/>
      </w:pPr>
      <w:r>
        <w:separator/>
      </w:r>
    </w:p>
  </w:footnote>
  <w:footnote w:type="continuationSeparator" w:id="0">
    <w:p w:rsidR="002224FD" w:rsidRDefault="002224FD" w:rsidP="006B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848926"/>
      <w:docPartObj>
        <w:docPartGallery w:val="Page Numbers (Top of Page)"/>
        <w:docPartUnique/>
      </w:docPartObj>
    </w:sdtPr>
    <w:sdtEndPr>
      <w:rPr>
        <w:noProof/>
      </w:rPr>
    </w:sdtEndPr>
    <w:sdtContent>
      <w:p w:rsidR="005B4EC6" w:rsidRDefault="005B4EC6">
        <w:pPr>
          <w:pStyle w:val="Header"/>
          <w:jc w:val="right"/>
          <w:rPr>
            <w:noProof/>
          </w:rPr>
        </w:pPr>
        <w:r>
          <w:fldChar w:fldCharType="begin"/>
        </w:r>
        <w:r>
          <w:instrText xml:space="preserve"> PAGE   \* MERGEFORMAT </w:instrText>
        </w:r>
        <w:r>
          <w:fldChar w:fldCharType="separate"/>
        </w:r>
        <w:r w:rsidR="00485C50">
          <w:rPr>
            <w:noProof/>
          </w:rPr>
          <w:t>1</w:t>
        </w:r>
        <w:r>
          <w:rPr>
            <w:noProof/>
          </w:rPr>
          <w:fldChar w:fldCharType="end"/>
        </w:r>
      </w:p>
      <w:p w:rsidR="005B4EC6" w:rsidRDefault="00E17C9E">
        <w:pPr>
          <w:pStyle w:val="Header"/>
          <w:jc w:val="right"/>
          <w:rPr>
            <w:noProof/>
          </w:rPr>
        </w:pPr>
        <w:r>
          <w:rPr>
            <w:noProof/>
          </w:rPr>
          <w:t>HH</w:t>
        </w:r>
        <w:r w:rsidR="00106478">
          <w:rPr>
            <w:noProof/>
          </w:rPr>
          <w:t xml:space="preserve"> 131-2022</w:t>
        </w:r>
      </w:p>
      <w:p w:rsidR="005B4EC6" w:rsidRDefault="005B4EC6">
        <w:pPr>
          <w:pStyle w:val="Header"/>
          <w:jc w:val="right"/>
          <w:rPr>
            <w:noProof/>
          </w:rPr>
        </w:pPr>
        <w:r>
          <w:rPr>
            <w:noProof/>
          </w:rPr>
          <w:t>H</w:t>
        </w:r>
        <w:r w:rsidR="00E17C9E">
          <w:rPr>
            <w:noProof/>
          </w:rPr>
          <w:t>ACC</w:t>
        </w:r>
        <w:r>
          <w:rPr>
            <w:noProof/>
          </w:rPr>
          <w:t>(B) 96/21</w:t>
        </w:r>
      </w:p>
      <w:p w:rsidR="005B4EC6" w:rsidRDefault="005B4EC6">
        <w:pPr>
          <w:pStyle w:val="Header"/>
          <w:jc w:val="right"/>
        </w:pPr>
        <w:r>
          <w:rPr>
            <w:noProof/>
          </w:rPr>
          <w:t>CRB ACC 289/21</w:t>
        </w:r>
      </w:p>
    </w:sdtContent>
  </w:sdt>
  <w:p w:rsidR="006B3363" w:rsidRPr="005E1031" w:rsidRDefault="006B3363" w:rsidP="000B42BD">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5E0"/>
    <w:multiLevelType w:val="hybridMultilevel"/>
    <w:tmpl w:val="F0AC9A08"/>
    <w:lvl w:ilvl="0" w:tplc="7646BBD2">
      <w:start w:val="1"/>
      <w:numFmt w:val="upperLetter"/>
      <w:lvlText w:val="%1."/>
      <w:lvlJc w:val="left"/>
      <w:pPr>
        <w:ind w:left="360" w:hanging="360"/>
      </w:pPr>
      <w:rPr>
        <w:rFonts w:hint="default"/>
        <w:i/>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15:restartNumberingAfterBreak="0">
    <w:nsid w:val="02454779"/>
    <w:multiLevelType w:val="hybridMultilevel"/>
    <w:tmpl w:val="D752DF5E"/>
    <w:lvl w:ilvl="0" w:tplc="543C094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FC0B62"/>
    <w:multiLevelType w:val="hybridMultilevel"/>
    <w:tmpl w:val="3A5AEDEE"/>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C347A6"/>
    <w:multiLevelType w:val="hybridMultilevel"/>
    <w:tmpl w:val="4216979A"/>
    <w:lvl w:ilvl="0" w:tplc="92C61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F673FF"/>
    <w:multiLevelType w:val="hybridMultilevel"/>
    <w:tmpl w:val="BF907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59841F7"/>
    <w:multiLevelType w:val="hybridMultilevel"/>
    <w:tmpl w:val="BCBE7C6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6FF7A8F"/>
    <w:multiLevelType w:val="hybridMultilevel"/>
    <w:tmpl w:val="08305C16"/>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5280165"/>
    <w:multiLevelType w:val="hybridMultilevel"/>
    <w:tmpl w:val="43826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950790"/>
    <w:multiLevelType w:val="hybridMultilevel"/>
    <w:tmpl w:val="7B7CA98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79E91F84"/>
    <w:multiLevelType w:val="hybridMultilevel"/>
    <w:tmpl w:val="A0C8C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95483"/>
    <w:multiLevelType w:val="hybridMultilevel"/>
    <w:tmpl w:val="BE92730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9"/>
  </w:num>
  <w:num w:numId="5">
    <w:abstractNumId w:val="0"/>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6E"/>
    <w:rsid w:val="0000136F"/>
    <w:rsid w:val="000021D0"/>
    <w:rsid w:val="0002342C"/>
    <w:rsid w:val="00066CD9"/>
    <w:rsid w:val="000B42BD"/>
    <w:rsid w:val="000C3E46"/>
    <w:rsid w:val="000C7BB6"/>
    <w:rsid w:val="000D6F6F"/>
    <w:rsid w:val="000F0933"/>
    <w:rsid w:val="000F1A97"/>
    <w:rsid w:val="00106478"/>
    <w:rsid w:val="00111881"/>
    <w:rsid w:val="00114227"/>
    <w:rsid w:val="00123100"/>
    <w:rsid w:val="00126D7D"/>
    <w:rsid w:val="0014792F"/>
    <w:rsid w:val="00153E5B"/>
    <w:rsid w:val="00162E0E"/>
    <w:rsid w:val="001A228E"/>
    <w:rsid w:val="001E47E6"/>
    <w:rsid w:val="00207976"/>
    <w:rsid w:val="002224FD"/>
    <w:rsid w:val="00227672"/>
    <w:rsid w:val="002A7FCF"/>
    <w:rsid w:val="002B5F09"/>
    <w:rsid w:val="002D52F7"/>
    <w:rsid w:val="002F6669"/>
    <w:rsid w:val="0030078A"/>
    <w:rsid w:val="00313560"/>
    <w:rsid w:val="003222DF"/>
    <w:rsid w:val="00372979"/>
    <w:rsid w:val="003768C6"/>
    <w:rsid w:val="003B45CF"/>
    <w:rsid w:val="003C5FA1"/>
    <w:rsid w:val="00412EF0"/>
    <w:rsid w:val="00420FFF"/>
    <w:rsid w:val="0043329A"/>
    <w:rsid w:val="004453A6"/>
    <w:rsid w:val="00450606"/>
    <w:rsid w:val="00466D6E"/>
    <w:rsid w:val="00475696"/>
    <w:rsid w:val="00485C50"/>
    <w:rsid w:val="004A4D4D"/>
    <w:rsid w:val="004B3C9D"/>
    <w:rsid w:val="004D18C5"/>
    <w:rsid w:val="004E45CF"/>
    <w:rsid w:val="004F226E"/>
    <w:rsid w:val="00505ADB"/>
    <w:rsid w:val="00510C2A"/>
    <w:rsid w:val="00511A78"/>
    <w:rsid w:val="00516131"/>
    <w:rsid w:val="0052559D"/>
    <w:rsid w:val="00531A9F"/>
    <w:rsid w:val="00534F89"/>
    <w:rsid w:val="00535318"/>
    <w:rsid w:val="00541B25"/>
    <w:rsid w:val="00552CF6"/>
    <w:rsid w:val="00594982"/>
    <w:rsid w:val="005B4EC6"/>
    <w:rsid w:val="005B77AA"/>
    <w:rsid w:val="005E1031"/>
    <w:rsid w:val="005E5A25"/>
    <w:rsid w:val="005F3A23"/>
    <w:rsid w:val="006600AA"/>
    <w:rsid w:val="00680A50"/>
    <w:rsid w:val="006B3363"/>
    <w:rsid w:val="006D29CF"/>
    <w:rsid w:val="006D331D"/>
    <w:rsid w:val="006F15DE"/>
    <w:rsid w:val="006F2B36"/>
    <w:rsid w:val="006F65A6"/>
    <w:rsid w:val="0073409A"/>
    <w:rsid w:val="007469EE"/>
    <w:rsid w:val="00787A2B"/>
    <w:rsid w:val="007A3D3D"/>
    <w:rsid w:val="007C591E"/>
    <w:rsid w:val="007F4EAD"/>
    <w:rsid w:val="00813C1E"/>
    <w:rsid w:val="00821122"/>
    <w:rsid w:val="00861B9B"/>
    <w:rsid w:val="008849E2"/>
    <w:rsid w:val="008E34F4"/>
    <w:rsid w:val="008E4AAE"/>
    <w:rsid w:val="009026AE"/>
    <w:rsid w:val="00914CF2"/>
    <w:rsid w:val="009159D8"/>
    <w:rsid w:val="00927EDB"/>
    <w:rsid w:val="00936A08"/>
    <w:rsid w:val="009413A8"/>
    <w:rsid w:val="00951F8C"/>
    <w:rsid w:val="00961DEE"/>
    <w:rsid w:val="00983728"/>
    <w:rsid w:val="009846BF"/>
    <w:rsid w:val="009B0A2D"/>
    <w:rsid w:val="009D565D"/>
    <w:rsid w:val="009F0878"/>
    <w:rsid w:val="009F3DFD"/>
    <w:rsid w:val="009F488C"/>
    <w:rsid w:val="00A50001"/>
    <w:rsid w:val="00A54C6F"/>
    <w:rsid w:val="00A576AA"/>
    <w:rsid w:val="00AF4137"/>
    <w:rsid w:val="00B0755A"/>
    <w:rsid w:val="00B77A68"/>
    <w:rsid w:val="00B83DEF"/>
    <w:rsid w:val="00B86277"/>
    <w:rsid w:val="00B97BA3"/>
    <w:rsid w:val="00BB200F"/>
    <w:rsid w:val="00BF0590"/>
    <w:rsid w:val="00BF15FA"/>
    <w:rsid w:val="00C005A6"/>
    <w:rsid w:val="00C51334"/>
    <w:rsid w:val="00C976AC"/>
    <w:rsid w:val="00CD187D"/>
    <w:rsid w:val="00D27871"/>
    <w:rsid w:val="00D341D7"/>
    <w:rsid w:val="00D8772C"/>
    <w:rsid w:val="00DD2EE0"/>
    <w:rsid w:val="00DD421D"/>
    <w:rsid w:val="00DD519F"/>
    <w:rsid w:val="00DD664E"/>
    <w:rsid w:val="00E159EE"/>
    <w:rsid w:val="00E17C9E"/>
    <w:rsid w:val="00E25451"/>
    <w:rsid w:val="00E3201F"/>
    <w:rsid w:val="00E55324"/>
    <w:rsid w:val="00E76C0C"/>
    <w:rsid w:val="00EC1E1B"/>
    <w:rsid w:val="00EE7608"/>
    <w:rsid w:val="00F109F2"/>
    <w:rsid w:val="00F14A47"/>
    <w:rsid w:val="00F375F5"/>
    <w:rsid w:val="00F703EE"/>
    <w:rsid w:val="00F75BDB"/>
    <w:rsid w:val="00F83FDE"/>
    <w:rsid w:val="00F92866"/>
    <w:rsid w:val="00F96326"/>
    <w:rsid w:val="00FA7683"/>
    <w:rsid w:val="00FB08F2"/>
    <w:rsid w:val="00FC1FA9"/>
    <w:rsid w:val="00FF0F85"/>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F5A0C-39B7-4507-BA29-E8042151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6E"/>
    <w:pPr>
      <w:spacing w:after="0" w:line="240" w:lineRule="auto"/>
    </w:pPr>
  </w:style>
  <w:style w:type="paragraph" w:styleId="ListParagraph">
    <w:name w:val="List Paragraph"/>
    <w:basedOn w:val="Normal"/>
    <w:uiPriority w:val="34"/>
    <w:qFormat/>
    <w:rsid w:val="00F83FDE"/>
    <w:pPr>
      <w:ind w:left="720"/>
      <w:contextualSpacing/>
    </w:pPr>
  </w:style>
  <w:style w:type="paragraph" w:styleId="Header">
    <w:name w:val="header"/>
    <w:basedOn w:val="Normal"/>
    <w:link w:val="HeaderChar"/>
    <w:uiPriority w:val="99"/>
    <w:unhideWhenUsed/>
    <w:rsid w:val="006B3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363"/>
  </w:style>
  <w:style w:type="paragraph" w:styleId="Footer">
    <w:name w:val="footer"/>
    <w:basedOn w:val="Normal"/>
    <w:link w:val="FooterChar"/>
    <w:uiPriority w:val="99"/>
    <w:unhideWhenUsed/>
    <w:rsid w:val="006B3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363"/>
  </w:style>
  <w:style w:type="paragraph" w:styleId="BalloonText">
    <w:name w:val="Balloon Text"/>
    <w:basedOn w:val="Normal"/>
    <w:link w:val="BalloonTextChar"/>
    <w:uiPriority w:val="99"/>
    <w:semiHidden/>
    <w:unhideWhenUsed/>
    <w:rsid w:val="00660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AA"/>
    <w:rPr>
      <w:rFonts w:ascii="Segoe UI" w:hAnsi="Segoe UI" w:cs="Segoe UI"/>
      <w:sz w:val="18"/>
      <w:szCs w:val="18"/>
    </w:rPr>
  </w:style>
  <w:style w:type="character" w:styleId="CommentReference">
    <w:name w:val="annotation reference"/>
    <w:basedOn w:val="DefaultParagraphFont"/>
    <w:uiPriority w:val="99"/>
    <w:semiHidden/>
    <w:unhideWhenUsed/>
    <w:rsid w:val="00B83DEF"/>
    <w:rPr>
      <w:sz w:val="16"/>
      <w:szCs w:val="16"/>
    </w:rPr>
  </w:style>
  <w:style w:type="paragraph" w:styleId="CommentText">
    <w:name w:val="annotation text"/>
    <w:basedOn w:val="Normal"/>
    <w:link w:val="CommentTextChar"/>
    <w:uiPriority w:val="99"/>
    <w:semiHidden/>
    <w:unhideWhenUsed/>
    <w:rsid w:val="00B83DEF"/>
    <w:pPr>
      <w:spacing w:line="240" w:lineRule="auto"/>
    </w:pPr>
    <w:rPr>
      <w:sz w:val="20"/>
      <w:szCs w:val="20"/>
    </w:rPr>
  </w:style>
  <w:style w:type="character" w:customStyle="1" w:styleId="CommentTextChar">
    <w:name w:val="Comment Text Char"/>
    <w:basedOn w:val="DefaultParagraphFont"/>
    <w:link w:val="CommentText"/>
    <w:uiPriority w:val="99"/>
    <w:semiHidden/>
    <w:rsid w:val="00B83DEF"/>
    <w:rPr>
      <w:sz w:val="20"/>
      <w:szCs w:val="20"/>
    </w:rPr>
  </w:style>
  <w:style w:type="paragraph" w:styleId="CommentSubject">
    <w:name w:val="annotation subject"/>
    <w:basedOn w:val="CommentText"/>
    <w:next w:val="CommentText"/>
    <w:link w:val="CommentSubjectChar"/>
    <w:uiPriority w:val="99"/>
    <w:semiHidden/>
    <w:unhideWhenUsed/>
    <w:rsid w:val="00B83DEF"/>
    <w:rPr>
      <w:b/>
      <w:bCs/>
    </w:rPr>
  </w:style>
  <w:style w:type="character" w:customStyle="1" w:styleId="CommentSubjectChar">
    <w:name w:val="Comment Subject Char"/>
    <w:basedOn w:val="CommentTextChar"/>
    <w:link w:val="CommentSubject"/>
    <w:uiPriority w:val="99"/>
    <w:semiHidden/>
    <w:rsid w:val="00B83D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2022-03-04T10:53:00Z</cp:lastPrinted>
  <dcterms:created xsi:type="dcterms:W3CDTF">2022-03-11T10:05:00Z</dcterms:created>
  <dcterms:modified xsi:type="dcterms:W3CDTF">2022-03-11T10:05:00Z</dcterms:modified>
</cp:coreProperties>
</file>