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556" w:rsidRPr="009947B6" w:rsidRDefault="008B5301" w:rsidP="008B5301">
      <w:pPr>
        <w:spacing w:after="0" w:line="240" w:lineRule="auto"/>
        <w:jc w:val="both"/>
        <w:rPr>
          <w:rFonts w:ascii="Times New Roman" w:hAnsi="Times New Roman" w:cs="Times New Roman"/>
          <w:sz w:val="24"/>
          <w:szCs w:val="24"/>
        </w:rPr>
      </w:pPr>
      <w:bookmarkStart w:id="0" w:name="_GoBack"/>
      <w:bookmarkEnd w:id="0"/>
      <w:r w:rsidRPr="009947B6">
        <w:rPr>
          <w:rFonts w:ascii="Times New Roman" w:hAnsi="Times New Roman" w:cs="Times New Roman"/>
          <w:sz w:val="24"/>
          <w:szCs w:val="24"/>
        </w:rPr>
        <w:t>INFORMATION MEDIA INVESTMENTS (PRIVATE) LIMITED</w:t>
      </w:r>
    </w:p>
    <w:p w:rsidR="008B5301" w:rsidRPr="009947B6" w:rsidRDefault="0043676A" w:rsidP="008B5301">
      <w:pPr>
        <w:spacing w:after="0" w:line="240" w:lineRule="auto"/>
        <w:jc w:val="both"/>
        <w:rPr>
          <w:rFonts w:ascii="Times New Roman" w:hAnsi="Times New Roman" w:cs="Times New Roman"/>
          <w:sz w:val="24"/>
          <w:szCs w:val="24"/>
        </w:rPr>
      </w:pPr>
      <w:proofErr w:type="gramStart"/>
      <w:r w:rsidRPr="009947B6">
        <w:rPr>
          <w:rFonts w:ascii="Times New Roman" w:hAnsi="Times New Roman" w:cs="Times New Roman"/>
          <w:sz w:val="24"/>
          <w:szCs w:val="24"/>
        </w:rPr>
        <w:t>v</w:t>
      </w:r>
      <w:r w:rsidR="008B5301" w:rsidRPr="009947B6">
        <w:rPr>
          <w:rFonts w:ascii="Times New Roman" w:hAnsi="Times New Roman" w:cs="Times New Roman"/>
          <w:sz w:val="24"/>
          <w:szCs w:val="24"/>
        </w:rPr>
        <w:t>ersus</w:t>
      </w:r>
      <w:proofErr w:type="gramEnd"/>
    </w:p>
    <w:p w:rsidR="008B5301" w:rsidRPr="009947B6" w:rsidRDefault="008B5301" w:rsidP="008B5301">
      <w:pPr>
        <w:spacing w:after="0" w:line="240" w:lineRule="auto"/>
        <w:jc w:val="both"/>
        <w:rPr>
          <w:rFonts w:ascii="Times New Roman" w:hAnsi="Times New Roman" w:cs="Times New Roman"/>
          <w:sz w:val="24"/>
          <w:szCs w:val="24"/>
        </w:rPr>
      </w:pPr>
      <w:r w:rsidRPr="009947B6">
        <w:rPr>
          <w:rFonts w:ascii="Times New Roman" w:hAnsi="Times New Roman" w:cs="Times New Roman"/>
          <w:sz w:val="24"/>
          <w:szCs w:val="24"/>
        </w:rPr>
        <w:t xml:space="preserve">MINISTER OF TRANSPORT AND </w:t>
      </w:r>
    </w:p>
    <w:p w:rsidR="008B5301" w:rsidRPr="009947B6" w:rsidRDefault="008B5301" w:rsidP="008B5301">
      <w:pPr>
        <w:spacing w:after="0" w:line="240" w:lineRule="auto"/>
        <w:jc w:val="both"/>
        <w:rPr>
          <w:rFonts w:ascii="Times New Roman" w:hAnsi="Times New Roman" w:cs="Times New Roman"/>
          <w:sz w:val="24"/>
          <w:szCs w:val="24"/>
        </w:rPr>
      </w:pPr>
      <w:r w:rsidRPr="009947B6">
        <w:rPr>
          <w:rFonts w:ascii="Times New Roman" w:hAnsi="Times New Roman" w:cs="Times New Roman"/>
          <w:sz w:val="24"/>
          <w:szCs w:val="24"/>
        </w:rPr>
        <w:t>TELECOMMUNICATION N.O</w:t>
      </w:r>
    </w:p>
    <w:p w:rsidR="008B5301" w:rsidRPr="009947B6" w:rsidRDefault="0043676A" w:rsidP="008B5301">
      <w:pPr>
        <w:spacing w:after="0" w:line="240" w:lineRule="auto"/>
        <w:jc w:val="both"/>
        <w:rPr>
          <w:rFonts w:ascii="Times New Roman" w:hAnsi="Times New Roman" w:cs="Times New Roman"/>
          <w:sz w:val="24"/>
          <w:szCs w:val="24"/>
        </w:rPr>
      </w:pPr>
      <w:proofErr w:type="gramStart"/>
      <w:r w:rsidRPr="009947B6">
        <w:rPr>
          <w:rFonts w:ascii="Times New Roman" w:hAnsi="Times New Roman" w:cs="Times New Roman"/>
          <w:sz w:val="24"/>
          <w:szCs w:val="24"/>
        </w:rPr>
        <w:t>and</w:t>
      </w:r>
      <w:proofErr w:type="gramEnd"/>
    </w:p>
    <w:p w:rsidR="008B5301" w:rsidRPr="009947B6" w:rsidRDefault="008B5301" w:rsidP="008B5301">
      <w:pPr>
        <w:spacing w:after="0" w:line="240" w:lineRule="auto"/>
        <w:jc w:val="both"/>
        <w:rPr>
          <w:rFonts w:ascii="Times New Roman" w:hAnsi="Times New Roman" w:cs="Times New Roman"/>
          <w:sz w:val="24"/>
          <w:szCs w:val="24"/>
        </w:rPr>
      </w:pPr>
      <w:r w:rsidRPr="009947B6">
        <w:rPr>
          <w:rFonts w:ascii="Times New Roman" w:hAnsi="Times New Roman" w:cs="Times New Roman"/>
          <w:sz w:val="24"/>
          <w:szCs w:val="24"/>
        </w:rPr>
        <w:t xml:space="preserve">POSTAL AND TELECOMMUNICATIONS REGULATORY </w:t>
      </w:r>
    </w:p>
    <w:p w:rsidR="008B5301" w:rsidRPr="009947B6" w:rsidRDefault="008B5301" w:rsidP="008B5301">
      <w:pPr>
        <w:spacing w:after="0" w:line="240" w:lineRule="auto"/>
        <w:jc w:val="both"/>
        <w:rPr>
          <w:rFonts w:ascii="Times New Roman" w:hAnsi="Times New Roman" w:cs="Times New Roman"/>
          <w:sz w:val="24"/>
          <w:szCs w:val="24"/>
        </w:rPr>
      </w:pPr>
      <w:r w:rsidRPr="009947B6">
        <w:rPr>
          <w:rFonts w:ascii="Times New Roman" w:hAnsi="Times New Roman" w:cs="Times New Roman"/>
          <w:sz w:val="24"/>
          <w:szCs w:val="24"/>
        </w:rPr>
        <w:t>AUTHORITY OF ZIMBABWE</w:t>
      </w:r>
    </w:p>
    <w:p w:rsidR="008B5301" w:rsidRPr="009947B6" w:rsidRDefault="008B5301" w:rsidP="008B5301">
      <w:pPr>
        <w:spacing w:after="0" w:line="240" w:lineRule="auto"/>
        <w:jc w:val="both"/>
        <w:rPr>
          <w:rFonts w:ascii="Times New Roman" w:hAnsi="Times New Roman" w:cs="Times New Roman"/>
          <w:sz w:val="24"/>
          <w:szCs w:val="24"/>
        </w:rPr>
      </w:pPr>
    </w:p>
    <w:p w:rsidR="008B5301" w:rsidRPr="009947B6" w:rsidRDefault="008B5301" w:rsidP="008B5301">
      <w:pPr>
        <w:spacing w:after="0" w:line="240" w:lineRule="auto"/>
        <w:jc w:val="both"/>
        <w:rPr>
          <w:rFonts w:ascii="Times New Roman" w:hAnsi="Times New Roman" w:cs="Times New Roman"/>
          <w:sz w:val="24"/>
          <w:szCs w:val="24"/>
        </w:rPr>
      </w:pPr>
    </w:p>
    <w:p w:rsidR="008B5301" w:rsidRPr="009947B6" w:rsidRDefault="008B5301" w:rsidP="008B5301">
      <w:pPr>
        <w:spacing w:after="0" w:line="240" w:lineRule="auto"/>
        <w:jc w:val="both"/>
        <w:rPr>
          <w:rFonts w:ascii="Times New Roman" w:hAnsi="Times New Roman" w:cs="Times New Roman"/>
          <w:sz w:val="24"/>
          <w:szCs w:val="24"/>
        </w:rPr>
      </w:pPr>
    </w:p>
    <w:p w:rsidR="008B5301" w:rsidRPr="009947B6" w:rsidRDefault="008B5301" w:rsidP="008B5301">
      <w:pPr>
        <w:spacing w:after="0" w:line="240" w:lineRule="auto"/>
        <w:jc w:val="both"/>
        <w:rPr>
          <w:rFonts w:ascii="Times New Roman" w:hAnsi="Times New Roman" w:cs="Times New Roman"/>
          <w:sz w:val="24"/>
          <w:szCs w:val="24"/>
        </w:rPr>
      </w:pPr>
      <w:r w:rsidRPr="009947B6">
        <w:rPr>
          <w:rFonts w:ascii="Times New Roman" w:hAnsi="Times New Roman" w:cs="Times New Roman"/>
          <w:sz w:val="24"/>
          <w:szCs w:val="24"/>
        </w:rPr>
        <w:t>HIGH COURT OF ZIMBABWE</w:t>
      </w:r>
    </w:p>
    <w:p w:rsidR="008B5301" w:rsidRPr="009947B6" w:rsidRDefault="008B5301" w:rsidP="008B5301">
      <w:pPr>
        <w:spacing w:after="0" w:line="240" w:lineRule="auto"/>
        <w:jc w:val="both"/>
        <w:rPr>
          <w:rFonts w:ascii="Times New Roman" w:hAnsi="Times New Roman" w:cs="Times New Roman"/>
          <w:sz w:val="24"/>
          <w:szCs w:val="24"/>
        </w:rPr>
      </w:pPr>
      <w:r w:rsidRPr="009947B6">
        <w:rPr>
          <w:rFonts w:ascii="Times New Roman" w:hAnsi="Times New Roman" w:cs="Times New Roman"/>
          <w:sz w:val="24"/>
          <w:szCs w:val="24"/>
        </w:rPr>
        <w:t>BERE J</w:t>
      </w:r>
    </w:p>
    <w:p w:rsidR="008B5301" w:rsidRPr="009947B6" w:rsidRDefault="008B5301" w:rsidP="008B5301">
      <w:pPr>
        <w:spacing w:after="0" w:line="240" w:lineRule="auto"/>
        <w:jc w:val="both"/>
        <w:rPr>
          <w:rFonts w:ascii="Times New Roman" w:hAnsi="Times New Roman" w:cs="Times New Roman"/>
          <w:sz w:val="24"/>
          <w:szCs w:val="24"/>
        </w:rPr>
      </w:pPr>
      <w:r w:rsidRPr="009947B6">
        <w:rPr>
          <w:rFonts w:ascii="Times New Roman" w:hAnsi="Times New Roman" w:cs="Times New Roman"/>
          <w:sz w:val="24"/>
          <w:szCs w:val="24"/>
        </w:rPr>
        <w:t>HARARE, 20 June 2012 and 27 October 2012</w:t>
      </w:r>
    </w:p>
    <w:p w:rsidR="008B5301" w:rsidRPr="009947B6" w:rsidRDefault="008B5301" w:rsidP="008B5301">
      <w:pPr>
        <w:spacing w:after="0" w:line="240" w:lineRule="auto"/>
        <w:jc w:val="both"/>
        <w:rPr>
          <w:rFonts w:ascii="Times New Roman" w:hAnsi="Times New Roman" w:cs="Times New Roman"/>
          <w:sz w:val="24"/>
          <w:szCs w:val="24"/>
        </w:rPr>
      </w:pPr>
    </w:p>
    <w:p w:rsidR="008B5301" w:rsidRPr="009947B6" w:rsidRDefault="008B5301" w:rsidP="008B5301">
      <w:pPr>
        <w:spacing w:after="0" w:line="240" w:lineRule="auto"/>
        <w:jc w:val="both"/>
        <w:rPr>
          <w:rFonts w:ascii="Times New Roman" w:hAnsi="Times New Roman" w:cs="Times New Roman"/>
          <w:sz w:val="24"/>
          <w:szCs w:val="24"/>
        </w:rPr>
      </w:pPr>
    </w:p>
    <w:p w:rsidR="008B5301" w:rsidRPr="009947B6" w:rsidRDefault="008B5301" w:rsidP="008B5301">
      <w:pPr>
        <w:spacing w:after="0" w:line="240" w:lineRule="auto"/>
        <w:jc w:val="both"/>
        <w:rPr>
          <w:rFonts w:ascii="Times New Roman" w:hAnsi="Times New Roman" w:cs="Times New Roman"/>
          <w:b/>
          <w:sz w:val="24"/>
          <w:szCs w:val="24"/>
        </w:rPr>
      </w:pPr>
      <w:r w:rsidRPr="009947B6">
        <w:rPr>
          <w:rFonts w:ascii="Times New Roman" w:hAnsi="Times New Roman" w:cs="Times New Roman"/>
          <w:b/>
          <w:sz w:val="24"/>
          <w:szCs w:val="24"/>
        </w:rPr>
        <w:t>Opposed Application</w:t>
      </w:r>
    </w:p>
    <w:p w:rsidR="008B5301" w:rsidRPr="009947B6" w:rsidRDefault="008B5301" w:rsidP="008B5301">
      <w:pPr>
        <w:spacing w:after="0" w:line="240" w:lineRule="auto"/>
        <w:jc w:val="both"/>
        <w:rPr>
          <w:rFonts w:ascii="Times New Roman" w:hAnsi="Times New Roman" w:cs="Times New Roman"/>
          <w:b/>
          <w:sz w:val="24"/>
          <w:szCs w:val="24"/>
        </w:rPr>
      </w:pPr>
    </w:p>
    <w:p w:rsidR="008B5301" w:rsidRPr="009947B6" w:rsidRDefault="008B5301" w:rsidP="008B5301">
      <w:pPr>
        <w:spacing w:after="0" w:line="240" w:lineRule="auto"/>
        <w:jc w:val="both"/>
        <w:rPr>
          <w:rFonts w:ascii="Times New Roman" w:hAnsi="Times New Roman" w:cs="Times New Roman"/>
          <w:sz w:val="24"/>
          <w:szCs w:val="24"/>
        </w:rPr>
      </w:pPr>
      <w:r w:rsidRPr="009947B6">
        <w:rPr>
          <w:rFonts w:ascii="Times New Roman" w:hAnsi="Times New Roman" w:cs="Times New Roman"/>
          <w:i/>
          <w:sz w:val="24"/>
          <w:szCs w:val="24"/>
        </w:rPr>
        <w:t xml:space="preserve">T.Z. </w:t>
      </w:r>
      <w:proofErr w:type="spellStart"/>
      <w:r w:rsidRPr="009947B6">
        <w:rPr>
          <w:rFonts w:ascii="Times New Roman" w:hAnsi="Times New Roman" w:cs="Times New Roman"/>
          <w:i/>
          <w:sz w:val="24"/>
          <w:szCs w:val="24"/>
        </w:rPr>
        <w:t>Mazhindu</w:t>
      </w:r>
      <w:proofErr w:type="spellEnd"/>
      <w:r w:rsidRPr="009947B6">
        <w:rPr>
          <w:rFonts w:ascii="Times New Roman" w:hAnsi="Times New Roman" w:cs="Times New Roman"/>
          <w:sz w:val="24"/>
          <w:szCs w:val="24"/>
        </w:rPr>
        <w:t>, for the applicant</w:t>
      </w:r>
    </w:p>
    <w:p w:rsidR="008B5301" w:rsidRPr="009947B6" w:rsidRDefault="008B5301" w:rsidP="008B5301">
      <w:pPr>
        <w:spacing w:after="0" w:line="240" w:lineRule="auto"/>
        <w:jc w:val="both"/>
        <w:rPr>
          <w:rFonts w:ascii="Times New Roman" w:hAnsi="Times New Roman" w:cs="Times New Roman"/>
          <w:sz w:val="24"/>
          <w:szCs w:val="24"/>
        </w:rPr>
      </w:pPr>
      <w:r w:rsidRPr="009947B6">
        <w:rPr>
          <w:rFonts w:ascii="Times New Roman" w:hAnsi="Times New Roman" w:cs="Times New Roman"/>
          <w:sz w:val="24"/>
          <w:szCs w:val="24"/>
        </w:rPr>
        <w:t xml:space="preserve">Adv. </w:t>
      </w:r>
      <w:r w:rsidRPr="009947B6">
        <w:rPr>
          <w:rFonts w:ascii="Times New Roman" w:hAnsi="Times New Roman" w:cs="Times New Roman"/>
          <w:i/>
          <w:sz w:val="24"/>
          <w:szCs w:val="24"/>
        </w:rPr>
        <w:t xml:space="preserve">T. </w:t>
      </w:r>
      <w:proofErr w:type="spellStart"/>
      <w:r w:rsidRPr="009947B6">
        <w:rPr>
          <w:rFonts w:ascii="Times New Roman" w:hAnsi="Times New Roman" w:cs="Times New Roman"/>
          <w:i/>
          <w:sz w:val="24"/>
          <w:szCs w:val="24"/>
        </w:rPr>
        <w:t>Mpofu</w:t>
      </w:r>
      <w:proofErr w:type="spellEnd"/>
      <w:r w:rsidRPr="009947B6">
        <w:rPr>
          <w:rFonts w:ascii="Times New Roman" w:hAnsi="Times New Roman" w:cs="Times New Roman"/>
          <w:sz w:val="24"/>
          <w:szCs w:val="24"/>
        </w:rPr>
        <w:t>, for the 2</w:t>
      </w:r>
      <w:r w:rsidRPr="009947B6">
        <w:rPr>
          <w:rFonts w:ascii="Times New Roman" w:hAnsi="Times New Roman" w:cs="Times New Roman"/>
          <w:sz w:val="24"/>
          <w:szCs w:val="24"/>
          <w:vertAlign w:val="superscript"/>
        </w:rPr>
        <w:t>nd</w:t>
      </w:r>
      <w:r w:rsidRPr="009947B6">
        <w:rPr>
          <w:rFonts w:ascii="Times New Roman" w:hAnsi="Times New Roman" w:cs="Times New Roman"/>
          <w:sz w:val="24"/>
          <w:szCs w:val="24"/>
        </w:rPr>
        <w:t xml:space="preserve"> respondent</w:t>
      </w:r>
    </w:p>
    <w:p w:rsidR="008B5301" w:rsidRPr="009947B6" w:rsidRDefault="008B5301" w:rsidP="008B5301">
      <w:pPr>
        <w:spacing w:after="0" w:line="240" w:lineRule="auto"/>
        <w:jc w:val="both"/>
        <w:rPr>
          <w:rFonts w:ascii="Times New Roman" w:hAnsi="Times New Roman" w:cs="Times New Roman"/>
          <w:sz w:val="24"/>
          <w:szCs w:val="24"/>
        </w:rPr>
      </w:pPr>
    </w:p>
    <w:p w:rsidR="008B5301" w:rsidRPr="009947B6" w:rsidRDefault="008B5301" w:rsidP="008B5301">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ab/>
        <w:t>BERE J: It is amazing how sometimes simple commercial disputes end up assuming unintended complications in their interpretation.</w:t>
      </w:r>
    </w:p>
    <w:p w:rsidR="008B5301" w:rsidRPr="009947B6" w:rsidRDefault="008B5301" w:rsidP="008B5301">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ab/>
        <w:t>On 20 July 2011 the applicant</w:t>
      </w:r>
      <w:r w:rsidR="00940917" w:rsidRPr="009947B6">
        <w:rPr>
          <w:rFonts w:ascii="Times New Roman" w:hAnsi="Times New Roman" w:cs="Times New Roman"/>
          <w:sz w:val="24"/>
          <w:szCs w:val="24"/>
        </w:rPr>
        <w:t>, Information Media Investments (Private) Limited, (</w:t>
      </w:r>
      <w:r w:rsidRPr="009947B6">
        <w:rPr>
          <w:rFonts w:ascii="Times New Roman" w:hAnsi="Times New Roman" w:cs="Times New Roman"/>
          <w:sz w:val="24"/>
          <w:szCs w:val="24"/>
        </w:rPr>
        <w:t>hereinafter referred to as IMI P/L</w:t>
      </w:r>
      <w:r w:rsidR="00940917" w:rsidRPr="009947B6">
        <w:rPr>
          <w:rFonts w:ascii="Times New Roman" w:hAnsi="Times New Roman" w:cs="Times New Roman"/>
          <w:sz w:val="24"/>
          <w:szCs w:val="24"/>
        </w:rPr>
        <w:t>)</w:t>
      </w:r>
      <w:r w:rsidRPr="009947B6">
        <w:rPr>
          <w:rFonts w:ascii="Times New Roman" w:hAnsi="Times New Roman" w:cs="Times New Roman"/>
          <w:sz w:val="24"/>
          <w:szCs w:val="24"/>
        </w:rPr>
        <w:t xml:space="preserve"> filed an application in this court seeking the following order:</w:t>
      </w:r>
    </w:p>
    <w:p w:rsidR="008B5301" w:rsidRPr="009947B6" w:rsidRDefault="008B5301" w:rsidP="008B5301">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ab/>
        <w:t>“IT IS ORDERED THAT:</w:t>
      </w:r>
    </w:p>
    <w:p w:rsidR="00FF6624" w:rsidRPr="009947B6" w:rsidRDefault="008B5301" w:rsidP="008B5301">
      <w:pPr>
        <w:pStyle w:val="ListParagraph"/>
        <w:numPr>
          <w:ilvl w:val="0"/>
          <w:numId w:val="1"/>
        </w:numPr>
        <w:spacing w:after="0" w:line="240" w:lineRule="auto"/>
        <w:jc w:val="both"/>
        <w:rPr>
          <w:rFonts w:ascii="Times New Roman" w:hAnsi="Times New Roman" w:cs="Times New Roman"/>
          <w:sz w:val="24"/>
          <w:szCs w:val="24"/>
        </w:rPr>
      </w:pPr>
      <w:r w:rsidRPr="009947B6">
        <w:rPr>
          <w:rFonts w:ascii="Times New Roman" w:hAnsi="Times New Roman" w:cs="Times New Roman"/>
          <w:sz w:val="24"/>
          <w:szCs w:val="24"/>
        </w:rPr>
        <w:t>It is declared that the telecom</w:t>
      </w:r>
      <w:r w:rsidR="00FF6624" w:rsidRPr="009947B6">
        <w:rPr>
          <w:rFonts w:ascii="Times New Roman" w:hAnsi="Times New Roman" w:cs="Times New Roman"/>
          <w:sz w:val="24"/>
          <w:szCs w:val="24"/>
        </w:rPr>
        <w:t>munications authorization/licence which the first respondent issued to the applicant on 18 December 1998 is valid.</w:t>
      </w:r>
    </w:p>
    <w:p w:rsidR="00FF6624" w:rsidRPr="009947B6" w:rsidRDefault="00FF6624" w:rsidP="00FF6624">
      <w:pPr>
        <w:pStyle w:val="ListParagraph"/>
        <w:spacing w:after="0" w:line="240" w:lineRule="auto"/>
        <w:ind w:left="1080"/>
        <w:jc w:val="both"/>
        <w:rPr>
          <w:rFonts w:ascii="Times New Roman" w:hAnsi="Times New Roman" w:cs="Times New Roman"/>
          <w:sz w:val="24"/>
          <w:szCs w:val="24"/>
        </w:rPr>
      </w:pPr>
    </w:p>
    <w:p w:rsidR="00FF6624" w:rsidRPr="009947B6" w:rsidRDefault="00FF6624" w:rsidP="008B5301">
      <w:pPr>
        <w:pStyle w:val="ListParagraph"/>
        <w:numPr>
          <w:ilvl w:val="0"/>
          <w:numId w:val="1"/>
        </w:numPr>
        <w:spacing w:after="0" w:line="240" w:lineRule="auto"/>
        <w:jc w:val="both"/>
        <w:rPr>
          <w:rFonts w:ascii="Times New Roman" w:hAnsi="Times New Roman" w:cs="Times New Roman"/>
          <w:sz w:val="24"/>
          <w:szCs w:val="24"/>
        </w:rPr>
      </w:pPr>
      <w:r w:rsidRPr="009947B6">
        <w:rPr>
          <w:rFonts w:ascii="Times New Roman" w:hAnsi="Times New Roman" w:cs="Times New Roman"/>
          <w:sz w:val="24"/>
          <w:szCs w:val="24"/>
        </w:rPr>
        <w:t>It is declared that the telecommunications authority/licence which the first respondent issued to the applicant on 18 December 1998 is valid for twenty five (25) years with effect from the 18</w:t>
      </w:r>
      <w:r w:rsidRPr="009947B6">
        <w:rPr>
          <w:rFonts w:ascii="Times New Roman" w:hAnsi="Times New Roman" w:cs="Times New Roman"/>
          <w:sz w:val="24"/>
          <w:szCs w:val="24"/>
          <w:vertAlign w:val="superscript"/>
        </w:rPr>
        <w:t>th</w:t>
      </w:r>
      <w:r w:rsidRPr="009947B6">
        <w:rPr>
          <w:rFonts w:ascii="Times New Roman" w:hAnsi="Times New Roman" w:cs="Times New Roman"/>
          <w:sz w:val="24"/>
          <w:szCs w:val="24"/>
        </w:rPr>
        <w:t xml:space="preserve"> of December 1998.</w:t>
      </w:r>
    </w:p>
    <w:p w:rsidR="00FF6624" w:rsidRPr="009947B6" w:rsidRDefault="00FF6624" w:rsidP="00FF6624">
      <w:pPr>
        <w:spacing w:after="0" w:line="240" w:lineRule="auto"/>
        <w:jc w:val="both"/>
        <w:rPr>
          <w:rFonts w:ascii="Times New Roman" w:hAnsi="Times New Roman" w:cs="Times New Roman"/>
          <w:sz w:val="24"/>
          <w:szCs w:val="24"/>
        </w:rPr>
      </w:pPr>
    </w:p>
    <w:p w:rsidR="00A409EE" w:rsidRPr="009947B6" w:rsidRDefault="00FF6624" w:rsidP="008B5301">
      <w:pPr>
        <w:pStyle w:val="ListParagraph"/>
        <w:numPr>
          <w:ilvl w:val="0"/>
          <w:numId w:val="1"/>
        </w:numPr>
        <w:spacing w:after="0" w:line="240" w:lineRule="auto"/>
        <w:jc w:val="both"/>
        <w:rPr>
          <w:rFonts w:ascii="Times New Roman" w:hAnsi="Times New Roman" w:cs="Times New Roman"/>
          <w:sz w:val="24"/>
          <w:szCs w:val="24"/>
        </w:rPr>
      </w:pPr>
      <w:r w:rsidRPr="009947B6">
        <w:rPr>
          <w:rFonts w:ascii="Times New Roman" w:hAnsi="Times New Roman" w:cs="Times New Roman"/>
          <w:sz w:val="24"/>
          <w:szCs w:val="24"/>
        </w:rPr>
        <w:t>The second respondent shall pay the costs of suit”.</w:t>
      </w:r>
    </w:p>
    <w:p w:rsidR="00A409EE" w:rsidRPr="009947B6" w:rsidRDefault="00A409EE" w:rsidP="00A409EE">
      <w:pPr>
        <w:pStyle w:val="ListParagraph"/>
        <w:rPr>
          <w:rFonts w:ascii="Times New Roman" w:hAnsi="Times New Roman" w:cs="Times New Roman"/>
          <w:sz w:val="24"/>
          <w:szCs w:val="24"/>
        </w:rPr>
      </w:pPr>
    </w:p>
    <w:p w:rsidR="00A409EE" w:rsidRPr="009947B6" w:rsidRDefault="00A409EE" w:rsidP="00A409EE">
      <w:pPr>
        <w:spacing w:after="0" w:line="360" w:lineRule="auto"/>
        <w:ind w:left="720"/>
        <w:jc w:val="both"/>
        <w:rPr>
          <w:rFonts w:ascii="Times New Roman" w:hAnsi="Times New Roman" w:cs="Times New Roman"/>
          <w:sz w:val="24"/>
          <w:szCs w:val="24"/>
        </w:rPr>
      </w:pPr>
      <w:r w:rsidRPr="009947B6">
        <w:rPr>
          <w:rFonts w:ascii="Times New Roman" w:hAnsi="Times New Roman" w:cs="Times New Roman"/>
          <w:sz w:val="24"/>
          <w:szCs w:val="24"/>
        </w:rPr>
        <w:t xml:space="preserve">The elaborate facts of this matter are well spelt out in the founding </w:t>
      </w:r>
    </w:p>
    <w:p w:rsidR="00A409EE" w:rsidRPr="009947B6" w:rsidRDefault="00A409EE" w:rsidP="00A409EE">
      <w:pPr>
        <w:spacing w:after="0" w:line="360" w:lineRule="auto"/>
        <w:jc w:val="both"/>
        <w:rPr>
          <w:rFonts w:ascii="Times New Roman" w:hAnsi="Times New Roman" w:cs="Times New Roman"/>
          <w:sz w:val="24"/>
          <w:szCs w:val="24"/>
        </w:rPr>
      </w:pPr>
      <w:proofErr w:type="gramStart"/>
      <w:r w:rsidRPr="009947B6">
        <w:rPr>
          <w:rFonts w:ascii="Times New Roman" w:hAnsi="Times New Roman" w:cs="Times New Roman"/>
          <w:sz w:val="24"/>
          <w:szCs w:val="24"/>
        </w:rPr>
        <w:t>affidavit</w:t>
      </w:r>
      <w:proofErr w:type="gramEnd"/>
      <w:r w:rsidRPr="009947B6">
        <w:rPr>
          <w:rFonts w:ascii="Times New Roman" w:hAnsi="Times New Roman" w:cs="Times New Roman"/>
          <w:sz w:val="24"/>
          <w:szCs w:val="24"/>
        </w:rPr>
        <w:t xml:space="preserve"> of Great </w:t>
      </w:r>
      <w:proofErr w:type="spellStart"/>
      <w:r w:rsidRPr="009947B6">
        <w:rPr>
          <w:rFonts w:ascii="Times New Roman" w:hAnsi="Times New Roman" w:cs="Times New Roman"/>
          <w:sz w:val="24"/>
          <w:szCs w:val="24"/>
        </w:rPr>
        <w:t>Makaya</w:t>
      </w:r>
      <w:proofErr w:type="spellEnd"/>
      <w:r w:rsidRPr="009947B6">
        <w:rPr>
          <w:rFonts w:ascii="Times New Roman" w:hAnsi="Times New Roman" w:cs="Times New Roman"/>
          <w:sz w:val="24"/>
          <w:szCs w:val="24"/>
        </w:rPr>
        <w:t xml:space="preserve"> and can be further summarised as follows: </w:t>
      </w:r>
    </w:p>
    <w:p w:rsidR="00A409EE" w:rsidRPr="009947B6" w:rsidRDefault="00A409EE" w:rsidP="00A409EE">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ab/>
        <w:t xml:space="preserve">On 18 December 1998 the then Minister of Information Posts and Telecommunications, the Honourable Chen </w:t>
      </w:r>
      <w:proofErr w:type="spellStart"/>
      <w:r w:rsidRPr="009947B6">
        <w:rPr>
          <w:rFonts w:ascii="Times New Roman" w:hAnsi="Times New Roman" w:cs="Times New Roman"/>
          <w:sz w:val="24"/>
          <w:szCs w:val="24"/>
        </w:rPr>
        <w:t>Chimutengwende</w:t>
      </w:r>
      <w:proofErr w:type="spellEnd"/>
      <w:r w:rsidRPr="009947B6">
        <w:rPr>
          <w:rFonts w:ascii="Times New Roman" w:hAnsi="Times New Roman" w:cs="Times New Roman"/>
          <w:sz w:val="24"/>
          <w:szCs w:val="24"/>
        </w:rPr>
        <w:t xml:space="preserve"> granted the applicant what he referred to as “Authorization to Operate the </w:t>
      </w:r>
      <w:proofErr w:type="spellStart"/>
      <w:r w:rsidRPr="009947B6">
        <w:rPr>
          <w:rFonts w:ascii="Times New Roman" w:hAnsi="Times New Roman" w:cs="Times New Roman"/>
          <w:sz w:val="24"/>
          <w:szCs w:val="24"/>
        </w:rPr>
        <w:t>Globa</w:t>
      </w:r>
      <w:r w:rsidR="00D66680" w:rsidRPr="009947B6">
        <w:rPr>
          <w:rFonts w:ascii="Times New Roman" w:hAnsi="Times New Roman" w:cs="Times New Roman"/>
          <w:sz w:val="24"/>
          <w:szCs w:val="24"/>
        </w:rPr>
        <w:t>ls</w:t>
      </w:r>
      <w:r w:rsidRPr="009947B6">
        <w:rPr>
          <w:rFonts w:ascii="Times New Roman" w:hAnsi="Times New Roman" w:cs="Times New Roman"/>
          <w:sz w:val="24"/>
          <w:szCs w:val="24"/>
        </w:rPr>
        <w:t>t</w:t>
      </w:r>
      <w:r w:rsidR="00D66680" w:rsidRPr="009947B6">
        <w:rPr>
          <w:rFonts w:ascii="Times New Roman" w:hAnsi="Times New Roman" w:cs="Times New Roman"/>
          <w:sz w:val="24"/>
          <w:szCs w:val="24"/>
        </w:rPr>
        <w:t>a</w:t>
      </w:r>
      <w:r w:rsidRPr="009947B6">
        <w:rPr>
          <w:rFonts w:ascii="Times New Roman" w:hAnsi="Times New Roman" w:cs="Times New Roman"/>
          <w:sz w:val="24"/>
          <w:szCs w:val="24"/>
        </w:rPr>
        <w:t>r</w:t>
      </w:r>
      <w:proofErr w:type="spellEnd"/>
      <w:r w:rsidRPr="009947B6">
        <w:rPr>
          <w:rFonts w:ascii="Times New Roman" w:hAnsi="Times New Roman" w:cs="Times New Roman"/>
          <w:sz w:val="24"/>
          <w:szCs w:val="24"/>
        </w:rPr>
        <w:t xml:space="preserve"> System in Zimbabwe”. In simple term</w:t>
      </w:r>
      <w:r w:rsidR="00925E29" w:rsidRPr="009947B6">
        <w:rPr>
          <w:rFonts w:ascii="Times New Roman" w:hAnsi="Times New Roman" w:cs="Times New Roman"/>
          <w:sz w:val="24"/>
          <w:szCs w:val="24"/>
        </w:rPr>
        <w:t>s</w:t>
      </w:r>
      <w:r w:rsidRPr="009947B6">
        <w:rPr>
          <w:rFonts w:ascii="Times New Roman" w:hAnsi="Times New Roman" w:cs="Times New Roman"/>
          <w:sz w:val="24"/>
          <w:szCs w:val="24"/>
        </w:rPr>
        <w:t xml:space="preserve"> this was authorization given to the applicant to establish a telecommunications network in Zimbabwe.</w:t>
      </w:r>
    </w:p>
    <w:p w:rsidR="00A409EE" w:rsidRPr="009947B6" w:rsidRDefault="00A409EE" w:rsidP="00A409EE">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lastRenderedPageBreak/>
        <w:tab/>
        <w:t xml:space="preserve">The authorization document was signed by the Minister concerned and the applicant represented by Great </w:t>
      </w:r>
      <w:proofErr w:type="spellStart"/>
      <w:r w:rsidRPr="009947B6">
        <w:rPr>
          <w:rFonts w:ascii="Times New Roman" w:hAnsi="Times New Roman" w:cs="Times New Roman"/>
          <w:sz w:val="24"/>
          <w:szCs w:val="24"/>
        </w:rPr>
        <w:t>Makaya</w:t>
      </w:r>
      <w:proofErr w:type="spellEnd"/>
      <w:r w:rsidRPr="009947B6">
        <w:rPr>
          <w:rFonts w:ascii="Times New Roman" w:hAnsi="Times New Roman" w:cs="Times New Roman"/>
          <w:sz w:val="24"/>
          <w:szCs w:val="24"/>
        </w:rPr>
        <w:t>.</w:t>
      </w:r>
    </w:p>
    <w:p w:rsidR="00A409EE" w:rsidRPr="009947B6" w:rsidRDefault="00A409EE" w:rsidP="00A409EE">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ab/>
        <w:t>The signed document’s tenure was given as 25 years and contained fairly detailed terms and conditions of that authorization.</w:t>
      </w:r>
    </w:p>
    <w:p w:rsidR="00521679" w:rsidRPr="009947B6" w:rsidRDefault="000E7C7C" w:rsidP="00A409EE">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ab/>
        <w:t>For reason</w:t>
      </w:r>
      <w:r w:rsidR="00934765" w:rsidRPr="009947B6">
        <w:rPr>
          <w:rFonts w:ascii="Times New Roman" w:hAnsi="Times New Roman" w:cs="Times New Roman"/>
          <w:sz w:val="24"/>
          <w:szCs w:val="24"/>
        </w:rPr>
        <w:t>s</w:t>
      </w:r>
      <w:r w:rsidRPr="009947B6">
        <w:rPr>
          <w:rFonts w:ascii="Times New Roman" w:hAnsi="Times New Roman" w:cs="Times New Roman"/>
          <w:sz w:val="24"/>
          <w:szCs w:val="24"/>
        </w:rPr>
        <w:t xml:space="preserve"> which are detailed in the founding affidavit the telecommunications network could not be rolled out within the time frame anticipated by the applicant. There was need to find an alternative technical and financial partner and the Minister was kept abreast of these challenges and did not take issue with this.</w:t>
      </w:r>
    </w:p>
    <w:p w:rsidR="000E7C7C" w:rsidRPr="009947B6" w:rsidRDefault="00521679" w:rsidP="00A409EE">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ab/>
        <w:t xml:space="preserve">On 5 June 2000 the applicant wrote to the first respondent to </w:t>
      </w:r>
      <w:r w:rsidRPr="009947B6">
        <w:rPr>
          <w:rFonts w:ascii="Times New Roman" w:hAnsi="Times New Roman" w:cs="Times New Roman"/>
          <w:i/>
          <w:sz w:val="24"/>
          <w:szCs w:val="24"/>
        </w:rPr>
        <w:t>inter alia</w:t>
      </w:r>
      <w:r w:rsidRPr="009947B6">
        <w:rPr>
          <w:rFonts w:ascii="Times New Roman" w:hAnsi="Times New Roman" w:cs="Times New Roman"/>
          <w:sz w:val="24"/>
          <w:szCs w:val="24"/>
        </w:rPr>
        <w:t xml:space="preserve"> seek approval to source other technical and financial partners as well as the use of Satellite Gateway Frequency 3.4 Giga H</w:t>
      </w:r>
      <w:r w:rsidR="00925E29" w:rsidRPr="009947B6">
        <w:rPr>
          <w:rFonts w:ascii="Times New Roman" w:hAnsi="Times New Roman" w:cs="Times New Roman"/>
          <w:sz w:val="24"/>
          <w:szCs w:val="24"/>
        </w:rPr>
        <w:t>z</w:t>
      </w:r>
      <w:r w:rsidRPr="009947B6">
        <w:rPr>
          <w:rFonts w:ascii="Times New Roman" w:hAnsi="Times New Roman" w:cs="Times New Roman"/>
          <w:sz w:val="24"/>
          <w:szCs w:val="24"/>
        </w:rPr>
        <w:t xml:space="preserve"> and Terrestrial Sub-Gateway Frequency 800 Mega H</w:t>
      </w:r>
      <w:r w:rsidR="00925E29" w:rsidRPr="009947B6">
        <w:rPr>
          <w:rFonts w:ascii="Times New Roman" w:hAnsi="Times New Roman" w:cs="Times New Roman"/>
          <w:sz w:val="24"/>
          <w:szCs w:val="24"/>
        </w:rPr>
        <w:t>z</w:t>
      </w:r>
      <w:r w:rsidRPr="009947B6">
        <w:rPr>
          <w:rFonts w:ascii="Times New Roman" w:hAnsi="Times New Roman" w:cs="Times New Roman"/>
          <w:sz w:val="24"/>
          <w:szCs w:val="24"/>
        </w:rPr>
        <w:t xml:space="preserve"> which requests were subsequently granted. </w:t>
      </w:r>
      <w:r w:rsidR="000E7C7C" w:rsidRPr="009947B6">
        <w:rPr>
          <w:rFonts w:ascii="Times New Roman" w:hAnsi="Times New Roman" w:cs="Times New Roman"/>
          <w:sz w:val="24"/>
          <w:szCs w:val="24"/>
        </w:rPr>
        <w:t xml:space="preserve"> </w:t>
      </w:r>
    </w:p>
    <w:p w:rsidR="00D06CFB" w:rsidRPr="009947B6" w:rsidRDefault="00D06CFB" w:rsidP="00A409EE">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ab/>
        <w:t>Like many aspiring investors would testify in this country it has not been an easy walk for the applicant to get a foreign investor to partner it.</w:t>
      </w:r>
    </w:p>
    <w:p w:rsidR="00021E91" w:rsidRPr="009947B6" w:rsidRDefault="00D06CFB" w:rsidP="00A409EE">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ab/>
        <w:t xml:space="preserve">The applicant’s uncontroverted position is that it was not until 2009 that </w:t>
      </w:r>
      <w:r w:rsidR="00934765" w:rsidRPr="009947B6">
        <w:rPr>
          <w:rFonts w:ascii="Times New Roman" w:hAnsi="Times New Roman" w:cs="Times New Roman"/>
          <w:sz w:val="24"/>
          <w:szCs w:val="24"/>
        </w:rPr>
        <w:t>it</w:t>
      </w:r>
      <w:r w:rsidRPr="009947B6">
        <w:rPr>
          <w:rFonts w:ascii="Times New Roman" w:hAnsi="Times New Roman" w:cs="Times New Roman"/>
          <w:sz w:val="24"/>
          <w:szCs w:val="24"/>
        </w:rPr>
        <w:t xml:space="preserve"> managed to secure a partner with the requisite technology and finances.</w:t>
      </w:r>
    </w:p>
    <w:p w:rsidR="00926439" w:rsidRPr="009947B6" w:rsidRDefault="00021E91" w:rsidP="00A409EE">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ab/>
        <w:t>As part of the prospective partner’s due diligence exercise and also considering that the applicant’s authorization had been dormant for ten (1</w:t>
      </w:r>
      <w:r w:rsidR="00D66680" w:rsidRPr="009947B6">
        <w:rPr>
          <w:rFonts w:ascii="Times New Roman" w:hAnsi="Times New Roman" w:cs="Times New Roman"/>
          <w:sz w:val="24"/>
          <w:szCs w:val="24"/>
        </w:rPr>
        <w:t>0</w:t>
      </w:r>
      <w:r w:rsidRPr="009947B6">
        <w:rPr>
          <w:rFonts w:ascii="Times New Roman" w:hAnsi="Times New Roman" w:cs="Times New Roman"/>
          <w:sz w:val="24"/>
          <w:szCs w:val="24"/>
        </w:rPr>
        <w:t>) years, the prospective partner requested the applicant to get a letter from the second respondent confirming the status of its author</w:t>
      </w:r>
      <w:r w:rsidR="00926439" w:rsidRPr="009947B6">
        <w:rPr>
          <w:rFonts w:ascii="Times New Roman" w:hAnsi="Times New Roman" w:cs="Times New Roman"/>
          <w:sz w:val="24"/>
          <w:szCs w:val="24"/>
        </w:rPr>
        <w:t xml:space="preserve">ization or licence as </w:t>
      </w:r>
      <w:r w:rsidR="00D66680" w:rsidRPr="009947B6">
        <w:rPr>
          <w:rFonts w:ascii="Times New Roman" w:hAnsi="Times New Roman" w:cs="Times New Roman"/>
          <w:sz w:val="24"/>
          <w:szCs w:val="24"/>
        </w:rPr>
        <w:t>t</w:t>
      </w:r>
      <w:r w:rsidR="00926439" w:rsidRPr="009947B6">
        <w:rPr>
          <w:rFonts w:ascii="Times New Roman" w:hAnsi="Times New Roman" w:cs="Times New Roman"/>
          <w:sz w:val="24"/>
          <w:szCs w:val="24"/>
        </w:rPr>
        <w:t>he applicant has always held the view that the authorization document was in fact a licence.</w:t>
      </w:r>
    </w:p>
    <w:p w:rsidR="00B26CDE" w:rsidRPr="009947B6" w:rsidRDefault="00926439" w:rsidP="00A409EE">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ab/>
        <w:t>Much to the applicant’s disbelief and shock, on the 12 November 2009 the second respondent advised it by letter that its licence authorization had expired. The second respondent indicated that the expiry was based on the fact that the applicant had failed to respond to a regulatory notice calling upon it to regularize its licence</w:t>
      </w:r>
      <w:r w:rsidR="00B26CDE" w:rsidRPr="009947B6">
        <w:rPr>
          <w:rFonts w:ascii="Times New Roman" w:hAnsi="Times New Roman" w:cs="Times New Roman"/>
          <w:sz w:val="24"/>
          <w:szCs w:val="24"/>
        </w:rPr>
        <w:t xml:space="preserve"> by the 30</w:t>
      </w:r>
      <w:r w:rsidR="00B26CDE" w:rsidRPr="009947B6">
        <w:rPr>
          <w:rFonts w:ascii="Times New Roman" w:hAnsi="Times New Roman" w:cs="Times New Roman"/>
          <w:sz w:val="24"/>
          <w:szCs w:val="24"/>
          <w:vertAlign w:val="superscript"/>
        </w:rPr>
        <w:t>th</w:t>
      </w:r>
      <w:r w:rsidR="00B26CDE" w:rsidRPr="009947B6">
        <w:rPr>
          <w:rFonts w:ascii="Times New Roman" w:hAnsi="Times New Roman" w:cs="Times New Roman"/>
          <w:sz w:val="24"/>
          <w:szCs w:val="24"/>
        </w:rPr>
        <w:t xml:space="preserve"> of April 2002.</w:t>
      </w:r>
    </w:p>
    <w:p w:rsidR="00B26CDE" w:rsidRPr="009947B6" w:rsidRDefault="00B26CDE" w:rsidP="00A409EE">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ab/>
        <w:t>The applicant’s position is that it never saw th</w:t>
      </w:r>
      <w:r w:rsidR="00C120DC" w:rsidRPr="009947B6">
        <w:rPr>
          <w:rFonts w:ascii="Times New Roman" w:hAnsi="Times New Roman" w:cs="Times New Roman"/>
          <w:sz w:val="24"/>
          <w:szCs w:val="24"/>
        </w:rPr>
        <w:t>e</w:t>
      </w:r>
      <w:r w:rsidRPr="009947B6">
        <w:rPr>
          <w:rFonts w:ascii="Times New Roman" w:hAnsi="Times New Roman" w:cs="Times New Roman"/>
          <w:sz w:val="24"/>
          <w:szCs w:val="24"/>
        </w:rPr>
        <w:t xml:space="preserve"> regulatory notice and was never served with same</w:t>
      </w:r>
      <w:r w:rsidR="00925E29" w:rsidRPr="009947B6">
        <w:rPr>
          <w:rFonts w:ascii="Times New Roman" w:hAnsi="Times New Roman" w:cs="Times New Roman"/>
          <w:sz w:val="24"/>
          <w:szCs w:val="24"/>
        </w:rPr>
        <w:t>.</w:t>
      </w:r>
      <w:r w:rsidRPr="009947B6">
        <w:rPr>
          <w:rFonts w:ascii="Times New Roman" w:hAnsi="Times New Roman" w:cs="Times New Roman"/>
          <w:sz w:val="24"/>
          <w:szCs w:val="24"/>
        </w:rPr>
        <w:t xml:space="preserve"> </w:t>
      </w:r>
      <w:r w:rsidR="00925E29" w:rsidRPr="009947B6">
        <w:rPr>
          <w:rFonts w:ascii="Times New Roman" w:hAnsi="Times New Roman" w:cs="Times New Roman"/>
          <w:sz w:val="24"/>
          <w:szCs w:val="24"/>
        </w:rPr>
        <w:t xml:space="preserve"> N</w:t>
      </w:r>
      <w:r w:rsidRPr="009947B6">
        <w:rPr>
          <w:rFonts w:ascii="Times New Roman" w:hAnsi="Times New Roman" w:cs="Times New Roman"/>
          <w:sz w:val="24"/>
          <w:szCs w:val="24"/>
        </w:rPr>
        <w:t xml:space="preserve">othing to the contrary </w:t>
      </w:r>
      <w:r w:rsidR="00D66680" w:rsidRPr="009947B6">
        <w:rPr>
          <w:rFonts w:ascii="Times New Roman" w:hAnsi="Times New Roman" w:cs="Times New Roman"/>
          <w:sz w:val="24"/>
          <w:szCs w:val="24"/>
        </w:rPr>
        <w:t>h</w:t>
      </w:r>
      <w:r w:rsidRPr="009947B6">
        <w:rPr>
          <w:rFonts w:ascii="Times New Roman" w:hAnsi="Times New Roman" w:cs="Times New Roman"/>
          <w:sz w:val="24"/>
          <w:szCs w:val="24"/>
        </w:rPr>
        <w:t>as been tabled</w:t>
      </w:r>
      <w:r w:rsidR="00925E29" w:rsidRPr="009947B6">
        <w:rPr>
          <w:rFonts w:ascii="Times New Roman" w:hAnsi="Times New Roman" w:cs="Times New Roman"/>
          <w:sz w:val="24"/>
          <w:szCs w:val="24"/>
        </w:rPr>
        <w:t xml:space="preserve"> to controvert the applicant’s</w:t>
      </w:r>
      <w:r w:rsidR="00901B3D" w:rsidRPr="009947B6">
        <w:rPr>
          <w:rFonts w:ascii="Times New Roman" w:hAnsi="Times New Roman" w:cs="Times New Roman"/>
          <w:sz w:val="24"/>
          <w:szCs w:val="24"/>
        </w:rPr>
        <w:t xml:space="preserve"> assertion. </w:t>
      </w:r>
      <w:r w:rsidRPr="009947B6">
        <w:rPr>
          <w:rFonts w:ascii="Times New Roman" w:hAnsi="Times New Roman" w:cs="Times New Roman"/>
          <w:sz w:val="24"/>
          <w:szCs w:val="24"/>
        </w:rPr>
        <w:t xml:space="preserve"> </w:t>
      </w:r>
      <w:r w:rsidR="00334B5B" w:rsidRPr="009947B6">
        <w:rPr>
          <w:rFonts w:ascii="Times New Roman" w:hAnsi="Times New Roman" w:cs="Times New Roman"/>
          <w:sz w:val="24"/>
          <w:szCs w:val="24"/>
        </w:rPr>
        <w:t>The applicant</w:t>
      </w:r>
      <w:r w:rsidRPr="009947B6">
        <w:rPr>
          <w:rFonts w:ascii="Times New Roman" w:hAnsi="Times New Roman" w:cs="Times New Roman"/>
          <w:sz w:val="24"/>
          <w:szCs w:val="24"/>
        </w:rPr>
        <w:t xml:space="preserve"> was aggrieved by the unilateral cancellation of </w:t>
      </w:r>
      <w:r w:rsidR="00334B5B" w:rsidRPr="009947B6">
        <w:rPr>
          <w:rFonts w:ascii="Times New Roman" w:hAnsi="Times New Roman" w:cs="Times New Roman"/>
          <w:sz w:val="24"/>
          <w:szCs w:val="24"/>
        </w:rPr>
        <w:t xml:space="preserve">what it perceived to be </w:t>
      </w:r>
      <w:r w:rsidRPr="009947B6">
        <w:rPr>
          <w:rFonts w:ascii="Times New Roman" w:hAnsi="Times New Roman" w:cs="Times New Roman"/>
          <w:sz w:val="24"/>
          <w:szCs w:val="24"/>
        </w:rPr>
        <w:t>its licence hence the instant application for a declaratory order.</w:t>
      </w:r>
    </w:p>
    <w:p w:rsidR="00B26CDE" w:rsidRPr="009947B6" w:rsidRDefault="00B26CDE" w:rsidP="00A409EE">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ab/>
        <w:t>The second respondent’s opposition to the relief sought has assumed basically two notable positions.</w:t>
      </w:r>
    </w:p>
    <w:p w:rsidR="00DD2512" w:rsidRPr="009947B6" w:rsidRDefault="00B26CDE" w:rsidP="00A409EE">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lastRenderedPageBreak/>
        <w:tab/>
        <w:t xml:space="preserve">The first argument which was raised as a point </w:t>
      </w:r>
      <w:r w:rsidRPr="009947B6">
        <w:rPr>
          <w:rFonts w:ascii="Times New Roman" w:hAnsi="Times New Roman" w:cs="Times New Roman"/>
          <w:i/>
          <w:sz w:val="24"/>
          <w:szCs w:val="24"/>
        </w:rPr>
        <w:t xml:space="preserve">in </w:t>
      </w:r>
      <w:proofErr w:type="spellStart"/>
      <w:r w:rsidRPr="009947B6">
        <w:rPr>
          <w:rFonts w:ascii="Times New Roman" w:hAnsi="Times New Roman" w:cs="Times New Roman"/>
          <w:i/>
          <w:sz w:val="24"/>
          <w:szCs w:val="24"/>
        </w:rPr>
        <w:t>limine</w:t>
      </w:r>
      <w:proofErr w:type="spellEnd"/>
      <w:r w:rsidRPr="009947B6">
        <w:rPr>
          <w:rFonts w:ascii="Times New Roman" w:hAnsi="Times New Roman" w:cs="Times New Roman"/>
          <w:sz w:val="24"/>
          <w:szCs w:val="24"/>
        </w:rPr>
        <w:t xml:space="preserve"> is that the refusal by the second respondent to issue a confirmatory letter or certificate for the licence creates a grievance which must be brought to the first respondent by way of an appeal in terms of s 96(1</w:t>
      </w:r>
      <w:proofErr w:type="gramStart"/>
      <w:r w:rsidRPr="009947B6">
        <w:rPr>
          <w:rFonts w:ascii="Times New Roman" w:hAnsi="Times New Roman" w:cs="Times New Roman"/>
          <w:sz w:val="24"/>
          <w:szCs w:val="24"/>
        </w:rPr>
        <w:t>)(</w:t>
      </w:r>
      <w:proofErr w:type="gramEnd"/>
      <w:r w:rsidRPr="009947B6">
        <w:rPr>
          <w:rFonts w:ascii="Times New Roman" w:hAnsi="Times New Roman" w:cs="Times New Roman"/>
          <w:sz w:val="24"/>
          <w:szCs w:val="24"/>
        </w:rPr>
        <w:t>a) of the Act</w:t>
      </w:r>
      <w:r w:rsidR="00DD2512" w:rsidRPr="009947B6">
        <w:rPr>
          <w:rStyle w:val="FootnoteReference"/>
          <w:rFonts w:ascii="Times New Roman" w:hAnsi="Times New Roman" w:cs="Times New Roman"/>
          <w:sz w:val="24"/>
          <w:szCs w:val="24"/>
        </w:rPr>
        <w:footnoteReference w:id="1"/>
      </w:r>
      <w:r w:rsidRPr="009947B6">
        <w:rPr>
          <w:rFonts w:ascii="Times New Roman" w:hAnsi="Times New Roman" w:cs="Times New Roman"/>
          <w:sz w:val="24"/>
          <w:szCs w:val="24"/>
        </w:rPr>
        <w:t xml:space="preserve"> </w:t>
      </w:r>
      <w:r w:rsidR="00DD2512" w:rsidRPr="009947B6">
        <w:rPr>
          <w:rFonts w:ascii="Times New Roman" w:hAnsi="Times New Roman" w:cs="Times New Roman"/>
          <w:sz w:val="24"/>
          <w:szCs w:val="24"/>
        </w:rPr>
        <w:t>and that by bringing this application to the High Court the applicant has chosen the wrong procedure as this court has no jurisdiction to entertain the applicant</w:t>
      </w:r>
      <w:r w:rsidR="00461959" w:rsidRPr="009947B6">
        <w:rPr>
          <w:rFonts w:ascii="Times New Roman" w:hAnsi="Times New Roman" w:cs="Times New Roman"/>
          <w:sz w:val="24"/>
          <w:szCs w:val="24"/>
        </w:rPr>
        <w:t>’s application</w:t>
      </w:r>
      <w:r w:rsidR="00DD2512" w:rsidRPr="009947B6">
        <w:rPr>
          <w:rFonts w:ascii="Times New Roman" w:hAnsi="Times New Roman" w:cs="Times New Roman"/>
          <w:sz w:val="24"/>
          <w:szCs w:val="24"/>
        </w:rPr>
        <w:t>.</w:t>
      </w:r>
    </w:p>
    <w:p w:rsidR="00435598" w:rsidRPr="009947B6" w:rsidRDefault="00DD2512" w:rsidP="00A409EE">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ab/>
        <w:t xml:space="preserve">The second respondent also contended that the applicant was never issued with a licence and that even </w:t>
      </w:r>
      <w:r w:rsidR="00435598" w:rsidRPr="009947B6">
        <w:rPr>
          <w:rFonts w:ascii="Times New Roman" w:hAnsi="Times New Roman" w:cs="Times New Roman"/>
          <w:sz w:val="24"/>
          <w:szCs w:val="24"/>
        </w:rPr>
        <w:t>if it was</w:t>
      </w:r>
      <w:r w:rsidR="00461959" w:rsidRPr="009947B6">
        <w:rPr>
          <w:rFonts w:ascii="Times New Roman" w:hAnsi="Times New Roman" w:cs="Times New Roman"/>
          <w:sz w:val="24"/>
          <w:szCs w:val="24"/>
        </w:rPr>
        <w:t xml:space="preserve"> issued with one, </w:t>
      </w:r>
      <w:r w:rsidR="00435598" w:rsidRPr="009947B6">
        <w:rPr>
          <w:rFonts w:ascii="Times New Roman" w:hAnsi="Times New Roman" w:cs="Times New Roman"/>
          <w:sz w:val="24"/>
          <w:szCs w:val="24"/>
        </w:rPr>
        <w:t>that licence must be deemed to have lapsed /rendered redundant because of the applicant’s failure to comply with the statutory obligations of such a licence as outlined in clause 4</w:t>
      </w:r>
      <w:r w:rsidR="004C1F6F" w:rsidRPr="009947B6">
        <w:rPr>
          <w:rFonts w:ascii="Times New Roman" w:hAnsi="Times New Roman" w:cs="Times New Roman"/>
          <w:sz w:val="24"/>
          <w:szCs w:val="24"/>
        </w:rPr>
        <w:t>(d)</w:t>
      </w:r>
      <w:r w:rsidR="00435598" w:rsidRPr="009947B6">
        <w:rPr>
          <w:rFonts w:ascii="Times New Roman" w:hAnsi="Times New Roman" w:cs="Times New Roman"/>
          <w:sz w:val="24"/>
          <w:szCs w:val="24"/>
        </w:rPr>
        <w:t xml:space="preserve"> of the second respondent’s notice of opposition.</w:t>
      </w:r>
    </w:p>
    <w:p w:rsidR="00435598" w:rsidRPr="009947B6" w:rsidRDefault="00435598" w:rsidP="00A409EE">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ab/>
        <w:t xml:space="preserve">On merits, the second respondent did not </w:t>
      </w:r>
      <w:r w:rsidR="00461959" w:rsidRPr="009947B6">
        <w:rPr>
          <w:rFonts w:ascii="Times New Roman" w:hAnsi="Times New Roman" w:cs="Times New Roman"/>
          <w:sz w:val="24"/>
          <w:szCs w:val="24"/>
        </w:rPr>
        <w:t>raise</w:t>
      </w:r>
      <w:r w:rsidRPr="009947B6">
        <w:rPr>
          <w:rFonts w:ascii="Times New Roman" w:hAnsi="Times New Roman" w:cs="Times New Roman"/>
          <w:sz w:val="24"/>
          <w:szCs w:val="24"/>
        </w:rPr>
        <w:t xml:space="preserve"> any notable new issues except to reiterate and expand on the argument that the applicant was never issued with a licence but with a document of intention to be granted a licence. </w:t>
      </w:r>
    </w:p>
    <w:p w:rsidR="003D3952" w:rsidRPr="009947B6" w:rsidRDefault="00435598" w:rsidP="003D3952">
      <w:pPr>
        <w:spacing w:after="0" w:line="360" w:lineRule="auto"/>
        <w:ind w:firstLine="720"/>
        <w:jc w:val="both"/>
        <w:rPr>
          <w:rFonts w:ascii="Times New Roman" w:hAnsi="Times New Roman" w:cs="Times New Roman"/>
          <w:sz w:val="24"/>
          <w:szCs w:val="24"/>
        </w:rPr>
      </w:pPr>
      <w:r w:rsidRPr="009947B6">
        <w:rPr>
          <w:rFonts w:ascii="Times New Roman" w:hAnsi="Times New Roman" w:cs="Times New Roman"/>
          <w:sz w:val="24"/>
          <w:szCs w:val="24"/>
        </w:rPr>
        <w:t>At this ju</w:t>
      </w:r>
      <w:r w:rsidR="003D3952" w:rsidRPr="009947B6">
        <w:rPr>
          <w:rFonts w:ascii="Times New Roman" w:hAnsi="Times New Roman" w:cs="Times New Roman"/>
          <w:sz w:val="24"/>
          <w:szCs w:val="24"/>
        </w:rPr>
        <w:t xml:space="preserve">ncture, I propose to deal with the points raised by the parties in </w:t>
      </w:r>
      <w:proofErr w:type="spellStart"/>
      <w:r w:rsidR="003D3952" w:rsidRPr="009947B6">
        <w:rPr>
          <w:rFonts w:ascii="Times New Roman" w:hAnsi="Times New Roman" w:cs="Times New Roman"/>
          <w:sz w:val="24"/>
          <w:szCs w:val="24"/>
        </w:rPr>
        <w:t>seratium</w:t>
      </w:r>
      <w:proofErr w:type="spellEnd"/>
      <w:r w:rsidR="003D3952" w:rsidRPr="009947B6">
        <w:rPr>
          <w:rFonts w:ascii="Times New Roman" w:hAnsi="Times New Roman" w:cs="Times New Roman"/>
          <w:sz w:val="24"/>
          <w:szCs w:val="24"/>
        </w:rPr>
        <w:t>.</w:t>
      </w:r>
    </w:p>
    <w:p w:rsidR="003D3952" w:rsidRPr="009947B6" w:rsidRDefault="003D3952" w:rsidP="003D3952">
      <w:pPr>
        <w:pStyle w:val="ListParagraph"/>
        <w:numPr>
          <w:ilvl w:val="0"/>
          <w:numId w:val="2"/>
        </w:num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u w:val="single"/>
        </w:rPr>
        <w:t>Has the applicant adopted a wrong procedure?</w:t>
      </w:r>
    </w:p>
    <w:p w:rsidR="00871732" w:rsidRPr="009947B6" w:rsidRDefault="003D3952" w:rsidP="003D3952">
      <w:pPr>
        <w:spacing w:after="0" w:line="360" w:lineRule="auto"/>
        <w:ind w:left="720"/>
        <w:jc w:val="both"/>
        <w:rPr>
          <w:rFonts w:ascii="Times New Roman" w:hAnsi="Times New Roman" w:cs="Times New Roman"/>
          <w:sz w:val="24"/>
          <w:szCs w:val="24"/>
        </w:rPr>
      </w:pPr>
      <w:r w:rsidRPr="009947B6">
        <w:rPr>
          <w:rFonts w:ascii="Times New Roman" w:hAnsi="Times New Roman" w:cs="Times New Roman"/>
          <w:sz w:val="24"/>
          <w:szCs w:val="24"/>
        </w:rPr>
        <w:t xml:space="preserve">In advancing the second respondent’s case it was passionately argued by </w:t>
      </w:r>
    </w:p>
    <w:p w:rsidR="0032321C" w:rsidRPr="009947B6" w:rsidRDefault="003D3952" w:rsidP="00871732">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 xml:space="preserve">Advocate </w:t>
      </w:r>
      <w:proofErr w:type="spellStart"/>
      <w:r w:rsidRPr="009947B6">
        <w:rPr>
          <w:rFonts w:ascii="Times New Roman" w:hAnsi="Times New Roman" w:cs="Times New Roman"/>
          <w:i/>
          <w:sz w:val="24"/>
          <w:szCs w:val="24"/>
        </w:rPr>
        <w:t>Mpofu</w:t>
      </w:r>
      <w:proofErr w:type="spellEnd"/>
      <w:r w:rsidRPr="009947B6">
        <w:rPr>
          <w:rFonts w:ascii="Times New Roman" w:hAnsi="Times New Roman" w:cs="Times New Roman"/>
          <w:sz w:val="24"/>
          <w:szCs w:val="24"/>
        </w:rPr>
        <w:t xml:space="preserve"> that the applicant had adopted the wrong procedure by rushing to seek a declaratory order from this court before exhausting the domestic remedy at its disposal as provided for by s 96 of the </w:t>
      </w:r>
      <w:r w:rsidR="00871732" w:rsidRPr="009947B6">
        <w:rPr>
          <w:rFonts w:ascii="Times New Roman" w:hAnsi="Times New Roman" w:cs="Times New Roman"/>
          <w:sz w:val="24"/>
          <w:szCs w:val="24"/>
        </w:rPr>
        <w:t>Act (</w:t>
      </w:r>
      <w:r w:rsidR="00871732" w:rsidRPr="009947B6">
        <w:rPr>
          <w:rFonts w:ascii="Times New Roman" w:hAnsi="Times New Roman" w:cs="Times New Roman"/>
          <w:i/>
          <w:sz w:val="24"/>
          <w:szCs w:val="24"/>
        </w:rPr>
        <w:t>supra</w:t>
      </w:r>
      <w:r w:rsidR="00871732" w:rsidRPr="009947B6">
        <w:rPr>
          <w:rFonts w:ascii="Times New Roman" w:hAnsi="Times New Roman" w:cs="Times New Roman"/>
          <w:sz w:val="24"/>
          <w:szCs w:val="24"/>
        </w:rPr>
        <w:t>).</w:t>
      </w:r>
      <w:r w:rsidRPr="009947B6">
        <w:rPr>
          <w:rFonts w:ascii="Times New Roman" w:hAnsi="Times New Roman" w:cs="Times New Roman"/>
          <w:sz w:val="24"/>
          <w:szCs w:val="24"/>
        </w:rPr>
        <w:t xml:space="preserve"> </w:t>
      </w:r>
    </w:p>
    <w:p w:rsidR="00150269" w:rsidRPr="009947B6" w:rsidRDefault="0032321C" w:rsidP="00871732">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ab/>
        <w:t xml:space="preserve">I was referred to the case of </w:t>
      </w:r>
      <w:r w:rsidRPr="009947B6">
        <w:rPr>
          <w:rFonts w:ascii="Times New Roman" w:hAnsi="Times New Roman" w:cs="Times New Roman"/>
          <w:i/>
          <w:sz w:val="24"/>
          <w:szCs w:val="24"/>
        </w:rPr>
        <w:t>Trust Holdings</w:t>
      </w:r>
      <w:r w:rsidRPr="009947B6">
        <w:rPr>
          <w:rFonts w:ascii="Times New Roman" w:hAnsi="Times New Roman" w:cs="Times New Roman"/>
          <w:sz w:val="24"/>
          <w:szCs w:val="24"/>
        </w:rPr>
        <w:t xml:space="preserve"> v </w:t>
      </w:r>
      <w:r w:rsidRPr="009947B6">
        <w:rPr>
          <w:rFonts w:ascii="Times New Roman" w:hAnsi="Times New Roman" w:cs="Times New Roman"/>
          <w:i/>
          <w:sz w:val="24"/>
          <w:szCs w:val="24"/>
        </w:rPr>
        <w:t>Trust Bank Corporate Ltd</w:t>
      </w:r>
      <w:r w:rsidRPr="009947B6">
        <w:rPr>
          <w:rFonts w:ascii="Times New Roman" w:hAnsi="Times New Roman" w:cs="Times New Roman"/>
          <w:sz w:val="24"/>
          <w:szCs w:val="24"/>
        </w:rPr>
        <w:t xml:space="preserve"> </w:t>
      </w:r>
      <w:r w:rsidRPr="009947B6">
        <w:rPr>
          <w:rFonts w:ascii="Times New Roman" w:hAnsi="Times New Roman" w:cs="Times New Roman"/>
          <w:i/>
          <w:sz w:val="24"/>
          <w:szCs w:val="24"/>
        </w:rPr>
        <w:t xml:space="preserve">and </w:t>
      </w:r>
      <w:proofErr w:type="spellStart"/>
      <w:r w:rsidRPr="009947B6">
        <w:rPr>
          <w:rFonts w:ascii="Times New Roman" w:hAnsi="Times New Roman" w:cs="Times New Roman"/>
          <w:i/>
          <w:sz w:val="24"/>
          <w:szCs w:val="24"/>
        </w:rPr>
        <w:t>Ors</w:t>
      </w:r>
      <w:proofErr w:type="spellEnd"/>
      <w:r w:rsidRPr="009947B6">
        <w:rPr>
          <w:rStyle w:val="FootnoteReference"/>
          <w:rFonts w:ascii="Times New Roman" w:hAnsi="Times New Roman" w:cs="Times New Roman"/>
          <w:i/>
          <w:sz w:val="24"/>
          <w:szCs w:val="24"/>
        </w:rPr>
        <w:footnoteReference w:id="2"/>
      </w:r>
      <w:r w:rsidRPr="009947B6">
        <w:rPr>
          <w:rFonts w:ascii="Times New Roman" w:hAnsi="Times New Roman" w:cs="Times New Roman"/>
          <w:sz w:val="24"/>
          <w:szCs w:val="24"/>
        </w:rPr>
        <w:t xml:space="preserve">; </w:t>
      </w:r>
      <w:proofErr w:type="spellStart"/>
      <w:r w:rsidRPr="009947B6">
        <w:rPr>
          <w:rFonts w:ascii="Times New Roman" w:hAnsi="Times New Roman" w:cs="Times New Roman"/>
          <w:i/>
          <w:sz w:val="24"/>
          <w:szCs w:val="24"/>
        </w:rPr>
        <w:t>Girjac</w:t>
      </w:r>
      <w:proofErr w:type="spellEnd"/>
      <w:r w:rsidRPr="009947B6">
        <w:rPr>
          <w:rFonts w:ascii="Times New Roman" w:hAnsi="Times New Roman" w:cs="Times New Roman"/>
          <w:i/>
          <w:sz w:val="24"/>
          <w:szCs w:val="24"/>
        </w:rPr>
        <w:t xml:space="preserve"> Services</w:t>
      </w:r>
      <w:r w:rsidRPr="009947B6">
        <w:rPr>
          <w:rFonts w:ascii="Times New Roman" w:hAnsi="Times New Roman" w:cs="Times New Roman"/>
          <w:sz w:val="24"/>
          <w:szCs w:val="24"/>
        </w:rPr>
        <w:t xml:space="preserve"> (</w:t>
      </w:r>
      <w:r w:rsidRPr="009947B6">
        <w:rPr>
          <w:rFonts w:ascii="Times New Roman" w:hAnsi="Times New Roman" w:cs="Times New Roman"/>
          <w:i/>
          <w:sz w:val="24"/>
          <w:szCs w:val="24"/>
        </w:rPr>
        <w:t>Pvt</w:t>
      </w:r>
      <w:r w:rsidRPr="009947B6">
        <w:rPr>
          <w:rFonts w:ascii="Times New Roman" w:hAnsi="Times New Roman" w:cs="Times New Roman"/>
          <w:sz w:val="24"/>
          <w:szCs w:val="24"/>
        </w:rPr>
        <w:t xml:space="preserve">) </w:t>
      </w:r>
      <w:r w:rsidRPr="009947B6">
        <w:rPr>
          <w:rFonts w:ascii="Times New Roman" w:hAnsi="Times New Roman" w:cs="Times New Roman"/>
          <w:i/>
          <w:sz w:val="24"/>
          <w:szCs w:val="24"/>
        </w:rPr>
        <w:t>Ltd</w:t>
      </w:r>
      <w:r w:rsidRPr="009947B6">
        <w:rPr>
          <w:rFonts w:ascii="Times New Roman" w:hAnsi="Times New Roman" w:cs="Times New Roman"/>
          <w:sz w:val="24"/>
          <w:szCs w:val="24"/>
        </w:rPr>
        <w:t xml:space="preserve"> v </w:t>
      </w:r>
      <w:proofErr w:type="spellStart"/>
      <w:r w:rsidRPr="009947B6">
        <w:rPr>
          <w:rFonts w:ascii="Times New Roman" w:hAnsi="Times New Roman" w:cs="Times New Roman"/>
          <w:i/>
          <w:sz w:val="24"/>
          <w:szCs w:val="24"/>
        </w:rPr>
        <w:t>Mudzingwa</w:t>
      </w:r>
      <w:proofErr w:type="spellEnd"/>
      <w:r w:rsidRPr="009947B6">
        <w:rPr>
          <w:rStyle w:val="FootnoteReference"/>
          <w:rFonts w:ascii="Times New Roman" w:hAnsi="Times New Roman" w:cs="Times New Roman"/>
          <w:i/>
          <w:sz w:val="24"/>
          <w:szCs w:val="24"/>
        </w:rPr>
        <w:footnoteReference w:id="3"/>
      </w:r>
      <w:r w:rsidR="00150269" w:rsidRPr="009947B6">
        <w:rPr>
          <w:rFonts w:ascii="Times New Roman" w:hAnsi="Times New Roman" w:cs="Times New Roman"/>
          <w:sz w:val="24"/>
          <w:szCs w:val="24"/>
        </w:rPr>
        <w:t xml:space="preserve"> and quite a host of other similarly decided matters.</w:t>
      </w:r>
    </w:p>
    <w:p w:rsidR="005B54F6" w:rsidRPr="009947B6" w:rsidRDefault="00150269" w:rsidP="00871732">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ab/>
        <w:t xml:space="preserve">In countering the arguments by the second respondent’s counsel, the applicant’s counsel Mr </w:t>
      </w:r>
      <w:proofErr w:type="spellStart"/>
      <w:r w:rsidRPr="009947B6">
        <w:rPr>
          <w:rFonts w:ascii="Times New Roman" w:hAnsi="Times New Roman" w:cs="Times New Roman"/>
          <w:i/>
          <w:sz w:val="24"/>
          <w:szCs w:val="24"/>
        </w:rPr>
        <w:t>Mazhindu</w:t>
      </w:r>
      <w:proofErr w:type="spellEnd"/>
      <w:r w:rsidRPr="009947B6">
        <w:rPr>
          <w:rFonts w:ascii="Times New Roman" w:hAnsi="Times New Roman" w:cs="Times New Roman"/>
          <w:sz w:val="24"/>
          <w:szCs w:val="24"/>
        </w:rPr>
        <w:t xml:space="preserve"> maintained that by seeking a declaratory</w:t>
      </w:r>
      <w:r w:rsidR="006D1F19" w:rsidRPr="009947B6">
        <w:rPr>
          <w:rFonts w:ascii="Times New Roman" w:hAnsi="Times New Roman" w:cs="Times New Roman"/>
          <w:sz w:val="24"/>
          <w:szCs w:val="24"/>
        </w:rPr>
        <w:t xml:space="preserve"> order</w:t>
      </w:r>
      <w:r w:rsidRPr="009947B6">
        <w:rPr>
          <w:rFonts w:ascii="Times New Roman" w:hAnsi="Times New Roman" w:cs="Times New Roman"/>
          <w:sz w:val="24"/>
          <w:szCs w:val="24"/>
        </w:rPr>
        <w:t xml:space="preserve"> the applicant was quite justified in the circumstances as this action is provided for in terms of s 14 of the High Court Act</w:t>
      </w:r>
      <w:r w:rsidRPr="009947B6">
        <w:rPr>
          <w:rStyle w:val="FootnoteReference"/>
          <w:rFonts w:ascii="Times New Roman" w:hAnsi="Times New Roman" w:cs="Times New Roman"/>
          <w:sz w:val="24"/>
          <w:szCs w:val="24"/>
        </w:rPr>
        <w:footnoteReference w:id="4"/>
      </w:r>
      <w:r w:rsidRPr="009947B6">
        <w:rPr>
          <w:rFonts w:ascii="Times New Roman" w:hAnsi="Times New Roman" w:cs="Times New Roman"/>
          <w:sz w:val="24"/>
          <w:szCs w:val="24"/>
        </w:rPr>
        <w:t xml:space="preserve"> and that the applicant</w:t>
      </w:r>
      <w:r w:rsidR="006D1F19" w:rsidRPr="009947B6">
        <w:rPr>
          <w:rFonts w:ascii="Times New Roman" w:hAnsi="Times New Roman" w:cs="Times New Roman"/>
          <w:sz w:val="24"/>
          <w:szCs w:val="24"/>
        </w:rPr>
        <w:t xml:space="preserve">’s </w:t>
      </w:r>
      <w:r w:rsidRPr="009947B6">
        <w:rPr>
          <w:rFonts w:ascii="Times New Roman" w:hAnsi="Times New Roman" w:cs="Times New Roman"/>
          <w:sz w:val="24"/>
          <w:szCs w:val="24"/>
        </w:rPr>
        <w:t>situation justified the granting of the remedy sought.</w:t>
      </w:r>
      <w:r w:rsidR="0032321C" w:rsidRPr="009947B6">
        <w:rPr>
          <w:rFonts w:ascii="Times New Roman" w:hAnsi="Times New Roman" w:cs="Times New Roman"/>
          <w:sz w:val="24"/>
          <w:szCs w:val="24"/>
        </w:rPr>
        <w:t xml:space="preserve"> </w:t>
      </w:r>
    </w:p>
    <w:p w:rsidR="00F412D8" w:rsidRPr="009947B6" w:rsidRDefault="005B54F6" w:rsidP="00871732">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ab/>
        <w:t>Counsel also argued that s 96 of the Act (</w:t>
      </w:r>
      <w:r w:rsidRPr="009947B6">
        <w:rPr>
          <w:rFonts w:ascii="Times New Roman" w:hAnsi="Times New Roman" w:cs="Times New Roman"/>
          <w:i/>
          <w:sz w:val="24"/>
          <w:szCs w:val="24"/>
        </w:rPr>
        <w:t>supra</w:t>
      </w:r>
      <w:r w:rsidRPr="009947B6">
        <w:rPr>
          <w:rFonts w:ascii="Times New Roman" w:hAnsi="Times New Roman" w:cs="Times New Roman"/>
          <w:sz w:val="24"/>
          <w:szCs w:val="24"/>
        </w:rPr>
        <w:t xml:space="preserve">) must itself be never looked at as a bar to the </w:t>
      </w:r>
      <w:r w:rsidR="00D66680" w:rsidRPr="009947B6">
        <w:rPr>
          <w:rFonts w:ascii="Times New Roman" w:hAnsi="Times New Roman" w:cs="Times New Roman"/>
          <w:sz w:val="24"/>
          <w:szCs w:val="24"/>
        </w:rPr>
        <w:t>c</w:t>
      </w:r>
      <w:r w:rsidRPr="009947B6">
        <w:rPr>
          <w:rFonts w:ascii="Times New Roman" w:hAnsi="Times New Roman" w:cs="Times New Roman"/>
          <w:sz w:val="24"/>
          <w:szCs w:val="24"/>
        </w:rPr>
        <w:t xml:space="preserve">ourt in exercising its wide discretion in granting a declaratory order in appropriate circumstances. To buttress his argument, counsel referred me to two cases </w:t>
      </w:r>
      <w:proofErr w:type="spellStart"/>
      <w:r w:rsidRPr="009947B6">
        <w:rPr>
          <w:rFonts w:ascii="Times New Roman" w:hAnsi="Times New Roman" w:cs="Times New Roman"/>
          <w:sz w:val="24"/>
          <w:szCs w:val="24"/>
        </w:rPr>
        <w:t>viz</w:t>
      </w:r>
      <w:proofErr w:type="spellEnd"/>
      <w:r w:rsidRPr="009947B6">
        <w:rPr>
          <w:rFonts w:ascii="Times New Roman" w:hAnsi="Times New Roman" w:cs="Times New Roman"/>
          <w:sz w:val="24"/>
          <w:szCs w:val="24"/>
        </w:rPr>
        <w:t xml:space="preserve">, </w:t>
      </w:r>
      <w:r w:rsidRPr="009947B6">
        <w:rPr>
          <w:rFonts w:ascii="Times New Roman" w:hAnsi="Times New Roman" w:cs="Times New Roman"/>
          <w:i/>
          <w:sz w:val="24"/>
          <w:szCs w:val="24"/>
        </w:rPr>
        <w:t xml:space="preserve">Bulawayo </w:t>
      </w:r>
      <w:r w:rsidRPr="009947B6">
        <w:rPr>
          <w:rFonts w:ascii="Times New Roman" w:hAnsi="Times New Roman" w:cs="Times New Roman"/>
          <w:i/>
          <w:sz w:val="24"/>
          <w:szCs w:val="24"/>
        </w:rPr>
        <w:lastRenderedPageBreak/>
        <w:t xml:space="preserve">Bottles </w:t>
      </w:r>
      <w:r w:rsidRPr="009947B6">
        <w:rPr>
          <w:rFonts w:ascii="Times New Roman" w:hAnsi="Times New Roman" w:cs="Times New Roman"/>
          <w:sz w:val="24"/>
          <w:szCs w:val="24"/>
        </w:rPr>
        <w:t>(</w:t>
      </w:r>
      <w:r w:rsidRPr="009947B6">
        <w:rPr>
          <w:rFonts w:ascii="Times New Roman" w:hAnsi="Times New Roman" w:cs="Times New Roman"/>
          <w:i/>
          <w:sz w:val="24"/>
          <w:szCs w:val="24"/>
        </w:rPr>
        <w:t>Pvt</w:t>
      </w:r>
      <w:r w:rsidRPr="009947B6">
        <w:rPr>
          <w:rFonts w:ascii="Times New Roman" w:hAnsi="Times New Roman" w:cs="Times New Roman"/>
          <w:sz w:val="24"/>
          <w:szCs w:val="24"/>
        </w:rPr>
        <w:t xml:space="preserve">) </w:t>
      </w:r>
      <w:r w:rsidRPr="009947B6">
        <w:rPr>
          <w:rFonts w:ascii="Times New Roman" w:hAnsi="Times New Roman" w:cs="Times New Roman"/>
          <w:i/>
          <w:sz w:val="24"/>
          <w:szCs w:val="24"/>
        </w:rPr>
        <w:t xml:space="preserve">Ltd </w:t>
      </w:r>
      <w:r w:rsidRPr="009947B6">
        <w:rPr>
          <w:rFonts w:ascii="Times New Roman" w:hAnsi="Times New Roman" w:cs="Times New Roman"/>
          <w:sz w:val="24"/>
          <w:szCs w:val="24"/>
        </w:rPr>
        <w:t xml:space="preserve">v </w:t>
      </w:r>
      <w:r w:rsidRPr="009947B6">
        <w:rPr>
          <w:rFonts w:ascii="Times New Roman" w:hAnsi="Times New Roman" w:cs="Times New Roman"/>
          <w:i/>
          <w:sz w:val="24"/>
          <w:szCs w:val="24"/>
        </w:rPr>
        <w:t xml:space="preserve">Minister of Manpower Planning and Social Welfare &amp; </w:t>
      </w:r>
      <w:proofErr w:type="spellStart"/>
      <w:r w:rsidRPr="009947B6">
        <w:rPr>
          <w:rFonts w:ascii="Times New Roman" w:hAnsi="Times New Roman" w:cs="Times New Roman"/>
          <w:i/>
          <w:sz w:val="24"/>
          <w:szCs w:val="24"/>
        </w:rPr>
        <w:t>Ors</w:t>
      </w:r>
      <w:proofErr w:type="spellEnd"/>
      <w:r w:rsidR="00863C1B" w:rsidRPr="009947B6">
        <w:rPr>
          <w:rStyle w:val="FootnoteReference"/>
          <w:rFonts w:ascii="Times New Roman" w:hAnsi="Times New Roman" w:cs="Times New Roman"/>
          <w:i/>
          <w:sz w:val="24"/>
          <w:szCs w:val="24"/>
        </w:rPr>
        <w:footnoteReference w:id="5"/>
      </w:r>
      <w:r w:rsidR="00435598" w:rsidRPr="009947B6">
        <w:rPr>
          <w:rFonts w:ascii="Times New Roman" w:hAnsi="Times New Roman" w:cs="Times New Roman"/>
          <w:sz w:val="24"/>
          <w:szCs w:val="24"/>
        </w:rPr>
        <w:t xml:space="preserve"> </w:t>
      </w:r>
      <w:r w:rsidR="00F412D8" w:rsidRPr="009947B6">
        <w:rPr>
          <w:rFonts w:ascii="Times New Roman" w:hAnsi="Times New Roman" w:cs="Times New Roman"/>
          <w:sz w:val="24"/>
          <w:szCs w:val="24"/>
        </w:rPr>
        <w:t xml:space="preserve">and the </w:t>
      </w:r>
      <w:r w:rsidR="00F412D8" w:rsidRPr="009947B6">
        <w:rPr>
          <w:rFonts w:ascii="Times New Roman" w:hAnsi="Times New Roman" w:cs="Times New Roman"/>
          <w:i/>
          <w:sz w:val="24"/>
          <w:szCs w:val="24"/>
        </w:rPr>
        <w:t>Standard Bank of SA Ltd</w:t>
      </w:r>
      <w:r w:rsidR="00F412D8" w:rsidRPr="009947B6">
        <w:rPr>
          <w:rFonts w:ascii="Times New Roman" w:hAnsi="Times New Roman" w:cs="Times New Roman"/>
          <w:sz w:val="24"/>
          <w:szCs w:val="24"/>
        </w:rPr>
        <w:t xml:space="preserve"> v </w:t>
      </w:r>
      <w:r w:rsidR="00F412D8" w:rsidRPr="009947B6">
        <w:rPr>
          <w:rFonts w:ascii="Times New Roman" w:hAnsi="Times New Roman" w:cs="Times New Roman"/>
          <w:i/>
          <w:sz w:val="24"/>
          <w:szCs w:val="24"/>
        </w:rPr>
        <w:t>Trust Bank of Africa Limited</w:t>
      </w:r>
      <w:r w:rsidR="00F412D8" w:rsidRPr="009947B6">
        <w:rPr>
          <w:rStyle w:val="FootnoteReference"/>
          <w:rFonts w:ascii="Times New Roman" w:hAnsi="Times New Roman" w:cs="Times New Roman"/>
          <w:i/>
          <w:sz w:val="24"/>
          <w:szCs w:val="24"/>
        </w:rPr>
        <w:footnoteReference w:id="6"/>
      </w:r>
      <w:r w:rsidR="00F412D8" w:rsidRPr="009947B6">
        <w:rPr>
          <w:rFonts w:ascii="Times New Roman" w:hAnsi="Times New Roman" w:cs="Times New Roman"/>
          <w:sz w:val="24"/>
          <w:szCs w:val="24"/>
        </w:rPr>
        <w:t>.</w:t>
      </w:r>
    </w:p>
    <w:p w:rsidR="006D1F19" w:rsidRPr="009947B6" w:rsidRDefault="006D1F19" w:rsidP="00871732">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ab/>
        <w:t xml:space="preserve">A perusal of the cases cited by both counsels show a common thread running through virtually all the cases, </w:t>
      </w:r>
      <w:proofErr w:type="spellStart"/>
      <w:r w:rsidRPr="009947B6">
        <w:rPr>
          <w:rFonts w:ascii="Times New Roman" w:hAnsi="Times New Roman" w:cs="Times New Roman"/>
          <w:sz w:val="24"/>
          <w:szCs w:val="24"/>
        </w:rPr>
        <w:t>viz</w:t>
      </w:r>
      <w:proofErr w:type="spellEnd"/>
      <w:r w:rsidRPr="009947B6">
        <w:rPr>
          <w:rFonts w:ascii="Times New Roman" w:hAnsi="Times New Roman" w:cs="Times New Roman"/>
          <w:sz w:val="24"/>
          <w:szCs w:val="24"/>
        </w:rPr>
        <w:t xml:space="preserve"> that the need to exhaust domestic remedies is not absolute and is not governed by a rule of thumb. It can be departed from where good reasons or special reasons </w:t>
      </w:r>
      <w:r w:rsidR="00954449" w:rsidRPr="009947B6">
        <w:rPr>
          <w:rFonts w:ascii="Times New Roman" w:hAnsi="Times New Roman" w:cs="Times New Roman"/>
          <w:sz w:val="24"/>
          <w:szCs w:val="24"/>
        </w:rPr>
        <w:t>e</w:t>
      </w:r>
      <w:r w:rsidRPr="009947B6">
        <w:rPr>
          <w:rFonts w:ascii="Times New Roman" w:hAnsi="Times New Roman" w:cs="Times New Roman"/>
          <w:sz w:val="24"/>
          <w:szCs w:val="24"/>
        </w:rPr>
        <w:t>xi</w:t>
      </w:r>
      <w:r w:rsidR="00954449" w:rsidRPr="009947B6">
        <w:rPr>
          <w:rFonts w:ascii="Times New Roman" w:hAnsi="Times New Roman" w:cs="Times New Roman"/>
          <w:sz w:val="24"/>
          <w:szCs w:val="24"/>
        </w:rPr>
        <w:t>s</w:t>
      </w:r>
      <w:r w:rsidRPr="009947B6">
        <w:rPr>
          <w:rFonts w:ascii="Times New Roman" w:hAnsi="Times New Roman" w:cs="Times New Roman"/>
          <w:sz w:val="24"/>
          <w:szCs w:val="24"/>
        </w:rPr>
        <w:t xml:space="preserve">t for doing so. I consider it a special or good reason that the second respondent has unfairly violated the applicant’s rights and that there is need to take corrective action that does not continue to perpetuate this injustice. </w:t>
      </w:r>
    </w:p>
    <w:p w:rsidR="00F412D8" w:rsidRPr="009947B6" w:rsidRDefault="00F412D8" w:rsidP="00871732">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ab/>
        <w:t xml:space="preserve">It occurs to me that when this </w:t>
      </w:r>
      <w:r w:rsidR="009F0173" w:rsidRPr="009947B6">
        <w:rPr>
          <w:rFonts w:ascii="Times New Roman" w:hAnsi="Times New Roman" w:cs="Times New Roman"/>
          <w:sz w:val="24"/>
          <w:szCs w:val="24"/>
        </w:rPr>
        <w:t>c</w:t>
      </w:r>
      <w:r w:rsidRPr="009947B6">
        <w:rPr>
          <w:rFonts w:ascii="Times New Roman" w:hAnsi="Times New Roman" w:cs="Times New Roman"/>
          <w:sz w:val="24"/>
          <w:szCs w:val="24"/>
        </w:rPr>
        <w:t xml:space="preserve">ourt sits as a civil court, its core business is to assist </w:t>
      </w:r>
      <w:r w:rsidR="003B4366" w:rsidRPr="009947B6">
        <w:rPr>
          <w:rFonts w:ascii="Times New Roman" w:hAnsi="Times New Roman" w:cs="Times New Roman"/>
          <w:sz w:val="24"/>
          <w:szCs w:val="24"/>
        </w:rPr>
        <w:t>feuding</w:t>
      </w:r>
      <w:r w:rsidRPr="009947B6">
        <w:rPr>
          <w:rFonts w:ascii="Times New Roman" w:hAnsi="Times New Roman" w:cs="Times New Roman"/>
          <w:sz w:val="24"/>
          <w:szCs w:val="24"/>
        </w:rPr>
        <w:t xml:space="preserve"> or disputing parties reach some resolution in one way or the other. That dispute resolution is founded upon the inherent jurisdiction which is one of the most treasured </w:t>
      </w:r>
      <w:r w:rsidR="009F1726" w:rsidRPr="009947B6">
        <w:rPr>
          <w:rFonts w:ascii="Times New Roman" w:hAnsi="Times New Roman" w:cs="Times New Roman"/>
          <w:sz w:val="24"/>
          <w:szCs w:val="24"/>
        </w:rPr>
        <w:t>attributes</w:t>
      </w:r>
      <w:r w:rsidRPr="009947B6">
        <w:rPr>
          <w:rFonts w:ascii="Times New Roman" w:hAnsi="Times New Roman" w:cs="Times New Roman"/>
          <w:sz w:val="24"/>
          <w:szCs w:val="24"/>
        </w:rPr>
        <w:t xml:space="preserve"> of this court. It must be in extremely special circumstances that this </w:t>
      </w:r>
      <w:r w:rsidR="009F1726" w:rsidRPr="009947B6">
        <w:rPr>
          <w:rFonts w:ascii="Times New Roman" w:hAnsi="Times New Roman" w:cs="Times New Roman"/>
          <w:sz w:val="24"/>
          <w:szCs w:val="24"/>
        </w:rPr>
        <w:t xml:space="preserve">court </w:t>
      </w:r>
      <w:r w:rsidRPr="009947B6">
        <w:rPr>
          <w:rFonts w:ascii="Times New Roman" w:hAnsi="Times New Roman" w:cs="Times New Roman"/>
          <w:sz w:val="24"/>
          <w:szCs w:val="24"/>
        </w:rPr>
        <w:t xml:space="preserve">jurisdiction is ousted. </w:t>
      </w:r>
    </w:p>
    <w:p w:rsidR="00F77F8D" w:rsidRPr="009947B6" w:rsidRDefault="00F412D8" w:rsidP="00871732">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ab/>
        <w:t>I accept that the applicant could have safely proceeded to deal with its case in terms of s 96 of the Act (</w:t>
      </w:r>
      <w:r w:rsidRPr="009947B6">
        <w:rPr>
          <w:rFonts w:ascii="Times New Roman" w:hAnsi="Times New Roman" w:cs="Times New Roman"/>
          <w:i/>
          <w:sz w:val="24"/>
          <w:szCs w:val="24"/>
        </w:rPr>
        <w:t>supra</w:t>
      </w:r>
      <w:r w:rsidRPr="009947B6">
        <w:rPr>
          <w:rFonts w:ascii="Times New Roman" w:hAnsi="Times New Roman" w:cs="Times New Roman"/>
          <w:sz w:val="24"/>
          <w:szCs w:val="24"/>
        </w:rPr>
        <w:t>) but I do not accept that the applicant must be denied the desired relief as I deem the operation of s 96</w:t>
      </w:r>
      <w:r w:rsidR="00F77F8D" w:rsidRPr="009947B6">
        <w:rPr>
          <w:rFonts w:ascii="Times New Roman" w:hAnsi="Times New Roman" w:cs="Times New Roman"/>
          <w:sz w:val="24"/>
          <w:szCs w:val="24"/>
        </w:rPr>
        <w:t xml:space="preserve"> not to be to the exclusion of this court’s intervention in appropriate circumstances. If anything I read that section to be complementary of any other action an aggrieved party might desire to take. The wording of the section does not seem to me to make it mandatory that the applicant must first exhaust that domestic remedy before seeking any other deemed competent remedy through this court. The use of the word “may” by simple application of the basic rules of interpretation seem to me to potentially invite other competent remedies like what the applicant has done to seek a declaratory order in this matter. </w:t>
      </w:r>
    </w:p>
    <w:p w:rsidR="00F24385" w:rsidRPr="009947B6" w:rsidRDefault="00F77F8D" w:rsidP="00871732">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ab/>
      </w:r>
      <w:r w:rsidR="005E1409" w:rsidRPr="009947B6">
        <w:rPr>
          <w:rFonts w:ascii="Times New Roman" w:hAnsi="Times New Roman" w:cs="Times New Roman"/>
          <w:sz w:val="24"/>
          <w:szCs w:val="24"/>
        </w:rPr>
        <w:t>As already stated, it</w:t>
      </w:r>
      <w:r w:rsidRPr="009947B6">
        <w:rPr>
          <w:rFonts w:ascii="Times New Roman" w:hAnsi="Times New Roman" w:cs="Times New Roman"/>
          <w:sz w:val="24"/>
          <w:szCs w:val="24"/>
        </w:rPr>
        <w:t xml:space="preserve"> </w:t>
      </w:r>
      <w:r w:rsidR="009F1726" w:rsidRPr="009947B6">
        <w:rPr>
          <w:rFonts w:ascii="Times New Roman" w:hAnsi="Times New Roman" w:cs="Times New Roman"/>
          <w:sz w:val="24"/>
          <w:szCs w:val="24"/>
        </w:rPr>
        <w:t>must be the correct position</w:t>
      </w:r>
      <w:r w:rsidRPr="009947B6">
        <w:rPr>
          <w:rFonts w:ascii="Times New Roman" w:hAnsi="Times New Roman" w:cs="Times New Roman"/>
          <w:sz w:val="24"/>
          <w:szCs w:val="24"/>
        </w:rPr>
        <w:t xml:space="preserve"> that where it is apparent to the court that an injustice has been done to a litigant and that prompt action is required to avoid perpetuating such an injustice the court </w:t>
      </w:r>
      <w:r w:rsidR="009F1726" w:rsidRPr="009947B6">
        <w:rPr>
          <w:rFonts w:ascii="Times New Roman" w:hAnsi="Times New Roman" w:cs="Times New Roman"/>
          <w:sz w:val="24"/>
          <w:szCs w:val="24"/>
        </w:rPr>
        <w:t>should feel</w:t>
      </w:r>
      <w:r w:rsidRPr="009947B6">
        <w:rPr>
          <w:rFonts w:ascii="Times New Roman" w:hAnsi="Times New Roman" w:cs="Times New Roman"/>
          <w:sz w:val="24"/>
          <w:szCs w:val="24"/>
        </w:rPr>
        <w:t xml:space="preserve"> enjoined to adopt a robust approach to do justice between man and man. </w:t>
      </w:r>
    </w:p>
    <w:p w:rsidR="00F134B0" w:rsidRPr="009947B6" w:rsidRDefault="00F24385" w:rsidP="00871732">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ab/>
        <w:t xml:space="preserve">In any event, where the court is seized with a matter requiring consideration for the </w:t>
      </w:r>
      <w:proofErr w:type="gramStart"/>
      <w:r w:rsidRPr="009947B6">
        <w:rPr>
          <w:rFonts w:ascii="Times New Roman" w:hAnsi="Times New Roman" w:cs="Times New Roman"/>
          <w:sz w:val="24"/>
          <w:szCs w:val="24"/>
        </w:rPr>
        <w:t xml:space="preserve">granting </w:t>
      </w:r>
      <w:r w:rsidR="005E1409" w:rsidRPr="009947B6">
        <w:rPr>
          <w:rFonts w:ascii="Times New Roman" w:hAnsi="Times New Roman" w:cs="Times New Roman"/>
          <w:sz w:val="24"/>
          <w:szCs w:val="24"/>
        </w:rPr>
        <w:t xml:space="preserve"> or</w:t>
      </w:r>
      <w:proofErr w:type="gramEnd"/>
      <w:r w:rsidR="005E1409" w:rsidRPr="009947B6">
        <w:rPr>
          <w:rFonts w:ascii="Times New Roman" w:hAnsi="Times New Roman" w:cs="Times New Roman"/>
          <w:sz w:val="24"/>
          <w:szCs w:val="24"/>
        </w:rPr>
        <w:t xml:space="preserve"> </w:t>
      </w:r>
      <w:proofErr w:type="spellStart"/>
      <w:r w:rsidR="005E1409" w:rsidRPr="009947B6">
        <w:rPr>
          <w:rFonts w:ascii="Times New Roman" w:hAnsi="Times New Roman" w:cs="Times New Roman"/>
          <w:sz w:val="24"/>
          <w:szCs w:val="24"/>
        </w:rPr>
        <w:t>non</w:t>
      </w:r>
      <w:r w:rsidR="009168C4" w:rsidRPr="009947B6">
        <w:rPr>
          <w:rFonts w:ascii="Times New Roman" w:hAnsi="Times New Roman" w:cs="Times New Roman"/>
          <w:sz w:val="24"/>
          <w:szCs w:val="24"/>
        </w:rPr>
        <w:t xml:space="preserve"> </w:t>
      </w:r>
      <w:r w:rsidR="005E1409" w:rsidRPr="009947B6">
        <w:rPr>
          <w:rFonts w:ascii="Times New Roman" w:hAnsi="Times New Roman" w:cs="Times New Roman"/>
          <w:sz w:val="24"/>
          <w:szCs w:val="24"/>
        </w:rPr>
        <w:t>granting</w:t>
      </w:r>
      <w:proofErr w:type="spellEnd"/>
      <w:r w:rsidR="005E1409" w:rsidRPr="009947B6">
        <w:rPr>
          <w:rFonts w:ascii="Times New Roman" w:hAnsi="Times New Roman" w:cs="Times New Roman"/>
          <w:sz w:val="24"/>
          <w:szCs w:val="24"/>
        </w:rPr>
        <w:t xml:space="preserve"> of </w:t>
      </w:r>
      <w:r w:rsidRPr="009947B6">
        <w:rPr>
          <w:rFonts w:ascii="Times New Roman" w:hAnsi="Times New Roman" w:cs="Times New Roman"/>
          <w:sz w:val="24"/>
          <w:szCs w:val="24"/>
        </w:rPr>
        <w:t>a declaratory order, the guiding princip</w:t>
      </w:r>
      <w:r w:rsidR="00970E9F" w:rsidRPr="009947B6">
        <w:rPr>
          <w:rFonts w:ascii="Times New Roman" w:hAnsi="Times New Roman" w:cs="Times New Roman"/>
          <w:sz w:val="24"/>
          <w:szCs w:val="24"/>
        </w:rPr>
        <w:t>le</w:t>
      </w:r>
      <w:r w:rsidRPr="009947B6">
        <w:rPr>
          <w:rFonts w:ascii="Times New Roman" w:hAnsi="Times New Roman" w:cs="Times New Roman"/>
          <w:sz w:val="24"/>
          <w:szCs w:val="24"/>
        </w:rPr>
        <w:t xml:space="preserve">  must be whether the set of facts justify </w:t>
      </w:r>
      <w:r w:rsidR="00970E9F" w:rsidRPr="009947B6">
        <w:rPr>
          <w:rFonts w:ascii="Times New Roman" w:hAnsi="Times New Roman" w:cs="Times New Roman"/>
          <w:sz w:val="24"/>
          <w:szCs w:val="24"/>
        </w:rPr>
        <w:t xml:space="preserve">the granting or </w:t>
      </w:r>
      <w:proofErr w:type="spellStart"/>
      <w:r w:rsidR="00970E9F" w:rsidRPr="009947B6">
        <w:rPr>
          <w:rFonts w:ascii="Times New Roman" w:hAnsi="Times New Roman" w:cs="Times New Roman"/>
          <w:sz w:val="24"/>
          <w:szCs w:val="24"/>
        </w:rPr>
        <w:t>non granting</w:t>
      </w:r>
      <w:proofErr w:type="spellEnd"/>
      <w:r w:rsidR="00970E9F" w:rsidRPr="009947B6">
        <w:rPr>
          <w:rFonts w:ascii="Times New Roman" w:hAnsi="Times New Roman" w:cs="Times New Roman"/>
          <w:sz w:val="24"/>
          <w:szCs w:val="24"/>
        </w:rPr>
        <w:t xml:space="preserve"> of that</w:t>
      </w:r>
      <w:r w:rsidRPr="009947B6">
        <w:rPr>
          <w:rFonts w:ascii="Times New Roman" w:hAnsi="Times New Roman" w:cs="Times New Roman"/>
          <w:sz w:val="24"/>
          <w:szCs w:val="24"/>
        </w:rPr>
        <w:t xml:space="preserve"> remedy</w:t>
      </w:r>
      <w:r w:rsidR="00970E9F" w:rsidRPr="009947B6">
        <w:rPr>
          <w:rFonts w:ascii="Times New Roman" w:hAnsi="Times New Roman" w:cs="Times New Roman"/>
          <w:sz w:val="24"/>
          <w:szCs w:val="24"/>
        </w:rPr>
        <w:t xml:space="preserve">. </w:t>
      </w:r>
      <w:r w:rsidRPr="009947B6">
        <w:rPr>
          <w:rFonts w:ascii="Times New Roman" w:hAnsi="Times New Roman" w:cs="Times New Roman"/>
          <w:sz w:val="24"/>
          <w:szCs w:val="24"/>
        </w:rPr>
        <w:t xml:space="preserve"> I will come back to deal in greater detail</w:t>
      </w:r>
      <w:r w:rsidR="000B5A49" w:rsidRPr="009947B6">
        <w:rPr>
          <w:rFonts w:ascii="Times New Roman" w:hAnsi="Times New Roman" w:cs="Times New Roman"/>
          <w:sz w:val="24"/>
          <w:szCs w:val="24"/>
        </w:rPr>
        <w:t xml:space="preserve"> with</w:t>
      </w:r>
      <w:r w:rsidRPr="009947B6">
        <w:rPr>
          <w:rFonts w:ascii="Times New Roman" w:hAnsi="Times New Roman" w:cs="Times New Roman"/>
          <w:sz w:val="24"/>
          <w:szCs w:val="24"/>
        </w:rPr>
        <w:t xml:space="preserve"> whether or not this is a </w:t>
      </w:r>
      <w:r w:rsidR="000B5A49" w:rsidRPr="009947B6">
        <w:rPr>
          <w:rFonts w:ascii="Times New Roman" w:hAnsi="Times New Roman" w:cs="Times New Roman"/>
          <w:sz w:val="24"/>
          <w:szCs w:val="24"/>
        </w:rPr>
        <w:t>proper case</w:t>
      </w:r>
      <w:r w:rsidRPr="009947B6">
        <w:rPr>
          <w:rFonts w:ascii="Times New Roman" w:hAnsi="Times New Roman" w:cs="Times New Roman"/>
          <w:sz w:val="24"/>
          <w:szCs w:val="24"/>
        </w:rPr>
        <w:t xml:space="preserve"> to grant the relief sought</w:t>
      </w:r>
      <w:r w:rsidR="00F134B0" w:rsidRPr="009947B6">
        <w:rPr>
          <w:rFonts w:ascii="Times New Roman" w:hAnsi="Times New Roman" w:cs="Times New Roman"/>
          <w:sz w:val="24"/>
          <w:szCs w:val="24"/>
        </w:rPr>
        <w:t>.</w:t>
      </w:r>
    </w:p>
    <w:p w:rsidR="00C83975" w:rsidRPr="009947B6" w:rsidRDefault="00F134B0" w:rsidP="00871732">
      <w:pPr>
        <w:spacing w:after="0" w:line="360" w:lineRule="auto"/>
        <w:jc w:val="both"/>
        <w:rPr>
          <w:rFonts w:ascii="Times New Roman" w:hAnsi="Times New Roman" w:cs="Times New Roman"/>
          <w:sz w:val="24"/>
          <w:szCs w:val="24"/>
          <w:u w:val="single"/>
        </w:rPr>
      </w:pPr>
      <w:r w:rsidRPr="009947B6">
        <w:rPr>
          <w:rFonts w:ascii="Times New Roman" w:hAnsi="Times New Roman" w:cs="Times New Roman"/>
          <w:sz w:val="24"/>
          <w:szCs w:val="24"/>
          <w:u w:val="single"/>
        </w:rPr>
        <w:lastRenderedPageBreak/>
        <w:t>Did the authorization document amount to a licence or not?</w:t>
      </w:r>
    </w:p>
    <w:p w:rsidR="00C83975" w:rsidRPr="009947B6" w:rsidRDefault="00C83975" w:rsidP="00871732">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ab/>
        <w:t>To effectively answer this question one needs to look closely at the document marked Annexure ‘</w:t>
      </w:r>
      <w:proofErr w:type="gramStart"/>
      <w:r w:rsidRPr="009947B6">
        <w:rPr>
          <w:rFonts w:ascii="Times New Roman" w:hAnsi="Times New Roman" w:cs="Times New Roman"/>
          <w:sz w:val="24"/>
          <w:szCs w:val="24"/>
        </w:rPr>
        <w:t>A</w:t>
      </w:r>
      <w:proofErr w:type="gramEnd"/>
      <w:r w:rsidRPr="009947B6">
        <w:rPr>
          <w:rFonts w:ascii="Times New Roman" w:hAnsi="Times New Roman" w:cs="Times New Roman"/>
          <w:sz w:val="24"/>
          <w:szCs w:val="24"/>
        </w:rPr>
        <w:t xml:space="preserve">’ on </w:t>
      </w:r>
      <w:proofErr w:type="spellStart"/>
      <w:r w:rsidRPr="009947B6">
        <w:rPr>
          <w:rFonts w:ascii="Times New Roman" w:hAnsi="Times New Roman" w:cs="Times New Roman"/>
          <w:sz w:val="24"/>
          <w:szCs w:val="24"/>
        </w:rPr>
        <w:t>pp</w:t>
      </w:r>
      <w:proofErr w:type="spellEnd"/>
      <w:r w:rsidRPr="009947B6">
        <w:rPr>
          <w:rFonts w:ascii="Times New Roman" w:hAnsi="Times New Roman" w:cs="Times New Roman"/>
          <w:sz w:val="24"/>
          <w:szCs w:val="24"/>
        </w:rPr>
        <w:t xml:space="preserve"> 20-22 of the applicant’s papers</w:t>
      </w:r>
      <w:r w:rsidR="00F24385" w:rsidRPr="009947B6">
        <w:rPr>
          <w:rFonts w:ascii="Times New Roman" w:hAnsi="Times New Roman" w:cs="Times New Roman"/>
          <w:sz w:val="24"/>
          <w:szCs w:val="24"/>
        </w:rPr>
        <w:t xml:space="preserve"> </w:t>
      </w:r>
      <w:r w:rsidR="000B5A49" w:rsidRPr="009947B6">
        <w:rPr>
          <w:rFonts w:ascii="Times New Roman" w:hAnsi="Times New Roman" w:cs="Times New Roman"/>
          <w:sz w:val="24"/>
          <w:szCs w:val="24"/>
        </w:rPr>
        <w:t xml:space="preserve">and </w:t>
      </w:r>
      <w:r w:rsidRPr="009947B6">
        <w:rPr>
          <w:rFonts w:ascii="Times New Roman" w:hAnsi="Times New Roman" w:cs="Times New Roman"/>
          <w:sz w:val="24"/>
          <w:szCs w:val="24"/>
        </w:rPr>
        <w:t>the subsequent correspondence which tended to centre on that document.</w:t>
      </w:r>
    </w:p>
    <w:p w:rsidR="00C83975" w:rsidRPr="009947B6" w:rsidRDefault="00C83975" w:rsidP="00871732">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ab/>
        <w:t xml:space="preserve">The document, despite being headed “Authorization to Operate the </w:t>
      </w:r>
      <w:proofErr w:type="spellStart"/>
      <w:r w:rsidRPr="009947B6">
        <w:rPr>
          <w:rFonts w:ascii="Times New Roman" w:hAnsi="Times New Roman" w:cs="Times New Roman"/>
          <w:sz w:val="24"/>
          <w:szCs w:val="24"/>
        </w:rPr>
        <w:t>Globalst</w:t>
      </w:r>
      <w:r w:rsidR="008C2520" w:rsidRPr="009947B6">
        <w:rPr>
          <w:rFonts w:ascii="Times New Roman" w:hAnsi="Times New Roman" w:cs="Times New Roman"/>
          <w:sz w:val="24"/>
          <w:szCs w:val="24"/>
        </w:rPr>
        <w:t>a</w:t>
      </w:r>
      <w:r w:rsidRPr="009947B6">
        <w:rPr>
          <w:rFonts w:ascii="Times New Roman" w:hAnsi="Times New Roman" w:cs="Times New Roman"/>
          <w:sz w:val="24"/>
          <w:szCs w:val="24"/>
        </w:rPr>
        <w:t>r</w:t>
      </w:r>
      <w:proofErr w:type="spellEnd"/>
      <w:r w:rsidRPr="009947B6">
        <w:rPr>
          <w:rFonts w:ascii="Times New Roman" w:hAnsi="Times New Roman" w:cs="Times New Roman"/>
          <w:sz w:val="24"/>
          <w:szCs w:val="24"/>
        </w:rPr>
        <w:t xml:space="preserve"> System in Zimbabwe”, does in fact contain what one would expect to get in a licence.</w:t>
      </w:r>
    </w:p>
    <w:p w:rsidR="00F931B0" w:rsidRPr="009947B6" w:rsidRDefault="00C83975" w:rsidP="00871732">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ab/>
        <w:t>It contains the terms and conditions that would regulate the</w:t>
      </w:r>
      <w:r w:rsidR="00C04581" w:rsidRPr="009947B6">
        <w:rPr>
          <w:rFonts w:ascii="Times New Roman" w:hAnsi="Times New Roman" w:cs="Times New Roman"/>
          <w:sz w:val="24"/>
          <w:szCs w:val="24"/>
        </w:rPr>
        <w:t xml:space="preserve"> conduct of both the</w:t>
      </w:r>
      <w:r w:rsidRPr="009947B6">
        <w:rPr>
          <w:rFonts w:ascii="Times New Roman" w:hAnsi="Times New Roman" w:cs="Times New Roman"/>
          <w:sz w:val="24"/>
          <w:szCs w:val="24"/>
        </w:rPr>
        <w:t xml:space="preserve"> applicant and the first respondent. The life’s span of that document is given as 25 years renewable for a similar period subject to certain conditions. </w:t>
      </w:r>
      <w:r w:rsidR="00F931B0" w:rsidRPr="009947B6">
        <w:rPr>
          <w:rFonts w:ascii="Times New Roman" w:hAnsi="Times New Roman" w:cs="Times New Roman"/>
          <w:sz w:val="24"/>
          <w:szCs w:val="24"/>
        </w:rPr>
        <w:t>The document was signed by both the applicant and the first respondent. The subsequent correspondence between the applicant and the respondent like the specification of the frequencies to be used by the applicant elevated that document to the status of a licence. It is not possible to give it any other definition other than the one attributed to it by the applicant. It went beyond merely stating an intention to do business with the applicant.</w:t>
      </w:r>
    </w:p>
    <w:p w:rsidR="00660DF0" w:rsidRPr="009947B6" w:rsidRDefault="00F931B0" w:rsidP="00871732">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ab/>
        <w:t xml:space="preserve">If there was any doubt cast on the status of this document that doubt is completely destroyed by </w:t>
      </w:r>
      <w:r w:rsidR="00C04581" w:rsidRPr="009947B6">
        <w:rPr>
          <w:rFonts w:ascii="Times New Roman" w:hAnsi="Times New Roman" w:cs="Times New Roman"/>
          <w:sz w:val="24"/>
          <w:szCs w:val="24"/>
        </w:rPr>
        <w:t>the</w:t>
      </w:r>
      <w:r w:rsidRPr="009947B6">
        <w:rPr>
          <w:rFonts w:ascii="Times New Roman" w:hAnsi="Times New Roman" w:cs="Times New Roman"/>
          <w:sz w:val="24"/>
          <w:szCs w:val="24"/>
        </w:rPr>
        <w:t xml:space="preserve"> letter dated June 19</w:t>
      </w:r>
      <w:r w:rsidR="00C120DC" w:rsidRPr="009947B6">
        <w:rPr>
          <w:rFonts w:ascii="Times New Roman" w:hAnsi="Times New Roman" w:cs="Times New Roman"/>
          <w:sz w:val="24"/>
          <w:szCs w:val="24"/>
        </w:rPr>
        <w:t>,</w:t>
      </w:r>
      <w:r w:rsidRPr="009947B6">
        <w:rPr>
          <w:rFonts w:ascii="Times New Roman" w:hAnsi="Times New Roman" w:cs="Times New Roman"/>
          <w:sz w:val="24"/>
          <w:szCs w:val="24"/>
        </w:rPr>
        <w:t xml:space="preserve"> 2000 from the first respondent’s Senior Secretary, one W.A </w:t>
      </w:r>
      <w:proofErr w:type="spellStart"/>
      <w:r w:rsidRPr="009947B6">
        <w:rPr>
          <w:rFonts w:ascii="Times New Roman" w:hAnsi="Times New Roman" w:cs="Times New Roman"/>
          <w:sz w:val="24"/>
          <w:szCs w:val="24"/>
        </w:rPr>
        <w:t>Chi</w:t>
      </w:r>
      <w:r w:rsidR="00660DF0" w:rsidRPr="009947B6">
        <w:rPr>
          <w:rFonts w:ascii="Times New Roman" w:hAnsi="Times New Roman" w:cs="Times New Roman"/>
          <w:sz w:val="24"/>
          <w:szCs w:val="24"/>
        </w:rPr>
        <w:t>wewe</w:t>
      </w:r>
      <w:proofErr w:type="spellEnd"/>
      <w:r w:rsidR="00660DF0" w:rsidRPr="009947B6">
        <w:rPr>
          <w:rFonts w:ascii="Times New Roman" w:hAnsi="Times New Roman" w:cs="Times New Roman"/>
          <w:sz w:val="24"/>
          <w:szCs w:val="24"/>
        </w:rPr>
        <w:t xml:space="preserve"> which read as follows:-</w:t>
      </w:r>
    </w:p>
    <w:p w:rsidR="00660DF0" w:rsidRPr="009947B6" w:rsidRDefault="00660DF0" w:rsidP="00660DF0">
      <w:pPr>
        <w:spacing w:after="0" w:line="240" w:lineRule="auto"/>
        <w:ind w:left="720"/>
        <w:jc w:val="both"/>
        <w:rPr>
          <w:rFonts w:ascii="Times New Roman" w:hAnsi="Times New Roman" w:cs="Times New Roman"/>
          <w:sz w:val="24"/>
          <w:szCs w:val="24"/>
        </w:rPr>
      </w:pPr>
      <w:r w:rsidRPr="009947B6">
        <w:rPr>
          <w:rFonts w:ascii="Times New Roman" w:hAnsi="Times New Roman" w:cs="Times New Roman"/>
          <w:sz w:val="24"/>
          <w:szCs w:val="24"/>
        </w:rPr>
        <w:t>“Thank you for your letter dated the 5</w:t>
      </w:r>
      <w:r w:rsidRPr="009947B6">
        <w:rPr>
          <w:rFonts w:ascii="Times New Roman" w:hAnsi="Times New Roman" w:cs="Times New Roman"/>
          <w:sz w:val="24"/>
          <w:szCs w:val="24"/>
          <w:vertAlign w:val="superscript"/>
        </w:rPr>
        <w:t>th</w:t>
      </w:r>
      <w:r w:rsidRPr="009947B6">
        <w:rPr>
          <w:rFonts w:ascii="Times New Roman" w:hAnsi="Times New Roman" w:cs="Times New Roman"/>
          <w:sz w:val="24"/>
          <w:szCs w:val="24"/>
        </w:rPr>
        <w:t xml:space="preserve"> June 200</w:t>
      </w:r>
      <w:r w:rsidR="008C2520" w:rsidRPr="009947B6">
        <w:rPr>
          <w:rFonts w:ascii="Times New Roman" w:hAnsi="Times New Roman" w:cs="Times New Roman"/>
          <w:sz w:val="24"/>
          <w:szCs w:val="24"/>
        </w:rPr>
        <w:t>0</w:t>
      </w:r>
      <w:r w:rsidRPr="009947B6">
        <w:rPr>
          <w:rFonts w:ascii="Times New Roman" w:hAnsi="Times New Roman" w:cs="Times New Roman"/>
          <w:sz w:val="24"/>
          <w:szCs w:val="24"/>
        </w:rPr>
        <w:t>, in which you give us your proposed operating frequencies.</w:t>
      </w:r>
    </w:p>
    <w:p w:rsidR="00660DF0" w:rsidRPr="009947B6" w:rsidRDefault="00660DF0" w:rsidP="00660DF0">
      <w:pPr>
        <w:spacing w:after="0" w:line="240" w:lineRule="auto"/>
        <w:ind w:left="720"/>
        <w:jc w:val="both"/>
        <w:rPr>
          <w:rFonts w:ascii="Times New Roman" w:hAnsi="Times New Roman" w:cs="Times New Roman"/>
          <w:sz w:val="24"/>
          <w:szCs w:val="24"/>
        </w:rPr>
      </w:pPr>
    </w:p>
    <w:p w:rsidR="00660DF0" w:rsidRPr="009947B6" w:rsidRDefault="00660DF0" w:rsidP="00660DF0">
      <w:pPr>
        <w:spacing w:after="0" w:line="240" w:lineRule="auto"/>
        <w:ind w:left="720"/>
        <w:jc w:val="both"/>
        <w:rPr>
          <w:rFonts w:ascii="Times New Roman" w:hAnsi="Times New Roman" w:cs="Times New Roman"/>
          <w:sz w:val="24"/>
          <w:szCs w:val="24"/>
        </w:rPr>
      </w:pPr>
      <w:r w:rsidRPr="009947B6">
        <w:rPr>
          <w:rFonts w:ascii="Times New Roman" w:hAnsi="Times New Roman" w:cs="Times New Roman"/>
          <w:sz w:val="24"/>
          <w:szCs w:val="24"/>
        </w:rPr>
        <w:t>In line with our letter to you of 18</w:t>
      </w:r>
      <w:r w:rsidRPr="009947B6">
        <w:rPr>
          <w:rFonts w:ascii="Times New Roman" w:hAnsi="Times New Roman" w:cs="Times New Roman"/>
          <w:sz w:val="24"/>
          <w:szCs w:val="24"/>
          <w:vertAlign w:val="superscript"/>
        </w:rPr>
        <w:t>th</w:t>
      </w:r>
      <w:r w:rsidRPr="009947B6">
        <w:rPr>
          <w:rFonts w:ascii="Times New Roman" w:hAnsi="Times New Roman" w:cs="Times New Roman"/>
          <w:sz w:val="24"/>
          <w:szCs w:val="24"/>
        </w:rPr>
        <w:t xml:space="preserve"> December, 1999 I now authorise you to operate on these frequencies. You will however, be expected to pay a licence fee of which you will be advised in due course”.</w:t>
      </w:r>
    </w:p>
    <w:p w:rsidR="00660DF0" w:rsidRPr="009947B6" w:rsidRDefault="00660DF0" w:rsidP="00660DF0">
      <w:pPr>
        <w:spacing w:after="0" w:line="240" w:lineRule="auto"/>
        <w:jc w:val="both"/>
        <w:rPr>
          <w:rFonts w:ascii="Times New Roman" w:hAnsi="Times New Roman" w:cs="Times New Roman"/>
          <w:sz w:val="24"/>
          <w:szCs w:val="24"/>
        </w:rPr>
      </w:pPr>
    </w:p>
    <w:p w:rsidR="002019A0" w:rsidRPr="009947B6" w:rsidRDefault="00660DF0" w:rsidP="00660DF0">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ab/>
      </w:r>
      <w:r w:rsidR="002019A0" w:rsidRPr="009947B6">
        <w:rPr>
          <w:rFonts w:ascii="Times New Roman" w:hAnsi="Times New Roman" w:cs="Times New Roman"/>
          <w:sz w:val="24"/>
          <w:szCs w:val="24"/>
        </w:rPr>
        <w:t>There can be no shadow of doubt in my view, that for all intends and purposes the authorization document was in fact a licence granted to the applicant by the first respondent.</w:t>
      </w:r>
    </w:p>
    <w:p w:rsidR="002019A0" w:rsidRPr="009947B6" w:rsidRDefault="002019A0" w:rsidP="00660DF0">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ab/>
        <w:t xml:space="preserve">Having carefully considered the points </w:t>
      </w:r>
      <w:r w:rsidRPr="009947B6">
        <w:rPr>
          <w:rFonts w:ascii="Times New Roman" w:hAnsi="Times New Roman" w:cs="Times New Roman"/>
          <w:i/>
          <w:sz w:val="24"/>
          <w:szCs w:val="24"/>
        </w:rPr>
        <w:t xml:space="preserve">in </w:t>
      </w:r>
      <w:proofErr w:type="spellStart"/>
      <w:r w:rsidRPr="009947B6">
        <w:rPr>
          <w:rFonts w:ascii="Times New Roman" w:hAnsi="Times New Roman" w:cs="Times New Roman"/>
          <w:i/>
          <w:sz w:val="24"/>
          <w:szCs w:val="24"/>
        </w:rPr>
        <w:t>limine</w:t>
      </w:r>
      <w:proofErr w:type="spellEnd"/>
      <w:r w:rsidRPr="009947B6">
        <w:rPr>
          <w:rFonts w:ascii="Times New Roman" w:hAnsi="Times New Roman" w:cs="Times New Roman"/>
          <w:sz w:val="24"/>
          <w:szCs w:val="24"/>
        </w:rPr>
        <w:t xml:space="preserve"> I am of the firm view that these b</w:t>
      </w:r>
      <w:r w:rsidR="008C2520" w:rsidRPr="009947B6">
        <w:rPr>
          <w:rFonts w:ascii="Times New Roman" w:hAnsi="Times New Roman" w:cs="Times New Roman"/>
          <w:sz w:val="24"/>
          <w:szCs w:val="24"/>
        </w:rPr>
        <w:t>e</w:t>
      </w:r>
      <w:r w:rsidRPr="009947B6">
        <w:rPr>
          <w:rFonts w:ascii="Times New Roman" w:hAnsi="Times New Roman" w:cs="Times New Roman"/>
          <w:sz w:val="24"/>
          <w:szCs w:val="24"/>
        </w:rPr>
        <w:t xml:space="preserve"> found in favour of the applicant.</w:t>
      </w:r>
    </w:p>
    <w:p w:rsidR="002019A0" w:rsidRPr="009947B6" w:rsidRDefault="002019A0" w:rsidP="00660DF0">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ab/>
        <w:t>Having made this specific finding, I must now consider the matter on merits.</w:t>
      </w:r>
    </w:p>
    <w:p w:rsidR="002019A0" w:rsidRPr="009947B6" w:rsidRDefault="002019A0" w:rsidP="00660DF0">
      <w:pPr>
        <w:spacing w:after="0" w:line="360" w:lineRule="auto"/>
        <w:jc w:val="both"/>
        <w:rPr>
          <w:rFonts w:ascii="Times New Roman" w:hAnsi="Times New Roman" w:cs="Times New Roman"/>
          <w:sz w:val="24"/>
          <w:szCs w:val="24"/>
          <w:u w:val="single"/>
        </w:rPr>
      </w:pPr>
      <w:r w:rsidRPr="009947B6">
        <w:rPr>
          <w:rFonts w:ascii="Times New Roman" w:hAnsi="Times New Roman" w:cs="Times New Roman"/>
          <w:sz w:val="24"/>
          <w:szCs w:val="24"/>
          <w:u w:val="single"/>
        </w:rPr>
        <w:t>Was it competent for the first respondent to cancel the applicant’s licence in the manner it did?</w:t>
      </w:r>
    </w:p>
    <w:p w:rsidR="00D61BD2" w:rsidRPr="009947B6" w:rsidRDefault="002019A0" w:rsidP="00660DF0">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ab/>
        <w:t xml:space="preserve">One challenge </w:t>
      </w:r>
      <w:r w:rsidR="00C04581" w:rsidRPr="009947B6">
        <w:rPr>
          <w:rFonts w:ascii="Times New Roman" w:hAnsi="Times New Roman" w:cs="Times New Roman"/>
          <w:sz w:val="24"/>
          <w:szCs w:val="24"/>
        </w:rPr>
        <w:t xml:space="preserve">that </w:t>
      </w:r>
      <w:r w:rsidRPr="009947B6">
        <w:rPr>
          <w:rFonts w:ascii="Times New Roman" w:hAnsi="Times New Roman" w:cs="Times New Roman"/>
          <w:sz w:val="24"/>
          <w:szCs w:val="24"/>
        </w:rPr>
        <w:t xml:space="preserve">will forever continue to stare the </w:t>
      </w:r>
      <w:r w:rsidR="00C04581" w:rsidRPr="009947B6">
        <w:rPr>
          <w:rFonts w:ascii="Times New Roman" w:hAnsi="Times New Roman" w:cs="Times New Roman"/>
          <w:sz w:val="24"/>
          <w:szCs w:val="24"/>
        </w:rPr>
        <w:t>second</w:t>
      </w:r>
      <w:r w:rsidRPr="009947B6">
        <w:rPr>
          <w:rFonts w:ascii="Times New Roman" w:hAnsi="Times New Roman" w:cs="Times New Roman"/>
          <w:sz w:val="24"/>
          <w:szCs w:val="24"/>
        </w:rPr>
        <w:t xml:space="preserve"> respondent right in its face is the unilateral </w:t>
      </w:r>
      <w:r w:rsidR="00D61BD2" w:rsidRPr="009947B6">
        <w:rPr>
          <w:rFonts w:ascii="Times New Roman" w:hAnsi="Times New Roman" w:cs="Times New Roman"/>
          <w:sz w:val="24"/>
          <w:szCs w:val="24"/>
        </w:rPr>
        <w:t>manner in which it purportedly cancelled the applicant’s licence in direct violation of the rules of natural justice</w:t>
      </w:r>
      <w:r w:rsidR="002B5A33" w:rsidRPr="009947B6">
        <w:rPr>
          <w:rFonts w:ascii="Times New Roman" w:hAnsi="Times New Roman" w:cs="Times New Roman"/>
          <w:sz w:val="24"/>
          <w:szCs w:val="24"/>
        </w:rPr>
        <w:t xml:space="preserve"> as evidenced by its letter of 12 November 2009. The applicant maintains in its papers that it never saw the Regulatory notice a</w:t>
      </w:r>
      <w:r w:rsidR="00F12B05" w:rsidRPr="009947B6">
        <w:rPr>
          <w:rFonts w:ascii="Times New Roman" w:hAnsi="Times New Roman" w:cs="Times New Roman"/>
          <w:sz w:val="24"/>
          <w:szCs w:val="24"/>
        </w:rPr>
        <w:t>l</w:t>
      </w:r>
      <w:r w:rsidR="002B5A33" w:rsidRPr="009947B6">
        <w:rPr>
          <w:rFonts w:ascii="Times New Roman" w:hAnsi="Times New Roman" w:cs="Times New Roman"/>
          <w:sz w:val="24"/>
          <w:szCs w:val="24"/>
        </w:rPr>
        <w:t xml:space="preserve">luded to in that </w:t>
      </w:r>
      <w:r w:rsidR="002B5A33" w:rsidRPr="009947B6">
        <w:rPr>
          <w:rFonts w:ascii="Times New Roman" w:hAnsi="Times New Roman" w:cs="Times New Roman"/>
          <w:sz w:val="24"/>
          <w:szCs w:val="24"/>
        </w:rPr>
        <w:lastRenderedPageBreak/>
        <w:t xml:space="preserve">letter. The second respondent has not tabled any evidence to controvert the applicant’s position. Given the limited constituency </w:t>
      </w:r>
      <w:r w:rsidR="007548D8" w:rsidRPr="009947B6">
        <w:rPr>
          <w:rFonts w:ascii="Times New Roman" w:hAnsi="Times New Roman" w:cs="Times New Roman"/>
          <w:sz w:val="24"/>
          <w:szCs w:val="24"/>
        </w:rPr>
        <w:t xml:space="preserve">which </w:t>
      </w:r>
      <w:r w:rsidR="002B5A33" w:rsidRPr="009947B6">
        <w:rPr>
          <w:rFonts w:ascii="Times New Roman" w:hAnsi="Times New Roman" w:cs="Times New Roman"/>
          <w:sz w:val="24"/>
          <w:szCs w:val="24"/>
        </w:rPr>
        <w:t>the second respondent had to deal with (less than five telecommunication</w:t>
      </w:r>
      <w:r w:rsidR="007548D8" w:rsidRPr="009947B6">
        <w:rPr>
          <w:rFonts w:ascii="Times New Roman" w:hAnsi="Times New Roman" w:cs="Times New Roman"/>
          <w:sz w:val="24"/>
          <w:szCs w:val="24"/>
        </w:rPr>
        <w:t>s</w:t>
      </w:r>
      <w:r w:rsidR="002B5A33" w:rsidRPr="009947B6">
        <w:rPr>
          <w:rFonts w:ascii="Times New Roman" w:hAnsi="Times New Roman" w:cs="Times New Roman"/>
          <w:sz w:val="24"/>
          <w:szCs w:val="24"/>
        </w:rPr>
        <w:t xml:space="preserve"> licence holders</w:t>
      </w:r>
      <w:r w:rsidR="007548D8" w:rsidRPr="009947B6">
        <w:rPr>
          <w:rFonts w:ascii="Times New Roman" w:hAnsi="Times New Roman" w:cs="Times New Roman"/>
          <w:sz w:val="24"/>
          <w:szCs w:val="24"/>
        </w:rPr>
        <w:t>)</w:t>
      </w:r>
      <w:r w:rsidR="002B5A33" w:rsidRPr="009947B6">
        <w:rPr>
          <w:rFonts w:ascii="Times New Roman" w:hAnsi="Times New Roman" w:cs="Times New Roman"/>
          <w:sz w:val="24"/>
          <w:szCs w:val="24"/>
        </w:rPr>
        <w:t xml:space="preserve"> there is no cogent </w:t>
      </w:r>
      <w:r w:rsidR="006500BA" w:rsidRPr="009947B6">
        <w:rPr>
          <w:rFonts w:ascii="Times New Roman" w:hAnsi="Times New Roman" w:cs="Times New Roman"/>
          <w:sz w:val="24"/>
          <w:szCs w:val="24"/>
        </w:rPr>
        <w:t>reason given as to why these companies were not served with notices</w:t>
      </w:r>
      <w:r w:rsidR="009168C4" w:rsidRPr="009947B6">
        <w:rPr>
          <w:rFonts w:ascii="Times New Roman" w:hAnsi="Times New Roman" w:cs="Times New Roman"/>
          <w:sz w:val="24"/>
          <w:szCs w:val="24"/>
        </w:rPr>
        <w:t xml:space="preserve"> in the usual manner. </w:t>
      </w:r>
      <w:r w:rsidR="00D61BD2" w:rsidRPr="009947B6">
        <w:rPr>
          <w:rFonts w:ascii="Times New Roman" w:hAnsi="Times New Roman" w:cs="Times New Roman"/>
          <w:sz w:val="24"/>
          <w:szCs w:val="24"/>
        </w:rPr>
        <w:t xml:space="preserve"> The conduct of the </w:t>
      </w:r>
      <w:r w:rsidR="006500BA" w:rsidRPr="009947B6">
        <w:rPr>
          <w:rFonts w:ascii="Times New Roman" w:hAnsi="Times New Roman" w:cs="Times New Roman"/>
          <w:sz w:val="24"/>
          <w:szCs w:val="24"/>
        </w:rPr>
        <w:t>second</w:t>
      </w:r>
      <w:r w:rsidR="00D61BD2" w:rsidRPr="009947B6">
        <w:rPr>
          <w:rFonts w:ascii="Times New Roman" w:hAnsi="Times New Roman" w:cs="Times New Roman"/>
          <w:sz w:val="24"/>
          <w:szCs w:val="24"/>
        </w:rPr>
        <w:t xml:space="preserve"> respondent is demonstrably a violent attack on the rules of natural justice. </w:t>
      </w:r>
    </w:p>
    <w:p w:rsidR="00C120DC" w:rsidRPr="009947B6" w:rsidRDefault="00D61BD2" w:rsidP="00660DF0">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ab/>
        <w:t xml:space="preserve">One of the very basic </w:t>
      </w:r>
      <w:r w:rsidR="004C1F6F" w:rsidRPr="009947B6">
        <w:rPr>
          <w:rFonts w:ascii="Times New Roman" w:hAnsi="Times New Roman" w:cs="Times New Roman"/>
          <w:sz w:val="24"/>
          <w:szCs w:val="24"/>
        </w:rPr>
        <w:t xml:space="preserve">tenets </w:t>
      </w:r>
      <w:r w:rsidRPr="009947B6">
        <w:rPr>
          <w:rFonts w:ascii="Times New Roman" w:hAnsi="Times New Roman" w:cs="Times New Roman"/>
          <w:sz w:val="24"/>
          <w:szCs w:val="24"/>
        </w:rPr>
        <w:t xml:space="preserve">of natural justice is that before one takes a decision that adversely affects the other, the affected individual </w:t>
      </w:r>
      <w:r w:rsidR="008C2520" w:rsidRPr="009947B6">
        <w:rPr>
          <w:rFonts w:ascii="Times New Roman" w:hAnsi="Times New Roman" w:cs="Times New Roman"/>
          <w:sz w:val="24"/>
          <w:szCs w:val="24"/>
        </w:rPr>
        <w:t>must be given an opportunity to be</w:t>
      </w:r>
      <w:r w:rsidRPr="009947B6">
        <w:rPr>
          <w:rFonts w:ascii="Times New Roman" w:hAnsi="Times New Roman" w:cs="Times New Roman"/>
          <w:sz w:val="24"/>
          <w:szCs w:val="24"/>
        </w:rPr>
        <w:t xml:space="preserve"> heard</w:t>
      </w:r>
      <w:r w:rsidR="00C120DC" w:rsidRPr="009947B6">
        <w:rPr>
          <w:rFonts w:ascii="Times New Roman" w:hAnsi="Times New Roman" w:cs="Times New Roman"/>
          <w:sz w:val="24"/>
          <w:szCs w:val="24"/>
        </w:rPr>
        <w:t>.</w:t>
      </w:r>
    </w:p>
    <w:p w:rsidR="00C120DC" w:rsidRPr="009947B6" w:rsidRDefault="00C120DC" w:rsidP="00660DF0">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ab/>
        <w:t>I had occasion to deal with this principl</w:t>
      </w:r>
      <w:r w:rsidR="007548D8" w:rsidRPr="009947B6">
        <w:rPr>
          <w:rFonts w:ascii="Times New Roman" w:hAnsi="Times New Roman" w:cs="Times New Roman"/>
          <w:sz w:val="24"/>
          <w:szCs w:val="24"/>
        </w:rPr>
        <w:t>e</w:t>
      </w:r>
      <w:r w:rsidRPr="009947B6">
        <w:rPr>
          <w:rFonts w:ascii="Times New Roman" w:hAnsi="Times New Roman" w:cs="Times New Roman"/>
          <w:sz w:val="24"/>
          <w:szCs w:val="24"/>
        </w:rPr>
        <w:t xml:space="preserve"> of law in the case of </w:t>
      </w:r>
      <w:r w:rsidRPr="009947B6">
        <w:rPr>
          <w:rFonts w:ascii="Times New Roman" w:hAnsi="Times New Roman" w:cs="Times New Roman"/>
          <w:i/>
          <w:sz w:val="24"/>
          <w:szCs w:val="24"/>
        </w:rPr>
        <w:t xml:space="preserve">Langton </w:t>
      </w:r>
      <w:proofErr w:type="spellStart"/>
      <w:r w:rsidRPr="009947B6">
        <w:rPr>
          <w:rFonts w:ascii="Times New Roman" w:hAnsi="Times New Roman" w:cs="Times New Roman"/>
          <w:i/>
          <w:sz w:val="24"/>
          <w:szCs w:val="24"/>
        </w:rPr>
        <w:t>Masunde</w:t>
      </w:r>
      <w:proofErr w:type="spellEnd"/>
      <w:r w:rsidRPr="009947B6">
        <w:rPr>
          <w:rFonts w:ascii="Times New Roman" w:hAnsi="Times New Roman" w:cs="Times New Roman"/>
          <w:sz w:val="24"/>
          <w:szCs w:val="24"/>
        </w:rPr>
        <w:t xml:space="preserve"> v </w:t>
      </w:r>
      <w:r w:rsidRPr="009947B6">
        <w:rPr>
          <w:rFonts w:ascii="Times New Roman" w:hAnsi="Times New Roman" w:cs="Times New Roman"/>
          <w:i/>
          <w:sz w:val="24"/>
          <w:szCs w:val="24"/>
        </w:rPr>
        <w:t>Minister of State for National Security, Lands, Land Reform and Resettleme</w:t>
      </w:r>
      <w:r w:rsidR="006500BA" w:rsidRPr="009947B6">
        <w:rPr>
          <w:rFonts w:ascii="Times New Roman" w:hAnsi="Times New Roman" w:cs="Times New Roman"/>
          <w:i/>
          <w:sz w:val="24"/>
          <w:szCs w:val="24"/>
        </w:rPr>
        <w:t xml:space="preserve">nt </w:t>
      </w:r>
      <w:r w:rsidRPr="009947B6">
        <w:rPr>
          <w:rFonts w:ascii="Times New Roman" w:hAnsi="Times New Roman" w:cs="Times New Roman"/>
          <w:sz w:val="24"/>
          <w:szCs w:val="24"/>
        </w:rPr>
        <w:t>and this is what I stated in that case:</w:t>
      </w:r>
    </w:p>
    <w:p w:rsidR="00C120DC" w:rsidRPr="009947B6" w:rsidRDefault="00C120DC" w:rsidP="00BD60D2">
      <w:pPr>
        <w:spacing w:after="0" w:line="240" w:lineRule="auto"/>
        <w:ind w:left="720"/>
        <w:jc w:val="both"/>
        <w:rPr>
          <w:rFonts w:ascii="Times New Roman" w:hAnsi="Times New Roman" w:cs="Times New Roman"/>
          <w:sz w:val="24"/>
          <w:szCs w:val="24"/>
        </w:rPr>
      </w:pPr>
      <w:r w:rsidRPr="009947B6">
        <w:rPr>
          <w:rFonts w:ascii="Times New Roman" w:hAnsi="Times New Roman" w:cs="Times New Roman"/>
          <w:sz w:val="24"/>
          <w:szCs w:val="24"/>
        </w:rPr>
        <w:t xml:space="preserve">“In administrative law this concept is referred to as the </w:t>
      </w:r>
      <w:proofErr w:type="spellStart"/>
      <w:r w:rsidRPr="009947B6">
        <w:rPr>
          <w:rFonts w:ascii="Times New Roman" w:hAnsi="Times New Roman" w:cs="Times New Roman"/>
          <w:i/>
          <w:sz w:val="24"/>
          <w:szCs w:val="24"/>
        </w:rPr>
        <w:t>audi</w:t>
      </w:r>
      <w:proofErr w:type="spellEnd"/>
      <w:r w:rsidRPr="009947B6">
        <w:rPr>
          <w:rFonts w:ascii="Times New Roman" w:hAnsi="Times New Roman" w:cs="Times New Roman"/>
          <w:i/>
          <w:sz w:val="24"/>
          <w:szCs w:val="24"/>
        </w:rPr>
        <w:t xml:space="preserve"> </w:t>
      </w:r>
      <w:proofErr w:type="spellStart"/>
      <w:r w:rsidRPr="009947B6">
        <w:rPr>
          <w:rFonts w:ascii="Times New Roman" w:hAnsi="Times New Roman" w:cs="Times New Roman"/>
          <w:i/>
          <w:sz w:val="24"/>
          <w:szCs w:val="24"/>
        </w:rPr>
        <w:t>altera</w:t>
      </w:r>
      <w:r w:rsidR="005E4FED" w:rsidRPr="009947B6">
        <w:rPr>
          <w:rFonts w:ascii="Times New Roman" w:hAnsi="Times New Roman" w:cs="Times New Roman"/>
          <w:i/>
          <w:sz w:val="24"/>
          <w:szCs w:val="24"/>
        </w:rPr>
        <w:t>m</w:t>
      </w:r>
      <w:proofErr w:type="spellEnd"/>
      <w:r w:rsidRPr="009947B6">
        <w:rPr>
          <w:rFonts w:ascii="Times New Roman" w:hAnsi="Times New Roman" w:cs="Times New Roman"/>
          <w:i/>
          <w:sz w:val="24"/>
          <w:szCs w:val="24"/>
        </w:rPr>
        <w:t xml:space="preserve"> </w:t>
      </w:r>
      <w:proofErr w:type="spellStart"/>
      <w:r w:rsidRPr="009947B6">
        <w:rPr>
          <w:rFonts w:ascii="Times New Roman" w:hAnsi="Times New Roman" w:cs="Times New Roman"/>
          <w:i/>
          <w:sz w:val="24"/>
          <w:szCs w:val="24"/>
        </w:rPr>
        <w:t>partem</w:t>
      </w:r>
      <w:proofErr w:type="spellEnd"/>
      <w:r w:rsidRPr="009947B6">
        <w:rPr>
          <w:rFonts w:ascii="Times New Roman" w:hAnsi="Times New Roman" w:cs="Times New Roman"/>
          <w:i/>
          <w:sz w:val="24"/>
          <w:szCs w:val="24"/>
        </w:rPr>
        <w:t xml:space="preserve"> rule</w:t>
      </w:r>
      <w:r w:rsidR="007548D8" w:rsidRPr="009947B6">
        <w:rPr>
          <w:rFonts w:ascii="Times New Roman" w:hAnsi="Times New Roman" w:cs="Times New Roman"/>
          <w:i/>
          <w:sz w:val="24"/>
          <w:szCs w:val="24"/>
        </w:rPr>
        <w:t>.</w:t>
      </w:r>
      <w:r w:rsidR="00700776" w:rsidRPr="009947B6">
        <w:rPr>
          <w:rFonts w:ascii="Times New Roman" w:hAnsi="Times New Roman" w:cs="Times New Roman"/>
          <w:sz w:val="24"/>
          <w:szCs w:val="24"/>
        </w:rPr>
        <w:t xml:space="preserve"> </w:t>
      </w:r>
      <w:r w:rsidR="005F12E5" w:rsidRPr="009947B6">
        <w:rPr>
          <w:rFonts w:ascii="Times New Roman" w:hAnsi="Times New Roman" w:cs="Times New Roman"/>
          <w:sz w:val="24"/>
          <w:szCs w:val="24"/>
        </w:rPr>
        <w:t xml:space="preserve"> </w:t>
      </w:r>
      <w:r w:rsidR="00700776" w:rsidRPr="009947B6">
        <w:rPr>
          <w:rFonts w:ascii="Times New Roman" w:hAnsi="Times New Roman" w:cs="Times New Roman"/>
          <w:sz w:val="24"/>
          <w:szCs w:val="24"/>
        </w:rPr>
        <w:t xml:space="preserve">It is part of our law. One of the most respected legal writers in Zimbabwe G. </w:t>
      </w:r>
      <w:proofErr w:type="spellStart"/>
      <w:r w:rsidR="00700776" w:rsidRPr="009947B6">
        <w:rPr>
          <w:rFonts w:ascii="Times New Roman" w:hAnsi="Times New Roman" w:cs="Times New Roman"/>
          <w:sz w:val="24"/>
          <w:szCs w:val="24"/>
        </w:rPr>
        <w:t>Feltoe</w:t>
      </w:r>
      <w:proofErr w:type="spellEnd"/>
      <w:r w:rsidR="00700776" w:rsidRPr="009947B6">
        <w:rPr>
          <w:rFonts w:ascii="Times New Roman" w:hAnsi="Times New Roman" w:cs="Times New Roman"/>
          <w:sz w:val="24"/>
          <w:szCs w:val="24"/>
        </w:rPr>
        <w:t xml:space="preserve"> states:</w:t>
      </w:r>
    </w:p>
    <w:p w:rsidR="00BD60D2" w:rsidRPr="009947B6" w:rsidRDefault="00BD60D2" w:rsidP="00BD60D2">
      <w:pPr>
        <w:spacing w:after="0" w:line="240" w:lineRule="auto"/>
        <w:ind w:left="720"/>
        <w:jc w:val="both"/>
        <w:rPr>
          <w:rFonts w:ascii="Times New Roman" w:hAnsi="Times New Roman" w:cs="Times New Roman"/>
          <w:sz w:val="24"/>
          <w:szCs w:val="24"/>
        </w:rPr>
      </w:pPr>
    </w:p>
    <w:p w:rsidR="00AD467F" w:rsidRPr="009947B6" w:rsidRDefault="00700776" w:rsidP="00AD467F">
      <w:pPr>
        <w:spacing w:after="0" w:line="240" w:lineRule="auto"/>
        <w:ind w:left="1440" w:hanging="720"/>
        <w:jc w:val="both"/>
        <w:rPr>
          <w:rFonts w:ascii="Times New Roman" w:hAnsi="Times New Roman" w:cs="Times New Roman"/>
          <w:sz w:val="24"/>
          <w:szCs w:val="24"/>
        </w:rPr>
      </w:pPr>
      <w:r w:rsidRPr="009947B6">
        <w:rPr>
          <w:rFonts w:ascii="Times New Roman" w:hAnsi="Times New Roman" w:cs="Times New Roman"/>
          <w:sz w:val="24"/>
          <w:szCs w:val="24"/>
        </w:rPr>
        <w:t xml:space="preserve">“Literally translated </w:t>
      </w:r>
      <w:proofErr w:type="spellStart"/>
      <w:r w:rsidRPr="009947B6">
        <w:rPr>
          <w:rFonts w:ascii="Times New Roman" w:hAnsi="Times New Roman" w:cs="Times New Roman"/>
          <w:i/>
          <w:sz w:val="24"/>
          <w:szCs w:val="24"/>
        </w:rPr>
        <w:t>audi</w:t>
      </w:r>
      <w:proofErr w:type="spellEnd"/>
      <w:r w:rsidRPr="009947B6">
        <w:rPr>
          <w:rFonts w:ascii="Times New Roman" w:hAnsi="Times New Roman" w:cs="Times New Roman"/>
          <w:i/>
          <w:sz w:val="24"/>
          <w:szCs w:val="24"/>
        </w:rPr>
        <w:t xml:space="preserve"> </w:t>
      </w:r>
      <w:proofErr w:type="spellStart"/>
      <w:r w:rsidRPr="009947B6">
        <w:rPr>
          <w:rFonts w:ascii="Times New Roman" w:hAnsi="Times New Roman" w:cs="Times New Roman"/>
          <w:i/>
          <w:sz w:val="24"/>
          <w:szCs w:val="24"/>
        </w:rPr>
        <w:t>alteram</w:t>
      </w:r>
      <w:proofErr w:type="spellEnd"/>
      <w:r w:rsidRPr="009947B6">
        <w:rPr>
          <w:rFonts w:ascii="Times New Roman" w:hAnsi="Times New Roman" w:cs="Times New Roman"/>
          <w:i/>
          <w:sz w:val="24"/>
          <w:szCs w:val="24"/>
        </w:rPr>
        <w:t xml:space="preserve"> </w:t>
      </w:r>
      <w:proofErr w:type="spellStart"/>
      <w:r w:rsidRPr="009947B6">
        <w:rPr>
          <w:rFonts w:ascii="Times New Roman" w:hAnsi="Times New Roman" w:cs="Times New Roman"/>
          <w:i/>
          <w:sz w:val="24"/>
          <w:szCs w:val="24"/>
        </w:rPr>
        <w:t>partem</w:t>
      </w:r>
      <w:proofErr w:type="spellEnd"/>
      <w:r w:rsidRPr="009947B6">
        <w:rPr>
          <w:rFonts w:ascii="Times New Roman" w:hAnsi="Times New Roman" w:cs="Times New Roman"/>
          <w:i/>
          <w:sz w:val="24"/>
          <w:szCs w:val="24"/>
        </w:rPr>
        <w:t xml:space="preserve"> </w:t>
      </w:r>
      <w:r w:rsidRPr="009947B6">
        <w:rPr>
          <w:rFonts w:ascii="Times New Roman" w:hAnsi="Times New Roman" w:cs="Times New Roman"/>
          <w:sz w:val="24"/>
          <w:szCs w:val="24"/>
        </w:rPr>
        <w:t xml:space="preserve">means ‘hear the other party’. It </w:t>
      </w:r>
    </w:p>
    <w:p w:rsidR="005E4FED" w:rsidRPr="009947B6" w:rsidRDefault="00700776" w:rsidP="00AD467F">
      <w:pPr>
        <w:spacing w:after="0" w:line="240" w:lineRule="auto"/>
        <w:ind w:left="1440" w:hanging="720"/>
        <w:jc w:val="both"/>
        <w:rPr>
          <w:rFonts w:ascii="Times New Roman" w:hAnsi="Times New Roman" w:cs="Times New Roman"/>
          <w:sz w:val="24"/>
          <w:szCs w:val="24"/>
        </w:rPr>
      </w:pPr>
      <w:proofErr w:type="gramStart"/>
      <w:r w:rsidRPr="009947B6">
        <w:rPr>
          <w:rFonts w:ascii="Times New Roman" w:hAnsi="Times New Roman" w:cs="Times New Roman"/>
          <w:sz w:val="24"/>
          <w:szCs w:val="24"/>
        </w:rPr>
        <w:t>is</w:t>
      </w:r>
      <w:proofErr w:type="gramEnd"/>
      <w:r w:rsidRPr="009947B6">
        <w:rPr>
          <w:rFonts w:ascii="Times New Roman" w:hAnsi="Times New Roman" w:cs="Times New Roman"/>
          <w:sz w:val="24"/>
          <w:szCs w:val="24"/>
        </w:rPr>
        <w:t xml:space="preserve"> an elementary notion of fairness and justice that a </w:t>
      </w:r>
      <w:r w:rsidR="005E4FED" w:rsidRPr="009947B6">
        <w:rPr>
          <w:rFonts w:ascii="Times New Roman" w:hAnsi="Times New Roman" w:cs="Times New Roman"/>
          <w:sz w:val="24"/>
          <w:szCs w:val="24"/>
        </w:rPr>
        <w:t xml:space="preserve">decision should not </w:t>
      </w:r>
    </w:p>
    <w:p w:rsidR="00AD467F" w:rsidRPr="009947B6" w:rsidRDefault="005E4FED" w:rsidP="00AD467F">
      <w:pPr>
        <w:spacing w:after="0" w:line="240" w:lineRule="auto"/>
        <w:ind w:left="1440" w:hanging="720"/>
        <w:jc w:val="both"/>
        <w:rPr>
          <w:rFonts w:ascii="Times New Roman" w:hAnsi="Times New Roman" w:cs="Times New Roman"/>
          <w:sz w:val="24"/>
          <w:szCs w:val="24"/>
        </w:rPr>
      </w:pPr>
      <w:proofErr w:type="gramStart"/>
      <w:r w:rsidRPr="009947B6">
        <w:rPr>
          <w:rFonts w:ascii="Times New Roman" w:hAnsi="Times New Roman" w:cs="Times New Roman"/>
          <w:sz w:val="24"/>
          <w:szCs w:val="24"/>
        </w:rPr>
        <w:t>be</w:t>
      </w:r>
      <w:proofErr w:type="gramEnd"/>
      <w:r w:rsidRPr="009947B6">
        <w:rPr>
          <w:rFonts w:ascii="Times New Roman" w:hAnsi="Times New Roman" w:cs="Times New Roman"/>
          <w:sz w:val="24"/>
          <w:szCs w:val="24"/>
        </w:rPr>
        <w:t xml:space="preserve"> made against </w:t>
      </w:r>
      <w:r w:rsidR="00700776" w:rsidRPr="009947B6">
        <w:rPr>
          <w:rFonts w:ascii="Times New Roman" w:hAnsi="Times New Roman" w:cs="Times New Roman"/>
          <w:sz w:val="24"/>
          <w:szCs w:val="24"/>
        </w:rPr>
        <w:t>person</w:t>
      </w:r>
      <w:r w:rsidRPr="009947B6">
        <w:rPr>
          <w:rFonts w:ascii="Times New Roman" w:hAnsi="Times New Roman" w:cs="Times New Roman"/>
          <w:sz w:val="24"/>
          <w:szCs w:val="24"/>
        </w:rPr>
        <w:t xml:space="preserve"> without allowing the person</w:t>
      </w:r>
      <w:r w:rsidR="00700776" w:rsidRPr="009947B6">
        <w:rPr>
          <w:rFonts w:ascii="Times New Roman" w:hAnsi="Times New Roman" w:cs="Times New Roman"/>
          <w:sz w:val="24"/>
          <w:szCs w:val="24"/>
        </w:rPr>
        <w:t xml:space="preserve"> concerned to </w:t>
      </w:r>
    </w:p>
    <w:p w:rsidR="00AD467F" w:rsidRPr="009947B6" w:rsidRDefault="00700776" w:rsidP="00AD467F">
      <w:pPr>
        <w:spacing w:after="0" w:line="240" w:lineRule="auto"/>
        <w:ind w:left="1440" w:hanging="720"/>
        <w:jc w:val="both"/>
        <w:rPr>
          <w:rFonts w:ascii="Times New Roman" w:hAnsi="Times New Roman" w:cs="Times New Roman"/>
          <w:sz w:val="24"/>
          <w:szCs w:val="24"/>
        </w:rPr>
      </w:pPr>
      <w:proofErr w:type="gramStart"/>
      <w:r w:rsidRPr="009947B6">
        <w:rPr>
          <w:rFonts w:ascii="Times New Roman" w:hAnsi="Times New Roman" w:cs="Times New Roman"/>
          <w:sz w:val="24"/>
          <w:szCs w:val="24"/>
        </w:rPr>
        <w:t>give</w:t>
      </w:r>
      <w:proofErr w:type="gramEnd"/>
      <w:r w:rsidRPr="009947B6">
        <w:rPr>
          <w:rFonts w:ascii="Times New Roman" w:hAnsi="Times New Roman" w:cs="Times New Roman"/>
          <w:sz w:val="24"/>
          <w:szCs w:val="24"/>
        </w:rPr>
        <w:t xml:space="preserve"> his side of the story. Put in the context of administrative decision </w:t>
      </w:r>
    </w:p>
    <w:p w:rsidR="00AD467F" w:rsidRPr="009947B6" w:rsidRDefault="00700776" w:rsidP="00AD467F">
      <w:pPr>
        <w:spacing w:after="0" w:line="240" w:lineRule="auto"/>
        <w:ind w:left="1440" w:hanging="720"/>
        <w:jc w:val="both"/>
        <w:rPr>
          <w:rFonts w:ascii="Times New Roman" w:hAnsi="Times New Roman" w:cs="Times New Roman"/>
          <w:sz w:val="24"/>
          <w:szCs w:val="24"/>
        </w:rPr>
      </w:pPr>
      <w:proofErr w:type="gramStart"/>
      <w:r w:rsidRPr="009947B6">
        <w:rPr>
          <w:rFonts w:ascii="Times New Roman" w:hAnsi="Times New Roman" w:cs="Times New Roman"/>
          <w:sz w:val="24"/>
          <w:szCs w:val="24"/>
        </w:rPr>
        <w:t>making</w:t>
      </w:r>
      <w:proofErr w:type="gramEnd"/>
      <w:r w:rsidRPr="009947B6">
        <w:rPr>
          <w:rFonts w:ascii="Times New Roman" w:hAnsi="Times New Roman" w:cs="Times New Roman"/>
          <w:sz w:val="24"/>
          <w:szCs w:val="24"/>
        </w:rPr>
        <w:t xml:space="preserve">, the </w:t>
      </w:r>
      <w:proofErr w:type="spellStart"/>
      <w:r w:rsidRPr="009947B6">
        <w:rPr>
          <w:rFonts w:ascii="Times New Roman" w:hAnsi="Times New Roman" w:cs="Times New Roman"/>
          <w:i/>
          <w:sz w:val="24"/>
          <w:szCs w:val="24"/>
        </w:rPr>
        <w:t>audi</w:t>
      </w:r>
      <w:proofErr w:type="spellEnd"/>
      <w:r w:rsidRPr="009947B6">
        <w:rPr>
          <w:rFonts w:ascii="Times New Roman" w:hAnsi="Times New Roman" w:cs="Times New Roman"/>
          <w:sz w:val="24"/>
          <w:szCs w:val="24"/>
        </w:rPr>
        <w:t xml:space="preserve"> principle requires that a decision affecting a person’s </w:t>
      </w:r>
    </w:p>
    <w:p w:rsidR="00AD467F" w:rsidRPr="009947B6" w:rsidRDefault="00700776" w:rsidP="00AD467F">
      <w:pPr>
        <w:spacing w:after="0" w:line="240" w:lineRule="auto"/>
        <w:ind w:left="1440" w:hanging="720"/>
        <w:jc w:val="both"/>
        <w:rPr>
          <w:rFonts w:ascii="Times New Roman" w:hAnsi="Times New Roman" w:cs="Times New Roman"/>
          <w:sz w:val="24"/>
          <w:szCs w:val="24"/>
        </w:rPr>
      </w:pPr>
      <w:proofErr w:type="gramStart"/>
      <w:r w:rsidRPr="009947B6">
        <w:rPr>
          <w:rFonts w:ascii="Times New Roman" w:hAnsi="Times New Roman" w:cs="Times New Roman"/>
          <w:sz w:val="24"/>
          <w:szCs w:val="24"/>
        </w:rPr>
        <w:t>rights</w:t>
      </w:r>
      <w:proofErr w:type="gramEnd"/>
      <w:r w:rsidRPr="009947B6">
        <w:rPr>
          <w:rFonts w:ascii="Times New Roman" w:hAnsi="Times New Roman" w:cs="Times New Roman"/>
          <w:sz w:val="24"/>
          <w:szCs w:val="24"/>
        </w:rPr>
        <w:t xml:space="preserve"> or his legitimate expectations of receiving a benefit, advantage or </w:t>
      </w:r>
    </w:p>
    <w:p w:rsidR="005E4FED" w:rsidRPr="009947B6" w:rsidRDefault="00700776" w:rsidP="005E4FED">
      <w:pPr>
        <w:spacing w:after="0" w:line="240" w:lineRule="auto"/>
        <w:ind w:left="1440" w:hanging="720"/>
        <w:jc w:val="both"/>
        <w:rPr>
          <w:rFonts w:ascii="Times New Roman" w:hAnsi="Times New Roman" w:cs="Times New Roman"/>
          <w:sz w:val="24"/>
          <w:szCs w:val="24"/>
        </w:rPr>
      </w:pPr>
      <w:proofErr w:type="gramStart"/>
      <w:r w:rsidRPr="009947B6">
        <w:rPr>
          <w:rFonts w:ascii="Times New Roman" w:hAnsi="Times New Roman" w:cs="Times New Roman"/>
          <w:sz w:val="24"/>
          <w:szCs w:val="24"/>
        </w:rPr>
        <w:t>privilege</w:t>
      </w:r>
      <w:proofErr w:type="gramEnd"/>
      <w:r w:rsidRPr="009947B6">
        <w:rPr>
          <w:rFonts w:ascii="Times New Roman" w:hAnsi="Times New Roman" w:cs="Times New Roman"/>
          <w:sz w:val="24"/>
          <w:szCs w:val="24"/>
        </w:rPr>
        <w:t xml:space="preserve"> </w:t>
      </w:r>
      <w:r w:rsidR="005E4FED" w:rsidRPr="009947B6">
        <w:rPr>
          <w:rFonts w:ascii="Times New Roman" w:hAnsi="Times New Roman" w:cs="Times New Roman"/>
          <w:sz w:val="24"/>
          <w:szCs w:val="24"/>
        </w:rPr>
        <w:t>should only be made</w:t>
      </w:r>
      <w:r w:rsidRPr="009947B6">
        <w:rPr>
          <w:rFonts w:ascii="Times New Roman" w:hAnsi="Times New Roman" w:cs="Times New Roman"/>
          <w:sz w:val="24"/>
          <w:szCs w:val="24"/>
        </w:rPr>
        <w:t xml:space="preserve"> after hearing first from that person and </w:t>
      </w:r>
    </w:p>
    <w:p w:rsidR="005E4FED" w:rsidRPr="009947B6" w:rsidRDefault="00700776" w:rsidP="005E4FED">
      <w:pPr>
        <w:spacing w:after="0" w:line="240" w:lineRule="auto"/>
        <w:ind w:left="1440" w:hanging="720"/>
        <w:jc w:val="both"/>
        <w:rPr>
          <w:rFonts w:ascii="Times New Roman" w:hAnsi="Times New Roman" w:cs="Times New Roman"/>
          <w:sz w:val="24"/>
          <w:szCs w:val="24"/>
        </w:rPr>
      </w:pPr>
      <w:proofErr w:type="gramStart"/>
      <w:r w:rsidRPr="009947B6">
        <w:rPr>
          <w:rFonts w:ascii="Times New Roman" w:hAnsi="Times New Roman" w:cs="Times New Roman"/>
          <w:sz w:val="24"/>
          <w:szCs w:val="24"/>
        </w:rPr>
        <w:t>taking</w:t>
      </w:r>
      <w:proofErr w:type="gramEnd"/>
      <w:r w:rsidRPr="009947B6">
        <w:rPr>
          <w:rFonts w:ascii="Times New Roman" w:hAnsi="Times New Roman" w:cs="Times New Roman"/>
          <w:sz w:val="24"/>
          <w:szCs w:val="24"/>
        </w:rPr>
        <w:t xml:space="preserve"> into account what he or she has said. If the decision-maker is </w:t>
      </w:r>
    </w:p>
    <w:p w:rsidR="005E4FED" w:rsidRPr="009947B6" w:rsidRDefault="00700776" w:rsidP="005E4FED">
      <w:pPr>
        <w:spacing w:after="0" w:line="240" w:lineRule="auto"/>
        <w:ind w:left="1440" w:hanging="720"/>
        <w:jc w:val="both"/>
        <w:rPr>
          <w:rFonts w:ascii="Times New Roman" w:hAnsi="Times New Roman" w:cs="Times New Roman"/>
          <w:sz w:val="24"/>
          <w:szCs w:val="24"/>
        </w:rPr>
      </w:pPr>
      <w:proofErr w:type="gramStart"/>
      <w:r w:rsidRPr="009947B6">
        <w:rPr>
          <w:rFonts w:ascii="Times New Roman" w:hAnsi="Times New Roman" w:cs="Times New Roman"/>
          <w:sz w:val="24"/>
          <w:szCs w:val="24"/>
        </w:rPr>
        <w:t>holding</w:t>
      </w:r>
      <w:proofErr w:type="gramEnd"/>
      <w:r w:rsidR="005E4FED" w:rsidRPr="009947B6">
        <w:rPr>
          <w:rFonts w:ascii="Times New Roman" w:hAnsi="Times New Roman" w:cs="Times New Roman"/>
          <w:sz w:val="24"/>
          <w:szCs w:val="24"/>
        </w:rPr>
        <w:t xml:space="preserve"> </w:t>
      </w:r>
      <w:r w:rsidRPr="009947B6">
        <w:rPr>
          <w:rFonts w:ascii="Times New Roman" w:hAnsi="Times New Roman" w:cs="Times New Roman"/>
          <w:sz w:val="24"/>
          <w:szCs w:val="24"/>
        </w:rPr>
        <w:t>prejudicial</w:t>
      </w:r>
      <w:r w:rsidR="00B34A8C" w:rsidRPr="009947B6">
        <w:rPr>
          <w:rFonts w:ascii="Times New Roman" w:hAnsi="Times New Roman" w:cs="Times New Roman"/>
          <w:sz w:val="24"/>
          <w:szCs w:val="24"/>
        </w:rPr>
        <w:t xml:space="preserve"> information against the person concerned that </w:t>
      </w:r>
    </w:p>
    <w:p w:rsidR="005E4FED" w:rsidRPr="009947B6" w:rsidRDefault="00B34A8C" w:rsidP="005E4FED">
      <w:pPr>
        <w:spacing w:after="0" w:line="240" w:lineRule="auto"/>
        <w:ind w:left="1440" w:hanging="720"/>
        <w:jc w:val="both"/>
        <w:rPr>
          <w:rFonts w:ascii="Times New Roman" w:hAnsi="Times New Roman" w:cs="Times New Roman"/>
          <w:sz w:val="24"/>
          <w:szCs w:val="24"/>
        </w:rPr>
      </w:pPr>
      <w:proofErr w:type="gramStart"/>
      <w:r w:rsidRPr="009947B6">
        <w:rPr>
          <w:rFonts w:ascii="Times New Roman" w:hAnsi="Times New Roman" w:cs="Times New Roman"/>
          <w:sz w:val="24"/>
          <w:szCs w:val="24"/>
        </w:rPr>
        <w:t>prejudicial</w:t>
      </w:r>
      <w:proofErr w:type="gramEnd"/>
      <w:r w:rsidR="00055A81" w:rsidRPr="009947B6">
        <w:rPr>
          <w:rFonts w:ascii="Times New Roman" w:hAnsi="Times New Roman" w:cs="Times New Roman"/>
          <w:sz w:val="24"/>
          <w:szCs w:val="24"/>
        </w:rPr>
        <w:t xml:space="preserve"> information must be disclosed to the person and he or she </w:t>
      </w:r>
    </w:p>
    <w:p w:rsidR="00055A81" w:rsidRPr="009947B6" w:rsidRDefault="00055A81" w:rsidP="005E4FED">
      <w:pPr>
        <w:spacing w:after="0" w:line="240" w:lineRule="auto"/>
        <w:ind w:left="1440" w:hanging="720"/>
        <w:jc w:val="both"/>
        <w:rPr>
          <w:rFonts w:ascii="Times New Roman" w:hAnsi="Times New Roman" w:cs="Times New Roman"/>
          <w:sz w:val="24"/>
          <w:szCs w:val="24"/>
        </w:rPr>
      </w:pPr>
      <w:proofErr w:type="gramStart"/>
      <w:r w:rsidRPr="009947B6">
        <w:rPr>
          <w:rFonts w:ascii="Times New Roman" w:hAnsi="Times New Roman" w:cs="Times New Roman"/>
          <w:sz w:val="24"/>
          <w:szCs w:val="24"/>
        </w:rPr>
        <w:t>must</w:t>
      </w:r>
      <w:proofErr w:type="gramEnd"/>
      <w:r w:rsidRPr="009947B6">
        <w:rPr>
          <w:rFonts w:ascii="Times New Roman" w:hAnsi="Times New Roman" w:cs="Times New Roman"/>
          <w:sz w:val="24"/>
          <w:szCs w:val="24"/>
        </w:rPr>
        <w:t xml:space="preserve"> be given a chance to refute that information</w:t>
      </w:r>
      <w:r w:rsidR="008A7CE0" w:rsidRPr="009947B6">
        <w:rPr>
          <w:rStyle w:val="FootnoteReference"/>
          <w:rFonts w:ascii="Times New Roman" w:hAnsi="Times New Roman" w:cs="Times New Roman"/>
          <w:sz w:val="24"/>
          <w:szCs w:val="24"/>
        </w:rPr>
        <w:footnoteReference w:id="7"/>
      </w:r>
      <w:r w:rsidRPr="009947B6">
        <w:rPr>
          <w:rFonts w:ascii="Times New Roman" w:hAnsi="Times New Roman" w:cs="Times New Roman"/>
          <w:sz w:val="24"/>
          <w:szCs w:val="24"/>
        </w:rPr>
        <w:t>”.</w:t>
      </w:r>
    </w:p>
    <w:p w:rsidR="00BD60D2" w:rsidRPr="009947B6" w:rsidRDefault="00700776" w:rsidP="00BD60D2">
      <w:pPr>
        <w:spacing w:after="0" w:line="240" w:lineRule="auto"/>
        <w:ind w:left="1440" w:hanging="720"/>
        <w:jc w:val="both"/>
        <w:rPr>
          <w:rFonts w:ascii="Times New Roman" w:hAnsi="Times New Roman" w:cs="Times New Roman"/>
          <w:sz w:val="24"/>
          <w:szCs w:val="24"/>
        </w:rPr>
      </w:pPr>
      <w:r w:rsidRPr="009947B6">
        <w:rPr>
          <w:rFonts w:ascii="Times New Roman" w:hAnsi="Times New Roman" w:cs="Times New Roman"/>
          <w:sz w:val="24"/>
          <w:szCs w:val="24"/>
        </w:rPr>
        <w:t xml:space="preserve"> </w:t>
      </w:r>
    </w:p>
    <w:p w:rsidR="005D0A4F" w:rsidRPr="009947B6" w:rsidRDefault="007548D8" w:rsidP="005D0A4F">
      <w:pPr>
        <w:spacing w:after="0" w:line="360" w:lineRule="auto"/>
        <w:ind w:left="1440" w:hanging="720"/>
        <w:jc w:val="both"/>
        <w:rPr>
          <w:rFonts w:ascii="Times New Roman" w:hAnsi="Times New Roman" w:cs="Times New Roman"/>
          <w:sz w:val="24"/>
          <w:szCs w:val="24"/>
        </w:rPr>
      </w:pPr>
      <w:r w:rsidRPr="009947B6">
        <w:rPr>
          <w:rFonts w:ascii="Times New Roman" w:hAnsi="Times New Roman" w:cs="Times New Roman"/>
          <w:sz w:val="24"/>
          <w:szCs w:val="24"/>
        </w:rPr>
        <w:t xml:space="preserve">The evidence provided clearly show that the first respondent took a </w:t>
      </w:r>
    </w:p>
    <w:p w:rsidR="007548D8" w:rsidRPr="009947B6" w:rsidRDefault="007548D8" w:rsidP="005D0A4F">
      <w:pPr>
        <w:spacing w:after="0" w:line="360" w:lineRule="auto"/>
        <w:jc w:val="both"/>
        <w:rPr>
          <w:rFonts w:ascii="Times New Roman" w:hAnsi="Times New Roman" w:cs="Times New Roman"/>
          <w:sz w:val="24"/>
          <w:szCs w:val="24"/>
        </w:rPr>
      </w:pPr>
      <w:proofErr w:type="gramStart"/>
      <w:r w:rsidRPr="009947B6">
        <w:rPr>
          <w:rFonts w:ascii="Times New Roman" w:hAnsi="Times New Roman" w:cs="Times New Roman"/>
          <w:sz w:val="24"/>
          <w:szCs w:val="24"/>
        </w:rPr>
        <w:t>unilateral</w:t>
      </w:r>
      <w:proofErr w:type="gramEnd"/>
      <w:r w:rsidRPr="009947B6">
        <w:rPr>
          <w:rFonts w:ascii="Times New Roman" w:hAnsi="Times New Roman" w:cs="Times New Roman"/>
          <w:sz w:val="24"/>
          <w:szCs w:val="24"/>
        </w:rPr>
        <w:t xml:space="preserve"> decision to cancel the applicant’s lice</w:t>
      </w:r>
      <w:r w:rsidR="005D0A4F" w:rsidRPr="009947B6">
        <w:rPr>
          <w:rFonts w:ascii="Times New Roman" w:hAnsi="Times New Roman" w:cs="Times New Roman"/>
          <w:sz w:val="24"/>
          <w:szCs w:val="24"/>
        </w:rPr>
        <w:t>nce. This should not be allowed to stand.</w:t>
      </w:r>
    </w:p>
    <w:p w:rsidR="00FB6B69" w:rsidRPr="009947B6" w:rsidRDefault="00C120DC" w:rsidP="00660DF0">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ab/>
        <w:t xml:space="preserve">The thrust of the second respondent’s case as is </w:t>
      </w:r>
      <w:r w:rsidR="00FB6B69" w:rsidRPr="009947B6">
        <w:rPr>
          <w:rFonts w:ascii="Times New Roman" w:hAnsi="Times New Roman" w:cs="Times New Roman"/>
          <w:sz w:val="24"/>
          <w:szCs w:val="24"/>
        </w:rPr>
        <w:t>app</w:t>
      </w:r>
      <w:r w:rsidR="004C1F6F" w:rsidRPr="009947B6">
        <w:rPr>
          <w:rFonts w:ascii="Times New Roman" w:hAnsi="Times New Roman" w:cs="Times New Roman"/>
          <w:sz w:val="24"/>
          <w:szCs w:val="24"/>
        </w:rPr>
        <w:t>arent</w:t>
      </w:r>
      <w:r w:rsidR="006456C4" w:rsidRPr="009947B6">
        <w:rPr>
          <w:rFonts w:ascii="Times New Roman" w:hAnsi="Times New Roman" w:cs="Times New Roman"/>
          <w:sz w:val="24"/>
          <w:szCs w:val="24"/>
        </w:rPr>
        <w:t xml:space="preserve"> in</w:t>
      </w:r>
      <w:r w:rsidR="004C1F6F" w:rsidRPr="009947B6">
        <w:rPr>
          <w:rFonts w:ascii="Times New Roman" w:hAnsi="Times New Roman" w:cs="Times New Roman"/>
          <w:sz w:val="24"/>
          <w:szCs w:val="24"/>
        </w:rPr>
        <w:t xml:space="preserve"> </w:t>
      </w:r>
      <w:r w:rsidRPr="009947B6">
        <w:rPr>
          <w:rFonts w:ascii="Times New Roman" w:hAnsi="Times New Roman" w:cs="Times New Roman"/>
          <w:sz w:val="24"/>
          <w:szCs w:val="24"/>
        </w:rPr>
        <w:t xml:space="preserve">clause 4 of its </w:t>
      </w:r>
      <w:r w:rsidR="004C1F6F" w:rsidRPr="009947B6">
        <w:rPr>
          <w:rFonts w:ascii="Times New Roman" w:hAnsi="Times New Roman" w:cs="Times New Roman"/>
          <w:sz w:val="24"/>
          <w:szCs w:val="24"/>
        </w:rPr>
        <w:t>notice</w:t>
      </w:r>
      <w:r w:rsidRPr="009947B6">
        <w:rPr>
          <w:rFonts w:ascii="Times New Roman" w:hAnsi="Times New Roman" w:cs="Times New Roman"/>
          <w:sz w:val="24"/>
          <w:szCs w:val="24"/>
        </w:rPr>
        <w:t xml:space="preserve"> of opposition</w:t>
      </w:r>
      <w:r w:rsidR="00FB6B69" w:rsidRPr="009947B6">
        <w:rPr>
          <w:rFonts w:ascii="Times New Roman" w:hAnsi="Times New Roman" w:cs="Times New Roman"/>
          <w:sz w:val="24"/>
          <w:szCs w:val="24"/>
        </w:rPr>
        <w:t xml:space="preserve"> seems to be that the applicant was not licenced because it did not comply with the statutory obligations of such a licence some </w:t>
      </w:r>
      <w:r w:rsidR="006456C4" w:rsidRPr="009947B6">
        <w:rPr>
          <w:rFonts w:ascii="Times New Roman" w:hAnsi="Times New Roman" w:cs="Times New Roman"/>
          <w:sz w:val="24"/>
          <w:szCs w:val="24"/>
        </w:rPr>
        <w:t xml:space="preserve">of </w:t>
      </w:r>
      <w:r w:rsidR="00FB6B69" w:rsidRPr="009947B6">
        <w:rPr>
          <w:rFonts w:ascii="Times New Roman" w:hAnsi="Times New Roman" w:cs="Times New Roman"/>
          <w:sz w:val="24"/>
          <w:szCs w:val="24"/>
        </w:rPr>
        <w:t xml:space="preserve">which are listed in that clause. With respect, I believe this is </w:t>
      </w:r>
      <w:r w:rsidR="006456C4" w:rsidRPr="009947B6">
        <w:rPr>
          <w:rFonts w:ascii="Times New Roman" w:hAnsi="Times New Roman" w:cs="Times New Roman"/>
          <w:sz w:val="24"/>
          <w:szCs w:val="24"/>
        </w:rPr>
        <w:t>not a persuasive argument</w:t>
      </w:r>
      <w:r w:rsidR="00FB6B69" w:rsidRPr="009947B6">
        <w:rPr>
          <w:rFonts w:ascii="Times New Roman" w:hAnsi="Times New Roman" w:cs="Times New Roman"/>
          <w:sz w:val="24"/>
          <w:szCs w:val="24"/>
        </w:rPr>
        <w:t xml:space="preserve">. </w:t>
      </w:r>
      <w:r w:rsidR="006456C4" w:rsidRPr="009947B6">
        <w:rPr>
          <w:rFonts w:ascii="Times New Roman" w:hAnsi="Times New Roman" w:cs="Times New Roman"/>
          <w:sz w:val="24"/>
          <w:szCs w:val="24"/>
        </w:rPr>
        <w:t xml:space="preserve"> </w:t>
      </w:r>
      <w:r w:rsidR="00FB6B69" w:rsidRPr="009947B6">
        <w:rPr>
          <w:rFonts w:ascii="Times New Roman" w:hAnsi="Times New Roman" w:cs="Times New Roman"/>
          <w:sz w:val="24"/>
          <w:szCs w:val="24"/>
        </w:rPr>
        <w:t>It completely mis</w:t>
      </w:r>
      <w:r w:rsidR="006456C4" w:rsidRPr="009947B6">
        <w:rPr>
          <w:rFonts w:ascii="Times New Roman" w:hAnsi="Times New Roman" w:cs="Times New Roman"/>
          <w:sz w:val="24"/>
          <w:szCs w:val="24"/>
        </w:rPr>
        <w:t>se</w:t>
      </w:r>
      <w:r w:rsidR="00AA570F" w:rsidRPr="009947B6">
        <w:rPr>
          <w:rFonts w:ascii="Times New Roman" w:hAnsi="Times New Roman" w:cs="Times New Roman"/>
          <w:sz w:val="24"/>
          <w:szCs w:val="24"/>
        </w:rPr>
        <w:t>s</w:t>
      </w:r>
      <w:r w:rsidR="00FB6B69" w:rsidRPr="009947B6">
        <w:rPr>
          <w:rFonts w:ascii="Times New Roman" w:hAnsi="Times New Roman" w:cs="Times New Roman"/>
          <w:sz w:val="24"/>
          <w:szCs w:val="24"/>
        </w:rPr>
        <w:t xml:space="preserve"> the point. If the second respondent wants the applicant to comply with the statutory requirements, it must take appropriate corrective legal action </w:t>
      </w:r>
      <w:r w:rsidR="006456C4" w:rsidRPr="009947B6">
        <w:rPr>
          <w:rFonts w:ascii="Times New Roman" w:hAnsi="Times New Roman" w:cs="Times New Roman"/>
          <w:sz w:val="24"/>
          <w:szCs w:val="24"/>
        </w:rPr>
        <w:t xml:space="preserve">to address that </w:t>
      </w:r>
      <w:r w:rsidR="00FB6B69" w:rsidRPr="009947B6">
        <w:rPr>
          <w:rFonts w:ascii="Times New Roman" w:hAnsi="Times New Roman" w:cs="Times New Roman"/>
          <w:sz w:val="24"/>
          <w:szCs w:val="24"/>
        </w:rPr>
        <w:t>and not to unilaterally cancel the applicant’s licence.</w:t>
      </w:r>
    </w:p>
    <w:p w:rsidR="00FB6B69" w:rsidRPr="009947B6" w:rsidRDefault="00FB6B69" w:rsidP="00660DF0">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ab/>
        <w:t xml:space="preserve">Forcing compliance can be done in a completely different forum and if the second respondent’s officers have chosen to go on sabbatical leave instead of </w:t>
      </w:r>
      <w:r w:rsidR="004C1F6F" w:rsidRPr="009947B6">
        <w:rPr>
          <w:rFonts w:ascii="Times New Roman" w:hAnsi="Times New Roman" w:cs="Times New Roman"/>
          <w:sz w:val="24"/>
          <w:szCs w:val="24"/>
        </w:rPr>
        <w:t>ensuring</w:t>
      </w:r>
      <w:r w:rsidRPr="009947B6">
        <w:rPr>
          <w:rFonts w:ascii="Times New Roman" w:hAnsi="Times New Roman" w:cs="Times New Roman"/>
          <w:sz w:val="24"/>
          <w:szCs w:val="24"/>
        </w:rPr>
        <w:t xml:space="preserve"> compliance </w:t>
      </w:r>
      <w:r w:rsidRPr="009947B6">
        <w:rPr>
          <w:rFonts w:ascii="Times New Roman" w:hAnsi="Times New Roman" w:cs="Times New Roman"/>
          <w:sz w:val="24"/>
          <w:szCs w:val="24"/>
        </w:rPr>
        <w:lastRenderedPageBreak/>
        <w:t>by the applicant that is what the second respondent must deal with and not to deal with the applicant in the manner it has done.</w:t>
      </w:r>
    </w:p>
    <w:p w:rsidR="00FB6B69" w:rsidRPr="009947B6" w:rsidRDefault="00FB6B69" w:rsidP="00660DF0">
      <w:pPr>
        <w:spacing w:after="0" w:line="360" w:lineRule="auto"/>
        <w:jc w:val="both"/>
        <w:rPr>
          <w:rFonts w:ascii="Times New Roman" w:hAnsi="Times New Roman" w:cs="Times New Roman"/>
          <w:b/>
          <w:sz w:val="24"/>
          <w:szCs w:val="24"/>
        </w:rPr>
      </w:pPr>
      <w:r w:rsidRPr="009947B6">
        <w:rPr>
          <w:rFonts w:ascii="Times New Roman" w:hAnsi="Times New Roman" w:cs="Times New Roman"/>
          <w:sz w:val="24"/>
          <w:szCs w:val="24"/>
        </w:rPr>
        <w:tab/>
        <w:t xml:space="preserve">I now move to deal with the requirements of a declaratory order and in doing so I wish to borrow the eloquently expressed views of WILLIAN J in </w:t>
      </w:r>
      <w:r w:rsidRPr="009947B6">
        <w:rPr>
          <w:rFonts w:ascii="Times New Roman" w:hAnsi="Times New Roman" w:cs="Times New Roman"/>
          <w:i/>
          <w:sz w:val="24"/>
          <w:szCs w:val="24"/>
        </w:rPr>
        <w:t xml:space="preserve">ADBRO INVESTMENTS CO. LTD </w:t>
      </w:r>
      <w:r w:rsidRPr="009947B6">
        <w:rPr>
          <w:rFonts w:ascii="Times New Roman" w:hAnsi="Times New Roman" w:cs="Times New Roman"/>
          <w:sz w:val="24"/>
          <w:szCs w:val="24"/>
        </w:rPr>
        <w:t>v</w:t>
      </w:r>
      <w:r w:rsidRPr="009947B6">
        <w:rPr>
          <w:rFonts w:ascii="Times New Roman" w:hAnsi="Times New Roman" w:cs="Times New Roman"/>
          <w:i/>
          <w:sz w:val="24"/>
          <w:szCs w:val="24"/>
        </w:rPr>
        <w:t xml:space="preserve"> MINISTER OF THE INTERIOR &amp; ORS</w:t>
      </w:r>
      <w:r w:rsidRPr="009947B6">
        <w:rPr>
          <w:rFonts w:ascii="Times New Roman" w:hAnsi="Times New Roman" w:cs="Times New Roman"/>
          <w:b/>
          <w:sz w:val="24"/>
          <w:szCs w:val="24"/>
        </w:rPr>
        <w:t xml:space="preserve"> </w:t>
      </w:r>
    </w:p>
    <w:p w:rsidR="00BF554B" w:rsidRPr="009947B6" w:rsidRDefault="00FB6B69" w:rsidP="008A7E05">
      <w:pPr>
        <w:spacing w:after="0" w:line="240" w:lineRule="auto"/>
        <w:ind w:left="720"/>
        <w:jc w:val="both"/>
        <w:rPr>
          <w:rFonts w:ascii="Times New Roman" w:hAnsi="Times New Roman" w:cs="Times New Roman"/>
          <w:sz w:val="24"/>
          <w:szCs w:val="24"/>
        </w:rPr>
      </w:pPr>
      <w:r w:rsidRPr="009947B6">
        <w:rPr>
          <w:rFonts w:ascii="Times New Roman" w:hAnsi="Times New Roman" w:cs="Times New Roman"/>
          <w:sz w:val="24"/>
          <w:szCs w:val="24"/>
        </w:rPr>
        <w:t>“for a case to be a proper case, in my view, generally speaking</w:t>
      </w:r>
      <w:r w:rsidR="008A7E05" w:rsidRPr="009947B6">
        <w:rPr>
          <w:rFonts w:ascii="Times New Roman" w:hAnsi="Times New Roman" w:cs="Times New Roman"/>
          <w:sz w:val="24"/>
          <w:szCs w:val="24"/>
        </w:rPr>
        <w:t xml:space="preserve"> it would require to be shown that despite the fact that no consequential relief is being claimed </w:t>
      </w:r>
      <w:r w:rsidR="00AA570F" w:rsidRPr="009947B6">
        <w:rPr>
          <w:rFonts w:ascii="Times New Roman" w:hAnsi="Times New Roman" w:cs="Times New Roman"/>
          <w:sz w:val="24"/>
          <w:szCs w:val="24"/>
        </w:rPr>
        <w:t xml:space="preserve">or perhaps could be claimed </w:t>
      </w:r>
      <w:r w:rsidR="008A7E05" w:rsidRPr="009947B6">
        <w:rPr>
          <w:rFonts w:ascii="Times New Roman" w:hAnsi="Times New Roman" w:cs="Times New Roman"/>
          <w:sz w:val="24"/>
          <w:szCs w:val="24"/>
        </w:rPr>
        <w:t>in the proceedings, yet nevertheless justice or convenience demands that a declaration be made</w:t>
      </w:r>
      <w:r w:rsidR="00AA570F" w:rsidRPr="009947B6">
        <w:rPr>
          <w:rFonts w:ascii="Times New Roman" w:hAnsi="Times New Roman" w:cs="Times New Roman"/>
          <w:sz w:val="24"/>
          <w:szCs w:val="24"/>
        </w:rPr>
        <w:t>,</w:t>
      </w:r>
      <w:r w:rsidR="008A7E05" w:rsidRPr="009947B6">
        <w:rPr>
          <w:rFonts w:ascii="Times New Roman" w:hAnsi="Times New Roman" w:cs="Times New Roman"/>
          <w:sz w:val="24"/>
          <w:szCs w:val="24"/>
        </w:rPr>
        <w:t xml:space="preserve"> for instance as to the existence of </w:t>
      </w:r>
      <w:r w:rsidR="00AA570F" w:rsidRPr="009947B6">
        <w:rPr>
          <w:rFonts w:ascii="Times New Roman" w:hAnsi="Times New Roman" w:cs="Times New Roman"/>
          <w:sz w:val="24"/>
          <w:szCs w:val="24"/>
        </w:rPr>
        <w:t>or</w:t>
      </w:r>
      <w:r w:rsidR="008A7E05" w:rsidRPr="009947B6">
        <w:rPr>
          <w:rFonts w:ascii="Times New Roman" w:hAnsi="Times New Roman" w:cs="Times New Roman"/>
          <w:sz w:val="24"/>
          <w:szCs w:val="24"/>
        </w:rPr>
        <w:t xml:space="preserve"> as to the nature of a legal right claimed by the applicant or of a legal obligation said to be due by a respondent. I th</w:t>
      </w:r>
      <w:r w:rsidR="00AA570F" w:rsidRPr="009947B6">
        <w:rPr>
          <w:rFonts w:ascii="Times New Roman" w:hAnsi="Times New Roman" w:cs="Times New Roman"/>
          <w:sz w:val="24"/>
          <w:szCs w:val="24"/>
        </w:rPr>
        <w:t>i</w:t>
      </w:r>
      <w:r w:rsidR="008A7E05" w:rsidRPr="009947B6">
        <w:rPr>
          <w:rFonts w:ascii="Times New Roman" w:hAnsi="Times New Roman" w:cs="Times New Roman"/>
          <w:sz w:val="24"/>
          <w:szCs w:val="24"/>
        </w:rPr>
        <w:t xml:space="preserve">nk that a proper case for </w:t>
      </w:r>
      <w:r w:rsidR="00AA570F" w:rsidRPr="009947B6">
        <w:rPr>
          <w:rFonts w:ascii="Times New Roman" w:hAnsi="Times New Roman" w:cs="Times New Roman"/>
          <w:sz w:val="24"/>
          <w:szCs w:val="24"/>
        </w:rPr>
        <w:t xml:space="preserve">a </w:t>
      </w:r>
      <w:r w:rsidR="008A7E05" w:rsidRPr="009947B6">
        <w:rPr>
          <w:rFonts w:ascii="Times New Roman" w:hAnsi="Times New Roman" w:cs="Times New Roman"/>
          <w:sz w:val="24"/>
          <w:szCs w:val="24"/>
        </w:rPr>
        <w:t>purely declaratory order is not made out if the result is merely a decision on a matter which is really of mere academic interest to the applicant. I feel that some tangible and justifiable advantage in relation to the applicant’s position with reference to an existing future or contingent legal right or obligation must appear to flow from the grant of the declaratory order sought”</w:t>
      </w:r>
      <w:r w:rsidR="006456C4" w:rsidRPr="009947B6">
        <w:rPr>
          <w:rStyle w:val="FootnoteReference"/>
          <w:rFonts w:ascii="Times New Roman" w:hAnsi="Times New Roman" w:cs="Times New Roman"/>
          <w:sz w:val="24"/>
          <w:szCs w:val="24"/>
        </w:rPr>
        <w:footnoteReference w:id="8"/>
      </w:r>
      <w:r w:rsidR="008A7E05" w:rsidRPr="009947B6">
        <w:rPr>
          <w:rFonts w:ascii="Times New Roman" w:hAnsi="Times New Roman" w:cs="Times New Roman"/>
          <w:sz w:val="24"/>
          <w:szCs w:val="24"/>
        </w:rPr>
        <w:t xml:space="preserve">  </w:t>
      </w:r>
    </w:p>
    <w:p w:rsidR="00BF554B" w:rsidRPr="009947B6" w:rsidRDefault="00BF554B" w:rsidP="008A7E05">
      <w:pPr>
        <w:spacing w:after="0" w:line="240" w:lineRule="auto"/>
        <w:ind w:left="720"/>
        <w:jc w:val="both"/>
        <w:rPr>
          <w:rFonts w:ascii="Times New Roman" w:hAnsi="Times New Roman" w:cs="Times New Roman"/>
          <w:sz w:val="24"/>
          <w:szCs w:val="24"/>
        </w:rPr>
      </w:pPr>
    </w:p>
    <w:p w:rsidR="00BF554B" w:rsidRPr="009947B6" w:rsidRDefault="00BF554B" w:rsidP="00BF554B">
      <w:pPr>
        <w:spacing w:after="0" w:line="360" w:lineRule="auto"/>
        <w:ind w:left="720"/>
        <w:jc w:val="both"/>
        <w:rPr>
          <w:rFonts w:ascii="Times New Roman" w:hAnsi="Times New Roman" w:cs="Times New Roman"/>
          <w:sz w:val="24"/>
          <w:szCs w:val="24"/>
        </w:rPr>
      </w:pPr>
      <w:r w:rsidRPr="009947B6">
        <w:rPr>
          <w:rFonts w:ascii="Times New Roman" w:hAnsi="Times New Roman" w:cs="Times New Roman"/>
          <w:sz w:val="24"/>
          <w:szCs w:val="24"/>
        </w:rPr>
        <w:t>It is my well</w:t>
      </w:r>
      <w:r w:rsidR="004C1F6F" w:rsidRPr="009947B6">
        <w:rPr>
          <w:rFonts w:ascii="Times New Roman" w:hAnsi="Times New Roman" w:cs="Times New Roman"/>
          <w:sz w:val="24"/>
          <w:szCs w:val="24"/>
        </w:rPr>
        <w:t>-</w:t>
      </w:r>
      <w:r w:rsidRPr="009947B6">
        <w:rPr>
          <w:rFonts w:ascii="Times New Roman" w:hAnsi="Times New Roman" w:cs="Times New Roman"/>
          <w:sz w:val="24"/>
          <w:szCs w:val="24"/>
        </w:rPr>
        <w:t xml:space="preserve">considered view that the applicant’s case comments itself </w:t>
      </w:r>
    </w:p>
    <w:p w:rsidR="00BF554B" w:rsidRPr="009947B6" w:rsidRDefault="00BF554B" w:rsidP="00BF554B">
      <w:pPr>
        <w:spacing w:after="0" w:line="360" w:lineRule="auto"/>
        <w:jc w:val="both"/>
        <w:rPr>
          <w:rFonts w:ascii="Times New Roman" w:hAnsi="Times New Roman" w:cs="Times New Roman"/>
          <w:sz w:val="24"/>
          <w:szCs w:val="24"/>
        </w:rPr>
      </w:pPr>
      <w:proofErr w:type="gramStart"/>
      <w:r w:rsidRPr="009947B6">
        <w:rPr>
          <w:rFonts w:ascii="Times New Roman" w:hAnsi="Times New Roman" w:cs="Times New Roman"/>
          <w:sz w:val="24"/>
          <w:szCs w:val="24"/>
        </w:rPr>
        <w:t>well</w:t>
      </w:r>
      <w:proofErr w:type="gramEnd"/>
      <w:r w:rsidRPr="009947B6">
        <w:rPr>
          <w:rFonts w:ascii="Times New Roman" w:hAnsi="Times New Roman" w:cs="Times New Roman"/>
          <w:sz w:val="24"/>
          <w:szCs w:val="24"/>
        </w:rPr>
        <w:t xml:space="preserve"> for the granting of a declaratory order because of the following reasons;</w:t>
      </w:r>
    </w:p>
    <w:p w:rsidR="00C120DC" w:rsidRPr="009947B6" w:rsidRDefault="00BF554B" w:rsidP="00BF554B">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ab/>
        <w:t>Evidence abounds that on 18 December 1998 the applicant was issued with a telecommunications licence by the first respondent. The applicant has over the years struggled to secure a reliable partner and there is no evidence to suggest that the delay was occasioned by the applicant.</w:t>
      </w:r>
      <w:r w:rsidR="00C120DC" w:rsidRPr="009947B6">
        <w:rPr>
          <w:rFonts w:ascii="Times New Roman" w:hAnsi="Times New Roman" w:cs="Times New Roman"/>
          <w:sz w:val="24"/>
          <w:szCs w:val="24"/>
        </w:rPr>
        <w:t xml:space="preserve"> </w:t>
      </w:r>
    </w:p>
    <w:p w:rsidR="00D35384" w:rsidRPr="009947B6" w:rsidRDefault="00FD4B0F" w:rsidP="00660DF0">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ab/>
        <w:t>There is undisputed evidence that a</w:t>
      </w:r>
      <w:r w:rsidR="006456C4" w:rsidRPr="009947B6">
        <w:rPr>
          <w:rFonts w:ascii="Times New Roman" w:hAnsi="Times New Roman" w:cs="Times New Roman"/>
          <w:sz w:val="24"/>
          <w:szCs w:val="24"/>
        </w:rPr>
        <w:t>t</w:t>
      </w:r>
      <w:r w:rsidRPr="009947B6">
        <w:rPr>
          <w:rFonts w:ascii="Times New Roman" w:hAnsi="Times New Roman" w:cs="Times New Roman"/>
          <w:sz w:val="24"/>
          <w:szCs w:val="24"/>
        </w:rPr>
        <w:t xml:space="preserve"> last the applicant has secured a partner and is now in a position to implement the project whose downstream benefits to this country cannot be over empha</w:t>
      </w:r>
      <w:r w:rsidR="00D35384" w:rsidRPr="009947B6">
        <w:rPr>
          <w:rFonts w:ascii="Times New Roman" w:hAnsi="Times New Roman" w:cs="Times New Roman"/>
          <w:sz w:val="24"/>
          <w:szCs w:val="24"/>
        </w:rPr>
        <w:t>s</w:t>
      </w:r>
      <w:r w:rsidRPr="009947B6">
        <w:rPr>
          <w:rFonts w:ascii="Times New Roman" w:hAnsi="Times New Roman" w:cs="Times New Roman"/>
          <w:sz w:val="24"/>
          <w:szCs w:val="24"/>
        </w:rPr>
        <w:t>i</w:t>
      </w:r>
      <w:r w:rsidR="00D35384" w:rsidRPr="009947B6">
        <w:rPr>
          <w:rFonts w:ascii="Times New Roman" w:hAnsi="Times New Roman" w:cs="Times New Roman"/>
          <w:sz w:val="24"/>
          <w:szCs w:val="24"/>
        </w:rPr>
        <w:t>z</w:t>
      </w:r>
      <w:r w:rsidRPr="009947B6">
        <w:rPr>
          <w:rFonts w:ascii="Times New Roman" w:hAnsi="Times New Roman" w:cs="Times New Roman"/>
          <w:sz w:val="24"/>
          <w:szCs w:val="24"/>
        </w:rPr>
        <w:t xml:space="preserve">ed. </w:t>
      </w:r>
    </w:p>
    <w:p w:rsidR="00740F86" w:rsidRPr="009947B6" w:rsidRDefault="00D35384" w:rsidP="00660DF0">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ab/>
        <w:t xml:space="preserve">There is need </w:t>
      </w:r>
      <w:r w:rsidR="006456C4" w:rsidRPr="009947B6">
        <w:rPr>
          <w:rFonts w:ascii="Times New Roman" w:hAnsi="Times New Roman" w:cs="Times New Roman"/>
          <w:sz w:val="24"/>
          <w:szCs w:val="24"/>
        </w:rPr>
        <w:t>t</w:t>
      </w:r>
      <w:r w:rsidRPr="009947B6">
        <w:rPr>
          <w:rFonts w:ascii="Times New Roman" w:hAnsi="Times New Roman" w:cs="Times New Roman"/>
          <w:sz w:val="24"/>
          <w:szCs w:val="24"/>
        </w:rPr>
        <w:t>o confirm the status of the applicant’s licence to cement the relationship between the applicant and its prospective partner to pave way for the swift implementation of the project.</w:t>
      </w:r>
    </w:p>
    <w:p w:rsidR="00740F86" w:rsidRPr="009947B6" w:rsidRDefault="00740F86" w:rsidP="00660DF0">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ab/>
        <w:t xml:space="preserve">The second respondent has indicated that the applicant’s licence has lapsed without any sound basis at law. The </w:t>
      </w:r>
      <w:r w:rsidR="00D31E02" w:rsidRPr="009947B6">
        <w:rPr>
          <w:rFonts w:ascii="Times New Roman" w:hAnsi="Times New Roman" w:cs="Times New Roman"/>
          <w:sz w:val="24"/>
          <w:szCs w:val="24"/>
        </w:rPr>
        <w:t xml:space="preserve">justice </w:t>
      </w:r>
      <w:r w:rsidRPr="009947B6">
        <w:rPr>
          <w:rFonts w:ascii="Times New Roman" w:hAnsi="Times New Roman" w:cs="Times New Roman"/>
          <w:sz w:val="24"/>
          <w:szCs w:val="24"/>
        </w:rPr>
        <w:t>and convenience of this matter dictate that this court comes to the aid of the applicant by granting it a declaratory order, which order is not merely for academic interest but it set to bring about some tangible and justifiable advantage to the applicant.</w:t>
      </w:r>
    </w:p>
    <w:p w:rsidR="00740F86" w:rsidRPr="009947B6" w:rsidRDefault="00740F86" w:rsidP="00660DF0">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ab/>
        <w:t>Whichever way one looks at this matter, the relief prayed for by the applicant screams for recognition.</w:t>
      </w:r>
    </w:p>
    <w:p w:rsidR="00740F86" w:rsidRPr="009947B6" w:rsidRDefault="00740F86" w:rsidP="00660DF0">
      <w:p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lastRenderedPageBreak/>
        <w:tab/>
        <w:t>It is accordingly ordered as follows</w:t>
      </w:r>
      <w:r w:rsidR="00B93170" w:rsidRPr="009947B6">
        <w:rPr>
          <w:rFonts w:ascii="Times New Roman" w:hAnsi="Times New Roman" w:cs="Times New Roman"/>
          <w:sz w:val="24"/>
          <w:szCs w:val="24"/>
        </w:rPr>
        <w:t>:-</w:t>
      </w:r>
    </w:p>
    <w:p w:rsidR="00B93170" w:rsidRPr="009947B6" w:rsidRDefault="00B93170" w:rsidP="00B93170">
      <w:pPr>
        <w:pStyle w:val="ListParagraph"/>
        <w:numPr>
          <w:ilvl w:val="0"/>
          <w:numId w:val="3"/>
        </w:num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It is declared that the telecommunications licence which the first respondent issued to the applicant on the 18</w:t>
      </w:r>
      <w:r w:rsidRPr="009947B6">
        <w:rPr>
          <w:rFonts w:ascii="Times New Roman" w:hAnsi="Times New Roman" w:cs="Times New Roman"/>
          <w:sz w:val="24"/>
          <w:szCs w:val="24"/>
          <w:vertAlign w:val="superscript"/>
        </w:rPr>
        <w:t>th</w:t>
      </w:r>
      <w:r w:rsidRPr="009947B6">
        <w:rPr>
          <w:rFonts w:ascii="Times New Roman" w:hAnsi="Times New Roman" w:cs="Times New Roman"/>
          <w:sz w:val="24"/>
          <w:szCs w:val="24"/>
        </w:rPr>
        <w:t xml:space="preserve"> December 1988 is valid</w:t>
      </w:r>
      <w:r w:rsidR="00474AF5">
        <w:rPr>
          <w:rFonts w:ascii="Times New Roman" w:hAnsi="Times New Roman" w:cs="Times New Roman"/>
          <w:sz w:val="24"/>
          <w:szCs w:val="24"/>
        </w:rPr>
        <w:t>.</w:t>
      </w:r>
    </w:p>
    <w:p w:rsidR="00B93170" w:rsidRPr="009947B6" w:rsidRDefault="00B93170" w:rsidP="00B93170">
      <w:pPr>
        <w:pStyle w:val="ListParagraph"/>
        <w:numPr>
          <w:ilvl w:val="0"/>
          <w:numId w:val="3"/>
        </w:num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 xml:space="preserve">It is declared that the telecommunications licence which the first respondent issued to the applicant on the 18 December 1988 </w:t>
      </w:r>
      <w:r w:rsidR="001476E1" w:rsidRPr="009947B6">
        <w:rPr>
          <w:rFonts w:ascii="Times New Roman" w:hAnsi="Times New Roman" w:cs="Times New Roman"/>
          <w:sz w:val="24"/>
          <w:szCs w:val="24"/>
        </w:rPr>
        <w:t>i</w:t>
      </w:r>
      <w:r w:rsidRPr="009947B6">
        <w:rPr>
          <w:rFonts w:ascii="Times New Roman" w:hAnsi="Times New Roman" w:cs="Times New Roman"/>
          <w:sz w:val="24"/>
          <w:szCs w:val="24"/>
        </w:rPr>
        <w:t>s valid for twenty five (25) years with effect from the 18</w:t>
      </w:r>
      <w:r w:rsidRPr="009947B6">
        <w:rPr>
          <w:rFonts w:ascii="Times New Roman" w:hAnsi="Times New Roman" w:cs="Times New Roman"/>
          <w:sz w:val="24"/>
          <w:szCs w:val="24"/>
          <w:vertAlign w:val="superscript"/>
        </w:rPr>
        <w:t>th</w:t>
      </w:r>
      <w:r w:rsidRPr="009947B6">
        <w:rPr>
          <w:rFonts w:ascii="Times New Roman" w:hAnsi="Times New Roman" w:cs="Times New Roman"/>
          <w:sz w:val="24"/>
          <w:szCs w:val="24"/>
        </w:rPr>
        <w:t xml:space="preserve"> December 1998.</w:t>
      </w:r>
    </w:p>
    <w:p w:rsidR="00B93170" w:rsidRPr="009947B6" w:rsidRDefault="00B93170" w:rsidP="00B93170">
      <w:pPr>
        <w:pStyle w:val="ListParagraph"/>
        <w:numPr>
          <w:ilvl w:val="0"/>
          <w:numId w:val="3"/>
        </w:numPr>
        <w:spacing w:after="0" w:line="360" w:lineRule="auto"/>
        <w:jc w:val="both"/>
        <w:rPr>
          <w:rFonts w:ascii="Times New Roman" w:hAnsi="Times New Roman" w:cs="Times New Roman"/>
          <w:sz w:val="24"/>
          <w:szCs w:val="24"/>
        </w:rPr>
      </w:pPr>
      <w:r w:rsidRPr="009947B6">
        <w:rPr>
          <w:rFonts w:ascii="Times New Roman" w:hAnsi="Times New Roman" w:cs="Times New Roman"/>
          <w:sz w:val="24"/>
          <w:szCs w:val="24"/>
        </w:rPr>
        <w:t xml:space="preserve">The second respondent shall pay the costs of suit. </w:t>
      </w:r>
    </w:p>
    <w:p w:rsidR="002D1676" w:rsidRPr="009947B6" w:rsidRDefault="002D1676" w:rsidP="002D1676">
      <w:pPr>
        <w:spacing w:after="0" w:line="360" w:lineRule="auto"/>
        <w:jc w:val="both"/>
        <w:rPr>
          <w:rFonts w:ascii="Times New Roman" w:hAnsi="Times New Roman" w:cs="Times New Roman"/>
          <w:sz w:val="24"/>
          <w:szCs w:val="24"/>
        </w:rPr>
      </w:pPr>
    </w:p>
    <w:p w:rsidR="002D1676" w:rsidRPr="009947B6" w:rsidRDefault="002D1676" w:rsidP="002D1676">
      <w:pPr>
        <w:spacing w:after="0" w:line="360" w:lineRule="auto"/>
        <w:jc w:val="both"/>
        <w:rPr>
          <w:rFonts w:ascii="Times New Roman" w:hAnsi="Times New Roman" w:cs="Times New Roman"/>
          <w:sz w:val="24"/>
          <w:szCs w:val="24"/>
        </w:rPr>
      </w:pPr>
    </w:p>
    <w:p w:rsidR="002D1676" w:rsidRPr="009947B6" w:rsidRDefault="002D1676" w:rsidP="002D1676">
      <w:pPr>
        <w:spacing w:after="0" w:line="360" w:lineRule="auto"/>
        <w:jc w:val="both"/>
        <w:rPr>
          <w:rFonts w:ascii="Times New Roman" w:hAnsi="Times New Roman" w:cs="Times New Roman"/>
          <w:sz w:val="24"/>
          <w:szCs w:val="24"/>
        </w:rPr>
      </w:pPr>
    </w:p>
    <w:p w:rsidR="002D1676" w:rsidRPr="009947B6" w:rsidRDefault="002D1676" w:rsidP="002D1676">
      <w:pPr>
        <w:spacing w:after="0" w:line="240" w:lineRule="auto"/>
        <w:jc w:val="both"/>
        <w:rPr>
          <w:rFonts w:ascii="Times New Roman" w:hAnsi="Times New Roman" w:cs="Times New Roman"/>
          <w:sz w:val="24"/>
          <w:szCs w:val="24"/>
        </w:rPr>
      </w:pPr>
      <w:proofErr w:type="spellStart"/>
      <w:r w:rsidRPr="009947B6">
        <w:rPr>
          <w:rFonts w:ascii="Times New Roman" w:hAnsi="Times New Roman" w:cs="Times New Roman"/>
          <w:i/>
          <w:sz w:val="24"/>
          <w:szCs w:val="24"/>
        </w:rPr>
        <w:t>Mutezo</w:t>
      </w:r>
      <w:proofErr w:type="spellEnd"/>
      <w:r w:rsidRPr="009947B6">
        <w:rPr>
          <w:rFonts w:ascii="Times New Roman" w:hAnsi="Times New Roman" w:cs="Times New Roman"/>
          <w:i/>
          <w:sz w:val="24"/>
          <w:szCs w:val="24"/>
        </w:rPr>
        <w:t xml:space="preserve"> &amp; </w:t>
      </w:r>
      <w:proofErr w:type="spellStart"/>
      <w:r w:rsidRPr="009947B6">
        <w:rPr>
          <w:rFonts w:ascii="Times New Roman" w:hAnsi="Times New Roman" w:cs="Times New Roman"/>
          <w:i/>
          <w:sz w:val="24"/>
          <w:szCs w:val="24"/>
        </w:rPr>
        <w:t>Mugomega</w:t>
      </w:r>
      <w:proofErr w:type="spellEnd"/>
      <w:r w:rsidRPr="009947B6">
        <w:rPr>
          <w:rFonts w:ascii="Times New Roman" w:hAnsi="Times New Roman" w:cs="Times New Roman"/>
          <w:i/>
          <w:sz w:val="24"/>
          <w:szCs w:val="24"/>
        </w:rPr>
        <w:t>,</w:t>
      </w:r>
      <w:r w:rsidRPr="009947B6">
        <w:rPr>
          <w:rFonts w:ascii="Times New Roman" w:hAnsi="Times New Roman" w:cs="Times New Roman"/>
          <w:sz w:val="24"/>
          <w:szCs w:val="24"/>
        </w:rPr>
        <w:t xml:space="preserve"> applicant’s legal practitioners</w:t>
      </w:r>
    </w:p>
    <w:p w:rsidR="002D1676" w:rsidRPr="009947B6" w:rsidRDefault="002D1676" w:rsidP="002D1676">
      <w:pPr>
        <w:spacing w:after="0" w:line="240" w:lineRule="auto"/>
        <w:jc w:val="both"/>
        <w:rPr>
          <w:rFonts w:ascii="Times New Roman" w:hAnsi="Times New Roman" w:cs="Times New Roman"/>
          <w:sz w:val="24"/>
          <w:szCs w:val="24"/>
        </w:rPr>
      </w:pPr>
      <w:proofErr w:type="spellStart"/>
      <w:r w:rsidRPr="009947B6">
        <w:rPr>
          <w:rFonts w:ascii="Times New Roman" w:hAnsi="Times New Roman" w:cs="Times New Roman"/>
          <w:i/>
          <w:sz w:val="24"/>
          <w:szCs w:val="24"/>
        </w:rPr>
        <w:t>Muzangaza</w:t>
      </w:r>
      <w:proofErr w:type="spellEnd"/>
      <w:r w:rsidRPr="009947B6">
        <w:rPr>
          <w:rFonts w:ascii="Times New Roman" w:hAnsi="Times New Roman" w:cs="Times New Roman"/>
          <w:i/>
          <w:sz w:val="24"/>
          <w:szCs w:val="24"/>
        </w:rPr>
        <w:t xml:space="preserve">, </w:t>
      </w:r>
      <w:proofErr w:type="spellStart"/>
      <w:r w:rsidRPr="009947B6">
        <w:rPr>
          <w:rFonts w:ascii="Times New Roman" w:hAnsi="Times New Roman" w:cs="Times New Roman"/>
          <w:i/>
          <w:sz w:val="24"/>
          <w:szCs w:val="24"/>
        </w:rPr>
        <w:t>Mandaza</w:t>
      </w:r>
      <w:proofErr w:type="spellEnd"/>
      <w:r w:rsidRPr="009947B6">
        <w:rPr>
          <w:rFonts w:ascii="Times New Roman" w:hAnsi="Times New Roman" w:cs="Times New Roman"/>
          <w:i/>
          <w:sz w:val="24"/>
          <w:szCs w:val="24"/>
        </w:rPr>
        <w:t xml:space="preserve"> &amp; </w:t>
      </w:r>
      <w:proofErr w:type="spellStart"/>
      <w:r w:rsidRPr="009947B6">
        <w:rPr>
          <w:rFonts w:ascii="Times New Roman" w:hAnsi="Times New Roman" w:cs="Times New Roman"/>
          <w:i/>
          <w:sz w:val="24"/>
          <w:szCs w:val="24"/>
        </w:rPr>
        <w:t>Tomana</w:t>
      </w:r>
      <w:proofErr w:type="spellEnd"/>
      <w:r w:rsidRPr="009947B6">
        <w:rPr>
          <w:rFonts w:ascii="Times New Roman" w:hAnsi="Times New Roman" w:cs="Times New Roman"/>
          <w:sz w:val="24"/>
          <w:szCs w:val="24"/>
        </w:rPr>
        <w:t>, 2</w:t>
      </w:r>
      <w:r w:rsidRPr="009947B6">
        <w:rPr>
          <w:rFonts w:ascii="Times New Roman" w:hAnsi="Times New Roman" w:cs="Times New Roman"/>
          <w:sz w:val="24"/>
          <w:szCs w:val="24"/>
          <w:vertAlign w:val="superscript"/>
        </w:rPr>
        <w:t>nd</w:t>
      </w:r>
      <w:r w:rsidRPr="009947B6">
        <w:rPr>
          <w:rFonts w:ascii="Times New Roman" w:hAnsi="Times New Roman" w:cs="Times New Roman"/>
          <w:sz w:val="24"/>
          <w:szCs w:val="24"/>
        </w:rPr>
        <w:t xml:space="preserve"> respondent’s legal practitioners</w:t>
      </w:r>
    </w:p>
    <w:p w:rsidR="00D06CFB" w:rsidRPr="009947B6" w:rsidRDefault="00C120DC" w:rsidP="00660DF0">
      <w:pPr>
        <w:spacing w:after="0" w:line="360" w:lineRule="auto"/>
        <w:jc w:val="both"/>
        <w:rPr>
          <w:rFonts w:ascii="Times New Roman" w:hAnsi="Times New Roman" w:cs="Times New Roman"/>
          <w:b/>
          <w:sz w:val="24"/>
          <w:szCs w:val="24"/>
        </w:rPr>
      </w:pPr>
      <w:r w:rsidRPr="009947B6">
        <w:rPr>
          <w:rFonts w:ascii="Times New Roman" w:hAnsi="Times New Roman" w:cs="Times New Roman"/>
          <w:b/>
          <w:i/>
          <w:sz w:val="24"/>
          <w:szCs w:val="24"/>
        </w:rPr>
        <w:tab/>
        <w:t xml:space="preserve"> </w:t>
      </w:r>
      <w:r w:rsidR="00660DF0" w:rsidRPr="009947B6">
        <w:rPr>
          <w:rFonts w:ascii="Times New Roman" w:hAnsi="Times New Roman" w:cs="Times New Roman"/>
          <w:b/>
          <w:sz w:val="24"/>
          <w:szCs w:val="24"/>
        </w:rPr>
        <w:t xml:space="preserve">   </w:t>
      </w:r>
      <w:r w:rsidR="00F77F8D" w:rsidRPr="009947B6">
        <w:rPr>
          <w:rFonts w:ascii="Times New Roman" w:hAnsi="Times New Roman" w:cs="Times New Roman"/>
          <w:b/>
          <w:sz w:val="24"/>
          <w:szCs w:val="24"/>
        </w:rPr>
        <w:t xml:space="preserve"> </w:t>
      </w:r>
      <w:r w:rsidR="00F412D8" w:rsidRPr="009947B6">
        <w:rPr>
          <w:rFonts w:ascii="Times New Roman" w:hAnsi="Times New Roman" w:cs="Times New Roman"/>
          <w:b/>
          <w:sz w:val="24"/>
          <w:szCs w:val="24"/>
        </w:rPr>
        <w:t xml:space="preserve">  </w:t>
      </w:r>
      <w:r w:rsidR="00435598" w:rsidRPr="009947B6">
        <w:rPr>
          <w:rFonts w:ascii="Times New Roman" w:hAnsi="Times New Roman" w:cs="Times New Roman"/>
          <w:b/>
          <w:sz w:val="24"/>
          <w:szCs w:val="24"/>
        </w:rPr>
        <w:t xml:space="preserve">  </w:t>
      </w:r>
      <w:r w:rsidR="00B26CDE" w:rsidRPr="009947B6">
        <w:rPr>
          <w:rFonts w:ascii="Times New Roman" w:hAnsi="Times New Roman" w:cs="Times New Roman"/>
          <w:b/>
          <w:sz w:val="24"/>
          <w:szCs w:val="24"/>
        </w:rPr>
        <w:t xml:space="preserve"> </w:t>
      </w:r>
      <w:r w:rsidR="00926439" w:rsidRPr="009947B6">
        <w:rPr>
          <w:rFonts w:ascii="Times New Roman" w:hAnsi="Times New Roman" w:cs="Times New Roman"/>
          <w:b/>
          <w:sz w:val="24"/>
          <w:szCs w:val="24"/>
        </w:rPr>
        <w:t xml:space="preserve"> </w:t>
      </w:r>
      <w:r w:rsidR="00D06CFB" w:rsidRPr="009947B6">
        <w:rPr>
          <w:rFonts w:ascii="Times New Roman" w:hAnsi="Times New Roman" w:cs="Times New Roman"/>
          <w:b/>
          <w:sz w:val="24"/>
          <w:szCs w:val="24"/>
        </w:rPr>
        <w:t xml:space="preserve"> </w:t>
      </w:r>
    </w:p>
    <w:p w:rsidR="008B5301" w:rsidRPr="009947B6" w:rsidRDefault="00A409EE" w:rsidP="00660DF0">
      <w:pPr>
        <w:spacing w:after="0" w:line="240" w:lineRule="auto"/>
        <w:jc w:val="both"/>
        <w:rPr>
          <w:rFonts w:ascii="Times New Roman" w:hAnsi="Times New Roman" w:cs="Times New Roman"/>
          <w:b/>
          <w:sz w:val="24"/>
          <w:szCs w:val="24"/>
        </w:rPr>
      </w:pPr>
      <w:r w:rsidRPr="009947B6">
        <w:rPr>
          <w:rFonts w:ascii="Times New Roman" w:hAnsi="Times New Roman" w:cs="Times New Roman"/>
          <w:b/>
          <w:sz w:val="24"/>
          <w:szCs w:val="24"/>
        </w:rPr>
        <w:t xml:space="preserve">  </w:t>
      </w:r>
      <w:r w:rsidR="00FF6624" w:rsidRPr="009947B6">
        <w:rPr>
          <w:rFonts w:ascii="Times New Roman" w:hAnsi="Times New Roman" w:cs="Times New Roman"/>
          <w:b/>
          <w:sz w:val="24"/>
          <w:szCs w:val="24"/>
        </w:rPr>
        <w:t xml:space="preserve">   </w:t>
      </w:r>
      <w:r w:rsidR="008B5301" w:rsidRPr="009947B6">
        <w:rPr>
          <w:rFonts w:ascii="Times New Roman" w:hAnsi="Times New Roman" w:cs="Times New Roman"/>
          <w:b/>
          <w:sz w:val="24"/>
          <w:szCs w:val="24"/>
        </w:rPr>
        <w:t xml:space="preserve"> </w:t>
      </w:r>
    </w:p>
    <w:sectPr w:rsidR="008B5301" w:rsidRPr="009947B6">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9D0" w:rsidRDefault="00ED69D0" w:rsidP="00DD2512">
      <w:pPr>
        <w:spacing w:after="0" w:line="240" w:lineRule="auto"/>
      </w:pPr>
      <w:r>
        <w:separator/>
      </w:r>
    </w:p>
  </w:endnote>
  <w:endnote w:type="continuationSeparator" w:id="0">
    <w:p w:rsidR="00ED69D0" w:rsidRDefault="00ED69D0" w:rsidP="00DD2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9D0" w:rsidRDefault="00ED69D0" w:rsidP="00DD2512">
      <w:pPr>
        <w:spacing w:after="0" w:line="240" w:lineRule="auto"/>
      </w:pPr>
      <w:r>
        <w:separator/>
      </w:r>
    </w:p>
  </w:footnote>
  <w:footnote w:type="continuationSeparator" w:id="0">
    <w:p w:rsidR="00ED69D0" w:rsidRDefault="00ED69D0" w:rsidP="00DD2512">
      <w:pPr>
        <w:spacing w:after="0" w:line="240" w:lineRule="auto"/>
      </w:pPr>
      <w:r>
        <w:continuationSeparator/>
      </w:r>
    </w:p>
  </w:footnote>
  <w:footnote w:id="1">
    <w:p w:rsidR="00DD2512" w:rsidRPr="00DD2512" w:rsidRDefault="00DD2512">
      <w:pPr>
        <w:pStyle w:val="FootnoteText"/>
      </w:pPr>
      <w:r>
        <w:rPr>
          <w:rStyle w:val="FootnoteReference"/>
        </w:rPr>
        <w:footnoteRef/>
      </w:r>
      <w:r>
        <w:t xml:space="preserve"> Post and Telecommunications Act [</w:t>
      </w:r>
      <w:r>
        <w:rPr>
          <w:i/>
        </w:rPr>
        <w:t>Cap 12:05</w:t>
      </w:r>
      <w:r>
        <w:t>]</w:t>
      </w:r>
    </w:p>
  </w:footnote>
  <w:footnote w:id="2">
    <w:p w:rsidR="0032321C" w:rsidRDefault="0032321C">
      <w:pPr>
        <w:pStyle w:val="FootnoteText"/>
      </w:pPr>
      <w:r>
        <w:rPr>
          <w:rStyle w:val="FootnoteReference"/>
        </w:rPr>
        <w:footnoteRef/>
      </w:r>
      <w:r>
        <w:t xml:space="preserve"> 2005(1) ZLR 198 (HC)</w:t>
      </w:r>
    </w:p>
  </w:footnote>
  <w:footnote w:id="3">
    <w:p w:rsidR="0032321C" w:rsidRDefault="0032321C">
      <w:pPr>
        <w:pStyle w:val="FootnoteText"/>
      </w:pPr>
      <w:r>
        <w:rPr>
          <w:rStyle w:val="FootnoteReference"/>
        </w:rPr>
        <w:footnoteRef/>
      </w:r>
      <w:r>
        <w:t xml:space="preserve"> 1999(1) ZLR 243 (SC)</w:t>
      </w:r>
    </w:p>
  </w:footnote>
  <w:footnote w:id="4">
    <w:p w:rsidR="00150269" w:rsidRPr="00150269" w:rsidRDefault="00150269">
      <w:pPr>
        <w:pStyle w:val="FootnoteText"/>
      </w:pPr>
      <w:r>
        <w:rPr>
          <w:rStyle w:val="FootnoteReference"/>
        </w:rPr>
        <w:footnoteRef/>
      </w:r>
      <w:r>
        <w:t xml:space="preserve"> High Court Act [</w:t>
      </w:r>
      <w:r>
        <w:rPr>
          <w:i/>
        </w:rPr>
        <w:t>Cap 7:06</w:t>
      </w:r>
      <w:r>
        <w:t>]</w:t>
      </w:r>
    </w:p>
  </w:footnote>
  <w:footnote w:id="5">
    <w:p w:rsidR="00863C1B" w:rsidRDefault="00863C1B">
      <w:pPr>
        <w:pStyle w:val="FootnoteText"/>
      </w:pPr>
      <w:r>
        <w:rPr>
          <w:rStyle w:val="FootnoteReference"/>
        </w:rPr>
        <w:footnoteRef/>
      </w:r>
      <w:r>
        <w:t xml:space="preserve"> 1988 (2) ZLR 129 (HC)</w:t>
      </w:r>
    </w:p>
  </w:footnote>
  <w:footnote w:id="6">
    <w:p w:rsidR="00F412D8" w:rsidRDefault="00F412D8">
      <w:pPr>
        <w:pStyle w:val="FootnoteText"/>
      </w:pPr>
      <w:r>
        <w:rPr>
          <w:rStyle w:val="FootnoteReference"/>
        </w:rPr>
        <w:footnoteRef/>
      </w:r>
      <w:r>
        <w:t xml:space="preserve"> 1968(1) SA 102 (T)</w:t>
      </w:r>
    </w:p>
  </w:footnote>
  <w:footnote w:id="7">
    <w:p w:rsidR="008A7CE0" w:rsidRDefault="008A7CE0">
      <w:pPr>
        <w:pStyle w:val="FootnoteText"/>
      </w:pPr>
      <w:r>
        <w:rPr>
          <w:rStyle w:val="FootnoteReference"/>
        </w:rPr>
        <w:footnoteRef/>
      </w:r>
      <w:r>
        <w:t xml:space="preserve"> </w:t>
      </w:r>
      <w:proofErr w:type="gramStart"/>
      <w:r>
        <w:t>Judgment No.</w:t>
      </w:r>
      <w:proofErr w:type="gramEnd"/>
      <w:r>
        <w:t xml:space="preserve"> HB 75/06 @ </w:t>
      </w:r>
      <w:proofErr w:type="spellStart"/>
      <w:r>
        <w:t>pp</w:t>
      </w:r>
      <w:proofErr w:type="spellEnd"/>
      <w:r>
        <w:t xml:space="preserve"> 8-9</w:t>
      </w:r>
    </w:p>
  </w:footnote>
  <w:footnote w:id="8">
    <w:p w:rsidR="006456C4" w:rsidRDefault="006456C4">
      <w:pPr>
        <w:pStyle w:val="FootnoteText"/>
      </w:pPr>
      <w:r>
        <w:rPr>
          <w:rStyle w:val="FootnoteReference"/>
        </w:rPr>
        <w:footnoteRef/>
      </w:r>
      <w:r>
        <w:t xml:space="preserve"> 1961 (3) SA 283T @ 285</w:t>
      </w:r>
      <w:r w:rsidR="008A7CE0">
        <w:t xml:space="preserve"> B-D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451110"/>
      <w:docPartObj>
        <w:docPartGallery w:val="Page Numbers (Top of Page)"/>
        <w:docPartUnique/>
      </w:docPartObj>
    </w:sdtPr>
    <w:sdtEndPr>
      <w:rPr>
        <w:noProof/>
      </w:rPr>
    </w:sdtEndPr>
    <w:sdtContent>
      <w:p w:rsidR="00243EC5" w:rsidRDefault="00243EC5">
        <w:pPr>
          <w:pStyle w:val="Header"/>
          <w:jc w:val="right"/>
          <w:rPr>
            <w:noProof/>
          </w:rPr>
        </w:pPr>
        <w:r>
          <w:fldChar w:fldCharType="begin"/>
        </w:r>
        <w:r>
          <w:instrText xml:space="preserve"> PAGE   \* MERGEFORMAT </w:instrText>
        </w:r>
        <w:r>
          <w:fldChar w:fldCharType="separate"/>
        </w:r>
        <w:r w:rsidR="00474AF5">
          <w:rPr>
            <w:noProof/>
          </w:rPr>
          <w:t>1</w:t>
        </w:r>
        <w:r>
          <w:rPr>
            <w:noProof/>
          </w:rPr>
          <w:fldChar w:fldCharType="end"/>
        </w:r>
      </w:p>
      <w:p w:rsidR="00243EC5" w:rsidRDefault="00243EC5">
        <w:pPr>
          <w:pStyle w:val="Header"/>
          <w:jc w:val="right"/>
          <w:rPr>
            <w:noProof/>
          </w:rPr>
        </w:pPr>
        <w:r>
          <w:rPr>
            <w:noProof/>
          </w:rPr>
          <w:t xml:space="preserve">HH </w:t>
        </w:r>
        <w:r w:rsidR="009947B6">
          <w:rPr>
            <w:noProof/>
          </w:rPr>
          <w:t>419-12</w:t>
        </w:r>
      </w:p>
      <w:p w:rsidR="00243EC5" w:rsidRDefault="00243EC5">
        <w:pPr>
          <w:pStyle w:val="Header"/>
          <w:jc w:val="right"/>
        </w:pPr>
        <w:r>
          <w:rPr>
            <w:noProof/>
          </w:rPr>
          <w:t>HC 7365/11</w:t>
        </w:r>
      </w:p>
    </w:sdtContent>
  </w:sdt>
  <w:p w:rsidR="00243EC5" w:rsidRDefault="00243E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F49C3"/>
    <w:multiLevelType w:val="hybridMultilevel"/>
    <w:tmpl w:val="CEB0B6BA"/>
    <w:lvl w:ilvl="0" w:tplc="0212EE1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7832F0A"/>
    <w:multiLevelType w:val="hybridMultilevel"/>
    <w:tmpl w:val="2ED60F5C"/>
    <w:lvl w:ilvl="0" w:tplc="7444F2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7CF1048"/>
    <w:multiLevelType w:val="hybridMultilevel"/>
    <w:tmpl w:val="80B083E0"/>
    <w:lvl w:ilvl="0" w:tplc="1840A34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301"/>
    <w:rsid w:val="00021E91"/>
    <w:rsid w:val="00055A81"/>
    <w:rsid w:val="000B5A49"/>
    <w:rsid w:val="000D2D13"/>
    <w:rsid w:val="000E7C7C"/>
    <w:rsid w:val="001476E1"/>
    <w:rsid w:val="00150269"/>
    <w:rsid w:val="001E57DF"/>
    <w:rsid w:val="002019A0"/>
    <w:rsid w:val="002059DF"/>
    <w:rsid w:val="00243EC5"/>
    <w:rsid w:val="002B5A33"/>
    <w:rsid w:val="002C7AE3"/>
    <w:rsid w:val="002D1676"/>
    <w:rsid w:val="0032321C"/>
    <w:rsid w:val="00334B5B"/>
    <w:rsid w:val="003369AC"/>
    <w:rsid w:val="003B4366"/>
    <w:rsid w:val="003D3952"/>
    <w:rsid w:val="00403467"/>
    <w:rsid w:val="00421E5C"/>
    <w:rsid w:val="00435598"/>
    <w:rsid w:val="0043676A"/>
    <w:rsid w:val="00461959"/>
    <w:rsid w:val="00474AF5"/>
    <w:rsid w:val="004C1F6F"/>
    <w:rsid w:val="00514556"/>
    <w:rsid w:val="00521679"/>
    <w:rsid w:val="005B54F6"/>
    <w:rsid w:val="005D0A4F"/>
    <w:rsid w:val="005E1409"/>
    <w:rsid w:val="005E4FED"/>
    <w:rsid w:val="005F12E5"/>
    <w:rsid w:val="006456C4"/>
    <w:rsid w:val="006500BA"/>
    <w:rsid w:val="00660DF0"/>
    <w:rsid w:val="006D1F19"/>
    <w:rsid w:val="00700776"/>
    <w:rsid w:val="00740F86"/>
    <w:rsid w:val="007548D8"/>
    <w:rsid w:val="00863C1B"/>
    <w:rsid w:val="00871732"/>
    <w:rsid w:val="008A7CE0"/>
    <w:rsid w:val="008A7E05"/>
    <w:rsid w:val="008B5301"/>
    <w:rsid w:val="008C2520"/>
    <w:rsid w:val="008C5C76"/>
    <w:rsid w:val="00901B3D"/>
    <w:rsid w:val="009168C4"/>
    <w:rsid w:val="00925E29"/>
    <w:rsid w:val="00926439"/>
    <w:rsid w:val="00934765"/>
    <w:rsid w:val="00940917"/>
    <w:rsid w:val="00954449"/>
    <w:rsid w:val="00970E9F"/>
    <w:rsid w:val="009947B6"/>
    <w:rsid w:val="009F0173"/>
    <w:rsid w:val="009F1726"/>
    <w:rsid w:val="00A17D6B"/>
    <w:rsid w:val="00A409EE"/>
    <w:rsid w:val="00AA570F"/>
    <w:rsid w:val="00AD467F"/>
    <w:rsid w:val="00B26CDE"/>
    <w:rsid w:val="00B34A8C"/>
    <w:rsid w:val="00B63C6E"/>
    <w:rsid w:val="00B654DC"/>
    <w:rsid w:val="00B93170"/>
    <w:rsid w:val="00BD60D2"/>
    <w:rsid w:val="00BF554B"/>
    <w:rsid w:val="00C04581"/>
    <w:rsid w:val="00C120DC"/>
    <w:rsid w:val="00C31380"/>
    <w:rsid w:val="00C83975"/>
    <w:rsid w:val="00D06CFB"/>
    <w:rsid w:val="00D31E02"/>
    <w:rsid w:val="00D35384"/>
    <w:rsid w:val="00D417B9"/>
    <w:rsid w:val="00D61BD2"/>
    <w:rsid w:val="00D66680"/>
    <w:rsid w:val="00DA7E9C"/>
    <w:rsid w:val="00DD2512"/>
    <w:rsid w:val="00ED69D0"/>
    <w:rsid w:val="00F12B05"/>
    <w:rsid w:val="00F134B0"/>
    <w:rsid w:val="00F24385"/>
    <w:rsid w:val="00F412D8"/>
    <w:rsid w:val="00F77F8D"/>
    <w:rsid w:val="00F931B0"/>
    <w:rsid w:val="00FB6B69"/>
    <w:rsid w:val="00FD4B0F"/>
    <w:rsid w:val="00FF662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301"/>
    <w:pPr>
      <w:ind w:left="720"/>
      <w:contextualSpacing/>
    </w:pPr>
  </w:style>
  <w:style w:type="paragraph" w:styleId="FootnoteText">
    <w:name w:val="footnote text"/>
    <w:basedOn w:val="Normal"/>
    <w:link w:val="FootnoteTextChar"/>
    <w:uiPriority w:val="99"/>
    <w:semiHidden/>
    <w:unhideWhenUsed/>
    <w:rsid w:val="00DD25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2512"/>
    <w:rPr>
      <w:sz w:val="20"/>
      <w:szCs w:val="20"/>
    </w:rPr>
  </w:style>
  <w:style w:type="character" w:styleId="FootnoteReference">
    <w:name w:val="footnote reference"/>
    <w:basedOn w:val="DefaultParagraphFont"/>
    <w:uiPriority w:val="99"/>
    <w:semiHidden/>
    <w:unhideWhenUsed/>
    <w:rsid w:val="00DD2512"/>
    <w:rPr>
      <w:vertAlign w:val="superscript"/>
    </w:rPr>
  </w:style>
  <w:style w:type="paragraph" w:styleId="Header">
    <w:name w:val="header"/>
    <w:basedOn w:val="Normal"/>
    <w:link w:val="HeaderChar"/>
    <w:uiPriority w:val="99"/>
    <w:unhideWhenUsed/>
    <w:rsid w:val="00243E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EC5"/>
  </w:style>
  <w:style w:type="paragraph" w:styleId="Footer">
    <w:name w:val="footer"/>
    <w:basedOn w:val="Normal"/>
    <w:link w:val="FooterChar"/>
    <w:uiPriority w:val="99"/>
    <w:unhideWhenUsed/>
    <w:rsid w:val="00243E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E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301"/>
    <w:pPr>
      <w:ind w:left="720"/>
      <w:contextualSpacing/>
    </w:pPr>
  </w:style>
  <w:style w:type="paragraph" w:styleId="FootnoteText">
    <w:name w:val="footnote text"/>
    <w:basedOn w:val="Normal"/>
    <w:link w:val="FootnoteTextChar"/>
    <w:uiPriority w:val="99"/>
    <w:semiHidden/>
    <w:unhideWhenUsed/>
    <w:rsid w:val="00DD25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2512"/>
    <w:rPr>
      <w:sz w:val="20"/>
      <w:szCs w:val="20"/>
    </w:rPr>
  </w:style>
  <w:style w:type="character" w:styleId="FootnoteReference">
    <w:name w:val="footnote reference"/>
    <w:basedOn w:val="DefaultParagraphFont"/>
    <w:uiPriority w:val="99"/>
    <w:semiHidden/>
    <w:unhideWhenUsed/>
    <w:rsid w:val="00DD2512"/>
    <w:rPr>
      <w:vertAlign w:val="superscript"/>
    </w:rPr>
  </w:style>
  <w:style w:type="paragraph" w:styleId="Header">
    <w:name w:val="header"/>
    <w:basedOn w:val="Normal"/>
    <w:link w:val="HeaderChar"/>
    <w:uiPriority w:val="99"/>
    <w:unhideWhenUsed/>
    <w:rsid w:val="00243E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EC5"/>
  </w:style>
  <w:style w:type="paragraph" w:styleId="Footer">
    <w:name w:val="footer"/>
    <w:basedOn w:val="Normal"/>
    <w:link w:val="FooterChar"/>
    <w:uiPriority w:val="99"/>
    <w:unhideWhenUsed/>
    <w:rsid w:val="00243E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7783E-279A-46F6-8C48-EFB9185C8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2535</Words>
  <Characters>14453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2012-11-06T10:28:00Z</dcterms:created>
  <dcterms:modified xsi:type="dcterms:W3CDTF">2012-11-06T10:36:00Z</dcterms:modified>
</cp:coreProperties>
</file>