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CF" w:rsidRDefault="00320CC8" w:rsidP="00320CC8">
      <w:pPr>
        <w:spacing w:line="360" w:lineRule="auto"/>
        <w:jc w:val="both"/>
        <w:rPr>
          <w:b/>
          <w:sz w:val="28"/>
          <w:szCs w:val="28"/>
        </w:rPr>
      </w:pPr>
      <w:r>
        <w:rPr>
          <w:b/>
          <w:sz w:val="28"/>
          <w:szCs w:val="28"/>
        </w:rPr>
        <w:t>IN THE LABOUR COURT OF ZIMBABWE</w:t>
      </w:r>
      <w:r>
        <w:rPr>
          <w:b/>
          <w:sz w:val="28"/>
          <w:szCs w:val="28"/>
        </w:rPr>
        <w:tab/>
        <w:t xml:space="preserve">   JUDGMENT NO LC/H/308/13</w:t>
      </w:r>
    </w:p>
    <w:p w:rsidR="00320CC8" w:rsidRDefault="00320CC8" w:rsidP="00320CC8">
      <w:pPr>
        <w:spacing w:line="360" w:lineRule="auto"/>
        <w:jc w:val="both"/>
        <w:rPr>
          <w:b/>
          <w:sz w:val="28"/>
          <w:szCs w:val="28"/>
        </w:rPr>
      </w:pPr>
      <w:r>
        <w:rPr>
          <w:b/>
          <w:sz w:val="28"/>
          <w:szCs w:val="28"/>
        </w:rPr>
        <w:t>HELD AT HARARE 27</w:t>
      </w:r>
      <w:r w:rsidRPr="00320CC8">
        <w:rPr>
          <w:b/>
          <w:sz w:val="28"/>
          <w:szCs w:val="28"/>
          <w:vertAlign w:val="superscript"/>
        </w:rPr>
        <w:t>TH</w:t>
      </w:r>
      <w:r>
        <w:rPr>
          <w:b/>
          <w:sz w:val="28"/>
          <w:szCs w:val="28"/>
        </w:rPr>
        <w:t xml:space="preserve"> JUNE 2013</w:t>
      </w:r>
      <w:r>
        <w:rPr>
          <w:b/>
          <w:sz w:val="28"/>
          <w:szCs w:val="28"/>
        </w:rPr>
        <w:tab/>
      </w:r>
      <w:r>
        <w:rPr>
          <w:b/>
          <w:sz w:val="28"/>
          <w:szCs w:val="28"/>
        </w:rPr>
        <w:tab/>
        <w:t xml:space="preserve">   CASE NO LC/H/142/12</w:t>
      </w:r>
    </w:p>
    <w:p w:rsidR="00320CC8" w:rsidRDefault="00320CC8" w:rsidP="00320CC8">
      <w:pPr>
        <w:spacing w:line="360" w:lineRule="auto"/>
        <w:jc w:val="both"/>
        <w:rPr>
          <w:b/>
          <w:sz w:val="28"/>
          <w:szCs w:val="28"/>
        </w:rPr>
      </w:pPr>
    </w:p>
    <w:p w:rsidR="00320CC8" w:rsidRDefault="00320CC8" w:rsidP="00320CC8">
      <w:pPr>
        <w:spacing w:line="360" w:lineRule="auto"/>
        <w:jc w:val="both"/>
        <w:rPr>
          <w:b/>
          <w:sz w:val="28"/>
          <w:szCs w:val="28"/>
        </w:rPr>
      </w:pPr>
      <w:r>
        <w:rPr>
          <w:b/>
          <w:sz w:val="28"/>
          <w:szCs w:val="28"/>
        </w:rPr>
        <w:t>ILFORD SERVICES (PVT) LTD</w:t>
      </w:r>
      <w:r>
        <w:rPr>
          <w:b/>
          <w:sz w:val="28"/>
          <w:szCs w:val="28"/>
        </w:rPr>
        <w:tab/>
      </w:r>
      <w:r>
        <w:rPr>
          <w:b/>
          <w:sz w:val="28"/>
          <w:szCs w:val="28"/>
        </w:rPr>
        <w:tab/>
      </w:r>
      <w:r>
        <w:rPr>
          <w:b/>
          <w:sz w:val="28"/>
          <w:szCs w:val="28"/>
        </w:rPr>
        <w:tab/>
      </w:r>
      <w:r>
        <w:rPr>
          <w:b/>
          <w:sz w:val="28"/>
          <w:szCs w:val="28"/>
        </w:rPr>
        <w:tab/>
        <w:t>Appellant</w:t>
      </w:r>
    </w:p>
    <w:p w:rsidR="00320CC8" w:rsidRDefault="00320CC8" w:rsidP="00320CC8">
      <w:pPr>
        <w:spacing w:line="360" w:lineRule="auto"/>
        <w:jc w:val="both"/>
        <w:rPr>
          <w:b/>
          <w:sz w:val="28"/>
          <w:szCs w:val="28"/>
        </w:rPr>
      </w:pPr>
      <w:r>
        <w:rPr>
          <w:b/>
          <w:sz w:val="28"/>
          <w:szCs w:val="28"/>
        </w:rPr>
        <w:t>GARIKAI MBOWEKERA</w:t>
      </w:r>
      <w:r>
        <w:rPr>
          <w:b/>
          <w:sz w:val="28"/>
          <w:szCs w:val="28"/>
        </w:rPr>
        <w:tab/>
      </w:r>
      <w:r>
        <w:rPr>
          <w:b/>
          <w:sz w:val="28"/>
          <w:szCs w:val="28"/>
        </w:rPr>
        <w:tab/>
      </w:r>
      <w:r>
        <w:rPr>
          <w:b/>
          <w:sz w:val="28"/>
          <w:szCs w:val="28"/>
        </w:rPr>
        <w:tab/>
      </w:r>
      <w:r>
        <w:rPr>
          <w:b/>
          <w:sz w:val="28"/>
          <w:szCs w:val="28"/>
        </w:rPr>
        <w:tab/>
      </w:r>
      <w:r>
        <w:rPr>
          <w:b/>
          <w:sz w:val="28"/>
          <w:szCs w:val="28"/>
        </w:rPr>
        <w:tab/>
        <w:t>Respondent</w:t>
      </w:r>
    </w:p>
    <w:p w:rsidR="00320CC8" w:rsidRDefault="00320CC8" w:rsidP="00320CC8">
      <w:pPr>
        <w:spacing w:line="360" w:lineRule="auto"/>
        <w:jc w:val="both"/>
        <w:rPr>
          <w:sz w:val="28"/>
          <w:szCs w:val="28"/>
        </w:rPr>
      </w:pPr>
      <w:r>
        <w:rPr>
          <w:sz w:val="28"/>
          <w:szCs w:val="28"/>
        </w:rPr>
        <w:t>Before The Honourable G Musariri, President</w:t>
      </w:r>
    </w:p>
    <w:p w:rsidR="00320CC8" w:rsidRDefault="00320CC8" w:rsidP="00320CC8">
      <w:pPr>
        <w:spacing w:line="360" w:lineRule="auto"/>
        <w:jc w:val="both"/>
        <w:rPr>
          <w:b/>
          <w:sz w:val="28"/>
          <w:szCs w:val="28"/>
        </w:rPr>
      </w:pPr>
      <w:r>
        <w:rPr>
          <w:b/>
          <w:sz w:val="28"/>
          <w:szCs w:val="28"/>
        </w:rPr>
        <w:t>For Appellant</w:t>
      </w:r>
      <w:r>
        <w:rPr>
          <w:b/>
          <w:sz w:val="28"/>
          <w:szCs w:val="28"/>
        </w:rPr>
        <w:tab/>
      </w:r>
      <w:r>
        <w:rPr>
          <w:b/>
          <w:sz w:val="28"/>
          <w:szCs w:val="28"/>
        </w:rPr>
        <w:tab/>
        <w:t xml:space="preserve">Mr I </w:t>
      </w:r>
      <w:proofErr w:type="spellStart"/>
      <w:r>
        <w:rPr>
          <w:b/>
          <w:sz w:val="28"/>
          <w:szCs w:val="28"/>
        </w:rPr>
        <w:t>Musimbe</w:t>
      </w:r>
      <w:proofErr w:type="spellEnd"/>
      <w:r>
        <w:rPr>
          <w:b/>
          <w:sz w:val="28"/>
          <w:szCs w:val="28"/>
        </w:rPr>
        <w:t>, Attorney</w:t>
      </w:r>
    </w:p>
    <w:p w:rsidR="00320CC8" w:rsidRDefault="00320CC8" w:rsidP="00320CC8">
      <w:pPr>
        <w:spacing w:line="360" w:lineRule="auto"/>
        <w:jc w:val="both"/>
        <w:rPr>
          <w:b/>
          <w:sz w:val="28"/>
          <w:szCs w:val="28"/>
        </w:rPr>
      </w:pPr>
      <w:r>
        <w:rPr>
          <w:b/>
          <w:sz w:val="28"/>
          <w:szCs w:val="28"/>
        </w:rPr>
        <w:t>For Respondent</w:t>
      </w:r>
      <w:r>
        <w:rPr>
          <w:b/>
          <w:sz w:val="28"/>
          <w:szCs w:val="28"/>
        </w:rPr>
        <w:tab/>
      </w:r>
      <w:r>
        <w:rPr>
          <w:b/>
          <w:sz w:val="28"/>
          <w:szCs w:val="28"/>
        </w:rPr>
        <w:tab/>
        <w:t xml:space="preserve">Mr B </w:t>
      </w:r>
      <w:proofErr w:type="spellStart"/>
      <w:r>
        <w:rPr>
          <w:b/>
          <w:sz w:val="28"/>
          <w:szCs w:val="28"/>
        </w:rPr>
        <w:t>Muchengeti</w:t>
      </w:r>
      <w:proofErr w:type="spellEnd"/>
      <w:r>
        <w:rPr>
          <w:b/>
          <w:sz w:val="28"/>
          <w:szCs w:val="28"/>
        </w:rPr>
        <w:t>, Attorney</w:t>
      </w:r>
    </w:p>
    <w:p w:rsidR="00320CC8" w:rsidRDefault="00320CC8" w:rsidP="00320CC8">
      <w:pPr>
        <w:spacing w:line="360" w:lineRule="auto"/>
        <w:jc w:val="both"/>
        <w:rPr>
          <w:b/>
          <w:sz w:val="28"/>
          <w:szCs w:val="28"/>
        </w:rPr>
      </w:pPr>
    </w:p>
    <w:p w:rsidR="00320CC8" w:rsidRDefault="00320CC8" w:rsidP="00320CC8">
      <w:pPr>
        <w:spacing w:line="360" w:lineRule="auto"/>
        <w:jc w:val="both"/>
        <w:rPr>
          <w:b/>
          <w:sz w:val="28"/>
          <w:szCs w:val="28"/>
        </w:rPr>
      </w:pPr>
      <w:r>
        <w:rPr>
          <w:b/>
          <w:sz w:val="28"/>
          <w:szCs w:val="28"/>
        </w:rPr>
        <w:t>MUSARIRI, G:</w:t>
      </w:r>
    </w:p>
    <w:p w:rsidR="00320CC8" w:rsidRDefault="00320CC8" w:rsidP="00320CC8">
      <w:pPr>
        <w:spacing w:line="360" w:lineRule="auto"/>
        <w:jc w:val="both"/>
        <w:rPr>
          <w:sz w:val="28"/>
          <w:szCs w:val="28"/>
        </w:rPr>
      </w:pPr>
    </w:p>
    <w:p w:rsidR="00320CC8" w:rsidRDefault="00320CC8" w:rsidP="00320CC8">
      <w:pPr>
        <w:spacing w:line="360" w:lineRule="auto"/>
        <w:jc w:val="both"/>
        <w:rPr>
          <w:sz w:val="28"/>
          <w:szCs w:val="28"/>
        </w:rPr>
      </w:pPr>
      <w:r>
        <w:rPr>
          <w:sz w:val="28"/>
          <w:szCs w:val="28"/>
        </w:rPr>
        <w:t xml:space="preserve">On </w:t>
      </w:r>
      <w:r>
        <w:rPr>
          <w:sz w:val="28"/>
          <w:szCs w:val="28"/>
          <w:u w:val="single"/>
        </w:rPr>
        <w:t>10</w:t>
      </w:r>
      <w:r w:rsidRPr="00320CC8">
        <w:rPr>
          <w:sz w:val="28"/>
          <w:szCs w:val="28"/>
          <w:u w:val="single"/>
          <w:vertAlign w:val="superscript"/>
        </w:rPr>
        <w:t>th</w:t>
      </w:r>
      <w:r>
        <w:rPr>
          <w:sz w:val="28"/>
          <w:szCs w:val="28"/>
          <w:u w:val="single"/>
        </w:rPr>
        <w:t xml:space="preserve"> February 2012</w:t>
      </w:r>
      <w:r>
        <w:rPr>
          <w:sz w:val="28"/>
          <w:szCs w:val="28"/>
        </w:rPr>
        <w:t xml:space="preserve"> the Honourable G </w:t>
      </w:r>
      <w:proofErr w:type="spellStart"/>
      <w:r>
        <w:rPr>
          <w:sz w:val="28"/>
          <w:szCs w:val="28"/>
        </w:rPr>
        <w:t>Fereshi</w:t>
      </w:r>
      <w:proofErr w:type="spellEnd"/>
      <w:r>
        <w:rPr>
          <w:sz w:val="28"/>
          <w:szCs w:val="28"/>
        </w:rPr>
        <w:t xml:space="preserve"> made an arbitration award.  In terms thereof he ordered Appellant to pay Respondent an amount of $11 520 as “arrear rentals and school fees due to him.”  Appellant then appealed to this Court against the award.</w:t>
      </w:r>
    </w:p>
    <w:p w:rsidR="00320CC8" w:rsidRDefault="00320CC8" w:rsidP="00320CC8">
      <w:pPr>
        <w:spacing w:line="360" w:lineRule="auto"/>
        <w:jc w:val="both"/>
        <w:rPr>
          <w:sz w:val="28"/>
          <w:szCs w:val="28"/>
        </w:rPr>
      </w:pPr>
    </w:p>
    <w:p w:rsidR="00320CC8" w:rsidRDefault="00320CC8" w:rsidP="00320CC8">
      <w:pPr>
        <w:spacing w:line="360" w:lineRule="auto"/>
        <w:jc w:val="both"/>
        <w:rPr>
          <w:sz w:val="28"/>
          <w:szCs w:val="28"/>
        </w:rPr>
      </w:pPr>
      <w:proofErr w:type="gramStart"/>
      <w:r>
        <w:rPr>
          <w:sz w:val="28"/>
          <w:szCs w:val="28"/>
        </w:rPr>
        <w:t>Appellant ‘s</w:t>
      </w:r>
      <w:proofErr w:type="gramEnd"/>
      <w:r>
        <w:rPr>
          <w:sz w:val="28"/>
          <w:szCs w:val="28"/>
        </w:rPr>
        <w:t xml:space="preserve"> case was summarised in </w:t>
      </w:r>
      <w:r w:rsidR="006939E7">
        <w:rPr>
          <w:sz w:val="28"/>
          <w:szCs w:val="28"/>
        </w:rPr>
        <w:t>its</w:t>
      </w:r>
      <w:r>
        <w:rPr>
          <w:sz w:val="28"/>
          <w:szCs w:val="28"/>
        </w:rPr>
        <w:t xml:space="preserve"> attorney’s Heads Of Argument as follows,</w:t>
      </w:r>
    </w:p>
    <w:p w:rsidR="00320CC8" w:rsidRDefault="00320CC8" w:rsidP="00320CC8">
      <w:pPr>
        <w:spacing w:line="360" w:lineRule="auto"/>
        <w:jc w:val="both"/>
        <w:rPr>
          <w:i/>
          <w:sz w:val="28"/>
          <w:szCs w:val="28"/>
          <w:u w:val="single"/>
        </w:rPr>
      </w:pPr>
      <w:r>
        <w:rPr>
          <w:sz w:val="28"/>
          <w:szCs w:val="28"/>
        </w:rPr>
        <w:tab/>
      </w:r>
      <w:r>
        <w:rPr>
          <w:i/>
          <w:sz w:val="28"/>
          <w:szCs w:val="28"/>
        </w:rPr>
        <w:t>“</w:t>
      </w:r>
      <w:r>
        <w:rPr>
          <w:i/>
          <w:sz w:val="28"/>
          <w:szCs w:val="28"/>
          <w:u w:val="single"/>
        </w:rPr>
        <w:t xml:space="preserve">Submissions </w:t>
      </w:r>
      <w:proofErr w:type="gramStart"/>
      <w:r>
        <w:rPr>
          <w:i/>
          <w:sz w:val="28"/>
          <w:szCs w:val="28"/>
          <w:u w:val="single"/>
        </w:rPr>
        <w:t>In</w:t>
      </w:r>
      <w:proofErr w:type="gramEnd"/>
      <w:r>
        <w:rPr>
          <w:i/>
          <w:sz w:val="28"/>
          <w:szCs w:val="28"/>
          <w:u w:val="single"/>
        </w:rPr>
        <w:t xml:space="preserve"> Brief</w:t>
      </w:r>
    </w:p>
    <w:p w:rsidR="00320CC8" w:rsidRDefault="00320CC8" w:rsidP="00320CC8">
      <w:pPr>
        <w:spacing w:after="0" w:line="360" w:lineRule="auto"/>
        <w:ind w:left="720" w:hanging="720"/>
        <w:jc w:val="both"/>
        <w:rPr>
          <w:i/>
          <w:sz w:val="28"/>
          <w:szCs w:val="28"/>
        </w:rPr>
      </w:pPr>
      <w:r>
        <w:rPr>
          <w:i/>
          <w:sz w:val="28"/>
          <w:szCs w:val="28"/>
        </w:rPr>
        <w:tab/>
        <w:t>2.1</w:t>
      </w:r>
      <w:r>
        <w:rPr>
          <w:i/>
          <w:sz w:val="28"/>
          <w:szCs w:val="28"/>
        </w:rPr>
        <w:tab/>
        <w:t xml:space="preserve">It is submitted that the Arbitrator erred in law and grossly </w:t>
      </w:r>
    </w:p>
    <w:p w:rsidR="00320CC8" w:rsidRDefault="00320CC8" w:rsidP="00320CC8">
      <w:pPr>
        <w:spacing w:after="0" w:line="360" w:lineRule="auto"/>
        <w:ind w:left="1440"/>
        <w:jc w:val="both"/>
        <w:rPr>
          <w:i/>
          <w:sz w:val="28"/>
          <w:szCs w:val="28"/>
        </w:rPr>
      </w:pPr>
      <w:proofErr w:type="gramStart"/>
      <w:r>
        <w:rPr>
          <w:i/>
          <w:sz w:val="28"/>
          <w:szCs w:val="28"/>
        </w:rPr>
        <w:lastRenderedPageBreak/>
        <w:t>misdirected</w:t>
      </w:r>
      <w:proofErr w:type="gramEnd"/>
      <w:r>
        <w:rPr>
          <w:i/>
          <w:sz w:val="28"/>
          <w:szCs w:val="28"/>
        </w:rPr>
        <w:t xml:space="preserve"> himself in upholding that the Labour Officer had jurisdiction to deal with the matter of unfair labour practice when the same parties had a matter pending at the Retrenchment Board.  </w:t>
      </w:r>
      <w:proofErr w:type="gramStart"/>
      <w:r>
        <w:rPr>
          <w:i/>
          <w:sz w:val="28"/>
          <w:szCs w:val="28"/>
        </w:rPr>
        <w:t>Whereupon the issue of arrears and terminal benefits were to be decided upon.</w:t>
      </w:r>
      <w:proofErr w:type="gramEnd"/>
    </w:p>
    <w:p w:rsidR="00320CC8" w:rsidRDefault="00320CC8" w:rsidP="00320CC8">
      <w:pPr>
        <w:spacing w:after="0" w:line="360" w:lineRule="auto"/>
        <w:ind w:left="1440" w:hanging="720"/>
        <w:jc w:val="both"/>
        <w:rPr>
          <w:i/>
          <w:sz w:val="28"/>
          <w:szCs w:val="28"/>
        </w:rPr>
      </w:pPr>
      <w:r>
        <w:rPr>
          <w:i/>
          <w:sz w:val="28"/>
          <w:szCs w:val="28"/>
        </w:rPr>
        <w:t>2.2</w:t>
      </w:r>
      <w:r>
        <w:rPr>
          <w:i/>
          <w:sz w:val="28"/>
          <w:szCs w:val="28"/>
        </w:rPr>
        <w:tab/>
        <w:t>The Arbitrator erred in law in failing to find that since the retrenchment package agreement was signed on</w:t>
      </w:r>
      <w:r w:rsidR="006939E7">
        <w:rPr>
          <w:i/>
          <w:sz w:val="28"/>
          <w:szCs w:val="28"/>
        </w:rPr>
        <w:t xml:space="preserve"> </w:t>
      </w:r>
      <w:r>
        <w:rPr>
          <w:i/>
          <w:sz w:val="28"/>
          <w:szCs w:val="28"/>
        </w:rPr>
        <w:t>15 September 2011, as at date of arbitration, 30 November 2011, the Respondent no longer had any cause of action since the same employment contract on which he based the</w:t>
      </w:r>
      <w:r w:rsidR="009A6F56">
        <w:rPr>
          <w:i/>
          <w:sz w:val="28"/>
          <w:szCs w:val="28"/>
        </w:rPr>
        <w:t xml:space="preserve"> unfair labour practice</w:t>
      </w:r>
      <w:r w:rsidR="00701513">
        <w:rPr>
          <w:i/>
          <w:sz w:val="28"/>
          <w:szCs w:val="28"/>
        </w:rPr>
        <w:t xml:space="preserve"> had been terminated through retrenchment.  Moreover the package agreement waived all the arrears which the company owed Respondent inclusive of the arrear school fees and rentals if any were owed.</w:t>
      </w:r>
    </w:p>
    <w:p w:rsidR="00701513" w:rsidRDefault="00701513" w:rsidP="00320CC8">
      <w:pPr>
        <w:spacing w:after="0" w:line="360" w:lineRule="auto"/>
        <w:ind w:left="1440" w:hanging="720"/>
        <w:jc w:val="both"/>
        <w:rPr>
          <w:i/>
          <w:sz w:val="28"/>
          <w:szCs w:val="28"/>
        </w:rPr>
      </w:pPr>
      <w:r>
        <w:rPr>
          <w:i/>
          <w:sz w:val="28"/>
          <w:szCs w:val="28"/>
        </w:rPr>
        <w:t>22.1</w:t>
      </w:r>
      <w:r>
        <w:rPr>
          <w:i/>
          <w:sz w:val="28"/>
          <w:szCs w:val="28"/>
        </w:rPr>
        <w:tab/>
        <w:t>The Arbitrator ought to have found that the acceptance by the Respondent of the package in full and final settlement amounted to waiver of any other claim on arrears or payment which must have been due to him.”</w:t>
      </w:r>
    </w:p>
    <w:p w:rsidR="00701513" w:rsidRDefault="00701513" w:rsidP="00701513">
      <w:pPr>
        <w:spacing w:after="0" w:line="360" w:lineRule="auto"/>
        <w:jc w:val="both"/>
        <w:rPr>
          <w:sz w:val="28"/>
          <w:szCs w:val="28"/>
        </w:rPr>
      </w:pPr>
      <w:r>
        <w:rPr>
          <w:sz w:val="28"/>
          <w:szCs w:val="28"/>
        </w:rPr>
        <w:t xml:space="preserve">Whether the Labour Officer, and by extension the Arbitrator, had jurisdiction to deal with the matter is a point of </w:t>
      </w:r>
      <w:r>
        <w:rPr>
          <w:sz w:val="28"/>
          <w:szCs w:val="28"/>
          <w:u w:val="single"/>
        </w:rPr>
        <w:t>procedure.</w:t>
      </w:r>
      <w:r>
        <w:rPr>
          <w:sz w:val="28"/>
          <w:szCs w:val="28"/>
        </w:rPr>
        <w:t xml:space="preserve">  It does not deal with the substance or merits of the matter.  Procedural irregularities are raised by way of </w:t>
      </w:r>
      <w:r>
        <w:rPr>
          <w:sz w:val="28"/>
          <w:szCs w:val="28"/>
          <w:u w:val="single"/>
        </w:rPr>
        <w:t>review</w:t>
      </w:r>
      <w:r>
        <w:rPr>
          <w:sz w:val="28"/>
          <w:szCs w:val="28"/>
        </w:rPr>
        <w:t xml:space="preserve"> rather than appeal.  Section 89 (1) (di) of the </w:t>
      </w:r>
      <w:r>
        <w:rPr>
          <w:sz w:val="28"/>
          <w:szCs w:val="28"/>
          <w:u w:val="single"/>
        </w:rPr>
        <w:t>Labour Act</w:t>
      </w:r>
      <w:r>
        <w:rPr>
          <w:sz w:val="28"/>
          <w:szCs w:val="28"/>
        </w:rPr>
        <w:t xml:space="preserve"> Chapter 28:01 empowers this Court to,</w:t>
      </w:r>
    </w:p>
    <w:p w:rsidR="00701513" w:rsidRDefault="00701513" w:rsidP="00701513">
      <w:pPr>
        <w:spacing w:after="0" w:line="360" w:lineRule="auto"/>
        <w:ind w:left="720"/>
        <w:jc w:val="both"/>
        <w:rPr>
          <w:i/>
          <w:sz w:val="28"/>
          <w:szCs w:val="28"/>
        </w:rPr>
      </w:pPr>
      <w:r>
        <w:rPr>
          <w:i/>
          <w:sz w:val="28"/>
          <w:szCs w:val="28"/>
        </w:rPr>
        <w:t>“</w:t>
      </w:r>
      <w:proofErr w:type="gramStart"/>
      <w:r>
        <w:rPr>
          <w:i/>
          <w:sz w:val="28"/>
          <w:szCs w:val="28"/>
        </w:rPr>
        <w:t>exercise</w:t>
      </w:r>
      <w:proofErr w:type="gramEnd"/>
      <w:r>
        <w:rPr>
          <w:i/>
          <w:sz w:val="28"/>
          <w:szCs w:val="28"/>
        </w:rPr>
        <w:t xml:space="preserve"> the same powers of review as would be exercisable by the High Court in respect of labour matters;”</w:t>
      </w:r>
    </w:p>
    <w:p w:rsidR="00701513" w:rsidRDefault="00701513" w:rsidP="00701513">
      <w:pPr>
        <w:spacing w:after="0" w:line="360" w:lineRule="auto"/>
        <w:jc w:val="both"/>
        <w:rPr>
          <w:sz w:val="28"/>
          <w:szCs w:val="28"/>
        </w:rPr>
      </w:pPr>
      <w:r>
        <w:rPr>
          <w:sz w:val="28"/>
          <w:szCs w:val="28"/>
        </w:rPr>
        <w:lastRenderedPageBreak/>
        <w:t>Accordingly Appellant should have raised the issue of jurisdiction by way of review. It proceeded via an appeal and thus foreclosed the argument on jurisdiction.</w:t>
      </w:r>
    </w:p>
    <w:p w:rsidR="00701513" w:rsidRDefault="00701513" w:rsidP="00701513">
      <w:pPr>
        <w:spacing w:after="0" w:line="360" w:lineRule="auto"/>
        <w:jc w:val="both"/>
        <w:rPr>
          <w:sz w:val="28"/>
          <w:szCs w:val="28"/>
        </w:rPr>
      </w:pPr>
      <w:r>
        <w:rPr>
          <w:sz w:val="28"/>
          <w:szCs w:val="28"/>
        </w:rPr>
        <w:t>The remaining issue becomes whether or not the matter was settled by payment of the retrenchment package.  Appellant’s erstwhile attorneys</w:t>
      </w:r>
      <w:r w:rsidR="00722956">
        <w:rPr>
          <w:sz w:val="28"/>
          <w:szCs w:val="28"/>
        </w:rPr>
        <w:t xml:space="preserve"> wrote to Respondent a letter dated 15</w:t>
      </w:r>
      <w:r w:rsidR="00722956" w:rsidRPr="00722956">
        <w:rPr>
          <w:sz w:val="28"/>
          <w:szCs w:val="28"/>
          <w:vertAlign w:val="superscript"/>
        </w:rPr>
        <w:t>th</w:t>
      </w:r>
      <w:r w:rsidR="00722956">
        <w:rPr>
          <w:sz w:val="28"/>
          <w:szCs w:val="28"/>
        </w:rPr>
        <w:t xml:space="preserve"> September 2011</w:t>
      </w:r>
      <w:r w:rsidR="00722956" w:rsidRPr="006939E7">
        <w:rPr>
          <w:sz w:val="28"/>
          <w:szCs w:val="28"/>
        </w:rPr>
        <w:t>.  A copy is filed of record.</w:t>
      </w:r>
      <w:r w:rsidR="00722956">
        <w:rPr>
          <w:sz w:val="28"/>
          <w:szCs w:val="28"/>
          <w:u w:val="single"/>
        </w:rPr>
        <w:t xml:space="preserve">  </w:t>
      </w:r>
      <w:r w:rsidR="00722956" w:rsidRPr="006939E7">
        <w:rPr>
          <w:sz w:val="28"/>
          <w:szCs w:val="28"/>
        </w:rPr>
        <w:t>The letter is titled</w:t>
      </w:r>
      <w:r w:rsidR="00722956">
        <w:rPr>
          <w:sz w:val="28"/>
          <w:szCs w:val="28"/>
        </w:rPr>
        <w:t xml:space="preserve"> “</w:t>
      </w:r>
      <w:r w:rsidR="00722956" w:rsidRPr="00722956">
        <w:rPr>
          <w:sz w:val="28"/>
          <w:szCs w:val="28"/>
          <w:u w:val="single"/>
        </w:rPr>
        <w:t>Re:</w:t>
      </w:r>
      <w:r w:rsidR="00722956">
        <w:rPr>
          <w:sz w:val="28"/>
          <w:szCs w:val="28"/>
          <w:u w:val="single"/>
        </w:rPr>
        <w:t xml:space="preserve"> Retrenchment Package”</w:t>
      </w:r>
      <w:r w:rsidR="00722956">
        <w:rPr>
          <w:sz w:val="28"/>
          <w:szCs w:val="28"/>
        </w:rPr>
        <w:t xml:space="preserve">   It enclosed a payment of US$41 688.00.  At the bottom </w:t>
      </w:r>
      <w:r w:rsidR="006939E7">
        <w:rPr>
          <w:sz w:val="28"/>
          <w:szCs w:val="28"/>
        </w:rPr>
        <w:t>Respondent signed an acknowledgement</w:t>
      </w:r>
      <w:r w:rsidR="00722956">
        <w:rPr>
          <w:sz w:val="28"/>
          <w:szCs w:val="28"/>
        </w:rPr>
        <w:t xml:space="preserve"> on the same date.  The acknowledgment read thus,</w:t>
      </w:r>
    </w:p>
    <w:p w:rsidR="00722956" w:rsidRDefault="00722956" w:rsidP="00722956">
      <w:pPr>
        <w:spacing w:after="0" w:line="360" w:lineRule="auto"/>
        <w:ind w:left="720"/>
        <w:jc w:val="both"/>
        <w:rPr>
          <w:i/>
          <w:sz w:val="28"/>
          <w:szCs w:val="28"/>
        </w:rPr>
      </w:pPr>
      <w:r>
        <w:rPr>
          <w:i/>
          <w:sz w:val="28"/>
          <w:szCs w:val="28"/>
        </w:rPr>
        <w:t xml:space="preserve">“I, </w:t>
      </w:r>
      <w:proofErr w:type="spellStart"/>
      <w:r>
        <w:rPr>
          <w:i/>
          <w:sz w:val="28"/>
          <w:szCs w:val="28"/>
        </w:rPr>
        <w:t>Garikai</w:t>
      </w:r>
      <w:proofErr w:type="spellEnd"/>
      <w:r>
        <w:rPr>
          <w:i/>
          <w:sz w:val="28"/>
          <w:szCs w:val="28"/>
        </w:rPr>
        <w:t xml:space="preserve"> </w:t>
      </w:r>
      <w:proofErr w:type="spellStart"/>
      <w:r>
        <w:rPr>
          <w:i/>
          <w:sz w:val="28"/>
          <w:szCs w:val="28"/>
        </w:rPr>
        <w:t>Mbowekera</w:t>
      </w:r>
      <w:proofErr w:type="spellEnd"/>
      <w:r>
        <w:rPr>
          <w:i/>
          <w:sz w:val="28"/>
          <w:szCs w:val="28"/>
        </w:rPr>
        <w:t xml:space="preserve"> … do hereby acknowledge receipt of the sum of US$41 688.00 … in </w:t>
      </w:r>
      <w:r>
        <w:rPr>
          <w:i/>
          <w:sz w:val="28"/>
          <w:szCs w:val="28"/>
          <w:u w:val="single"/>
        </w:rPr>
        <w:t>full and final settlement</w:t>
      </w:r>
      <w:r>
        <w:rPr>
          <w:i/>
          <w:sz w:val="28"/>
          <w:szCs w:val="28"/>
        </w:rPr>
        <w:t xml:space="preserve"> of my </w:t>
      </w:r>
      <w:r>
        <w:rPr>
          <w:i/>
          <w:sz w:val="28"/>
          <w:szCs w:val="28"/>
          <w:u w:val="single"/>
        </w:rPr>
        <w:t>arrears,</w:t>
      </w:r>
      <w:r>
        <w:rPr>
          <w:i/>
          <w:sz w:val="28"/>
          <w:szCs w:val="28"/>
        </w:rPr>
        <w:t xml:space="preserve"> terminal benefits and retrenchment package due to me.”</w:t>
      </w:r>
    </w:p>
    <w:p w:rsidR="00722956" w:rsidRDefault="00722956" w:rsidP="00722956">
      <w:pPr>
        <w:spacing w:after="0" w:line="360" w:lineRule="auto"/>
        <w:ind w:left="720"/>
        <w:jc w:val="both"/>
        <w:rPr>
          <w:sz w:val="28"/>
          <w:szCs w:val="28"/>
        </w:rPr>
      </w:pPr>
      <w:r>
        <w:rPr>
          <w:sz w:val="28"/>
          <w:szCs w:val="28"/>
        </w:rPr>
        <w:t>(The underlining for emphasis is mine.)</w:t>
      </w:r>
    </w:p>
    <w:p w:rsidR="00722956" w:rsidRDefault="00722956" w:rsidP="00722956">
      <w:pPr>
        <w:spacing w:after="0" w:line="360" w:lineRule="auto"/>
        <w:jc w:val="both"/>
        <w:rPr>
          <w:sz w:val="28"/>
          <w:szCs w:val="28"/>
        </w:rPr>
      </w:pPr>
      <w:r>
        <w:rPr>
          <w:sz w:val="28"/>
          <w:szCs w:val="28"/>
        </w:rPr>
        <w:t xml:space="preserve">The acknowledgement of the payment especially the reference to “arrears” covered all that was owed by Appellant to Respondent including “the rentals and school fees.” If that was not so, one would expect the acknowledgement to make an exception.  None was made.  Accordingly I consider that the acknowledgement effectively settled the matter.  I am fortified in this view by the case of </w:t>
      </w:r>
      <w:proofErr w:type="spellStart"/>
      <w:r>
        <w:rPr>
          <w:b/>
          <w:sz w:val="28"/>
          <w:szCs w:val="28"/>
        </w:rPr>
        <w:t>Mbisva</w:t>
      </w:r>
      <w:proofErr w:type="spellEnd"/>
      <w:r>
        <w:rPr>
          <w:b/>
          <w:sz w:val="28"/>
          <w:szCs w:val="28"/>
        </w:rPr>
        <w:t xml:space="preserve"> v Rainbow </w:t>
      </w:r>
      <w:proofErr w:type="gramStart"/>
      <w:r>
        <w:rPr>
          <w:b/>
          <w:sz w:val="28"/>
          <w:szCs w:val="28"/>
        </w:rPr>
        <w:t xml:space="preserve">Tourism </w:t>
      </w:r>
      <w:r>
        <w:rPr>
          <w:sz w:val="28"/>
          <w:szCs w:val="28"/>
        </w:rPr>
        <w:t xml:space="preserve"> 2009</w:t>
      </w:r>
      <w:proofErr w:type="gramEnd"/>
      <w:r>
        <w:rPr>
          <w:sz w:val="28"/>
          <w:szCs w:val="28"/>
        </w:rPr>
        <w:t xml:space="preserve"> (2) ZLR 33 (S) at p41 C where </w:t>
      </w:r>
      <w:proofErr w:type="spellStart"/>
      <w:r>
        <w:rPr>
          <w:sz w:val="28"/>
          <w:szCs w:val="28"/>
        </w:rPr>
        <w:t>Sandura</w:t>
      </w:r>
      <w:proofErr w:type="spellEnd"/>
      <w:r>
        <w:rPr>
          <w:sz w:val="28"/>
          <w:szCs w:val="28"/>
        </w:rPr>
        <w:t xml:space="preserve"> JA, as then was, stated that,</w:t>
      </w:r>
    </w:p>
    <w:p w:rsidR="00722956" w:rsidRDefault="00722956" w:rsidP="00722956">
      <w:pPr>
        <w:spacing w:after="0" w:line="360" w:lineRule="auto"/>
        <w:ind w:left="720"/>
        <w:jc w:val="both"/>
        <w:rPr>
          <w:i/>
          <w:sz w:val="28"/>
          <w:szCs w:val="28"/>
          <w:u w:val="single"/>
        </w:rPr>
      </w:pPr>
      <w:r>
        <w:rPr>
          <w:i/>
          <w:sz w:val="28"/>
          <w:szCs w:val="28"/>
        </w:rPr>
        <w:t xml:space="preserve">“As he badly needed some money, </w:t>
      </w:r>
      <w:proofErr w:type="spellStart"/>
      <w:r>
        <w:rPr>
          <w:i/>
          <w:sz w:val="28"/>
          <w:szCs w:val="28"/>
        </w:rPr>
        <w:t>Vimbai</w:t>
      </w:r>
      <w:proofErr w:type="spellEnd"/>
      <w:r>
        <w:rPr>
          <w:i/>
          <w:sz w:val="28"/>
          <w:szCs w:val="28"/>
        </w:rPr>
        <w:t xml:space="preserve"> went to the Hotel on 25 January 2005 and signed the MOA declaring that the labour dispute had been settled on the terms and conditions set out therein.  In my </w:t>
      </w:r>
      <w:proofErr w:type="gramStart"/>
      <w:r>
        <w:rPr>
          <w:i/>
          <w:sz w:val="28"/>
          <w:szCs w:val="28"/>
        </w:rPr>
        <w:t xml:space="preserve">view, </w:t>
      </w:r>
      <w:r>
        <w:rPr>
          <w:i/>
          <w:sz w:val="28"/>
          <w:szCs w:val="28"/>
          <w:u w:val="single"/>
        </w:rPr>
        <w:t>that</w:t>
      </w:r>
      <w:proofErr w:type="gramEnd"/>
      <w:r>
        <w:rPr>
          <w:i/>
          <w:sz w:val="28"/>
          <w:szCs w:val="28"/>
          <w:u w:val="single"/>
        </w:rPr>
        <w:t xml:space="preserve"> declaration is binding on him.”</w:t>
      </w:r>
    </w:p>
    <w:p w:rsidR="00722956" w:rsidRDefault="00722956" w:rsidP="00722956">
      <w:pPr>
        <w:spacing w:after="0" w:line="360" w:lineRule="auto"/>
        <w:ind w:left="720"/>
        <w:jc w:val="both"/>
        <w:rPr>
          <w:sz w:val="28"/>
          <w:szCs w:val="28"/>
        </w:rPr>
      </w:pPr>
      <w:r>
        <w:rPr>
          <w:sz w:val="28"/>
          <w:szCs w:val="28"/>
        </w:rPr>
        <w:t>(The underlining for emphasis is mine.)</w:t>
      </w:r>
    </w:p>
    <w:p w:rsidR="00722956" w:rsidRDefault="00722956" w:rsidP="00722956">
      <w:pPr>
        <w:spacing w:after="0" w:line="360" w:lineRule="auto"/>
        <w:jc w:val="both"/>
        <w:rPr>
          <w:sz w:val="28"/>
          <w:szCs w:val="28"/>
        </w:rPr>
      </w:pPr>
      <w:r>
        <w:rPr>
          <w:sz w:val="28"/>
          <w:szCs w:val="28"/>
        </w:rPr>
        <w:lastRenderedPageBreak/>
        <w:t xml:space="preserve">Likewise Respondent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is bound by the acknowledgment of receipt of payment.</w:t>
      </w:r>
      <w:r w:rsidR="006939E7">
        <w:rPr>
          <w:sz w:val="28"/>
          <w:szCs w:val="28"/>
        </w:rPr>
        <w:t xml:space="preserve">  He could not pursue the claims against his employer (Appellant) which he had filed earlier.</w:t>
      </w:r>
      <w:bookmarkStart w:id="0" w:name="_GoBack"/>
      <w:bookmarkEnd w:id="0"/>
    </w:p>
    <w:p w:rsidR="00D226A5" w:rsidRDefault="00D226A5" w:rsidP="00722956">
      <w:pPr>
        <w:spacing w:after="0" w:line="360" w:lineRule="auto"/>
        <w:jc w:val="both"/>
        <w:rPr>
          <w:sz w:val="28"/>
          <w:szCs w:val="28"/>
        </w:rPr>
      </w:pPr>
    </w:p>
    <w:p w:rsidR="00D226A5" w:rsidRDefault="00D226A5" w:rsidP="00722956">
      <w:pPr>
        <w:spacing w:after="0" w:line="360" w:lineRule="auto"/>
        <w:jc w:val="both"/>
        <w:rPr>
          <w:sz w:val="28"/>
          <w:szCs w:val="28"/>
        </w:rPr>
      </w:pPr>
    </w:p>
    <w:p w:rsidR="00722956" w:rsidRDefault="00722956" w:rsidP="00722956">
      <w:pPr>
        <w:spacing w:after="0" w:line="360" w:lineRule="auto"/>
        <w:jc w:val="both"/>
        <w:rPr>
          <w:sz w:val="28"/>
          <w:szCs w:val="28"/>
        </w:rPr>
      </w:pPr>
      <w:r>
        <w:rPr>
          <w:sz w:val="28"/>
          <w:szCs w:val="28"/>
        </w:rPr>
        <w:t>Wherefore it is ordered that,</w:t>
      </w:r>
    </w:p>
    <w:p w:rsidR="00722956" w:rsidRDefault="00722956" w:rsidP="00722956">
      <w:pPr>
        <w:spacing w:after="0" w:line="360" w:lineRule="auto"/>
        <w:jc w:val="both"/>
        <w:rPr>
          <w:sz w:val="28"/>
          <w:szCs w:val="28"/>
        </w:rPr>
      </w:pPr>
    </w:p>
    <w:p w:rsidR="00722956" w:rsidRDefault="00722956" w:rsidP="00722956">
      <w:pPr>
        <w:pStyle w:val="ListParagraph"/>
        <w:numPr>
          <w:ilvl w:val="0"/>
          <w:numId w:val="1"/>
        </w:numPr>
        <w:spacing w:after="0" w:line="360" w:lineRule="auto"/>
        <w:jc w:val="both"/>
        <w:rPr>
          <w:sz w:val="28"/>
          <w:szCs w:val="28"/>
        </w:rPr>
      </w:pPr>
      <w:r>
        <w:rPr>
          <w:sz w:val="28"/>
          <w:szCs w:val="28"/>
        </w:rPr>
        <w:t xml:space="preserve"> The appeal is hereby allowed;</w:t>
      </w:r>
    </w:p>
    <w:p w:rsidR="00D226A5" w:rsidRDefault="00D226A5" w:rsidP="00D226A5">
      <w:pPr>
        <w:pStyle w:val="ListParagraph"/>
        <w:spacing w:after="0" w:line="360" w:lineRule="auto"/>
        <w:jc w:val="both"/>
        <w:rPr>
          <w:sz w:val="28"/>
          <w:szCs w:val="28"/>
        </w:rPr>
      </w:pPr>
    </w:p>
    <w:p w:rsidR="00D226A5" w:rsidRDefault="00D226A5" w:rsidP="00722956">
      <w:pPr>
        <w:pStyle w:val="ListParagraph"/>
        <w:numPr>
          <w:ilvl w:val="0"/>
          <w:numId w:val="1"/>
        </w:numPr>
        <w:spacing w:after="0" w:line="360" w:lineRule="auto"/>
        <w:jc w:val="both"/>
        <w:rPr>
          <w:sz w:val="28"/>
          <w:szCs w:val="28"/>
        </w:rPr>
      </w:pPr>
      <w:r>
        <w:rPr>
          <w:sz w:val="28"/>
          <w:szCs w:val="28"/>
        </w:rPr>
        <w:t>The arbitration award dated 10</w:t>
      </w:r>
      <w:r w:rsidRPr="00D226A5">
        <w:rPr>
          <w:sz w:val="28"/>
          <w:szCs w:val="28"/>
          <w:vertAlign w:val="superscript"/>
        </w:rPr>
        <w:t>th</w:t>
      </w:r>
      <w:r>
        <w:rPr>
          <w:sz w:val="28"/>
          <w:szCs w:val="28"/>
        </w:rPr>
        <w:t xml:space="preserve"> February 2012 made by the Honourable G </w:t>
      </w:r>
      <w:proofErr w:type="spellStart"/>
      <w:r>
        <w:rPr>
          <w:sz w:val="28"/>
          <w:szCs w:val="28"/>
        </w:rPr>
        <w:t>Fereshi</w:t>
      </w:r>
      <w:proofErr w:type="spellEnd"/>
      <w:r>
        <w:rPr>
          <w:sz w:val="28"/>
          <w:szCs w:val="28"/>
        </w:rPr>
        <w:t xml:space="preserve"> is set aside; and</w:t>
      </w:r>
    </w:p>
    <w:p w:rsidR="00D226A5" w:rsidRPr="00D226A5" w:rsidRDefault="00D226A5" w:rsidP="00D226A5">
      <w:pPr>
        <w:spacing w:after="0" w:line="360" w:lineRule="auto"/>
        <w:jc w:val="both"/>
        <w:rPr>
          <w:sz w:val="28"/>
          <w:szCs w:val="28"/>
        </w:rPr>
      </w:pPr>
    </w:p>
    <w:p w:rsidR="00D226A5" w:rsidRDefault="00D226A5" w:rsidP="00722956">
      <w:pPr>
        <w:pStyle w:val="ListParagraph"/>
        <w:numPr>
          <w:ilvl w:val="0"/>
          <w:numId w:val="1"/>
        </w:numPr>
        <w:spacing w:after="0" w:line="360" w:lineRule="auto"/>
        <w:jc w:val="both"/>
        <w:rPr>
          <w:sz w:val="28"/>
          <w:szCs w:val="28"/>
        </w:rPr>
      </w:pPr>
      <w:r>
        <w:rPr>
          <w:sz w:val="28"/>
          <w:szCs w:val="28"/>
        </w:rPr>
        <w:t>Each party shall bear its own costs.</w:t>
      </w:r>
    </w:p>
    <w:p w:rsidR="00D226A5" w:rsidRDefault="00D226A5" w:rsidP="00D226A5">
      <w:pPr>
        <w:spacing w:after="0" w:line="360" w:lineRule="auto"/>
        <w:jc w:val="both"/>
        <w:rPr>
          <w:sz w:val="28"/>
          <w:szCs w:val="28"/>
        </w:rPr>
      </w:pPr>
    </w:p>
    <w:p w:rsidR="00D226A5" w:rsidRDefault="00D226A5" w:rsidP="00D226A5">
      <w:pPr>
        <w:spacing w:after="0" w:line="360" w:lineRule="auto"/>
        <w:jc w:val="both"/>
        <w:rPr>
          <w:sz w:val="28"/>
          <w:szCs w:val="28"/>
        </w:rPr>
      </w:pPr>
    </w:p>
    <w:p w:rsidR="00D226A5" w:rsidRDefault="00D226A5" w:rsidP="00D226A5">
      <w:pPr>
        <w:spacing w:after="0" w:line="360" w:lineRule="auto"/>
        <w:jc w:val="both"/>
        <w:rPr>
          <w:sz w:val="28"/>
          <w:szCs w:val="28"/>
        </w:rPr>
      </w:pPr>
    </w:p>
    <w:p w:rsidR="00D226A5" w:rsidRDefault="00D226A5" w:rsidP="00D226A5">
      <w:pPr>
        <w:spacing w:after="0" w:line="360" w:lineRule="auto"/>
        <w:jc w:val="both"/>
        <w:rPr>
          <w:sz w:val="28"/>
          <w:szCs w:val="28"/>
        </w:rPr>
      </w:pPr>
    </w:p>
    <w:p w:rsidR="00D226A5" w:rsidRDefault="00D226A5" w:rsidP="00D226A5">
      <w:pPr>
        <w:spacing w:after="0" w:line="360" w:lineRule="auto"/>
        <w:ind w:left="4320"/>
        <w:jc w:val="both"/>
        <w:rPr>
          <w:b/>
          <w:sz w:val="28"/>
          <w:szCs w:val="28"/>
        </w:rPr>
      </w:pPr>
      <w:r>
        <w:rPr>
          <w:b/>
          <w:sz w:val="28"/>
          <w:szCs w:val="28"/>
        </w:rPr>
        <w:t>G. MUSARIRI</w:t>
      </w:r>
    </w:p>
    <w:p w:rsidR="00D226A5" w:rsidRPr="00D226A5" w:rsidRDefault="00D226A5" w:rsidP="00D226A5">
      <w:pPr>
        <w:spacing w:after="0" w:line="360" w:lineRule="auto"/>
        <w:ind w:left="4320"/>
        <w:jc w:val="both"/>
        <w:rPr>
          <w:b/>
          <w:sz w:val="28"/>
          <w:szCs w:val="28"/>
          <w:u w:val="single"/>
        </w:rPr>
      </w:pPr>
      <w:r>
        <w:rPr>
          <w:b/>
          <w:sz w:val="28"/>
          <w:szCs w:val="28"/>
          <w:u w:val="single"/>
        </w:rPr>
        <w:t>PRESIDENT</w:t>
      </w:r>
    </w:p>
    <w:p w:rsidR="00722956" w:rsidRPr="00722956" w:rsidRDefault="00722956" w:rsidP="00722956">
      <w:pPr>
        <w:spacing w:after="0" w:line="360" w:lineRule="auto"/>
        <w:jc w:val="both"/>
        <w:rPr>
          <w:sz w:val="28"/>
          <w:szCs w:val="28"/>
        </w:rPr>
      </w:pPr>
    </w:p>
    <w:p w:rsidR="00320CC8" w:rsidRPr="00320CC8" w:rsidRDefault="00320CC8" w:rsidP="00320CC8">
      <w:pPr>
        <w:spacing w:after="0" w:line="360" w:lineRule="auto"/>
        <w:jc w:val="both"/>
        <w:rPr>
          <w:i/>
          <w:sz w:val="28"/>
          <w:szCs w:val="28"/>
        </w:rPr>
      </w:pPr>
    </w:p>
    <w:p w:rsidR="00320CC8" w:rsidRDefault="00320CC8" w:rsidP="00320CC8">
      <w:pPr>
        <w:spacing w:line="360" w:lineRule="auto"/>
        <w:jc w:val="both"/>
        <w:rPr>
          <w:sz w:val="28"/>
          <w:szCs w:val="28"/>
        </w:rPr>
      </w:pPr>
    </w:p>
    <w:p w:rsidR="00320CC8" w:rsidRPr="00320CC8" w:rsidRDefault="00320CC8" w:rsidP="00320CC8">
      <w:pPr>
        <w:spacing w:line="360" w:lineRule="auto"/>
        <w:jc w:val="both"/>
        <w:rPr>
          <w:sz w:val="28"/>
          <w:szCs w:val="28"/>
        </w:rPr>
      </w:pPr>
    </w:p>
    <w:sectPr w:rsidR="00320CC8" w:rsidRPr="00320CC8" w:rsidSect="00320CC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77" w:rsidRDefault="000E5077" w:rsidP="00320CC8">
      <w:pPr>
        <w:spacing w:after="0" w:line="240" w:lineRule="auto"/>
      </w:pPr>
      <w:r>
        <w:separator/>
      </w:r>
    </w:p>
  </w:endnote>
  <w:endnote w:type="continuationSeparator" w:id="0">
    <w:p w:rsidR="000E5077" w:rsidRDefault="000E5077" w:rsidP="0032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34103"/>
      <w:docPartObj>
        <w:docPartGallery w:val="Page Numbers (Bottom of Page)"/>
        <w:docPartUnique/>
      </w:docPartObj>
    </w:sdtPr>
    <w:sdtEndPr>
      <w:rPr>
        <w:noProof/>
      </w:rPr>
    </w:sdtEndPr>
    <w:sdtContent>
      <w:p w:rsidR="00722956" w:rsidRDefault="00722956">
        <w:pPr>
          <w:pStyle w:val="Footer"/>
          <w:jc w:val="right"/>
        </w:pPr>
        <w:r>
          <w:fldChar w:fldCharType="begin"/>
        </w:r>
        <w:r>
          <w:instrText xml:space="preserve"> PAGE   \* MERGEFORMAT </w:instrText>
        </w:r>
        <w:r>
          <w:fldChar w:fldCharType="separate"/>
        </w:r>
        <w:r w:rsidR="006939E7">
          <w:rPr>
            <w:noProof/>
          </w:rPr>
          <w:t>4</w:t>
        </w:r>
        <w:r>
          <w:rPr>
            <w:noProof/>
          </w:rPr>
          <w:fldChar w:fldCharType="end"/>
        </w:r>
      </w:p>
    </w:sdtContent>
  </w:sdt>
  <w:p w:rsidR="00722956" w:rsidRDefault="0072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77" w:rsidRDefault="000E5077" w:rsidP="00320CC8">
      <w:pPr>
        <w:spacing w:after="0" w:line="240" w:lineRule="auto"/>
      </w:pPr>
      <w:r>
        <w:separator/>
      </w:r>
    </w:p>
  </w:footnote>
  <w:footnote w:type="continuationSeparator" w:id="0">
    <w:p w:rsidR="000E5077" w:rsidRDefault="000E5077" w:rsidP="00320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56" w:rsidRDefault="00722956" w:rsidP="00320CC8">
    <w:pPr>
      <w:spacing w:line="360" w:lineRule="auto"/>
      <w:ind w:left="4320" w:firstLine="720"/>
      <w:jc w:val="both"/>
      <w:rPr>
        <w:b/>
        <w:sz w:val="28"/>
        <w:szCs w:val="28"/>
      </w:rPr>
    </w:pPr>
    <w:r>
      <w:rPr>
        <w:b/>
        <w:sz w:val="28"/>
        <w:szCs w:val="28"/>
      </w:rPr>
      <w:t>JUDGMENT NO LC/H/308/13</w:t>
    </w:r>
  </w:p>
  <w:p w:rsidR="00722956" w:rsidRDefault="00722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2344F"/>
    <w:multiLevelType w:val="hybridMultilevel"/>
    <w:tmpl w:val="EAC656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C8"/>
    <w:rsid w:val="000E5077"/>
    <w:rsid w:val="00320CC8"/>
    <w:rsid w:val="005534CF"/>
    <w:rsid w:val="006939E7"/>
    <w:rsid w:val="00701513"/>
    <w:rsid w:val="00722956"/>
    <w:rsid w:val="009A6F56"/>
    <w:rsid w:val="00D226A5"/>
    <w:rsid w:val="00F609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CC8"/>
  </w:style>
  <w:style w:type="paragraph" w:styleId="Footer">
    <w:name w:val="footer"/>
    <w:basedOn w:val="Normal"/>
    <w:link w:val="FooterChar"/>
    <w:uiPriority w:val="99"/>
    <w:unhideWhenUsed/>
    <w:rsid w:val="00320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CC8"/>
  </w:style>
  <w:style w:type="paragraph" w:styleId="ListParagraph">
    <w:name w:val="List Paragraph"/>
    <w:basedOn w:val="Normal"/>
    <w:uiPriority w:val="34"/>
    <w:qFormat/>
    <w:rsid w:val="007229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CC8"/>
  </w:style>
  <w:style w:type="paragraph" w:styleId="Footer">
    <w:name w:val="footer"/>
    <w:basedOn w:val="Normal"/>
    <w:link w:val="FooterChar"/>
    <w:uiPriority w:val="99"/>
    <w:unhideWhenUsed/>
    <w:rsid w:val="00320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CC8"/>
  </w:style>
  <w:style w:type="paragraph" w:styleId="ListParagraph">
    <w:name w:val="List Paragraph"/>
    <w:basedOn w:val="Normal"/>
    <w:uiPriority w:val="34"/>
    <w:qFormat/>
    <w:rsid w:val="00722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3</cp:revision>
  <dcterms:created xsi:type="dcterms:W3CDTF">2013-06-28T06:39:00Z</dcterms:created>
  <dcterms:modified xsi:type="dcterms:W3CDTF">2013-07-01T06:36:00Z</dcterms:modified>
</cp:coreProperties>
</file>