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6F6AF" w14:textId="7A455021" w:rsidR="00305685" w:rsidRPr="00FF6FCA" w:rsidRDefault="00E65806" w:rsidP="00E65806">
      <w:pPr>
        <w:spacing w:after="0" w:line="240" w:lineRule="auto"/>
        <w:rPr>
          <w:rFonts w:ascii="Times New Roman" w:hAnsi="Times New Roman" w:cs="Times New Roman"/>
          <w:sz w:val="24"/>
          <w:szCs w:val="24"/>
          <w:lang w:val="en-US"/>
        </w:rPr>
      </w:pPr>
      <w:bookmarkStart w:id="0" w:name="_GoBack"/>
      <w:bookmarkEnd w:id="0"/>
      <w:r w:rsidRPr="00FF6FCA">
        <w:rPr>
          <w:rFonts w:ascii="Times New Roman" w:hAnsi="Times New Roman" w:cs="Times New Roman"/>
          <w:sz w:val="24"/>
          <w:szCs w:val="24"/>
          <w:lang w:val="en-US"/>
        </w:rPr>
        <w:t>ILACK MOYO</w:t>
      </w:r>
    </w:p>
    <w:p w14:paraId="24C8DB88" w14:textId="13BB6C8B" w:rsidR="00FF6FCA" w:rsidRPr="00FF6FCA" w:rsidRDefault="00207430" w:rsidP="00E6580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79C06D92" w14:textId="74ADDE3D" w:rsidR="00FF6FCA" w:rsidRPr="00FF6FCA" w:rsidRDefault="00E65806" w:rsidP="00E65806">
      <w:pPr>
        <w:spacing w:after="0" w:line="240" w:lineRule="auto"/>
        <w:rPr>
          <w:rFonts w:ascii="Times New Roman" w:hAnsi="Times New Roman" w:cs="Times New Roman"/>
          <w:sz w:val="24"/>
          <w:szCs w:val="24"/>
          <w:lang w:val="en-US"/>
        </w:rPr>
      </w:pPr>
      <w:r w:rsidRPr="00FF6FCA">
        <w:rPr>
          <w:rFonts w:ascii="Times New Roman" w:hAnsi="Times New Roman" w:cs="Times New Roman"/>
          <w:sz w:val="24"/>
          <w:szCs w:val="24"/>
          <w:lang w:val="en-US"/>
        </w:rPr>
        <w:t>JOHN MUSARA</w:t>
      </w:r>
    </w:p>
    <w:p w14:paraId="1083C7CE" w14:textId="2E0B2506" w:rsidR="00FF6FCA" w:rsidRPr="00FF6FCA" w:rsidRDefault="00672EF7" w:rsidP="00E6580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FF6FCA" w:rsidRPr="00FF6FCA">
        <w:rPr>
          <w:rFonts w:ascii="Times New Roman" w:hAnsi="Times New Roman" w:cs="Times New Roman"/>
          <w:sz w:val="24"/>
          <w:szCs w:val="24"/>
          <w:lang w:val="en-US"/>
        </w:rPr>
        <w:t>nd</w:t>
      </w:r>
    </w:p>
    <w:p w14:paraId="6943D840" w14:textId="5831B4BC" w:rsidR="00FF6FCA" w:rsidRPr="00FF6FCA" w:rsidRDefault="00E65806" w:rsidP="00E65806">
      <w:pPr>
        <w:spacing w:after="0" w:line="240" w:lineRule="auto"/>
        <w:rPr>
          <w:rFonts w:ascii="Times New Roman" w:hAnsi="Times New Roman" w:cs="Times New Roman"/>
          <w:sz w:val="24"/>
          <w:szCs w:val="24"/>
          <w:lang w:val="en-US"/>
        </w:rPr>
      </w:pPr>
      <w:r w:rsidRPr="00FF6FCA">
        <w:rPr>
          <w:rFonts w:ascii="Times New Roman" w:hAnsi="Times New Roman" w:cs="Times New Roman"/>
          <w:sz w:val="24"/>
          <w:szCs w:val="24"/>
          <w:lang w:val="en-US"/>
        </w:rPr>
        <w:t>TENDAYI MHEMBERE</w:t>
      </w:r>
    </w:p>
    <w:p w14:paraId="0DB2DC8A" w14:textId="65A03DF6" w:rsidR="00FF6FCA" w:rsidRPr="00FF6FCA" w:rsidRDefault="00207430" w:rsidP="00E6580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3ADF15DD" w14:textId="4CC4B284" w:rsidR="00FF6FCA" w:rsidRDefault="00E65806" w:rsidP="00E65806">
      <w:pPr>
        <w:spacing w:after="0" w:line="240" w:lineRule="auto"/>
        <w:rPr>
          <w:rFonts w:ascii="Times New Roman" w:hAnsi="Times New Roman" w:cs="Times New Roman"/>
          <w:sz w:val="24"/>
          <w:szCs w:val="24"/>
          <w:lang w:val="en-US"/>
        </w:rPr>
      </w:pPr>
      <w:r w:rsidRPr="00FF6FCA">
        <w:rPr>
          <w:rFonts w:ascii="Times New Roman" w:hAnsi="Times New Roman" w:cs="Times New Roman"/>
          <w:sz w:val="24"/>
          <w:szCs w:val="24"/>
          <w:lang w:val="en-US"/>
        </w:rPr>
        <w:t>RUFARO MARKETING (PVT) LTD</w:t>
      </w:r>
    </w:p>
    <w:p w14:paraId="538B1582" w14:textId="77777777" w:rsidR="00E65806" w:rsidRDefault="00E65806">
      <w:pPr>
        <w:rPr>
          <w:rFonts w:ascii="Times New Roman" w:hAnsi="Times New Roman" w:cs="Times New Roman"/>
          <w:sz w:val="24"/>
          <w:szCs w:val="24"/>
          <w:lang w:val="en-US"/>
        </w:rPr>
      </w:pPr>
    </w:p>
    <w:p w14:paraId="21B89841" w14:textId="35F826A4" w:rsidR="00672EF7" w:rsidRPr="00672EF7" w:rsidRDefault="00E65806" w:rsidP="00E65806">
      <w:pPr>
        <w:spacing w:after="0" w:line="240" w:lineRule="auto"/>
        <w:rPr>
          <w:rFonts w:ascii="Times New Roman" w:hAnsi="Times New Roman" w:cs="Times New Roman"/>
          <w:sz w:val="24"/>
          <w:szCs w:val="24"/>
          <w:lang w:val="en-US"/>
        </w:rPr>
      </w:pPr>
      <w:r w:rsidRPr="00672EF7">
        <w:rPr>
          <w:rFonts w:ascii="Times New Roman" w:hAnsi="Times New Roman" w:cs="Times New Roman"/>
          <w:sz w:val="24"/>
          <w:szCs w:val="24"/>
          <w:lang w:val="en-US"/>
        </w:rPr>
        <w:t>HIGH COURT OF ZIMBABWE</w:t>
      </w:r>
    </w:p>
    <w:p w14:paraId="41B5C244" w14:textId="77777777" w:rsidR="00672EF7" w:rsidRPr="00E65806" w:rsidRDefault="00672EF7" w:rsidP="00E65806">
      <w:pPr>
        <w:spacing w:after="0" w:line="240" w:lineRule="auto"/>
        <w:rPr>
          <w:rFonts w:ascii="Times New Roman" w:hAnsi="Times New Roman" w:cs="Times New Roman"/>
          <w:b/>
          <w:sz w:val="24"/>
          <w:szCs w:val="24"/>
          <w:lang w:val="en-US"/>
        </w:rPr>
      </w:pPr>
      <w:r w:rsidRPr="00E65806">
        <w:rPr>
          <w:rFonts w:ascii="Times New Roman" w:hAnsi="Times New Roman" w:cs="Times New Roman"/>
          <w:b/>
          <w:sz w:val="24"/>
          <w:szCs w:val="24"/>
          <w:lang w:val="en-US"/>
        </w:rPr>
        <w:t>TAKUVA J</w:t>
      </w:r>
    </w:p>
    <w:p w14:paraId="462EE20D" w14:textId="00D8FF69" w:rsidR="00672EF7" w:rsidRDefault="00A866C8" w:rsidP="00E6580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20 January &amp; 15 July 2025 </w:t>
      </w:r>
    </w:p>
    <w:p w14:paraId="1ECBCB31" w14:textId="77777777" w:rsidR="00E65806" w:rsidRDefault="00E65806" w:rsidP="00672EF7">
      <w:pPr>
        <w:tabs>
          <w:tab w:val="left" w:pos="7455"/>
        </w:tabs>
        <w:rPr>
          <w:rFonts w:ascii="Times New Roman" w:hAnsi="Times New Roman" w:cs="Times New Roman"/>
          <w:b/>
          <w:bCs/>
          <w:sz w:val="24"/>
          <w:szCs w:val="24"/>
          <w:lang w:val="en-US"/>
        </w:rPr>
      </w:pPr>
    </w:p>
    <w:p w14:paraId="346EEF2C" w14:textId="0ED02378" w:rsidR="00672EF7" w:rsidRDefault="00672EF7" w:rsidP="00672EF7">
      <w:pPr>
        <w:tabs>
          <w:tab w:val="left" w:pos="7455"/>
        </w:tabs>
        <w:rPr>
          <w:rFonts w:ascii="Times New Roman" w:hAnsi="Times New Roman" w:cs="Times New Roman"/>
          <w:b/>
          <w:bCs/>
          <w:sz w:val="24"/>
          <w:szCs w:val="24"/>
          <w:lang w:val="en-US"/>
        </w:rPr>
      </w:pPr>
      <w:r w:rsidRPr="00672EF7">
        <w:rPr>
          <w:rFonts w:ascii="Times New Roman" w:hAnsi="Times New Roman" w:cs="Times New Roman"/>
          <w:b/>
          <w:bCs/>
          <w:sz w:val="24"/>
          <w:szCs w:val="24"/>
          <w:lang w:val="en-US"/>
        </w:rPr>
        <w:t>Court Application for a Declaratory Order and Consequential relief</w:t>
      </w:r>
    </w:p>
    <w:p w14:paraId="7987FC26" w14:textId="6F435BB9" w:rsidR="00672EF7" w:rsidRDefault="00E65806" w:rsidP="00E65806">
      <w:pPr>
        <w:tabs>
          <w:tab w:val="left" w:pos="7455"/>
        </w:tabs>
        <w:spacing w:after="0"/>
        <w:rPr>
          <w:rFonts w:ascii="Times New Roman" w:hAnsi="Times New Roman" w:cs="Times New Roman"/>
          <w:sz w:val="24"/>
          <w:szCs w:val="24"/>
          <w:lang w:val="en-US"/>
        </w:rPr>
      </w:pPr>
      <w:r>
        <w:rPr>
          <w:rFonts w:ascii="Times New Roman" w:hAnsi="Times New Roman" w:cs="Times New Roman"/>
          <w:i/>
          <w:iCs/>
          <w:sz w:val="24"/>
          <w:szCs w:val="24"/>
          <w:lang w:val="en-US"/>
        </w:rPr>
        <w:t>T</w:t>
      </w:r>
      <w:r w:rsidR="00672EF7">
        <w:rPr>
          <w:rFonts w:ascii="Times New Roman" w:hAnsi="Times New Roman" w:cs="Times New Roman"/>
          <w:i/>
          <w:iCs/>
          <w:sz w:val="24"/>
          <w:szCs w:val="24"/>
          <w:lang w:val="en-US"/>
        </w:rPr>
        <w:t xml:space="preserve">E Gumbo, </w:t>
      </w:r>
      <w:r w:rsidR="00672EF7">
        <w:rPr>
          <w:rFonts w:ascii="Times New Roman" w:hAnsi="Times New Roman" w:cs="Times New Roman"/>
          <w:sz w:val="24"/>
          <w:szCs w:val="24"/>
          <w:lang w:val="en-US"/>
        </w:rPr>
        <w:t>for the applicants</w:t>
      </w:r>
    </w:p>
    <w:p w14:paraId="38CDC137" w14:textId="7C86B74F" w:rsidR="00672EF7" w:rsidRPr="00672EF7" w:rsidRDefault="00E65806" w:rsidP="00E65806">
      <w:pPr>
        <w:tabs>
          <w:tab w:val="left" w:pos="7455"/>
        </w:tabs>
        <w:spacing w:after="0"/>
        <w:rPr>
          <w:rFonts w:ascii="Times New Roman" w:hAnsi="Times New Roman" w:cs="Times New Roman"/>
          <w:sz w:val="24"/>
          <w:szCs w:val="24"/>
          <w:lang w:val="en-US"/>
        </w:rPr>
      </w:pPr>
      <w:r>
        <w:rPr>
          <w:rFonts w:ascii="Times New Roman" w:hAnsi="Times New Roman" w:cs="Times New Roman"/>
          <w:i/>
          <w:iCs/>
          <w:sz w:val="24"/>
          <w:szCs w:val="24"/>
          <w:lang w:val="en-US"/>
        </w:rPr>
        <w:t>J</w:t>
      </w:r>
      <w:r w:rsidR="00672EF7">
        <w:rPr>
          <w:rFonts w:ascii="Times New Roman" w:hAnsi="Times New Roman" w:cs="Times New Roman"/>
          <w:i/>
          <w:iCs/>
          <w:sz w:val="24"/>
          <w:szCs w:val="24"/>
          <w:lang w:val="en-US"/>
        </w:rPr>
        <w:t xml:space="preserve"> Bamu, </w:t>
      </w:r>
      <w:r w:rsidR="00672EF7">
        <w:rPr>
          <w:rFonts w:ascii="Times New Roman" w:hAnsi="Times New Roman" w:cs="Times New Roman"/>
          <w:sz w:val="24"/>
          <w:szCs w:val="24"/>
          <w:lang w:val="en-US"/>
        </w:rPr>
        <w:t>for the respondent</w:t>
      </w:r>
    </w:p>
    <w:p w14:paraId="1077566C" w14:textId="77777777" w:rsidR="00E65806" w:rsidRDefault="00E65806">
      <w:pPr>
        <w:rPr>
          <w:rFonts w:ascii="Times New Roman" w:hAnsi="Times New Roman" w:cs="Times New Roman"/>
          <w:b/>
          <w:bCs/>
          <w:sz w:val="24"/>
          <w:szCs w:val="24"/>
          <w:lang w:val="en-US"/>
        </w:rPr>
      </w:pPr>
    </w:p>
    <w:p w14:paraId="57334AA2" w14:textId="77777777" w:rsidR="00E65806" w:rsidRDefault="00E65806">
      <w:pPr>
        <w:rPr>
          <w:rFonts w:ascii="Times New Roman" w:hAnsi="Times New Roman" w:cs="Times New Roman"/>
          <w:b/>
          <w:bCs/>
          <w:sz w:val="24"/>
          <w:szCs w:val="24"/>
          <w:lang w:val="en-US"/>
        </w:rPr>
      </w:pPr>
    </w:p>
    <w:p w14:paraId="584D6220" w14:textId="65C30948" w:rsidR="00FF6FCA" w:rsidRDefault="00672EF7" w:rsidP="000F49F6">
      <w:pPr>
        <w:spacing w:line="360" w:lineRule="auto"/>
        <w:ind w:firstLine="360"/>
        <w:rPr>
          <w:rFonts w:ascii="Times New Roman" w:hAnsi="Times New Roman" w:cs="Times New Roman"/>
          <w:sz w:val="24"/>
          <w:szCs w:val="24"/>
          <w:lang w:val="en-US"/>
        </w:rPr>
      </w:pPr>
      <w:r w:rsidRPr="00E65806">
        <w:rPr>
          <w:rFonts w:ascii="Times New Roman" w:hAnsi="Times New Roman" w:cs="Times New Roman"/>
          <w:bCs/>
          <w:sz w:val="24"/>
          <w:szCs w:val="24"/>
          <w:lang w:val="en-US"/>
        </w:rPr>
        <w:t>TAKUVA J</w:t>
      </w:r>
      <w:r w:rsidR="00FF6FCA" w:rsidRPr="00FF6FCA">
        <w:rPr>
          <w:rFonts w:ascii="Times New Roman" w:hAnsi="Times New Roman" w:cs="Times New Roman"/>
          <w:sz w:val="24"/>
          <w:szCs w:val="24"/>
          <w:lang w:val="en-US"/>
        </w:rPr>
        <w:t xml:space="preserve">: </w:t>
      </w:r>
      <w:r w:rsidR="00E65806">
        <w:rPr>
          <w:rFonts w:ascii="Times New Roman" w:hAnsi="Times New Roman" w:cs="Times New Roman"/>
          <w:sz w:val="24"/>
          <w:szCs w:val="24"/>
          <w:lang w:val="en-US"/>
        </w:rPr>
        <w:t xml:space="preserve">   </w:t>
      </w:r>
      <w:r w:rsidR="00FF6FCA" w:rsidRPr="00FF6FCA">
        <w:rPr>
          <w:rFonts w:ascii="Times New Roman" w:hAnsi="Times New Roman" w:cs="Times New Roman"/>
          <w:sz w:val="24"/>
          <w:szCs w:val="24"/>
          <w:lang w:val="en-US"/>
        </w:rPr>
        <w:t>This is</w:t>
      </w:r>
      <w:r w:rsidR="00FF6FCA">
        <w:rPr>
          <w:rFonts w:ascii="Times New Roman" w:hAnsi="Times New Roman" w:cs="Times New Roman"/>
          <w:sz w:val="24"/>
          <w:szCs w:val="24"/>
          <w:lang w:val="en-US"/>
        </w:rPr>
        <w:t xml:space="preserve"> </w:t>
      </w:r>
      <w:bookmarkStart w:id="1" w:name="_Hlk202878037"/>
      <w:r w:rsidR="00FF6FCA">
        <w:rPr>
          <w:rFonts w:ascii="Times New Roman" w:hAnsi="Times New Roman" w:cs="Times New Roman"/>
          <w:sz w:val="24"/>
          <w:szCs w:val="24"/>
          <w:lang w:val="en-US"/>
        </w:rPr>
        <w:t>a court</w:t>
      </w:r>
      <w:r w:rsidR="00370B7D">
        <w:rPr>
          <w:rFonts w:ascii="Times New Roman" w:hAnsi="Times New Roman" w:cs="Times New Roman"/>
          <w:sz w:val="24"/>
          <w:szCs w:val="24"/>
          <w:lang w:val="en-US"/>
        </w:rPr>
        <w:t xml:space="preserve"> application for a declaratory order and consequential relief</w:t>
      </w:r>
      <w:bookmarkEnd w:id="1"/>
      <w:r w:rsidR="00370B7D">
        <w:rPr>
          <w:rFonts w:ascii="Times New Roman" w:hAnsi="Times New Roman" w:cs="Times New Roman"/>
          <w:sz w:val="24"/>
          <w:szCs w:val="24"/>
          <w:lang w:val="en-US"/>
        </w:rPr>
        <w:t>.  The applicant in this matter seeks the following relief;</w:t>
      </w:r>
    </w:p>
    <w:p w14:paraId="0A9005A9" w14:textId="15AE4218" w:rsidR="00370B7D" w:rsidRDefault="00370B7D" w:rsidP="000F49F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w:t>
      </w:r>
      <w:r w:rsidR="00672EF7">
        <w:rPr>
          <w:rFonts w:ascii="Times New Roman" w:hAnsi="Times New Roman" w:cs="Times New Roman"/>
          <w:sz w:val="24"/>
          <w:szCs w:val="24"/>
          <w:lang w:val="en-US"/>
        </w:rPr>
        <w:t>’s revocation of the applicants’ sub-tenancy agreements with their sub-tenants with respect to al</w:t>
      </w:r>
      <w:r w:rsidR="000322C9">
        <w:rPr>
          <w:rFonts w:ascii="Times New Roman" w:hAnsi="Times New Roman" w:cs="Times New Roman"/>
          <w:sz w:val="24"/>
          <w:szCs w:val="24"/>
          <w:lang w:val="en-US"/>
        </w:rPr>
        <w:t>l</w:t>
      </w:r>
      <w:r w:rsidR="00672EF7">
        <w:rPr>
          <w:rFonts w:ascii="Times New Roman" w:hAnsi="Times New Roman" w:cs="Times New Roman"/>
          <w:sz w:val="24"/>
          <w:szCs w:val="24"/>
          <w:lang w:val="en-US"/>
        </w:rPr>
        <w:t xml:space="preserve"> their respective leased premises be and is hereby declared unlawful.</w:t>
      </w:r>
    </w:p>
    <w:p w14:paraId="57002D64" w14:textId="1062DABB" w:rsidR="00672EF7" w:rsidRDefault="00672EF7" w:rsidP="000F49F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new leases with the applicants’ sub-tenants be and are hereby declared unlawful.</w:t>
      </w:r>
    </w:p>
    <w:p w14:paraId="3B6DFB98" w14:textId="56A6F611" w:rsidR="00672EF7" w:rsidRDefault="00672EF7" w:rsidP="000F49F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 be and is hereby interdicted from collecting rentals from the applicants’ sub-tenants for as long as their respective lease agreements have not been cancelled by order of court.</w:t>
      </w:r>
    </w:p>
    <w:p w14:paraId="1A061776" w14:textId="5C4994E3" w:rsidR="00672EF7" w:rsidRDefault="00672EF7" w:rsidP="000F49F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Respondents to pay costs of suit on an attorney-client scale.</w:t>
      </w:r>
    </w:p>
    <w:p w14:paraId="52AB68FE" w14:textId="0DE1BBA2" w:rsidR="00370B7D" w:rsidRDefault="00370B7D" w:rsidP="00207430">
      <w:pPr>
        <w:tabs>
          <w:tab w:val="left" w:pos="3105"/>
        </w:tabs>
        <w:rPr>
          <w:rFonts w:ascii="Times New Roman" w:hAnsi="Times New Roman" w:cs="Times New Roman"/>
          <w:b/>
          <w:bCs/>
          <w:sz w:val="24"/>
          <w:szCs w:val="24"/>
          <w:u w:val="single"/>
          <w:lang w:val="en-US"/>
        </w:rPr>
      </w:pPr>
      <w:r w:rsidRPr="00370B7D">
        <w:rPr>
          <w:rFonts w:ascii="Times New Roman" w:hAnsi="Times New Roman" w:cs="Times New Roman"/>
          <w:b/>
          <w:bCs/>
          <w:sz w:val="24"/>
          <w:szCs w:val="24"/>
          <w:u w:val="single"/>
          <w:lang w:val="en-US"/>
        </w:rPr>
        <w:t>BACKGROUND FACTS</w:t>
      </w:r>
    </w:p>
    <w:p w14:paraId="680EC91F" w14:textId="0A8DF2F3" w:rsidR="009738AD" w:rsidRDefault="00E65806" w:rsidP="00B47547">
      <w:pPr>
        <w:tabs>
          <w:tab w:val="left" w:pos="180"/>
          <w:tab w:val="left" w:pos="720"/>
          <w:tab w:val="left" w:pos="810"/>
          <w:tab w:val="left" w:pos="310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07430">
        <w:rPr>
          <w:rFonts w:ascii="Times New Roman" w:hAnsi="Times New Roman" w:cs="Times New Roman"/>
          <w:sz w:val="24"/>
          <w:szCs w:val="24"/>
          <w:lang w:val="en-US"/>
        </w:rPr>
        <w:t>On 1</w:t>
      </w:r>
      <w:r w:rsidR="00207430">
        <w:rPr>
          <w:rFonts w:ascii="Times New Roman" w:hAnsi="Times New Roman" w:cs="Times New Roman"/>
          <w:sz w:val="24"/>
          <w:szCs w:val="24"/>
          <w:vertAlign w:val="superscript"/>
          <w:lang w:val="en-US"/>
        </w:rPr>
        <w:t xml:space="preserve"> </w:t>
      </w:r>
      <w:r w:rsidR="00207430">
        <w:rPr>
          <w:rFonts w:ascii="Times New Roman" w:hAnsi="Times New Roman" w:cs="Times New Roman"/>
          <w:sz w:val="24"/>
          <w:szCs w:val="24"/>
          <w:lang w:val="en-US"/>
        </w:rPr>
        <w:t>October 2012, the first applicant in this matter entered into lease agreement with a company, Rufaro Marketing (Pvt) Ltd that is the respondent. This agreement was in respect of an immovable property known as Zororo II Bar situated in Dzivarasekwa, Harare. Th</w:t>
      </w:r>
      <w:r w:rsidR="006662D3">
        <w:rPr>
          <w:rFonts w:ascii="Times New Roman" w:hAnsi="Times New Roman" w:cs="Times New Roman"/>
          <w:sz w:val="24"/>
          <w:szCs w:val="24"/>
          <w:lang w:val="en-US"/>
        </w:rPr>
        <w:t xml:space="preserve">e parties agreed to extend the </w:t>
      </w:r>
      <w:r w:rsidR="00207430">
        <w:rPr>
          <w:rFonts w:ascii="Times New Roman" w:hAnsi="Times New Roman" w:cs="Times New Roman"/>
          <w:sz w:val="24"/>
          <w:szCs w:val="24"/>
          <w:lang w:val="en-US"/>
        </w:rPr>
        <w:t xml:space="preserve">lease agreement to last up to </w:t>
      </w:r>
      <w:r w:rsidR="006662D3">
        <w:rPr>
          <w:rFonts w:ascii="Times New Roman" w:hAnsi="Times New Roman" w:cs="Times New Roman"/>
          <w:sz w:val="24"/>
          <w:szCs w:val="24"/>
          <w:lang w:val="en-US"/>
        </w:rPr>
        <w:t>31 December 2032.</w:t>
      </w:r>
      <w:r w:rsidR="00B24B31">
        <w:rPr>
          <w:rFonts w:ascii="Times New Roman" w:hAnsi="Times New Roman" w:cs="Times New Roman"/>
          <w:sz w:val="24"/>
          <w:szCs w:val="24"/>
          <w:lang w:val="en-US"/>
        </w:rPr>
        <w:t xml:space="preserve"> Some time in 2016. </w:t>
      </w:r>
      <w:r w:rsidR="005926C2">
        <w:rPr>
          <w:rFonts w:ascii="Times New Roman" w:hAnsi="Times New Roman" w:cs="Times New Roman"/>
          <w:sz w:val="24"/>
          <w:szCs w:val="24"/>
          <w:lang w:val="en-US"/>
        </w:rPr>
        <w:t>First applicant</w:t>
      </w:r>
      <w:r w:rsidR="00B24B31">
        <w:rPr>
          <w:rFonts w:ascii="Times New Roman" w:hAnsi="Times New Roman" w:cs="Times New Roman"/>
          <w:sz w:val="24"/>
          <w:szCs w:val="24"/>
          <w:lang w:val="en-US"/>
        </w:rPr>
        <w:t xml:space="preserve"> claims to have experienced cash flow problems. This prompted first applicant to make a request to the respondent to renovate the premises and sublet some of the </w:t>
      </w:r>
      <w:r w:rsidR="00B24B31">
        <w:rPr>
          <w:rFonts w:ascii="Times New Roman" w:hAnsi="Times New Roman" w:cs="Times New Roman"/>
          <w:sz w:val="24"/>
          <w:szCs w:val="24"/>
          <w:lang w:val="en-US"/>
        </w:rPr>
        <w:lastRenderedPageBreak/>
        <w:t>space. First applicant alleges that this request was approved</w:t>
      </w:r>
      <w:r w:rsidR="00251511">
        <w:rPr>
          <w:rFonts w:ascii="Times New Roman" w:hAnsi="Times New Roman" w:cs="Times New Roman"/>
          <w:sz w:val="24"/>
          <w:szCs w:val="24"/>
          <w:lang w:val="en-US"/>
        </w:rPr>
        <w:t xml:space="preserve"> by the respondents Chief Executive Officer</w:t>
      </w:r>
      <w:r w:rsidR="00B24B31">
        <w:rPr>
          <w:rFonts w:ascii="Times New Roman" w:hAnsi="Times New Roman" w:cs="Times New Roman"/>
          <w:sz w:val="24"/>
          <w:szCs w:val="24"/>
          <w:lang w:val="en-US"/>
        </w:rPr>
        <w:t xml:space="preserve"> and he proceeded to let </w:t>
      </w:r>
      <w:r w:rsidR="00251511">
        <w:rPr>
          <w:rFonts w:ascii="Times New Roman" w:hAnsi="Times New Roman" w:cs="Times New Roman"/>
          <w:sz w:val="24"/>
          <w:szCs w:val="24"/>
          <w:lang w:val="en-US"/>
        </w:rPr>
        <w:t>the premises to other individuals from 2016 to around 2023. However, the respondent appointed new management</w:t>
      </w:r>
      <w:r w:rsidR="00DF56D8">
        <w:rPr>
          <w:rFonts w:ascii="Times New Roman" w:hAnsi="Times New Roman" w:cs="Times New Roman"/>
          <w:sz w:val="24"/>
          <w:szCs w:val="24"/>
          <w:lang w:val="en-US"/>
        </w:rPr>
        <w:t xml:space="preserve"> around 2023 which led to the removal of the former Chief Executive Officer of the respondent. Applicant claims that the new appointed management proceeded to direct the first applicant’s subtenants to cease paying rent to him but to the respondent’s offices directly.</w:t>
      </w:r>
      <w:r w:rsidR="005926C2">
        <w:rPr>
          <w:rFonts w:ascii="Times New Roman" w:hAnsi="Times New Roman" w:cs="Times New Roman"/>
          <w:sz w:val="24"/>
          <w:szCs w:val="24"/>
          <w:lang w:val="en-US"/>
        </w:rPr>
        <w:t xml:space="preserve"> </w:t>
      </w:r>
      <w:r w:rsidR="009738AD">
        <w:rPr>
          <w:rFonts w:ascii="Times New Roman" w:hAnsi="Times New Roman" w:cs="Times New Roman"/>
          <w:sz w:val="24"/>
          <w:szCs w:val="24"/>
          <w:lang w:val="en-US"/>
        </w:rPr>
        <w:t>It is first applicant’s submission that since its subtenants were caused to pay their rentals directly to the first respondent, it affected his ability to fulfil his own rental obligations to the first respondent.</w:t>
      </w:r>
    </w:p>
    <w:p w14:paraId="41357C29" w14:textId="3251B620" w:rsidR="00E773FC" w:rsidRDefault="00B47547" w:rsidP="00B47547">
      <w:pPr>
        <w:tabs>
          <w:tab w:val="left" w:pos="900"/>
          <w:tab w:val="left" w:pos="1080"/>
          <w:tab w:val="left" w:pos="310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5278D">
        <w:rPr>
          <w:rFonts w:ascii="Times New Roman" w:hAnsi="Times New Roman" w:cs="Times New Roman"/>
          <w:sz w:val="24"/>
          <w:szCs w:val="24"/>
          <w:lang w:val="en-US"/>
        </w:rPr>
        <w:t>Further, first</w:t>
      </w:r>
      <w:r w:rsidR="009738AD">
        <w:rPr>
          <w:rFonts w:ascii="Times New Roman" w:hAnsi="Times New Roman" w:cs="Times New Roman"/>
          <w:sz w:val="24"/>
          <w:szCs w:val="24"/>
          <w:lang w:val="en-US"/>
        </w:rPr>
        <w:t xml:space="preserve"> applicant avers that similar events occurred between the second applicant and the same respondent in this </w:t>
      </w:r>
      <w:r w:rsidR="0075278D">
        <w:rPr>
          <w:rFonts w:ascii="Times New Roman" w:hAnsi="Times New Roman" w:cs="Times New Roman"/>
          <w:sz w:val="24"/>
          <w:szCs w:val="24"/>
          <w:lang w:val="en-US"/>
        </w:rPr>
        <w:t>matter. This is in regards to</w:t>
      </w:r>
      <w:r w:rsidR="009738AD">
        <w:rPr>
          <w:rFonts w:ascii="Times New Roman" w:hAnsi="Times New Roman" w:cs="Times New Roman"/>
          <w:sz w:val="24"/>
          <w:szCs w:val="24"/>
          <w:lang w:val="en-US"/>
        </w:rPr>
        <w:t xml:space="preserve"> premises known as Mabvuku Bar situated in Mabvuku, Harare.Second respondent also renovated the premises with the approval of the former Chief Executive Officer before he was removed </w:t>
      </w:r>
      <w:r w:rsidR="00E773FC">
        <w:rPr>
          <w:rFonts w:ascii="Times New Roman" w:hAnsi="Times New Roman" w:cs="Times New Roman"/>
          <w:sz w:val="24"/>
          <w:szCs w:val="24"/>
          <w:lang w:val="en-US"/>
        </w:rPr>
        <w:t xml:space="preserve">through the appointment of the new management. In similar fashion as the first applicant, second applicant also proceeded to sublet portions of the premises with the consent of the Chief Executive Officer. The new management also then directed these subtenants to pay their rentals directly to the respondent’s office. The third applicant in this matter also claims to have gone through the same events with respect to a premise known as Willowvale Bar in Highfield, Harare. </w:t>
      </w:r>
      <w:r w:rsidR="00415FA4">
        <w:rPr>
          <w:rFonts w:ascii="Times New Roman" w:hAnsi="Times New Roman" w:cs="Times New Roman"/>
          <w:sz w:val="24"/>
          <w:szCs w:val="24"/>
          <w:lang w:val="en-US"/>
        </w:rPr>
        <w:t>Applicants allege that all of these events took place without the respondent cancelling the lease agreements.</w:t>
      </w:r>
    </w:p>
    <w:p w14:paraId="395552AE" w14:textId="741345D3" w:rsidR="00E773FC" w:rsidRDefault="000F49F6" w:rsidP="000F49F6">
      <w:pPr>
        <w:tabs>
          <w:tab w:val="left" w:pos="1080"/>
          <w:tab w:val="left" w:pos="310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75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773FC">
        <w:rPr>
          <w:rFonts w:ascii="Times New Roman" w:hAnsi="Times New Roman" w:cs="Times New Roman"/>
          <w:sz w:val="24"/>
          <w:szCs w:val="24"/>
          <w:lang w:val="en-US"/>
        </w:rPr>
        <w:t xml:space="preserve">Consequently, all of the applicants in this matter claim to have faced a similar predicament at the instance of the first respondent. In order to resolve their </w:t>
      </w:r>
      <w:r w:rsidR="00415FA4">
        <w:rPr>
          <w:rFonts w:ascii="Times New Roman" w:hAnsi="Times New Roman" w:cs="Times New Roman"/>
          <w:sz w:val="24"/>
          <w:szCs w:val="24"/>
          <w:lang w:val="en-US"/>
        </w:rPr>
        <w:t>grievances,</w:t>
      </w:r>
      <w:r w:rsidR="00E773FC">
        <w:rPr>
          <w:rFonts w:ascii="Times New Roman" w:hAnsi="Times New Roman" w:cs="Times New Roman"/>
          <w:sz w:val="24"/>
          <w:szCs w:val="24"/>
          <w:lang w:val="en-US"/>
        </w:rPr>
        <w:t xml:space="preserve"> the applicants made an application </w:t>
      </w:r>
      <w:r w:rsidR="00A26274">
        <w:rPr>
          <w:rFonts w:ascii="Times New Roman" w:hAnsi="Times New Roman" w:cs="Times New Roman"/>
          <w:sz w:val="24"/>
          <w:szCs w:val="24"/>
          <w:lang w:val="en-US"/>
        </w:rPr>
        <w:t xml:space="preserve">for </w:t>
      </w:r>
      <w:r w:rsidR="00A26274" w:rsidRPr="00A26274">
        <w:rPr>
          <w:rFonts w:ascii="Times New Roman" w:hAnsi="Times New Roman" w:cs="Times New Roman"/>
          <w:i/>
          <w:iCs/>
          <w:sz w:val="24"/>
          <w:szCs w:val="24"/>
          <w:lang w:val="en-US"/>
        </w:rPr>
        <w:t>declaratur</w:t>
      </w:r>
      <w:r w:rsidR="00A26274">
        <w:rPr>
          <w:rFonts w:ascii="Times New Roman" w:hAnsi="Times New Roman" w:cs="Times New Roman"/>
          <w:sz w:val="24"/>
          <w:szCs w:val="24"/>
          <w:lang w:val="en-US"/>
        </w:rPr>
        <w:t xml:space="preserve"> </w:t>
      </w:r>
      <w:r w:rsidR="00E773FC">
        <w:rPr>
          <w:rFonts w:ascii="Times New Roman" w:hAnsi="Times New Roman" w:cs="Times New Roman"/>
          <w:sz w:val="24"/>
          <w:szCs w:val="24"/>
          <w:lang w:val="en-US"/>
        </w:rPr>
        <w:t>under case HCH 2070/23.</w:t>
      </w:r>
      <w:r w:rsidR="00415FA4">
        <w:rPr>
          <w:rFonts w:ascii="Times New Roman" w:hAnsi="Times New Roman" w:cs="Times New Roman"/>
          <w:sz w:val="24"/>
          <w:szCs w:val="24"/>
          <w:lang w:val="en-US"/>
        </w:rPr>
        <w:t xml:space="preserve"> This matter was however, withdrawn due to a technicality. </w:t>
      </w:r>
      <w:r w:rsidR="00415FA4" w:rsidRPr="00415FA4">
        <w:rPr>
          <w:rFonts w:ascii="Times New Roman" w:hAnsi="Times New Roman" w:cs="Times New Roman"/>
          <w:sz w:val="24"/>
          <w:szCs w:val="24"/>
          <w:lang w:val="en-US"/>
        </w:rPr>
        <w:t xml:space="preserve">Respondent oppose this application stating that it cancelled its lease agreements with the </w:t>
      </w:r>
      <w:r w:rsidR="00415FA4">
        <w:rPr>
          <w:rFonts w:ascii="Times New Roman" w:hAnsi="Times New Roman" w:cs="Times New Roman"/>
          <w:sz w:val="24"/>
          <w:szCs w:val="24"/>
          <w:lang w:val="en-US"/>
        </w:rPr>
        <w:t>applicants due to several breaches and the said cancellations only await confirmation. After the withdrawal of HCH 2070/23, the respondent initiated proceedings in the Magistrate’s court to confirm the said cancellations.</w:t>
      </w:r>
    </w:p>
    <w:p w14:paraId="19A71AEB" w14:textId="703EF61C" w:rsidR="00D50ADC" w:rsidRDefault="00B47547" w:rsidP="00B47547">
      <w:pPr>
        <w:tabs>
          <w:tab w:val="left" w:pos="1170"/>
          <w:tab w:val="left" w:pos="310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50ADC">
        <w:rPr>
          <w:rFonts w:ascii="Times New Roman" w:hAnsi="Times New Roman" w:cs="Times New Roman"/>
          <w:sz w:val="24"/>
          <w:szCs w:val="24"/>
          <w:lang w:val="en-US"/>
        </w:rPr>
        <w:t xml:space="preserve">It is from this view that the first respondent raised its </w:t>
      </w:r>
      <w:r w:rsidR="00D50ADC" w:rsidRPr="00D50ADC">
        <w:rPr>
          <w:rFonts w:ascii="Times New Roman" w:hAnsi="Times New Roman" w:cs="Times New Roman"/>
          <w:i/>
          <w:iCs/>
          <w:sz w:val="24"/>
          <w:szCs w:val="24"/>
          <w:lang w:val="en-US"/>
        </w:rPr>
        <w:t>point in limine</w:t>
      </w:r>
      <w:r w:rsidR="00D50ADC">
        <w:rPr>
          <w:rFonts w:ascii="Times New Roman" w:hAnsi="Times New Roman" w:cs="Times New Roman"/>
          <w:sz w:val="24"/>
          <w:szCs w:val="24"/>
          <w:lang w:val="en-US"/>
        </w:rPr>
        <w:t xml:space="preserve"> on the day of hearing that of </w:t>
      </w:r>
      <w:r w:rsidR="00D50ADC" w:rsidRPr="00D50ADC">
        <w:rPr>
          <w:rFonts w:ascii="Times New Roman" w:hAnsi="Times New Roman" w:cs="Times New Roman"/>
          <w:i/>
          <w:iCs/>
          <w:sz w:val="24"/>
          <w:szCs w:val="24"/>
          <w:lang w:val="en-US"/>
        </w:rPr>
        <w:t>lis pendens</w:t>
      </w:r>
      <w:r w:rsidR="00D50ADC">
        <w:rPr>
          <w:rFonts w:ascii="Times New Roman" w:hAnsi="Times New Roman" w:cs="Times New Roman"/>
          <w:sz w:val="24"/>
          <w:szCs w:val="24"/>
          <w:lang w:val="en-US"/>
        </w:rPr>
        <w:t>. The court shall proceed to analyze this point and decide whether it is dispositive of this matter.</w:t>
      </w:r>
    </w:p>
    <w:p w14:paraId="0DC61574" w14:textId="33EF9408" w:rsidR="00D50ADC" w:rsidRDefault="00D50ADC" w:rsidP="00E65806">
      <w:pPr>
        <w:tabs>
          <w:tab w:val="left" w:pos="3105"/>
        </w:tabs>
        <w:spacing w:line="360" w:lineRule="auto"/>
        <w:jc w:val="both"/>
        <w:rPr>
          <w:rFonts w:ascii="Times New Roman" w:hAnsi="Times New Roman" w:cs="Times New Roman"/>
          <w:b/>
          <w:bCs/>
          <w:sz w:val="24"/>
          <w:szCs w:val="24"/>
          <w:u w:val="single"/>
          <w:lang w:val="en-US"/>
        </w:rPr>
      </w:pPr>
      <w:r w:rsidRPr="00D50ADC">
        <w:rPr>
          <w:rFonts w:ascii="Times New Roman" w:hAnsi="Times New Roman" w:cs="Times New Roman"/>
          <w:b/>
          <w:bCs/>
          <w:sz w:val="24"/>
          <w:szCs w:val="24"/>
          <w:u w:val="single"/>
          <w:lang w:val="en-US"/>
        </w:rPr>
        <w:t>POINT IN LIMINE AND ANALYSIS</w:t>
      </w:r>
    </w:p>
    <w:p w14:paraId="090EB972" w14:textId="608B5729" w:rsidR="00D50ADC" w:rsidRDefault="000F49F6" w:rsidP="000F49F6">
      <w:pPr>
        <w:tabs>
          <w:tab w:val="left" w:pos="1080"/>
          <w:tab w:val="left" w:pos="1170"/>
          <w:tab w:val="left" w:pos="1260"/>
          <w:tab w:val="left" w:pos="310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7547">
        <w:rPr>
          <w:rFonts w:ascii="Times New Roman" w:hAnsi="Times New Roman" w:cs="Times New Roman"/>
          <w:sz w:val="24"/>
          <w:szCs w:val="24"/>
          <w:lang w:val="en-US"/>
        </w:rPr>
        <w:t xml:space="preserve"> </w:t>
      </w:r>
      <w:r w:rsidR="00D50ADC">
        <w:rPr>
          <w:rFonts w:ascii="Times New Roman" w:hAnsi="Times New Roman" w:cs="Times New Roman"/>
          <w:sz w:val="24"/>
          <w:szCs w:val="24"/>
          <w:lang w:val="en-US"/>
        </w:rPr>
        <w:t>Couns</w:t>
      </w:r>
      <w:r w:rsidR="0075278D">
        <w:rPr>
          <w:rFonts w:ascii="Times New Roman" w:hAnsi="Times New Roman" w:cs="Times New Roman"/>
          <w:sz w:val="24"/>
          <w:szCs w:val="24"/>
          <w:lang w:val="en-US"/>
        </w:rPr>
        <w:t>el for the respondent raised</w:t>
      </w:r>
      <w:r w:rsidR="00D50ADC">
        <w:rPr>
          <w:rFonts w:ascii="Times New Roman" w:hAnsi="Times New Roman" w:cs="Times New Roman"/>
          <w:sz w:val="24"/>
          <w:szCs w:val="24"/>
          <w:lang w:val="en-US"/>
        </w:rPr>
        <w:t xml:space="preserve"> </w:t>
      </w:r>
      <w:r w:rsidR="00D50ADC" w:rsidRPr="0075278D">
        <w:rPr>
          <w:rFonts w:ascii="Times New Roman" w:hAnsi="Times New Roman" w:cs="Times New Roman"/>
          <w:i/>
          <w:sz w:val="24"/>
          <w:szCs w:val="24"/>
          <w:lang w:val="en-US"/>
        </w:rPr>
        <w:t>lis pendens</w:t>
      </w:r>
      <w:r w:rsidR="00D50ADC">
        <w:rPr>
          <w:rFonts w:ascii="Times New Roman" w:hAnsi="Times New Roman" w:cs="Times New Roman"/>
          <w:sz w:val="24"/>
          <w:szCs w:val="24"/>
          <w:lang w:val="en-US"/>
        </w:rPr>
        <w:t xml:space="preserve"> as a </w:t>
      </w:r>
      <w:r w:rsidR="00D50ADC" w:rsidRPr="00D50ADC">
        <w:rPr>
          <w:rFonts w:ascii="Times New Roman" w:hAnsi="Times New Roman" w:cs="Times New Roman"/>
          <w:i/>
          <w:iCs/>
          <w:sz w:val="24"/>
          <w:szCs w:val="24"/>
          <w:lang w:val="en-US"/>
        </w:rPr>
        <w:t>point in limine</w:t>
      </w:r>
      <w:r w:rsidR="00D50ADC">
        <w:rPr>
          <w:rFonts w:ascii="Times New Roman" w:hAnsi="Times New Roman" w:cs="Times New Roman"/>
          <w:sz w:val="24"/>
          <w:szCs w:val="24"/>
          <w:lang w:val="en-US"/>
        </w:rPr>
        <w:t xml:space="preserve"> challenging this application. This point stems from the fact that the applicants brought this present applica</w:t>
      </w:r>
      <w:r w:rsidR="00CF218F">
        <w:rPr>
          <w:rFonts w:ascii="Times New Roman" w:hAnsi="Times New Roman" w:cs="Times New Roman"/>
          <w:sz w:val="24"/>
          <w:szCs w:val="24"/>
          <w:lang w:val="en-US"/>
        </w:rPr>
        <w:t xml:space="preserve">tion </w:t>
      </w:r>
      <w:r w:rsidR="00CF218F">
        <w:rPr>
          <w:rFonts w:ascii="Times New Roman" w:hAnsi="Times New Roman" w:cs="Times New Roman"/>
          <w:sz w:val="24"/>
          <w:szCs w:val="24"/>
          <w:lang w:val="en-US"/>
        </w:rPr>
        <w:lastRenderedPageBreak/>
        <w:t>while there is a pending application before the Magistrates court that will likely resolve the parties’ problems once and for all. It is respondent</w:t>
      </w:r>
      <w:r w:rsidR="000322C9">
        <w:rPr>
          <w:rFonts w:ascii="Times New Roman" w:hAnsi="Times New Roman" w:cs="Times New Roman"/>
          <w:sz w:val="24"/>
          <w:szCs w:val="24"/>
          <w:lang w:val="en-US"/>
        </w:rPr>
        <w:t>’</w:t>
      </w:r>
      <w:r w:rsidR="00CF218F">
        <w:rPr>
          <w:rFonts w:ascii="Times New Roman" w:hAnsi="Times New Roman" w:cs="Times New Roman"/>
          <w:sz w:val="24"/>
          <w:szCs w:val="24"/>
          <w:lang w:val="en-US"/>
        </w:rPr>
        <w:t xml:space="preserve">s view that there was no need for the applicants to make this application as the issues they seek this court to resolve are the same issues that the Magistrates court is set to deal with. </w:t>
      </w:r>
      <w:r w:rsidR="00CF218F" w:rsidRPr="00CF218F">
        <w:rPr>
          <w:rFonts w:ascii="Times New Roman" w:hAnsi="Times New Roman" w:cs="Times New Roman"/>
          <w:sz w:val="24"/>
          <w:szCs w:val="24"/>
          <w:lang w:val="en-US"/>
        </w:rPr>
        <w:t>The law on</w:t>
      </w:r>
      <w:r w:rsidR="00CF218F">
        <w:rPr>
          <w:rFonts w:ascii="Times New Roman" w:hAnsi="Times New Roman" w:cs="Times New Roman"/>
          <w:sz w:val="24"/>
          <w:szCs w:val="24"/>
          <w:lang w:val="en-US"/>
        </w:rPr>
        <w:t xml:space="preserve"> </w:t>
      </w:r>
      <w:r w:rsidR="00CF218F" w:rsidRPr="00CF218F">
        <w:rPr>
          <w:rFonts w:ascii="Times New Roman" w:hAnsi="Times New Roman" w:cs="Times New Roman"/>
          <w:i/>
          <w:iCs/>
          <w:sz w:val="24"/>
          <w:szCs w:val="24"/>
          <w:lang w:val="en-US"/>
        </w:rPr>
        <w:t>lis pendens</w:t>
      </w:r>
      <w:r w:rsidR="00CF218F" w:rsidRPr="00CF218F">
        <w:rPr>
          <w:rFonts w:ascii="Times New Roman" w:hAnsi="Times New Roman" w:cs="Times New Roman"/>
          <w:sz w:val="24"/>
          <w:szCs w:val="24"/>
          <w:lang w:val="en-US"/>
        </w:rPr>
        <w:t xml:space="preserve"> is </w:t>
      </w:r>
      <w:r w:rsidR="00C108F8">
        <w:rPr>
          <w:rFonts w:ascii="Times New Roman" w:hAnsi="Times New Roman" w:cs="Times New Roman"/>
          <w:sz w:val="24"/>
          <w:szCs w:val="24"/>
          <w:lang w:val="en-US"/>
        </w:rPr>
        <w:t xml:space="preserve">well </w:t>
      </w:r>
      <w:r w:rsidR="00CF218F" w:rsidRPr="00CF218F">
        <w:rPr>
          <w:rFonts w:ascii="Times New Roman" w:hAnsi="Times New Roman" w:cs="Times New Roman"/>
          <w:sz w:val="24"/>
          <w:szCs w:val="24"/>
          <w:lang w:val="en-US"/>
        </w:rPr>
        <w:t>settled in this jurisdiction</w:t>
      </w:r>
      <w:r w:rsidR="00C108F8">
        <w:rPr>
          <w:rFonts w:ascii="Times New Roman" w:hAnsi="Times New Roman" w:cs="Times New Roman"/>
          <w:sz w:val="24"/>
          <w:szCs w:val="24"/>
          <w:lang w:val="en-US"/>
        </w:rPr>
        <w:t xml:space="preserve">. </w:t>
      </w:r>
      <w:r w:rsidR="00C108F8" w:rsidRPr="00C108F8">
        <w:rPr>
          <w:rFonts w:ascii="Times New Roman" w:hAnsi="Times New Roman" w:cs="Times New Roman"/>
          <w:sz w:val="24"/>
          <w:szCs w:val="24"/>
          <w:lang w:val="en-US"/>
        </w:rPr>
        <w:t xml:space="preserve">In </w:t>
      </w:r>
      <w:r w:rsidR="00C108F8" w:rsidRPr="00C108F8">
        <w:rPr>
          <w:rFonts w:ascii="Times New Roman" w:hAnsi="Times New Roman" w:cs="Times New Roman"/>
          <w:i/>
          <w:iCs/>
          <w:sz w:val="24"/>
          <w:szCs w:val="24"/>
          <w:lang w:val="en-US"/>
        </w:rPr>
        <w:t xml:space="preserve">Diocesan Trustees for Diocese of Harare v Church of  the Province of Central Africa </w:t>
      </w:r>
      <w:r w:rsidR="00C108F8" w:rsidRPr="00C108F8">
        <w:rPr>
          <w:rFonts w:ascii="Times New Roman" w:hAnsi="Times New Roman" w:cs="Times New Roman"/>
          <w:sz w:val="24"/>
          <w:szCs w:val="24"/>
          <w:lang w:val="en-US"/>
        </w:rPr>
        <w:t xml:space="preserve">2009 (2) ZLR 57 (H), it was held that for a plea of </w:t>
      </w:r>
      <w:r w:rsidR="00C108F8" w:rsidRPr="00C108F8">
        <w:rPr>
          <w:rFonts w:ascii="Times New Roman" w:hAnsi="Times New Roman" w:cs="Times New Roman"/>
          <w:i/>
          <w:iCs/>
          <w:sz w:val="24"/>
          <w:szCs w:val="24"/>
          <w:lang w:val="en-US"/>
        </w:rPr>
        <w:t>lis pendens</w:t>
      </w:r>
      <w:r w:rsidR="00C108F8" w:rsidRPr="00C108F8">
        <w:rPr>
          <w:rFonts w:ascii="Times New Roman" w:hAnsi="Times New Roman" w:cs="Times New Roman"/>
          <w:sz w:val="24"/>
          <w:szCs w:val="24"/>
          <w:lang w:val="en-US"/>
        </w:rPr>
        <w:t xml:space="preserve"> to</w:t>
      </w:r>
      <w:r w:rsidR="00C108F8">
        <w:rPr>
          <w:rFonts w:ascii="Times New Roman" w:hAnsi="Times New Roman" w:cs="Times New Roman"/>
          <w:sz w:val="24"/>
          <w:szCs w:val="24"/>
          <w:lang w:val="en-US"/>
        </w:rPr>
        <w:t xml:space="preserve"> </w:t>
      </w:r>
      <w:r w:rsidR="00C108F8" w:rsidRPr="00C108F8">
        <w:rPr>
          <w:rFonts w:ascii="Times New Roman" w:hAnsi="Times New Roman" w:cs="Times New Roman"/>
          <w:sz w:val="24"/>
          <w:szCs w:val="24"/>
          <w:lang w:val="en-US"/>
        </w:rPr>
        <w:t>succeed it must be demonstrated that the matters are between the same parties or their successors</w:t>
      </w:r>
      <w:r w:rsidR="00C108F8">
        <w:rPr>
          <w:rFonts w:ascii="Times New Roman" w:hAnsi="Times New Roman" w:cs="Times New Roman"/>
          <w:sz w:val="24"/>
          <w:szCs w:val="24"/>
          <w:lang w:val="en-US"/>
        </w:rPr>
        <w:t xml:space="preserve"> </w:t>
      </w:r>
      <w:r w:rsidR="00C108F8" w:rsidRPr="00C108F8">
        <w:rPr>
          <w:rFonts w:ascii="Times New Roman" w:hAnsi="Times New Roman" w:cs="Times New Roman"/>
          <w:sz w:val="24"/>
          <w:szCs w:val="24"/>
          <w:lang w:val="en-US"/>
        </w:rPr>
        <w:t>in title concerning the same subjects matter and founded upon the same cause of action</w:t>
      </w:r>
      <w:r w:rsidR="00C108F8">
        <w:rPr>
          <w:rFonts w:ascii="Times New Roman" w:hAnsi="Times New Roman" w:cs="Times New Roman"/>
          <w:sz w:val="24"/>
          <w:szCs w:val="24"/>
          <w:lang w:val="en-US"/>
        </w:rPr>
        <w:t>. See also</w:t>
      </w:r>
      <w:r w:rsidR="00C108F8" w:rsidRPr="00C108F8">
        <w:t xml:space="preserve"> </w:t>
      </w:r>
      <w:r w:rsidR="00C108F8" w:rsidRPr="00C108F8">
        <w:rPr>
          <w:rFonts w:ascii="Times New Roman" w:hAnsi="Times New Roman" w:cs="Times New Roman"/>
          <w:i/>
          <w:iCs/>
          <w:sz w:val="24"/>
          <w:szCs w:val="24"/>
          <w:lang w:val="en-US"/>
        </w:rPr>
        <w:t xml:space="preserve">Manyika v Leabridge Investments (Pvt) Ltd </w:t>
      </w:r>
      <w:r w:rsidR="00C108F8" w:rsidRPr="00C108F8">
        <w:rPr>
          <w:rFonts w:ascii="Times New Roman" w:hAnsi="Times New Roman" w:cs="Times New Roman"/>
          <w:sz w:val="24"/>
          <w:szCs w:val="24"/>
          <w:lang w:val="en-US"/>
        </w:rPr>
        <w:t>HH–305–22</w:t>
      </w:r>
      <w:r w:rsidR="00C108F8">
        <w:rPr>
          <w:rFonts w:ascii="Times New Roman" w:hAnsi="Times New Roman" w:cs="Times New Roman"/>
          <w:sz w:val="24"/>
          <w:szCs w:val="24"/>
          <w:lang w:val="en-US"/>
        </w:rPr>
        <w:t>.</w:t>
      </w:r>
    </w:p>
    <w:p w14:paraId="4E238AE0" w14:textId="3BA90187" w:rsidR="00753C7E" w:rsidRPr="00753C7E" w:rsidRDefault="000F49F6" w:rsidP="000F49F6">
      <w:pPr>
        <w:tabs>
          <w:tab w:val="left" w:pos="720"/>
          <w:tab w:val="left" w:pos="31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08F8" w:rsidRPr="00753C7E">
        <w:rPr>
          <w:rFonts w:ascii="Times New Roman" w:hAnsi="Times New Roman" w:cs="Times New Roman"/>
          <w:sz w:val="24"/>
          <w:szCs w:val="24"/>
        </w:rPr>
        <w:t xml:space="preserve">The court has a discretion on whether or not to uphold the special plea of </w:t>
      </w:r>
      <w:r w:rsidR="00C108F8" w:rsidRPr="00753C7E">
        <w:rPr>
          <w:rFonts w:ascii="Times New Roman" w:hAnsi="Times New Roman" w:cs="Times New Roman"/>
          <w:i/>
          <w:iCs/>
          <w:sz w:val="24"/>
          <w:szCs w:val="24"/>
        </w:rPr>
        <w:t>lis pendens.</w:t>
      </w:r>
      <w:r w:rsidR="00753C7E" w:rsidRPr="00753C7E">
        <w:rPr>
          <w:rFonts w:ascii="Times New Roman" w:hAnsi="Times New Roman" w:cs="Times New Roman"/>
          <w:sz w:val="24"/>
          <w:szCs w:val="24"/>
        </w:rPr>
        <w:t xml:space="preserve"> In the case of </w:t>
      </w:r>
      <w:r w:rsidR="00753C7E" w:rsidRPr="00753C7E">
        <w:rPr>
          <w:rFonts w:ascii="Times New Roman" w:hAnsi="Times New Roman" w:cs="Times New Roman"/>
          <w:i/>
          <w:iCs/>
          <w:sz w:val="24"/>
          <w:szCs w:val="24"/>
        </w:rPr>
        <w:t>Mabhena v Sibanda and Associates and another</w:t>
      </w:r>
      <w:r w:rsidR="00753C7E" w:rsidRPr="00753C7E">
        <w:rPr>
          <w:rFonts w:ascii="Times New Roman" w:hAnsi="Times New Roman" w:cs="Times New Roman"/>
          <w:sz w:val="24"/>
          <w:szCs w:val="24"/>
        </w:rPr>
        <w:t xml:space="preserve"> (116 of 2024) 2024 ZWBHC 116 </w:t>
      </w:r>
      <w:r w:rsidR="00B47547" w:rsidRPr="00B47547">
        <w:rPr>
          <w:rFonts w:ascii="Times New Roman" w:hAnsi="Times New Roman" w:cs="Times New Roman"/>
          <w:smallCaps/>
          <w:sz w:val="24"/>
          <w:szCs w:val="24"/>
        </w:rPr>
        <w:t>Siziba</w:t>
      </w:r>
      <w:r w:rsidR="00753C7E" w:rsidRPr="00753C7E">
        <w:rPr>
          <w:rFonts w:ascii="Times New Roman" w:hAnsi="Times New Roman" w:cs="Times New Roman"/>
          <w:sz w:val="24"/>
          <w:szCs w:val="24"/>
        </w:rPr>
        <w:t xml:space="preserve"> J held that;</w:t>
      </w:r>
    </w:p>
    <w:p w14:paraId="08E35A6D" w14:textId="3029485D" w:rsidR="00753C7E" w:rsidRPr="00B47547" w:rsidRDefault="00753C7E" w:rsidP="00B47547">
      <w:pPr>
        <w:tabs>
          <w:tab w:val="left" w:pos="3105"/>
        </w:tabs>
        <w:spacing w:line="240" w:lineRule="auto"/>
        <w:ind w:left="720"/>
        <w:jc w:val="both"/>
        <w:rPr>
          <w:rFonts w:ascii="Times New Roman" w:hAnsi="Times New Roman" w:cs="Times New Roman"/>
          <w:lang w:val="en-US"/>
        </w:rPr>
      </w:pPr>
      <w:r w:rsidRPr="00B47547">
        <w:rPr>
          <w:rFonts w:ascii="Times New Roman" w:hAnsi="Times New Roman" w:cs="Times New Roman"/>
        </w:rPr>
        <w:t>“</w:t>
      </w:r>
      <w:r w:rsidRPr="00B47547">
        <w:rPr>
          <w:rFonts w:ascii="Times New Roman" w:hAnsi="Times New Roman" w:cs="Times New Roman"/>
          <w:lang w:val="en-US"/>
        </w:rPr>
        <w:t>In exercising such discretion, the court must consider whether the matter that is already pending will offer an efficacious remedy to the applicant or plaintiff, as the case may be, whether the end result will be similar in both matters and most importantly the possibility of contradicting judgments if both matters are to be dealt with by different judges. The factors to be considered are endless depending on the nature of the case.”</w:t>
      </w:r>
    </w:p>
    <w:p w14:paraId="69303295" w14:textId="731FBB61" w:rsidR="00741C18" w:rsidRDefault="00B47547" w:rsidP="00B47547">
      <w:pPr>
        <w:tabs>
          <w:tab w:val="left" w:pos="310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53C7E" w:rsidRPr="00753C7E">
        <w:rPr>
          <w:rFonts w:ascii="Times New Roman" w:hAnsi="Times New Roman" w:cs="Times New Roman"/>
          <w:sz w:val="24"/>
          <w:szCs w:val="24"/>
          <w:lang w:val="en-US"/>
        </w:rPr>
        <w:t>In this pres</w:t>
      </w:r>
      <w:r w:rsidR="0075278D">
        <w:rPr>
          <w:rFonts w:ascii="Times New Roman" w:hAnsi="Times New Roman" w:cs="Times New Roman"/>
          <w:sz w:val="24"/>
          <w:szCs w:val="24"/>
          <w:lang w:val="en-US"/>
        </w:rPr>
        <w:t>ent matter the court is faced with</w:t>
      </w:r>
      <w:r w:rsidR="00753C7E" w:rsidRPr="00753C7E">
        <w:rPr>
          <w:rFonts w:ascii="Times New Roman" w:hAnsi="Times New Roman" w:cs="Times New Roman"/>
          <w:sz w:val="24"/>
          <w:szCs w:val="24"/>
          <w:lang w:val="en-US"/>
        </w:rPr>
        <w:t xml:space="preserve"> applicants seeking a declaratur and consequential relief in regards</w:t>
      </w:r>
      <w:r w:rsidR="0075278D">
        <w:rPr>
          <w:rFonts w:ascii="Times New Roman" w:hAnsi="Times New Roman" w:cs="Times New Roman"/>
          <w:sz w:val="24"/>
          <w:szCs w:val="24"/>
          <w:lang w:val="en-US"/>
        </w:rPr>
        <w:t xml:space="preserve"> to</w:t>
      </w:r>
      <w:r w:rsidR="00753C7E" w:rsidRPr="00753C7E">
        <w:rPr>
          <w:rFonts w:ascii="Times New Roman" w:hAnsi="Times New Roman" w:cs="Times New Roman"/>
          <w:sz w:val="24"/>
          <w:szCs w:val="24"/>
          <w:lang w:val="en-US"/>
        </w:rPr>
        <w:t xml:space="preserve"> their subtenants. To resolve this </w:t>
      </w:r>
      <w:r w:rsidR="00380A67" w:rsidRPr="00753C7E">
        <w:rPr>
          <w:rFonts w:ascii="Times New Roman" w:hAnsi="Times New Roman" w:cs="Times New Roman"/>
          <w:sz w:val="24"/>
          <w:szCs w:val="24"/>
          <w:lang w:val="en-US"/>
        </w:rPr>
        <w:t>dispute, there</w:t>
      </w:r>
      <w:r w:rsidR="00753C7E" w:rsidRPr="00753C7E">
        <w:rPr>
          <w:rFonts w:ascii="Times New Roman" w:hAnsi="Times New Roman" w:cs="Times New Roman"/>
          <w:sz w:val="24"/>
          <w:szCs w:val="24"/>
          <w:lang w:val="en-US"/>
        </w:rPr>
        <w:t xml:space="preserve"> is need to consider the fact that these </w:t>
      </w:r>
      <w:r w:rsidR="00380A67" w:rsidRPr="00753C7E">
        <w:rPr>
          <w:rFonts w:ascii="Times New Roman" w:hAnsi="Times New Roman" w:cs="Times New Roman"/>
          <w:sz w:val="24"/>
          <w:szCs w:val="24"/>
          <w:lang w:val="en-US"/>
        </w:rPr>
        <w:t>sub</w:t>
      </w:r>
      <w:r w:rsidR="00380A67">
        <w:rPr>
          <w:rFonts w:ascii="Times New Roman" w:hAnsi="Times New Roman" w:cs="Times New Roman"/>
          <w:sz w:val="24"/>
          <w:szCs w:val="24"/>
          <w:lang w:val="en-US"/>
        </w:rPr>
        <w:t>-</w:t>
      </w:r>
      <w:r w:rsidR="00380A67" w:rsidRPr="00753C7E">
        <w:rPr>
          <w:rFonts w:ascii="Times New Roman" w:hAnsi="Times New Roman" w:cs="Times New Roman"/>
          <w:sz w:val="24"/>
          <w:szCs w:val="24"/>
          <w:lang w:val="en-US"/>
        </w:rPr>
        <w:t>tenancy</w:t>
      </w:r>
      <w:r w:rsidR="00753C7E" w:rsidRPr="00753C7E">
        <w:rPr>
          <w:rFonts w:ascii="Times New Roman" w:hAnsi="Times New Roman" w:cs="Times New Roman"/>
          <w:sz w:val="24"/>
          <w:szCs w:val="24"/>
          <w:lang w:val="en-US"/>
        </w:rPr>
        <w:t xml:space="preserve"> agreements ar</w:t>
      </w:r>
      <w:r w:rsidR="00380A67">
        <w:rPr>
          <w:rFonts w:ascii="Times New Roman" w:hAnsi="Times New Roman" w:cs="Times New Roman"/>
          <w:sz w:val="24"/>
          <w:szCs w:val="24"/>
          <w:lang w:val="en-US"/>
        </w:rPr>
        <w:t>e borne</w:t>
      </w:r>
      <w:r w:rsidR="00753C7E" w:rsidRPr="00753C7E">
        <w:rPr>
          <w:rFonts w:ascii="Times New Roman" w:hAnsi="Times New Roman" w:cs="Times New Roman"/>
          <w:sz w:val="24"/>
          <w:szCs w:val="24"/>
          <w:lang w:val="en-US"/>
        </w:rPr>
        <w:t xml:space="preserve"> from the main lease agreements that the applicants entered into with the respondent. These said agreements are the ones that are facing </w:t>
      </w:r>
      <w:r w:rsidR="00753C7E">
        <w:rPr>
          <w:rFonts w:ascii="Times New Roman" w:hAnsi="Times New Roman" w:cs="Times New Roman"/>
          <w:sz w:val="24"/>
          <w:szCs w:val="24"/>
          <w:lang w:val="en-US"/>
        </w:rPr>
        <w:t xml:space="preserve">potential </w:t>
      </w:r>
      <w:r w:rsidR="00753C7E" w:rsidRPr="00753C7E">
        <w:rPr>
          <w:rFonts w:ascii="Times New Roman" w:hAnsi="Times New Roman" w:cs="Times New Roman"/>
          <w:sz w:val="24"/>
          <w:szCs w:val="24"/>
          <w:lang w:val="en-US"/>
        </w:rPr>
        <w:t>cancellation</w:t>
      </w:r>
      <w:r w:rsidR="00753C7E">
        <w:rPr>
          <w:rFonts w:ascii="Times New Roman" w:hAnsi="Times New Roman" w:cs="Times New Roman"/>
          <w:sz w:val="24"/>
          <w:szCs w:val="24"/>
          <w:lang w:val="en-US"/>
        </w:rPr>
        <w:t>s</w:t>
      </w:r>
      <w:r w:rsidR="00753C7E" w:rsidRPr="00753C7E">
        <w:rPr>
          <w:rFonts w:ascii="Times New Roman" w:hAnsi="Times New Roman" w:cs="Times New Roman"/>
          <w:sz w:val="24"/>
          <w:szCs w:val="24"/>
          <w:lang w:val="en-US"/>
        </w:rPr>
        <w:t xml:space="preserve"> before the Magistrates court. It then follows that if the Magistrate in that matter decides to confirm the cancellations, the application before this court automatically falls away. </w:t>
      </w:r>
      <w:r w:rsidR="00753C7E">
        <w:rPr>
          <w:rFonts w:ascii="Times New Roman" w:hAnsi="Times New Roman" w:cs="Times New Roman"/>
          <w:sz w:val="24"/>
          <w:szCs w:val="24"/>
          <w:lang w:val="en-US"/>
        </w:rPr>
        <w:t>I</w:t>
      </w:r>
      <w:r w:rsidR="00380A67">
        <w:rPr>
          <w:rFonts w:ascii="Times New Roman" w:hAnsi="Times New Roman" w:cs="Times New Roman"/>
          <w:sz w:val="24"/>
          <w:szCs w:val="24"/>
          <w:lang w:val="en-US"/>
        </w:rPr>
        <w:t xml:space="preserve"> am therefore inclined to agree with counsel for the respondent in that </w:t>
      </w:r>
      <w:r w:rsidR="0075278D">
        <w:rPr>
          <w:rFonts w:ascii="Times New Roman" w:hAnsi="Times New Roman" w:cs="Times New Roman"/>
          <w:sz w:val="24"/>
          <w:szCs w:val="24"/>
          <w:lang w:val="en-US"/>
        </w:rPr>
        <w:t>this court cannot intervene in</w:t>
      </w:r>
      <w:r w:rsidR="00380A67">
        <w:rPr>
          <w:rFonts w:ascii="Times New Roman" w:hAnsi="Times New Roman" w:cs="Times New Roman"/>
          <w:sz w:val="24"/>
          <w:szCs w:val="24"/>
          <w:lang w:val="en-US"/>
        </w:rPr>
        <w:t xml:space="preserve"> the proceedings in the Magistrates </w:t>
      </w:r>
      <w:r w:rsidR="00741C18">
        <w:rPr>
          <w:rFonts w:ascii="Times New Roman" w:hAnsi="Times New Roman" w:cs="Times New Roman"/>
          <w:sz w:val="24"/>
          <w:szCs w:val="24"/>
          <w:lang w:val="en-US"/>
        </w:rPr>
        <w:t>C</w:t>
      </w:r>
      <w:r w:rsidR="00380A67">
        <w:rPr>
          <w:rFonts w:ascii="Times New Roman" w:hAnsi="Times New Roman" w:cs="Times New Roman"/>
          <w:sz w:val="24"/>
          <w:szCs w:val="24"/>
          <w:lang w:val="en-US"/>
        </w:rPr>
        <w:t>ourt lest it risks the possibility of conflicting judgements. Whatever decision that the Magistrate reaches will be able to guide the parties as to how to proceed from there</w:t>
      </w:r>
      <w:r w:rsidR="00741C18">
        <w:rPr>
          <w:rFonts w:ascii="Times New Roman" w:hAnsi="Times New Roman" w:cs="Times New Roman"/>
          <w:sz w:val="24"/>
          <w:szCs w:val="24"/>
          <w:lang w:val="en-US"/>
        </w:rPr>
        <w:t xml:space="preserve"> onwards.</w:t>
      </w:r>
    </w:p>
    <w:p w14:paraId="093748DB" w14:textId="5AC61EAC" w:rsidR="00DF0A19" w:rsidRDefault="00B47547" w:rsidP="00B47547">
      <w:pPr>
        <w:tabs>
          <w:tab w:val="left" w:pos="3105"/>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80A67">
        <w:rPr>
          <w:rFonts w:ascii="Times New Roman" w:hAnsi="Times New Roman" w:cs="Times New Roman"/>
          <w:sz w:val="24"/>
          <w:szCs w:val="24"/>
          <w:lang w:val="en-US"/>
        </w:rPr>
        <w:t>The applicant’s point that there were the ones to approach this court under case HCH 2070/23 and their withdrawal led to this present application as a continuation of the first matter is non-meritori</w:t>
      </w:r>
      <w:r w:rsidR="00F66729">
        <w:rPr>
          <w:rFonts w:ascii="Times New Roman" w:hAnsi="Times New Roman" w:cs="Times New Roman"/>
          <w:sz w:val="24"/>
          <w:szCs w:val="24"/>
          <w:lang w:val="en-US"/>
        </w:rPr>
        <w:t xml:space="preserve">ous. </w:t>
      </w:r>
      <w:r w:rsidR="00DF0A19">
        <w:rPr>
          <w:rFonts w:ascii="Times New Roman" w:hAnsi="Times New Roman" w:cs="Times New Roman"/>
          <w:sz w:val="24"/>
          <w:szCs w:val="24"/>
          <w:lang w:val="en-US"/>
        </w:rPr>
        <w:t xml:space="preserve">When a party decides to withdraw its matter, it cannot therefore stay the </w:t>
      </w:r>
      <w:r>
        <w:rPr>
          <w:rFonts w:ascii="Times New Roman" w:hAnsi="Times New Roman" w:cs="Times New Roman"/>
          <w:sz w:val="24"/>
          <w:szCs w:val="24"/>
          <w:lang w:val="en-US"/>
        </w:rPr>
        <w:t xml:space="preserve">    </w:t>
      </w:r>
      <w:r w:rsidR="00DF0A19">
        <w:rPr>
          <w:rFonts w:ascii="Times New Roman" w:hAnsi="Times New Roman" w:cs="Times New Roman"/>
          <w:sz w:val="24"/>
          <w:szCs w:val="24"/>
          <w:lang w:val="en-US"/>
        </w:rPr>
        <w:t xml:space="preserve">other parties from proceeding to pursue their own application to court. </w:t>
      </w:r>
      <w:r w:rsidR="00DB4B0F" w:rsidRPr="00DB4B0F">
        <w:rPr>
          <w:rFonts w:ascii="Times New Roman" w:hAnsi="Times New Roman" w:cs="Times New Roman"/>
          <w:sz w:val="24"/>
          <w:szCs w:val="24"/>
          <w:lang w:val="en-US"/>
        </w:rPr>
        <w:t>In</w:t>
      </w:r>
      <w:r w:rsidR="00DB4B0F" w:rsidRPr="00DB4B0F">
        <w:rPr>
          <w:rFonts w:ascii="Times New Roman" w:hAnsi="Times New Roman" w:cs="Times New Roman"/>
          <w:sz w:val="24"/>
          <w:szCs w:val="24"/>
        </w:rPr>
        <w:t xml:space="preserve"> </w:t>
      </w:r>
      <w:r w:rsidR="00DB4B0F" w:rsidRPr="00DB4B0F">
        <w:rPr>
          <w:rFonts w:ascii="Times New Roman" w:hAnsi="Times New Roman" w:cs="Times New Roman"/>
          <w:i/>
          <w:iCs/>
          <w:sz w:val="24"/>
          <w:szCs w:val="24"/>
        </w:rPr>
        <w:t>Muza</w:t>
      </w:r>
      <w:r w:rsidR="00DF0A19" w:rsidRPr="00DB4B0F">
        <w:rPr>
          <w:rFonts w:ascii="Times New Roman" w:hAnsi="Times New Roman" w:cs="Times New Roman"/>
          <w:i/>
          <w:iCs/>
          <w:sz w:val="24"/>
          <w:szCs w:val="24"/>
          <w:lang w:val="en-US"/>
        </w:rPr>
        <w:t xml:space="preserve"> </w:t>
      </w:r>
      <w:r w:rsidR="00DF0A19" w:rsidRPr="00B47547">
        <w:rPr>
          <w:rFonts w:ascii="Times New Roman" w:hAnsi="Times New Roman" w:cs="Times New Roman"/>
          <w:iCs/>
          <w:sz w:val="24"/>
          <w:szCs w:val="24"/>
          <w:lang w:val="en-US"/>
        </w:rPr>
        <w:t>v</w:t>
      </w:r>
      <w:r w:rsidR="00DF0A19" w:rsidRPr="00DB4B0F">
        <w:rPr>
          <w:rFonts w:ascii="Times New Roman" w:hAnsi="Times New Roman" w:cs="Times New Roman"/>
          <w:i/>
          <w:iCs/>
          <w:sz w:val="24"/>
          <w:szCs w:val="24"/>
          <w:lang w:val="en-US"/>
        </w:rPr>
        <w:t xml:space="preserve"> Saruchera N.O. &amp; Ors </w:t>
      </w:r>
      <w:r w:rsidR="00DF0A19" w:rsidRPr="00DB4B0F">
        <w:rPr>
          <w:rFonts w:ascii="Times New Roman" w:hAnsi="Times New Roman" w:cs="Times New Roman"/>
          <w:sz w:val="24"/>
          <w:szCs w:val="24"/>
          <w:lang w:val="en-US"/>
        </w:rPr>
        <w:t xml:space="preserve">(CCZ 5 of 2019; Constitutional Application CCZ 32 of 2018) [2019] ZWCC 5, MALABA CJ held that, </w:t>
      </w:r>
      <w:r w:rsidR="00DB4B0F" w:rsidRPr="00DB4B0F">
        <w:rPr>
          <w:rFonts w:ascii="Times New Roman" w:hAnsi="Times New Roman" w:cs="Times New Roman"/>
          <w:sz w:val="24"/>
          <w:szCs w:val="24"/>
          <w:lang w:val="en-US"/>
        </w:rPr>
        <w:t>“...</w:t>
      </w:r>
      <w:r w:rsidR="00DF0A19" w:rsidRPr="00741C18">
        <w:rPr>
          <w:rFonts w:ascii="Times New Roman" w:hAnsi="Times New Roman" w:cs="Times New Roman"/>
          <w:i/>
          <w:iCs/>
          <w:sz w:val="24"/>
          <w:szCs w:val="24"/>
          <w:lang w:val="en-US"/>
        </w:rPr>
        <w:t>The decision to withdraw a matter from a court’s roll is a personal one</w:t>
      </w:r>
      <w:r w:rsidR="00741C18">
        <w:rPr>
          <w:rFonts w:ascii="Times New Roman" w:hAnsi="Times New Roman" w:cs="Times New Roman"/>
          <w:i/>
          <w:iCs/>
          <w:sz w:val="24"/>
          <w:szCs w:val="24"/>
          <w:lang w:val="en-US"/>
        </w:rPr>
        <w:t>…</w:t>
      </w:r>
      <w:r w:rsidR="00DF0A19" w:rsidRPr="00DB4B0F">
        <w:rPr>
          <w:rFonts w:ascii="Times New Roman" w:hAnsi="Times New Roman" w:cs="Times New Roman"/>
          <w:sz w:val="24"/>
          <w:szCs w:val="24"/>
          <w:lang w:val="en-US"/>
        </w:rPr>
        <w:t xml:space="preserve">”. Surely the respondents could not be barred from initiating proceedings awaiting the </w:t>
      </w:r>
      <w:r w:rsidR="00DF0A19" w:rsidRPr="00DB4B0F">
        <w:rPr>
          <w:rFonts w:ascii="Times New Roman" w:hAnsi="Times New Roman" w:cs="Times New Roman"/>
          <w:sz w:val="24"/>
          <w:szCs w:val="24"/>
          <w:lang w:val="en-US"/>
        </w:rPr>
        <w:lastRenderedPageBreak/>
        <w:t xml:space="preserve">applicants’ decision to file another fresh application after their own personal withdrawal of the </w:t>
      </w:r>
      <w:r w:rsidR="00DB4B0F" w:rsidRPr="00DB4B0F">
        <w:rPr>
          <w:rFonts w:ascii="Times New Roman" w:hAnsi="Times New Roman" w:cs="Times New Roman"/>
          <w:sz w:val="24"/>
          <w:szCs w:val="24"/>
          <w:lang w:val="en-US"/>
        </w:rPr>
        <w:t>matter. The</w:t>
      </w:r>
      <w:r w:rsidR="00DF0A19" w:rsidRPr="00DB4B0F">
        <w:rPr>
          <w:rFonts w:ascii="Times New Roman" w:hAnsi="Times New Roman" w:cs="Times New Roman"/>
          <w:sz w:val="24"/>
          <w:szCs w:val="24"/>
          <w:lang w:val="en-US"/>
        </w:rPr>
        <w:t xml:space="preserve"> fact that the application in the </w:t>
      </w:r>
      <w:r w:rsidR="00DB4B0F" w:rsidRPr="00DB4B0F">
        <w:rPr>
          <w:rFonts w:ascii="Times New Roman" w:hAnsi="Times New Roman" w:cs="Times New Roman"/>
          <w:sz w:val="24"/>
          <w:szCs w:val="24"/>
          <w:lang w:val="en-US"/>
        </w:rPr>
        <w:t>Magistrates</w:t>
      </w:r>
      <w:r w:rsidR="00DF0A19" w:rsidRPr="00DB4B0F">
        <w:rPr>
          <w:rFonts w:ascii="Times New Roman" w:hAnsi="Times New Roman" w:cs="Times New Roman"/>
          <w:sz w:val="24"/>
          <w:szCs w:val="24"/>
          <w:lang w:val="en-US"/>
        </w:rPr>
        <w:t xml:space="preserve"> Court was filed before this current matter automatically means that that matter should be determined first considering the factors surrounding this case.</w:t>
      </w:r>
      <w:r w:rsidR="00DB4B0F">
        <w:rPr>
          <w:rFonts w:ascii="Times New Roman" w:hAnsi="Times New Roman" w:cs="Times New Roman"/>
          <w:sz w:val="24"/>
          <w:szCs w:val="24"/>
          <w:lang w:val="en-US"/>
        </w:rPr>
        <w:t xml:space="preserve"> This application has been made 2 years after the withdrawal was made.</w:t>
      </w:r>
      <w:r w:rsidR="00741C18">
        <w:rPr>
          <w:rFonts w:ascii="Times New Roman" w:hAnsi="Times New Roman" w:cs="Times New Roman"/>
          <w:sz w:val="24"/>
          <w:szCs w:val="24"/>
          <w:lang w:val="en-US"/>
        </w:rPr>
        <w:t xml:space="preserve"> </w:t>
      </w:r>
      <w:r w:rsidR="000F49F6">
        <w:rPr>
          <w:rFonts w:ascii="Times New Roman" w:hAnsi="Times New Roman" w:cs="Times New Roman"/>
          <w:sz w:val="24"/>
          <w:szCs w:val="24"/>
          <w:lang w:val="en-US"/>
        </w:rPr>
        <w:t xml:space="preserve">        </w:t>
      </w:r>
      <w:r w:rsidR="00DB4B0F">
        <w:rPr>
          <w:rFonts w:ascii="Times New Roman" w:hAnsi="Times New Roman" w:cs="Times New Roman"/>
          <w:sz w:val="24"/>
          <w:szCs w:val="24"/>
          <w:lang w:val="en-US"/>
        </w:rPr>
        <w:t xml:space="preserve">The applicants are clearly misdirected in their view and therefore I uphold the </w:t>
      </w:r>
      <w:r w:rsidR="00DB4B0F" w:rsidRPr="00DB4B0F">
        <w:rPr>
          <w:rFonts w:ascii="Times New Roman" w:hAnsi="Times New Roman" w:cs="Times New Roman"/>
          <w:sz w:val="24"/>
          <w:szCs w:val="24"/>
          <w:lang w:val="en-US"/>
        </w:rPr>
        <w:t>point</w:t>
      </w:r>
      <w:r w:rsidR="00DB4B0F" w:rsidRPr="00DB4B0F">
        <w:rPr>
          <w:rFonts w:ascii="Times New Roman" w:hAnsi="Times New Roman" w:cs="Times New Roman"/>
          <w:i/>
          <w:iCs/>
          <w:sz w:val="24"/>
          <w:szCs w:val="24"/>
          <w:lang w:val="en-US"/>
        </w:rPr>
        <w:t xml:space="preserve"> limine raised </w:t>
      </w:r>
      <w:r w:rsidR="00DB4B0F">
        <w:rPr>
          <w:rFonts w:ascii="Times New Roman" w:hAnsi="Times New Roman" w:cs="Times New Roman"/>
          <w:sz w:val="24"/>
          <w:szCs w:val="24"/>
          <w:lang w:val="en-US"/>
        </w:rPr>
        <w:t>by the first respondent.</w:t>
      </w:r>
    </w:p>
    <w:p w14:paraId="1AB1287A" w14:textId="056AFA0E" w:rsidR="00DB4B0F" w:rsidRDefault="00DB4B0F" w:rsidP="00E65806">
      <w:pPr>
        <w:tabs>
          <w:tab w:val="left" w:pos="3105"/>
        </w:tabs>
        <w:spacing w:line="360" w:lineRule="auto"/>
        <w:jc w:val="both"/>
        <w:rPr>
          <w:rFonts w:ascii="Times New Roman" w:hAnsi="Times New Roman" w:cs="Times New Roman"/>
          <w:b/>
          <w:bCs/>
          <w:sz w:val="24"/>
          <w:szCs w:val="24"/>
          <w:u w:val="single"/>
          <w:lang w:val="en-US"/>
        </w:rPr>
      </w:pPr>
      <w:r w:rsidRPr="00DB4B0F">
        <w:rPr>
          <w:rFonts w:ascii="Times New Roman" w:hAnsi="Times New Roman" w:cs="Times New Roman"/>
          <w:b/>
          <w:bCs/>
          <w:sz w:val="24"/>
          <w:szCs w:val="24"/>
          <w:u w:val="single"/>
          <w:lang w:val="en-US"/>
        </w:rPr>
        <w:t>DISPOSITION</w:t>
      </w:r>
    </w:p>
    <w:p w14:paraId="62A27BC6" w14:textId="34CE8673" w:rsidR="00DB4B0F" w:rsidRDefault="00DB4B0F" w:rsidP="00E65806">
      <w:pPr>
        <w:tabs>
          <w:tab w:val="left" w:pos="310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Following the</w:t>
      </w:r>
      <w:r w:rsidR="0075278D">
        <w:rPr>
          <w:rFonts w:ascii="Times New Roman" w:hAnsi="Times New Roman" w:cs="Times New Roman"/>
          <w:sz w:val="24"/>
          <w:szCs w:val="24"/>
          <w:lang w:val="en-US"/>
        </w:rPr>
        <w:t>se</w:t>
      </w:r>
      <w:r>
        <w:rPr>
          <w:rFonts w:ascii="Times New Roman" w:hAnsi="Times New Roman" w:cs="Times New Roman"/>
          <w:sz w:val="24"/>
          <w:szCs w:val="24"/>
          <w:lang w:val="en-US"/>
        </w:rPr>
        <w:t xml:space="preserve"> </w:t>
      </w:r>
      <w:r w:rsidR="00672EF7">
        <w:rPr>
          <w:rFonts w:ascii="Times New Roman" w:hAnsi="Times New Roman" w:cs="Times New Roman"/>
          <w:sz w:val="24"/>
          <w:szCs w:val="24"/>
          <w:lang w:val="en-US"/>
        </w:rPr>
        <w:t>considerations, it</w:t>
      </w:r>
      <w:r>
        <w:rPr>
          <w:rFonts w:ascii="Times New Roman" w:hAnsi="Times New Roman" w:cs="Times New Roman"/>
          <w:sz w:val="24"/>
          <w:szCs w:val="24"/>
          <w:lang w:val="en-US"/>
        </w:rPr>
        <w:t xml:space="preserve"> is order</w:t>
      </w:r>
      <w:r w:rsidR="00672EF7">
        <w:rPr>
          <w:rFonts w:ascii="Times New Roman" w:hAnsi="Times New Roman" w:cs="Times New Roman"/>
          <w:sz w:val="24"/>
          <w:szCs w:val="24"/>
          <w:lang w:val="en-US"/>
        </w:rPr>
        <w:t xml:space="preserve">ed </w:t>
      </w:r>
      <w:r>
        <w:rPr>
          <w:rFonts w:ascii="Times New Roman" w:hAnsi="Times New Roman" w:cs="Times New Roman"/>
          <w:sz w:val="24"/>
          <w:szCs w:val="24"/>
          <w:lang w:val="en-US"/>
        </w:rPr>
        <w:t>that;</w:t>
      </w:r>
    </w:p>
    <w:p w14:paraId="5CA64D57" w14:textId="04855260" w:rsidR="00DB4B0F" w:rsidRDefault="00DB4B0F" w:rsidP="00E65806">
      <w:pPr>
        <w:pStyle w:val="ListParagraph"/>
        <w:numPr>
          <w:ilvl w:val="0"/>
          <w:numId w:val="2"/>
        </w:numPr>
        <w:tabs>
          <w:tab w:val="left" w:pos="310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DB4B0F">
        <w:rPr>
          <w:rFonts w:ascii="Times New Roman" w:hAnsi="Times New Roman" w:cs="Times New Roman"/>
          <w:sz w:val="24"/>
          <w:szCs w:val="24"/>
          <w:lang w:val="en-US"/>
        </w:rPr>
        <w:t>he matter be and is hereby struck off the roll pending the determination of the Magistrates Court proceedings</w:t>
      </w:r>
      <w:r>
        <w:rPr>
          <w:rFonts w:ascii="Times New Roman" w:hAnsi="Times New Roman" w:cs="Times New Roman"/>
          <w:sz w:val="24"/>
          <w:szCs w:val="24"/>
          <w:lang w:val="en-US"/>
        </w:rPr>
        <w:t>.</w:t>
      </w:r>
    </w:p>
    <w:p w14:paraId="56CB0620" w14:textId="5161ED04" w:rsidR="00415FA4" w:rsidRDefault="00FE6EEC" w:rsidP="00E65806">
      <w:pPr>
        <w:pStyle w:val="ListParagraph"/>
        <w:numPr>
          <w:ilvl w:val="0"/>
          <w:numId w:val="2"/>
        </w:numPr>
        <w:tabs>
          <w:tab w:val="left" w:pos="310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to pay costs on </w:t>
      </w:r>
      <w:r w:rsidR="0075278D">
        <w:rPr>
          <w:rFonts w:ascii="Times New Roman" w:hAnsi="Times New Roman" w:cs="Times New Roman"/>
          <w:sz w:val="24"/>
          <w:szCs w:val="24"/>
          <w:lang w:val="en-US"/>
        </w:rPr>
        <w:t xml:space="preserve">an ordinary scale. </w:t>
      </w:r>
    </w:p>
    <w:p w14:paraId="42EAA017" w14:textId="77777777" w:rsidR="000F49F6" w:rsidRDefault="000F49F6" w:rsidP="000F49F6">
      <w:pPr>
        <w:pStyle w:val="ListParagraph"/>
        <w:tabs>
          <w:tab w:val="left" w:pos="3105"/>
        </w:tabs>
        <w:spacing w:line="360" w:lineRule="auto"/>
        <w:jc w:val="both"/>
        <w:rPr>
          <w:rFonts w:ascii="Times New Roman" w:hAnsi="Times New Roman" w:cs="Times New Roman"/>
          <w:sz w:val="24"/>
          <w:szCs w:val="24"/>
          <w:lang w:val="en-US"/>
        </w:rPr>
      </w:pPr>
    </w:p>
    <w:p w14:paraId="3E0C7855" w14:textId="13E64861" w:rsidR="000F49F6" w:rsidRPr="000F49F6" w:rsidRDefault="000F49F6" w:rsidP="000F49F6">
      <w:pPr>
        <w:pStyle w:val="ListParagraph"/>
        <w:tabs>
          <w:tab w:val="left" w:pos="3105"/>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TAKUVA J…………………………………………………………</w:t>
      </w:r>
    </w:p>
    <w:p w14:paraId="599DFC26" w14:textId="4A923323" w:rsidR="00E773FC" w:rsidRDefault="00741C18" w:rsidP="00EC6180">
      <w:pPr>
        <w:tabs>
          <w:tab w:val="left" w:pos="3105"/>
        </w:tabs>
        <w:spacing w:after="0" w:line="240" w:lineRule="auto"/>
        <w:jc w:val="both"/>
        <w:rPr>
          <w:rFonts w:ascii="Times New Roman" w:hAnsi="Times New Roman" w:cs="Times New Roman"/>
          <w:sz w:val="24"/>
          <w:szCs w:val="24"/>
          <w:lang w:val="en-US"/>
        </w:rPr>
      </w:pPr>
      <w:r w:rsidRPr="00741C18">
        <w:rPr>
          <w:rFonts w:ascii="Times New Roman" w:hAnsi="Times New Roman" w:cs="Times New Roman"/>
          <w:i/>
          <w:iCs/>
          <w:sz w:val="24"/>
          <w:szCs w:val="24"/>
          <w:lang w:val="en-US"/>
        </w:rPr>
        <w:t>Chinawa Law Chambers</w:t>
      </w:r>
      <w:r>
        <w:rPr>
          <w:rFonts w:ascii="Times New Roman" w:hAnsi="Times New Roman" w:cs="Times New Roman"/>
          <w:sz w:val="24"/>
          <w:szCs w:val="24"/>
          <w:lang w:val="en-US"/>
        </w:rPr>
        <w:t xml:space="preserve">, </w:t>
      </w:r>
      <w:r w:rsidRPr="00741C18">
        <w:rPr>
          <w:rFonts w:ascii="Times New Roman" w:hAnsi="Times New Roman" w:cs="Times New Roman"/>
          <w:sz w:val="24"/>
          <w:szCs w:val="24"/>
          <w:lang w:val="en-US"/>
        </w:rPr>
        <w:t>applicant’s legal practitioners</w:t>
      </w:r>
    </w:p>
    <w:p w14:paraId="1BD4A139" w14:textId="5C3E6073" w:rsidR="00741C18" w:rsidRPr="00B24B31" w:rsidRDefault="00741C18" w:rsidP="00EC6180">
      <w:pPr>
        <w:tabs>
          <w:tab w:val="left" w:pos="3105"/>
        </w:tabs>
        <w:spacing w:after="0" w:line="240" w:lineRule="auto"/>
        <w:jc w:val="both"/>
        <w:rPr>
          <w:rFonts w:ascii="Times New Roman" w:hAnsi="Times New Roman" w:cs="Times New Roman"/>
          <w:sz w:val="24"/>
          <w:szCs w:val="24"/>
          <w:lang w:val="en-US"/>
        </w:rPr>
      </w:pPr>
      <w:r w:rsidRPr="00741C18">
        <w:rPr>
          <w:rFonts w:ascii="Times New Roman" w:hAnsi="Times New Roman" w:cs="Times New Roman"/>
          <w:i/>
          <w:iCs/>
          <w:sz w:val="24"/>
          <w:szCs w:val="24"/>
          <w:lang w:val="en-US"/>
        </w:rPr>
        <w:t>Tsunga Law International</w:t>
      </w:r>
      <w:r>
        <w:rPr>
          <w:rFonts w:ascii="Times New Roman" w:hAnsi="Times New Roman" w:cs="Times New Roman"/>
          <w:sz w:val="24"/>
          <w:szCs w:val="24"/>
          <w:lang w:val="en-US"/>
        </w:rPr>
        <w:t xml:space="preserve">, </w:t>
      </w:r>
      <w:r w:rsidRPr="00741C18">
        <w:rPr>
          <w:rFonts w:ascii="Times New Roman" w:hAnsi="Times New Roman" w:cs="Times New Roman"/>
          <w:sz w:val="24"/>
          <w:szCs w:val="24"/>
          <w:lang w:val="en-US"/>
        </w:rPr>
        <w:t>respondents’ legal practitioners</w:t>
      </w:r>
    </w:p>
    <w:sectPr w:rsidR="00741C18" w:rsidRPr="00B24B3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8FB5B" w14:textId="77777777" w:rsidR="00435922" w:rsidRDefault="00435922" w:rsidP="00650413">
      <w:pPr>
        <w:spacing w:after="0" w:line="240" w:lineRule="auto"/>
      </w:pPr>
      <w:r>
        <w:separator/>
      </w:r>
    </w:p>
  </w:endnote>
  <w:endnote w:type="continuationSeparator" w:id="0">
    <w:p w14:paraId="14C83446" w14:textId="77777777" w:rsidR="00435922" w:rsidRDefault="00435922" w:rsidP="0065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217C0" w14:textId="77777777" w:rsidR="00435922" w:rsidRDefault="00435922" w:rsidP="00650413">
      <w:pPr>
        <w:spacing w:after="0" w:line="240" w:lineRule="auto"/>
      </w:pPr>
      <w:r>
        <w:separator/>
      </w:r>
    </w:p>
  </w:footnote>
  <w:footnote w:type="continuationSeparator" w:id="0">
    <w:p w14:paraId="308D5727" w14:textId="77777777" w:rsidR="00435922" w:rsidRDefault="00435922" w:rsidP="00650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F0F96" w14:textId="7A1CF402" w:rsidR="00D01B0B" w:rsidRDefault="00D01B0B">
    <w:pPr>
      <w:pStyle w:val="Header"/>
    </w:pPr>
    <w:r>
      <w:tab/>
    </w:r>
    <w:r>
      <w:tab/>
    </w:r>
    <w:sdt>
      <w:sdtPr>
        <w:id w:val="-19759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047C6">
          <w:rPr>
            <w:noProof/>
          </w:rPr>
          <w:t>1</w:t>
        </w:r>
        <w:r>
          <w:rPr>
            <w:noProof/>
          </w:rPr>
          <w:fldChar w:fldCharType="end"/>
        </w:r>
      </w:sdtContent>
    </w:sdt>
  </w:p>
  <w:p w14:paraId="3DB4C5E2" w14:textId="7C7B095C" w:rsidR="00F53461" w:rsidRDefault="00F53461" w:rsidP="00F53461">
    <w:pPr>
      <w:pStyle w:val="Header"/>
      <w:jc w:val="center"/>
    </w:pPr>
    <w:r>
      <w:tab/>
    </w:r>
    <w:r>
      <w:tab/>
      <w:t>HH 422-25</w:t>
    </w:r>
  </w:p>
  <w:p w14:paraId="5412884F" w14:textId="14F269E0" w:rsidR="00650413" w:rsidRDefault="00D01B0B" w:rsidP="00650413">
    <w:pPr>
      <w:pStyle w:val="Header"/>
      <w:jc w:val="right"/>
    </w:pPr>
    <w:r>
      <w:t>HCH 3825/24</w:t>
    </w:r>
  </w:p>
  <w:p w14:paraId="1B4D69F4" w14:textId="77777777" w:rsidR="00F53461" w:rsidRDefault="00F53461" w:rsidP="0065041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13A1D"/>
    <w:multiLevelType w:val="hybridMultilevel"/>
    <w:tmpl w:val="35264D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0804034"/>
    <w:multiLevelType w:val="hybridMultilevel"/>
    <w:tmpl w:val="EAF68A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CA"/>
    <w:rsid w:val="000322C9"/>
    <w:rsid w:val="000D3F24"/>
    <w:rsid w:val="000F3002"/>
    <w:rsid w:val="000F49F6"/>
    <w:rsid w:val="00207430"/>
    <w:rsid w:val="00251511"/>
    <w:rsid w:val="00305685"/>
    <w:rsid w:val="00370B7D"/>
    <w:rsid w:val="00380A67"/>
    <w:rsid w:val="00415FA4"/>
    <w:rsid w:val="00435922"/>
    <w:rsid w:val="004B6AFC"/>
    <w:rsid w:val="0056481C"/>
    <w:rsid w:val="005926C2"/>
    <w:rsid w:val="00650413"/>
    <w:rsid w:val="006662D3"/>
    <w:rsid w:val="00672EF7"/>
    <w:rsid w:val="00741C18"/>
    <w:rsid w:val="00746F60"/>
    <w:rsid w:val="0075278D"/>
    <w:rsid w:val="00753C7E"/>
    <w:rsid w:val="009738AD"/>
    <w:rsid w:val="00A26274"/>
    <w:rsid w:val="00A866C8"/>
    <w:rsid w:val="00B24B31"/>
    <w:rsid w:val="00B24FEB"/>
    <w:rsid w:val="00B47547"/>
    <w:rsid w:val="00BB3ACC"/>
    <w:rsid w:val="00C047C6"/>
    <w:rsid w:val="00C108F8"/>
    <w:rsid w:val="00C50927"/>
    <w:rsid w:val="00CF218F"/>
    <w:rsid w:val="00D01B0B"/>
    <w:rsid w:val="00D50ADC"/>
    <w:rsid w:val="00DB4B0F"/>
    <w:rsid w:val="00DF0A19"/>
    <w:rsid w:val="00DF56D8"/>
    <w:rsid w:val="00E65806"/>
    <w:rsid w:val="00E773FC"/>
    <w:rsid w:val="00EC6180"/>
    <w:rsid w:val="00F468C7"/>
    <w:rsid w:val="00F53461"/>
    <w:rsid w:val="00F66729"/>
    <w:rsid w:val="00FE6EEC"/>
    <w:rsid w:val="00FF6F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CF6FB"/>
  <w15:chartTrackingRefBased/>
  <w15:docId w15:val="{94EF53B9-04C3-491C-9EBB-B78CAAD1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B7D"/>
    <w:pPr>
      <w:ind w:left="720"/>
      <w:contextualSpacing/>
    </w:pPr>
  </w:style>
  <w:style w:type="paragraph" w:styleId="Header">
    <w:name w:val="header"/>
    <w:basedOn w:val="Normal"/>
    <w:link w:val="HeaderChar"/>
    <w:uiPriority w:val="99"/>
    <w:unhideWhenUsed/>
    <w:rsid w:val="00650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413"/>
  </w:style>
  <w:style w:type="paragraph" w:styleId="Footer">
    <w:name w:val="footer"/>
    <w:basedOn w:val="Normal"/>
    <w:link w:val="FooterChar"/>
    <w:uiPriority w:val="99"/>
    <w:unhideWhenUsed/>
    <w:rsid w:val="00650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413"/>
  </w:style>
  <w:style w:type="character" w:styleId="Hyperlink">
    <w:name w:val="Hyperlink"/>
    <w:basedOn w:val="DefaultParagraphFont"/>
    <w:uiPriority w:val="99"/>
    <w:semiHidden/>
    <w:unhideWhenUsed/>
    <w:rsid w:val="00C108F8"/>
    <w:rPr>
      <w:color w:val="0000FF"/>
      <w:u w:val="single"/>
    </w:rPr>
  </w:style>
  <w:style w:type="paragraph" w:styleId="BalloonText">
    <w:name w:val="Balloon Text"/>
    <w:basedOn w:val="Normal"/>
    <w:link w:val="BalloonTextChar"/>
    <w:uiPriority w:val="99"/>
    <w:semiHidden/>
    <w:unhideWhenUsed/>
    <w:rsid w:val="00EC6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7159-E0AF-4463-BABF-EABFE17B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2025-07-11T09:25:00Z</cp:lastPrinted>
  <dcterms:created xsi:type="dcterms:W3CDTF">2025-07-18T11:15:00Z</dcterms:created>
  <dcterms:modified xsi:type="dcterms:W3CDTF">2025-07-18T11:15:00Z</dcterms:modified>
</cp:coreProperties>
</file>