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DC52E" w14:textId="77777777" w:rsidR="00D665F6" w:rsidRDefault="00D665F6" w:rsidP="00231EE1">
      <w:pPr>
        <w:spacing w:after="0" w:line="240" w:lineRule="auto"/>
        <w:jc w:val="both"/>
        <w:rPr>
          <w:rFonts w:ascii="Times New Roman" w:hAnsi="Times New Roman" w:cs="Times New Roman"/>
          <w:sz w:val="24"/>
          <w:szCs w:val="24"/>
        </w:rPr>
      </w:pPr>
      <w:bookmarkStart w:id="0" w:name="_GoBack"/>
      <w:bookmarkEnd w:id="0"/>
    </w:p>
    <w:p w14:paraId="0CCCE33C" w14:textId="77777777" w:rsidR="006B26AA" w:rsidRPr="00A84477" w:rsidRDefault="006803ED" w:rsidP="00231EE1">
      <w:pPr>
        <w:spacing w:after="0" w:line="240" w:lineRule="auto"/>
        <w:jc w:val="both"/>
        <w:rPr>
          <w:rFonts w:ascii="Times New Roman" w:hAnsi="Times New Roman" w:cs="Times New Roman"/>
          <w:sz w:val="24"/>
          <w:szCs w:val="24"/>
        </w:rPr>
      </w:pPr>
      <w:r w:rsidRPr="00A84477">
        <w:rPr>
          <w:rFonts w:ascii="Times New Roman" w:hAnsi="Times New Roman" w:cs="Times New Roman"/>
          <w:sz w:val="24"/>
          <w:szCs w:val="24"/>
        </w:rPr>
        <w:t>IGNATIOUS BUMHIRA</w:t>
      </w:r>
    </w:p>
    <w:p w14:paraId="2B363743" w14:textId="77777777" w:rsidR="00B71460" w:rsidRPr="00A84477" w:rsidRDefault="0047298F" w:rsidP="00231EE1">
      <w:pPr>
        <w:spacing w:after="0" w:line="240" w:lineRule="auto"/>
        <w:jc w:val="both"/>
        <w:rPr>
          <w:rFonts w:ascii="Times New Roman" w:hAnsi="Times New Roman" w:cs="Times New Roman"/>
          <w:sz w:val="24"/>
          <w:szCs w:val="24"/>
        </w:rPr>
      </w:pPr>
      <w:r w:rsidRPr="00A84477">
        <w:rPr>
          <w:rFonts w:ascii="Times New Roman" w:hAnsi="Times New Roman" w:cs="Times New Roman"/>
          <w:sz w:val="24"/>
          <w:szCs w:val="24"/>
        </w:rPr>
        <w:t>a</w:t>
      </w:r>
      <w:r w:rsidR="00B71460" w:rsidRPr="00A84477">
        <w:rPr>
          <w:rFonts w:ascii="Times New Roman" w:hAnsi="Times New Roman" w:cs="Times New Roman"/>
          <w:sz w:val="24"/>
          <w:szCs w:val="24"/>
        </w:rPr>
        <w:t xml:space="preserve">nd </w:t>
      </w:r>
    </w:p>
    <w:p w14:paraId="0B12698E" w14:textId="5C681904" w:rsidR="00D665F6" w:rsidRDefault="006803ED" w:rsidP="00D665F6">
      <w:pPr>
        <w:spacing w:after="0" w:line="240" w:lineRule="auto"/>
        <w:jc w:val="both"/>
        <w:rPr>
          <w:rFonts w:ascii="Times New Roman" w:hAnsi="Times New Roman" w:cs="Times New Roman"/>
          <w:sz w:val="24"/>
          <w:szCs w:val="24"/>
        </w:rPr>
      </w:pPr>
      <w:r w:rsidRPr="00A84477">
        <w:rPr>
          <w:rFonts w:ascii="Times New Roman" w:hAnsi="Times New Roman" w:cs="Times New Roman"/>
          <w:sz w:val="24"/>
          <w:szCs w:val="24"/>
        </w:rPr>
        <w:t>THE STATE</w:t>
      </w:r>
    </w:p>
    <w:p w14:paraId="2094A3A5" w14:textId="77777777" w:rsidR="00D665F6" w:rsidRDefault="00D665F6" w:rsidP="00D665F6">
      <w:pPr>
        <w:spacing w:after="0" w:line="240" w:lineRule="auto"/>
        <w:jc w:val="both"/>
        <w:rPr>
          <w:rFonts w:ascii="Times New Roman" w:hAnsi="Times New Roman" w:cs="Times New Roman"/>
          <w:sz w:val="24"/>
          <w:szCs w:val="24"/>
        </w:rPr>
      </w:pPr>
    </w:p>
    <w:p w14:paraId="0156A7B8" w14:textId="77777777" w:rsidR="00D665F6" w:rsidRDefault="00D665F6" w:rsidP="00D665F6">
      <w:pPr>
        <w:spacing w:after="0" w:line="240" w:lineRule="auto"/>
        <w:jc w:val="both"/>
        <w:rPr>
          <w:rFonts w:ascii="Times New Roman" w:hAnsi="Times New Roman" w:cs="Times New Roman"/>
          <w:sz w:val="24"/>
          <w:szCs w:val="24"/>
        </w:rPr>
      </w:pPr>
    </w:p>
    <w:p w14:paraId="505293F7" w14:textId="3AD37563" w:rsidR="00D02765" w:rsidRPr="00A84477" w:rsidRDefault="00246421" w:rsidP="007074CD">
      <w:pPr>
        <w:spacing w:after="0"/>
        <w:jc w:val="both"/>
        <w:rPr>
          <w:rFonts w:ascii="Times New Roman" w:hAnsi="Times New Roman" w:cs="Times New Roman"/>
          <w:sz w:val="24"/>
          <w:szCs w:val="24"/>
        </w:rPr>
      </w:pPr>
      <w:r w:rsidRPr="00A84477">
        <w:rPr>
          <w:rFonts w:ascii="Times New Roman" w:hAnsi="Times New Roman" w:cs="Times New Roman"/>
          <w:sz w:val="24"/>
          <w:szCs w:val="24"/>
        </w:rPr>
        <w:t xml:space="preserve">HIGH COURT OF ZIMBABWE </w:t>
      </w:r>
    </w:p>
    <w:p w14:paraId="26183A6E" w14:textId="77777777" w:rsidR="007074CD" w:rsidRDefault="00D02765" w:rsidP="007074CD">
      <w:pPr>
        <w:spacing w:after="0"/>
        <w:jc w:val="both"/>
        <w:rPr>
          <w:rFonts w:ascii="Times New Roman" w:hAnsi="Times New Roman" w:cs="Times New Roman"/>
          <w:sz w:val="24"/>
          <w:szCs w:val="24"/>
        </w:rPr>
      </w:pPr>
      <w:r w:rsidRPr="00A84477">
        <w:rPr>
          <w:rFonts w:ascii="Times New Roman" w:hAnsi="Times New Roman" w:cs="Times New Roman"/>
          <w:sz w:val="24"/>
          <w:szCs w:val="24"/>
        </w:rPr>
        <w:t>CHINAMORA J</w:t>
      </w:r>
      <w:r w:rsidR="00246421" w:rsidRPr="00A84477">
        <w:rPr>
          <w:rFonts w:ascii="Times New Roman" w:hAnsi="Times New Roman" w:cs="Times New Roman"/>
          <w:sz w:val="24"/>
          <w:szCs w:val="24"/>
        </w:rPr>
        <w:t xml:space="preserve"> </w:t>
      </w:r>
    </w:p>
    <w:p w14:paraId="0B035D86" w14:textId="137E6A80" w:rsidR="00246421" w:rsidRPr="00A84477" w:rsidRDefault="00246421" w:rsidP="007074CD">
      <w:pPr>
        <w:spacing w:after="0"/>
        <w:jc w:val="both"/>
        <w:rPr>
          <w:rFonts w:ascii="Times New Roman" w:hAnsi="Times New Roman" w:cs="Times New Roman"/>
          <w:sz w:val="24"/>
          <w:szCs w:val="24"/>
        </w:rPr>
      </w:pPr>
      <w:r w:rsidRPr="00A84477">
        <w:rPr>
          <w:rFonts w:ascii="Times New Roman" w:hAnsi="Times New Roman" w:cs="Times New Roman"/>
          <w:sz w:val="24"/>
          <w:szCs w:val="24"/>
        </w:rPr>
        <w:t>HARARE</w:t>
      </w:r>
      <w:r w:rsidR="007020DD">
        <w:rPr>
          <w:rFonts w:ascii="Times New Roman" w:hAnsi="Times New Roman" w:cs="Times New Roman"/>
          <w:sz w:val="24"/>
          <w:szCs w:val="24"/>
        </w:rPr>
        <w:t xml:space="preserve">, </w:t>
      </w:r>
      <w:r w:rsidR="003C7655">
        <w:rPr>
          <w:rFonts w:ascii="Times New Roman" w:hAnsi="Times New Roman" w:cs="Times New Roman"/>
          <w:sz w:val="24"/>
          <w:szCs w:val="24"/>
        </w:rPr>
        <w:t>18 January 2023</w:t>
      </w:r>
    </w:p>
    <w:p w14:paraId="60AADC41" w14:textId="77777777" w:rsidR="007074CD" w:rsidRDefault="007074CD" w:rsidP="00D02765">
      <w:pPr>
        <w:jc w:val="both"/>
        <w:rPr>
          <w:rFonts w:ascii="Times New Roman" w:hAnsi="Times New Roman" w:cs="Times New Roman"/>
          <w:b/>
          <w:sz w:val="24"/>
          <w:szCs w:val="24"/>
        </w:rPr>
      </w:pPr>
    </w:p>
    <w:p w14:paraId="1B279BA6" w14:textId="0A8663AF" w:rsidR="00D02765" w:rsidRPr="00A84477" w:rsidRDefault="006803ED" w:rsidP="00D02765">
      <w:pPr>
        <w:jc w:val="both"/>
        <w:rPr>
          <w:rFonts w:ascii="Times New Roman" w:hAnsi="Times New Roman" w:cs="Times New Roman"/>
          <w:sz w:val="24"/>
          <w:szCs w:val="24"/>
        </w:rPr>
      </w:pPr>
      <w:r w:rsidRPr="00A84477">
        <w:rPr>
          <w:rFonts w:ascii="Times New Roman" w:hAnsi="Times New Roman" w:cs="Times New Roman"/>
          <w:b/>
          <w:sz w:val="24"/>
          <w:szCs w:val="24"/>
        </w:rPr>
        <w:t>Bail Application</w:t>
      </w:r>
    </w:p>
    <w:p w14:paraId="00772F75" w14:textId="77777777" w:rsidR="007074CD" w:rsidRDefault="007074CD" w:rsidP="00D02765">
      <w:pPr>
        <w:jc w:val="both"/>
        <w:rPr>
          <w:rFonts w:ascii="Times New Roman" w:hAnsi="Times New Roman" w:cs="Times New Roman"/>
          <w:sz w:val="24"/>
          <w:szCs w:val="24"/>
        </w:rPr>
      </w:pPr>
    </w:p>
    <w:p w14:paraId="598AEB19" w14:textId="6618C285" w:rsidR="00472E65" w:rsidRPr="00A84477" w:rsidRDefault="007074CD" w:rsidP="00D665F6">
      <w:pPr>
        <w:spacing w:after="0" w:line="240" w:lineRule="auto"/>
        <w:jc w:val="both"/>
        <w:rPr>
          <w:rFonts w:ascii="Times New Roman" w:hAnsi="Times New Roman" w:cs="Times New Roman"/>
          <w:sz w:val="24"/>
          <w:szCs w:val="24"/>
        </w:rPr>
      </w:pPr>
      <w:r w:rsidRPr="007074CD">
        <w:rPr>
          <w:rFonts w:ascii="Times New Roman" w:hAnsi="Times New Roman" w:cs="Times New Roman"/>
          <w:i/>
          <w:iCs/>
          <w:sz w:val="24"/>
          <w:szCs w:val="24"/>
        </w:rPr>
        <w:t xml:space="preserve">Ms </w:t>
      </w:r>
      <w:r w:rsidR="006803ED" w:rsidRPr="007074CD">
        <w:rPr>
          <w:rFonts w:ascii="Times New Roman" w:hAnsi="Times New Roman" w:cs="Times New Roman"/>
          <w:i/>
          <w:iCs/>
          <w:sz w:val="24"/>
          <w:szCs w:val="24"/>
        </w:rPr>
        <w:t>C Maheya</w:t>
      </w:r>
      <w:r w:rsidR="00472E65" w:rsidRPr="00A84477">
        <w:rPr>
          <w:rFonts w:ascii="Times New Roman" w:hAnsi="Times New Roman" w:cs="Times New Roman"/>
          <w:sz w:val="24"/>
          <w:szCs w:val="24"/>
        </w:rPr>
        <w:t>, for the applicant</w:t>
      </w:r>
    </w:p>
    <w:p w14:paraId="4169F5F9" w14:textId="54F98507" w:rsidR="00D02765" w:rsidRPr="00A84477" w:rsidRDefault="007074CD" w:rsidP="00D665F6">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w:t>
      </w:r>
      <w:r w:rsidR="006803ED" w:rsidRPr="00A84477">
        <w:rPr>
          <w:rFonts w:ascii="Times New Roman" w:hAnsi="Times New Roman" w:cs="Times New Roman"/>
          <w:i/>
          <w:sz w:val="24"/>
          <w:szCs w:val="24"/>
        </w:rPr>
        <w:t>B Murevanhema</w:t>
      </w:r>
      <w:r w:rsidR="00D02765" w:rsidRPr="00A84477">
        <w:rPr>
          <w:rFonts w:ascii="Times New Roman" w:hAnsi="Times New Roman" w:cs="Times New Roman"/>
          <w:i/>
          <w:sz w:val="24"/>
          <w:szCs w:val="24"/>
        </w:rPr>
        <w:t>,</w:t>
      </w:r>
      <w:r w:rsidR="00472E65" w:rsidRPr="00A84477">
        <w:rPr>
          <w:rFonts w:ascii="Times New Roman" w:hAnsi="Times New Roman" w:cs="Times New Roman"/>
          <w:sz w:val="24"/>
          <w:szCs w:val="24"/>
        </w:rPr>
        <w:t xml:space="preserve"> for the </w:t>
      </w:r>
      <w:r w:rsidR="00A05AC7" w:rsidRPr="00A84477">
        <w:rPr>
          <w:rFonts w:ascii="Times New Roman" w:hAnsi="Times New Roman" w:cs="Times New Roman"/>
          <w:sz w:val="24"/>
          <w:szCs w:val="24"/>
        </w:rPr>
        <w:t>respondent</w:t>
      </w:r>
    </w:p>
    <w:p w14:paraId="5C6239EF" w14:textId="77777777" w:rsidR="007074CD" w:rsidRDefault="007074CD" w:rsidP="00FE75BD">
      <w:pPr>
        <w:spacing w:line="360" w:lineRule="auto"/>
        <w:jc w:val="both"/>
        <w:rPr>
          <w:rFonts w:ascii="Times New Roman" w:hAnsi="Times New Roman" w:cs="Times New Roman"/>
          <w:b/>
          <w:sz w:val="24"/>
          <w:szCs w:val="24"/>
          <w:u w:val="single"/>
        </w:rPr>
      </w:pPr>
    </w:p>
    <w:p w14:paraId="6CA1A198" w14:textId="0BD9DECD" w:rsidR="00B6010C" w:rsidRDefault="006803ED" w:rsidP="007074CD">
      <w:pPr>
        <w:spacing w:after="0" w:line="360" w:lineRule="auto"/>
        <w:jc w:val="both"/>
        <w:rPr>
          <w:rFonts w:ascii="Times New Roman" w:hAnsi="Times New Roman" w:cs="Times New Roman"/>
          <w:sz w:val="24"/>
          <w:szCs w:val="24"/>
        </w:rPr>
      </w:pPr>
      <w:r w:rsidRPr="00A84477">
        <w:rPr>
          <w:rFonts w:ascii="Times New Roman" w:hAnsi="Times New Roman" w:cs="Times New Roman"/>
          <w:b/>
          <w:bCs/>
          <w:sz w:val="24"/>
          <w:szCs w:val="24"/>
        </w:rPr>
        <w:t>CHINAMORA J</w:t>
      </w:r>
      <w:r w:rsidRPr="00A84477">
        <w:rPr>
          <w:rFonts w:ascii="Times New Roman" w:hAnsi="Times New Roman" w:cs="Times New Roman"/>
          <w:sz w:val="24"/>
          <w:szCs w:val="24"/>
        </w:rPr>
        <w:t xml:space="preserve"> </w:t>
      </w:r>
    </w:p>
    <w:p w14:paraId="189C33F4" w14:textId="08457B8E" w:rsidR="00B6010C" w:rsidRPr="00B6010C" w:rsidRDefault="00B6010C" w:rsidP="00B6010C">
      <w:pPr>
        <w:spacing w:after="0" w:line="360" w:lineRule="auto"/>
        <w:jc w:val="both"/>
        <w:rPr>
          <w:rFonts w:ascii="Times New Roman" w:hAnsi="Times New Roman" w:cs="Times New Roman"/>
          <w:sz w:val="24"/>
          <w:szCs w:val="24"/>
        </w:rPr>
      </w:pPr>
      <w:r w:rsidRPr="00B6010C">
        <w:rPr>
          <w:rFonts w:ascii="Times New Roman" w:hAnsi="Times New Roman" w:cs="Times New Roman"/>
          <w:b/>
          <w:bCs/>
          <w:sz w:val="24"/>
          <w:szCs w:val="24"/>
        </w:rPr>
        <w:t>Factual background</w:t>
      </w:r>
    </w:p>
    <w:p w14:paraId="725CE333" w14:textId="204B0AC6" w:rsidR="00E42B86" w:rsidRPr="00A84477" w:rsidRDefault="006803ED" w:rsidP="0069180A">
      <w:pPr>
        <w:spacing w:after="0" w:line="360" w:lineRule="auto"/>
        <w:ind w:firstLine="720"/>
        <w:jc w:val="both"/>
        <w:rPr>
          <w:rFonts w:ascii="Times New Roman" w:hAnsi="Times New Roman" w:cs="Times New Roman"/>
          <w:sz w:val="24"/>
          <w:szCs w:val="24"/>
        </w:rPr>
      </w:pPr>
      <w:r w:rsidRPr="00A84477">
        <w:rPr>
          <w:rFonts w:ascii="Times New Roman" w:hAnsi="Times New Roman" w:cs="Times New Roman"/>
          <w:sz w:val="24"/>
          <w:szCs w:val="24"/>
        </w:rPr>
        <w:t xml:space="preserve">This is a bail application lodged by the applicant after </w:t>
      </w:r>
      <w:r w:rsidR="00556F6D">
        <w:rPr>
          <w:rFonts w:ascii="Times New Roman" w:hAnsi="Times New Roman" w:cs="Times New Roman"/>
          <w:sz w:val="24"/>
          <w:szCs w:val="24"/>
        </w:rPr>
        <w:t>his</w:t>
      </w:r>
      <w:r w:rsidRPr="00A84477">
        <w:rPr>
          <w:rFonts w:ascii="Times New Roman" w:hAnsi="Times New Roman" w:cs="Times New Roman"/>
          <w:sz w:val="24"/>
          <w:szCs w:val="24"/>
        </w:rPr>
        <w:t xml:space="preserve"> first application was refused </w:t>
      </w:r>
      <w:r w:rsidR="00AB1412">
        <w:rPr>
          <w:rFonts w:ascii="Times New Roman" w:hAnsi="Times New Roman" w:cs="Times New Roman"/>
          <w:sz w:val="24"/>
          <w:szCs w:val="24"/>
        </w:rPr>
        <w:t>by</w:t>
      </w:r>
      <w:r w:rsidRPr="00A84477">
        <w:rPr>
          <w:rFonts w:ascii="Times New Roman" w:hAnsi="Times New Roman" w:cs="Times New Roman"/>
          <w:sz w:val="24"/>
          <w:szCs w:val="24"/>
        </w:rPr>
        <w:t xml:space="preserve"> this court. The first application was refused on the 3</w:t>
      </w:r>
      <w:r w:rsidR="00A44BD0">
        <w:rPr>
          <w:rFonts w:ascii="Times New Roman" w:hAnsi="Times New Roman" w:cs="Times New Roman"/>
          <w:sz w:val="24"/>
          <w:szCs w:val="24"/>
          <w:vertAlign w:val="superscript"/>
        </w:rPr>
        <w:t xml:space="preserve"> </w:t>
      </w:r>
      <w:r w:rsidRPr="00A84477">
        <w:rPr>
          <w:rFonts w:ascii="Times New Roman" w:hAnsi="Times New Roman" w:cs="Times New Roman"/>
          <w:sz w:val="24"/>
          <w:szCs w:val="24"/>
        </w:rPr>
        <w:t>November 2022. The applicant</w:t>
      </w:r>
      <w:r w:rsidR="00A03F92">
        <w:rPr>
          <w:rFonts w:ascii="Times New Roman" w:hAnsi="Times New Roman" w:cs="Times New Roman"/>
          <w:sz w:val="24"/>
          <w:szCs w:val="24"/>
        </w:rPr>
        <w:t>, who is jointly charged with other persons,</w:t>
      </w:r>
      <w:r w:rsidRPr="00A84477">
        <w:rPr>
          <w:rFonts w:ascii="Times New Roman" w:hAnsi="Times New Roman" w:cs="Times New Roman"/>
          <w:sz w:val="24"/>
          <w:szCs w:val="24"/>
        </w:rPr>
        <w:t xml:space="preserve"> </w:t>
      </w:r>
      <w:r w:rsidR="00083A5C">
        <w:rPr>
          <w:rFonts w:ascii="Times New Roman" w:hAnsi="Times New Roman" w:cs="Times New Roman"/>
          <w:sz w:val="24"/>
          <w:szCs w:val="24"/>
        </w:rPr>
        <w:t>now seeks</w:t>
      </w:r>
      <w:r w:rsidRPr="00A84477">
        <w:rPr>
          <w:rFonts w:ascii="Times New Roman" w:hAnsi="Times New Roman" w:cs="Times New Roman"/>
          <w:sz w:val="24"/>
          <w:szCs w:val="24"/>
        </w:rPr>
        <w:t xml:space="preserve"> bail bas</w:t>
      </w:r>
      <w:r w:rsidR="007B7B2C" w:rsidRPr="00A84477">
        <w:rPr>
          <w:rFonts w:ascii="Times New Roman" w:hAnsi="Times New Roman" w:cs="Times New Roman"/>
          <w:sz w:val="24"/>
          <w:szCs w:val="24"/>
        </w:rPr>
        <w:t>ed on changed circumstances</w:t>
      </w:r>
      <w:r w:rsidRPr="00A84477">
        <w:rPr>
          <w:rFonts w:ascii="Times New Roman" w:hAnsi="Times New Roman" w:cs="Times New Roman"/>
          <w:sz w:val="24"/>
          <w:szCs w:val="24"/>
        </w:rPr>
        <w:t>. The applicant and his co-accused are charged with one count of robbery as defined in section 126</w:t>
      </w:r>
      <w:r w:rsidR="00A03F92">
        <w:rPr>
          <w:rFonts w:ascii="Times New Roman" w:hAnsi="Times New Roman" w:cs="Times New Roman"/>
          <w:sz w:val="24"/>
          <w:szCs w:val="24"/>
        </w:rPr>
        <w:t xml:space="preserve"> </w:t>
      </w:r>
      <w:r w:rsidRPr="00A84477">
        <w:rPr>
          <w:rFonts w:ascii="Times New Roman" w:hAnsi="Times New Roman" w:cs="Times New Roman"/>
          <w:sz w:val="24"/>
          <w:szCs w:val="24"/>
        </w:rPr>
        <w:t>(b) of the Criminal Law (Codification and Reform) Act [</w:t>
      </w:r>
      <w:r w:rsidRPr="00D665F6">
        <w:rPr>
          <w:rFonts w:ascii="Times New Roman" w:hAnsi="Times New Roman" w:cs="Times New Roman"/>
          <w:i/>
          <w:sz w:val="24"/>
          <w:szCs w:val="24"/>
        </w:rPr>
        <w:t>Chapter 9:23</w:t>
      </w:r>
      <w:r w:rsidRPr="00A84477">
        <w:rPr>
          <w:rFonts w:ascii="Times New Roman" w:hAnsi="Times New Roman" w:cs="Times New Roman"/>
          <w:sz w:val="24"/>
          <w:szCs w:val="24"/>
        </w:rPr>
        <w:t>] (</w:t>
      </w:r>
      <w:r w:rsidR="00BA14A5">
        <w:rPr>
          <w:rFonts w:ascii="Times New Roman" w:hAnsi="Times New Roman" w:cs="Times New Roman"/>
          <w:sz w:val="24"/>
          <w:szCs w:val="24"/>
        </w:rPr>
        <w:t xml:space="preserve">“the </w:t>
      </w:r>
      <w:r w:rsidRPr="00A84477">
        <w:rPr>
          <w:rFonts w:ascii="Times New Roman" w:hAnsi="Times New Roman" w:cs="Times New Roman"/>
          <w:sz w:val="24"/>
          <w:szCs w:val="24"/>
        </w:rPr>
        <w:t>Criminal Code)</w:t>
      </w:r>
      <w:r w:rsidR="00BA14A5">
        <w:rPr>
          <w:rFonts w:ascii="Times New Roman" w:hAnsi="Times New Roman" w:cs="Times New Roman"/>
          <w:sz w:val="24"/>
          <w:szCs w:val="24"/>
        </w:rPr>
        <w:t>”</w:t>
      </w:r>
      <w:r w:rsidRPr="00A84477">
        <w:rPr>
          <w:rFonts w:ascii="Times New Roman" w:hAnsi="Times New Roman" w:cs="Times New Roman"/>
          <w:sz w:val="24"/>
          <w:szCs w:val="24"/>
        </w:rPr>
        <w:t>.</w:t>
      </w:r>
    </w:p>
    <w:p w14:paraId="4FFEB003" w14:textId="047A273F" w:rsidR="0019010E" w:rsidRPr="00A84477" w:rsidRDefault="00E42B86" w:rsidP="00CF3F8D">
      <w:pPr>
        <w:spacing w:line="360" w:lineRule="auto"/>
        <w:jc w:val="both"/>
        <w:rPr>
          <w:rFonts w:ascii="Times New Roman" w:hAnsi="Times New Roman" w:cs="Times New Roman"/>
          <w:sz w:val="24"/>
          <w:szCs w:val="24"/>
        </w:rPr>
      </w:pPr>
      <w:r w:rsidRPr="00A84477">
        <w:rPr>
          <w:rFonts w:ascii="Times New Roman" w:hAnsi="Times New Roman" w:cs="Times New Roman"/>
          <w:sz w:val="24"/>
          <w:szCs w:val="24"/>
        </w:rPr>
        <w:t xml:space="preserve"> </w:t>
      </w:r>
      <w:r w:rsidR="0069180A">
        <w:rPr>
          <w:rFonts w:ascii="Times New Roman" w:hAnsi="Times New Roman" w:cs="Times New Roman"/>
          <w:sz w:val="24"/>
          <w:szCs w:val="24"/>
        </w:rPr>
        <w:tab/>
      </w:r>
      <w:r w:rsidRPr="00A84477">
        <w:rPr>
          <w:rFonts w:ascii="Times New Roman" w:hAnsi="Times New Roman" w:cs="Times New Roman"/>
          <w:sz w:val="24"/>
          <w:szCs w:val="24"/>
        </w:rPr>
        <w:t xml:space="preserve">At the initial </w:t>
      </w:r>
      <w:r w:rsidR="0069180A">
        <w:rPr>
          <w:rFonts w:ascii="Times New Roman" w:hAnsi="Times New Roman" w:cs="Times New Roman"/>
          <w:sz w:val="24"/>
          <w:szCs w:val="24"/>
        </w:rPr>
        <w:t xml:space="preserve">bail </w:t>
      </w:r>
      <w:r w:rsidRPr="00A84477">
        <w:rPr>
          <w:rFonts w:ascii="Times New Roman" w:hAnsi="Times New Roman" w:cs="Times New Roman"/>
          <w:sz w:val="24"/>
          <w:szCs w:val="24"/>
        </w:rPr>
        <w:t>application</w:t>
      </w:r>
      <w:r w:rsidR="0069180A">
        <w:rPr>
          <w:rFonts w:ascii="Times New Roman" w:hAnsi="Times New Roman" w:cs="Times New Roman"/>
          <w:sz w:val="24"/>
          <w:szCs w:val="24"/>
        </w:rPr>
        <w:t>,</w:t>
      </w:r>
      <w:r w:rsidRPr="00A84477">
        <w:rPr>
          <w:rFonts w:ascii="Times New Roman" w:hAnsi="Times New Roman" w:cs="Times New Roman"/>
          <w:sz w:val="24"/>
          <w:szCs w:val="24"/>
        </w:rPr>
        <w:t xml:space="preserve"> the charge that had been preferred against the applicant </w:t>
      </w:r>
      <w:r w:rsidR="0069180A">
        <w:rPr>
          <w:rFonts w:ascii="Times New Roman" w:hAnsi="Times New Roman" w:cs="Times New Roman"/>
          <w:sz w:val="24"/>
          <w:szCs w:val="24"/>
        </w:rPr>
        <w:t xml:space="preserve">was </w:t>
      </w:r>
      <w:r w:rsidRPr="00A84477">
        <w:rPr>
          <w:rFonts w:ascii="Times New Roman" w:hAnsi="Times New Roman" w:cs="Times New Roman"/>
          <w:sz w:val="24"/>
          <w:szCs w:val="24"/>
        </w:rPr>
        <w:t xml:space="preserve">that of </w:t>
      </w:r>
      <w:r w:rsidR="0069180A">
        <w:rPr>
          <w:rFonts w:ascii="Times New Roman" w:hAnsi="Times New Roman" w:cs="Times New Roman"/>
          <w:sz w:val="24"/>
          <w:szCs w:val="24"/>
        </w:rPr>
        <w:t>r</w:t>
      </w:r>
      <w:r w:rsidRPr="00A84477">
        <w:rPr>
          <w:rFonts w:ascii="Times New Roman" w:hAnsi="Times New Roman" w:cs="Times New Roman"/>
          <w:sz w:val="24"/>
          <w:szCs w:val="24"/>
        </w:rPr>
        <w:t>obbery in aggravated c</w:t>
      </w:r>
      <w:r w:rsidR="00D665F6">
        <w:rPr>
          <w:rFonts w:ascii="Times New Roman" w:hAnsi="Times New Roman" w:cs="Times New Roman"/>
          <w:sz w:val="24"/>
          <w:szCs w:val="24"/>
        </w:rPr>
        <w:t>ircumstances in terms of s</w:t>
      </w:r>
      <w:r w:rsidRPr="00A84477">
        <w:rPr>
          <w:rFonts w:ascii="Times New Roman" w:hAnsi="Times New Roman" w:cs="Times New Roman"/>
          <w:sz w:val="24"/>
          <w:szCs w:val="24"/>
        </w:rPr>
        <w:t xml:space="preserve"> 126</w:t>
      </w:r>
      <w:r w:rsidR="00711C1F">
        <w:rPr>
          <w:rFonts w:ascii="Times New Roman" w:hAnsi="Times New Roman" w:cs="Times New Roman"/>
          <w:sz w:val="24"/>
          <w:szCs w:val="24"/>
        </w:rPr>
        <w:t xml:space="preserve"> </w:t>
      </w:r>
      <w:r w:rsidRPr="00A84477">
        <w:rPr>
          <w:rFonts w:ascii="Times New Roman" w:hAnsi="Times New Roman" w:cs="Times New Roman"/>
          <w:sz w:val="24"/>
          <w:szCs w:val="24"/>
        </w:rPr>
        <w:t>(3)</w:t>
      </w:r>
      <w:r w:rsidR="00711C1F">
        <w:rPr>
          <w:rFonts w:ascii="Times New Roman" w:hAnsi="Times New Roman" w:cs="Times New Roman"/>
          <w:sz w:val="24"/>
          <w:szCs w:val="24"/>
        </w:rPr>
        <w:t xml:space="preserve"> </w:t>
      </w:r>
      <w:r w:rsidRPr="00A84477">
        <w:rPr>
          <w:rFonts w:ascii="Times New Roman" w:hAnsi="Times New Roman" w:cs="Times New Roman"/>
          <w:sz w:val="24"/>
          <w:szCs w:val="24"/>
        </w:rPr>
        <w:t>(b) and (c)</w:t>
      </w:r>
      <w:r w:rsidR="007B7B2C" w:rsidRPr="00A84477">
        <w:rPr>
          <w:rFonts w:ascii="Times New Roman" w:hAnsi="Times New Roman" w:cs="Times New Roman"/>
          <w:sz w:val="24"/>
          <w:szCs w:val="24"/>
        </w:rPr>
        <w:t>. I</w:t>
      </w:r>
      <w:r w:rsidRPr="00A84477">
        <w:rPr>
          <w:rFonts w:ascii="Times New Roman" w:hAnsi="Times New Roman" w:cs="Times New Roman"/>
          <w:sz w:val="24"/>
          <w:szCs w:val="24"/>
        </w:rPr>
        <w:t>mportant to note is the fact that the charge has</w:t>
      </w:r>
      <w:r w:rsidR="007B7B2C" w:rsidRPr="00A84477">
        <w:rPr>
          <w:rFonts w:ascii="Times New Roman" w:hAnsi="Times New Roman" w:cs="Times New Roman"/>
          <w:sz w:val="24"/>
          <w:szCs w:val="24"/>
        </w:rPr>
        <w:t xml:space="preserve"> </w:t>
      </w:r>
      <w:r w:rsidRPr="00A84477">
        <w:rPr>
          <w:rFonts w:ascii="Times New Roman" w:hAnsi="Times New Roman" w:cs="Times New Roman"/>
          <w:sz w:val="24"/>
          <w:szCs w:val="24"/>
        </w:rPr>
        <w:t xml:space="preserve">since </w:t>
      </w:r>
      <w:r w:rsidR="00876345">
        <w:rPr>
          <w:rFonts w:ascii="Times New Roman" w:hAnsi="Times New Roman" w:cs="Times New Roman"/>
          <w:sz w:val="24"/>
          <w:szCs w:val="24"/>
        </w:rPr>
        <w:t>been changed to r</w:t>
      </w:r>
      <w:r w:rsidR="002E2805">
        <w:rPr>
          <w:rFonts w:ascii="Times New Roman" w:hAnsi="Times New Roman" w:cs="Times New Roman"/>
          <w:sz w:val="24"/>
          <w:szCs w:val="24"/>
        </w:rPr>
        <w:t xml:space="preserve">obbery </w:t>
      </w:r>
      <w:r w:rsidR="00876345">
        <w:rPr>
          <w:rFonts w:ascii="Times New Roman" w:hAnsi="Times New Roman" w:cs="Times New Roman"/>
          <w:sz w:val="24"/>
          <w:szCs w:val="24"/>
        </w:rPr>
        <w:t xml:space="preserve">(i.e. ordinary robbery) </w:t>
      </w:r>
      <w:r w:rsidR="002E2805">
        <w:rPr>
          <w:rFonts w:ascii="Times New Roman" w:hAnsi="Times New Roman" w:cs="Times New Roman"/>
          <w:sz w:val="24"/>
          <w:szCs w:val="24"/>
        </w:rPr>
        <w:t>in terms of s</w:t>
      </w:r>
      <w:r w:rsidRPr="00A84477">
        <w:rPr>
          <w:rFonts w:ascii="Times New Roman" w:hAnsi="Times New Roman" w:cs="Times New Roman"/>
          <w:sz w:val="24"/>
          <w:szCs w:val="24"/>
        </w:rPr>
        <w:t>ection 126</w:t>
      </w:r>
      <w:r w:rsidR="00F72911">
        <w:rPr>
          <w:rFonts w:ascii="Times New Roman" w:hAnsi="Times New Roman" w:cs="Times New Roman"/>
          <w:sz w:val="24"/>
          <w:szCs w:val="24"/>
        </w:rPr>
        <w:t xml:space="preserve"> </w:t>
      </w:r>
      <w:r w:rsidRPr="00A84477">
        <w:rPr>
          <w:rFonts w:ascii="Times New Roman" w:hAnsi="Times New Roman" w:cs="Times New Roman"/>
          <w:sz w:val="24"/>
          <w:szCs w:val="24"/>
        </w:rPr>
        <w:t>(1)</w:t>
      </w:r>
      <w:r w:rsidR="00876345">
        <w:rPr>
          <w:rFonts w:ascii="Times New Roman" w:hAnsi="Times New Roman" w:cs="Times New Roman"/>
          <w:sz w:val="24"/>
          <w:szCs w:val="24"/>
        </w:rPr>
        <w:t xml:space="preserve"> of the Criminal Code</w:t>
      </w:r>
      <w:r w:rsidR="00B55464">
        <w:rPr>
          <w:rFonts w:ascii="Times New Roman" w:hAnsi="Times New Roman" w:cs="Times New Roman"/>
          <w:sz w:val="24"/>
          <w:szCs w:val="24"/>
        </w:rPr>
        <w:t>. In addition, the applicant submits</w:t>
      </w:r>
      <w:r w:rsidRPr="00A84477">
        <w:rPr>
          <w:rFonts w:ascii="Times New Roman" w:hAnsi="Times New Roman" w:cs="Times New Roman"/>
          <w:sz w:val="24"/>
          <w:szCs w:val="24"/>
        </w:rPr>
        <w:t xml:space="preserve"> that his co</w:t>
      </w:r>
      <w:r w:rsidR="007B7B2C" w:rsidRPr="00A84477">
        <w:rPr>
          <w:rFonts w:ascii="Times New Roman" w:hAnsi="Times New Roman" w:cs="Times New Roman"/>
          <w:sz w:val="24"/>
          <w:szCs w:val="24"/>
        </w:rPr>
        <w:t>-</w:t>
      </w:r>
      <w:r w:rsidRPr="00A84477">
        <w:rPr>
          <w:rFonts w:ascii="Times New Roman" w:hAnsi="Times New Roman" w:cs="Times New Roman"/>
          <w:sz w:val="24"/>
          <w:szCs w:val="24"/>
        </w:rPr>
        <w:t>accused</w:t>
      </w:r>
      <w:r w:rsidR="007277FA">
        <w:rPr>
          <w:rFonts w:ascii="Times New Roman" w:hAnsi="Times New Roman" w:cs="Times New Roman"/>
          <w:sz w:val="24"/>
          <w:szCs w:val="24"/>
        </w:rPr>
        <w:t>, namely,</w:t>
      </w:r>
      <w:r w:rsidR="00921663" w:rsidRPr="00A84477">
        <w:rPr>
          <w:rFonts w:ascii="Times New Roman" w:hAnsi="Times New Roman" w:cs="Times New Roman"/>
          <w:sz w:val="24"/>
          <w:szCs w:val="24"/>
        </w:rPr>
        <w:t xml:space="preserve"> </w:t>
      </w:r>
      <w:r w:rsidR="007B7B2C" w:rsidRPr="00A84477">
        <w:rPr>
          <w:rFonts w:ascii="Times New Roman" w:hAnsi="Times New Roman" w:cs="Times New Roman"/>
          <w:sz w:val="24"/>
          <w:szCs w:val="24"/>
        </w:rPr>
        <w:t xml:space="preserve">David </w:t>
      </w:r>
      <w:r w:rsidR="00A84477" w:rsidRPr="00A84477">
        <w:rPr>
          <w:rFonts w:ascii="Times New Roman" w:hAnsi="Times New Roman" w:cs="Times New Roman"/>
          <w:sz w:val="24"/>
          <w:szCs w:val="24"/>
        </w:rPr>
        <w:t>Nyakauru</w:t>
      </w:r>
      <w:r w:rsidR="00050AED">
        <w:rPr>
          <w:rFonts w:ascii="Times New Roman" w:hAnsi="Times New Roman" w:cs="Times New Roman"/>
          <w:sz w:val="24"/>
          <w:szCs w:val="24"/>
        </w:rPr>
        <w:t xml:space="preserve"> (“Nyakauru”)</w:t>
      </w:r>
      <w:r w:rsidR="00A84477" w:rsidRPr="00A84477">
        <w:rPr>
          <w:rFonts w:ascii="Times New Roman" w:hAnsi="Times New Roman" w:cs="Times New Roman"/>
          <w:sz w:val="24"/>
          <w:szCs w:val="24"/>
        </w:rPr>
        <w:t xml:space="preserve"> and Susan Nyakurimwa </w:t>
      </w:r>
      <w:r w:rsidR="00050AED">
        <w:rPr>
          <w:rFonts w:ascii="Times New Roman" w:hAnsi="Times New Roman" w:cs="Times New Roman"/>
          <w:sz w:val="24"/>
          <w:szCs w:val="24"/>
        </w:rPr>
        <w:t xml:space="preserve">(“Nyakurimwa”) </w:t>
      </w:r>
      <w:r w:rsidR="00921663" w:rsidRPr="00A84477">
        <w:rPr>
          <w:rFonts w:ascii="Times New Roman" w:hAnsi="Times New Roman" w:cs="Times New Roman"/>
          <w:sz w:val="24"/>
          <w:szCs w:val="24"/>
        </w:rPr>
        <w:t xml:space="preserve">who </w:t>
      </w:r>
      <w:r w:rsidR="008D5F24">
        <w:rPr>
          <w:rFonts w:ascii="Times New Roman" w:hAnsi="Times New Roman" w:cs="Times New Roman"/>
          <w:sz w:val="24"/>
          <w:szCs w:val="24"/>
        </w:rPr>
        <w:t>are</w:t>
      </w:r>
      <w:r w:rsidR="00921663" w:rsidRPr="00A84477">
        <w:rPr>
          <w:rFonts w:ascii="Times New Roman" w:hAnsi="Times New Roman" w:cs="Times New Roman"/>
          <w:sz w:val="24"/>
          <w:szCs w:val="24"/>
        </w:rPr>
        <w:t xml:space="preserve"> facing the same charge based on the same evidence </w:t>
      </w:r>
      <w:r w:rsidR="007B7B2C" w:rsidRPr="00A84477">
        <w:rPr>
          <w:rFonts w:ascii="Times New Roman" w:hAnsi="Times New Roman" w:cs="Times New Roman"/>
          <w:sz w:val="24"/>
          <w:szCs w:val="24"/>
        </w:rPr>
        <w:t>ha</w:t>
      </w:r>
      <w:r w:rsidR="00A84477" w:rsidRPr="00A84477">
        <w:rPr>
          <w:rFonts w:ascii="Times New Roman" w:hAnsi="Times New Roman" w:cs="Times New Roman"/>
          <w:sz w:val="24"/>
          <w:szCs w:val="24"/>
        </w:rPr>
        <w:t>ve</w:t>
      </w:r>
      <w:r w:rsidR="007B7B2C" w:rsidRPr="00A84477">
        <w:rPr>
          <w:rFonts w:ascii="Times New Roman" w:hAnsi="Times New Roman" w:cs="Times New Roman"/>
          <w:sz w:val="24"/>
          <w:szCs w:val="24"/>
        </w:rPr>
        <w:t xml:space="preserve"> since been granted bail </w:t>
      </w:r>
      <w:r w:rsidR="007277FA">
        <w:rPr>
          <w:rFonts w:ascii="Times New Roman" w:hAnsi="Times New Roman" w:cs="Times New Roman"/>
          <w:sz w:val="24"/>
          <w:szCs w:val="24"/>
        </w:rPr>
        <w:t xml:space="preserve">by this court. In that connection, he contends that </w:t>
      </w:r>
      <w:r w:rsidR="00155391">
        <w:rPr>
          <w:rFonts w:ascii="Times New Roman" w:hAnsi="Times New Roman" w:cs="Times New Roman"/>
          <w:sz w:val="24"/>
          <w:szCs w:val="24"/>
        </w:rPr>
        <w:t xml:space="preserve">if consideration is given to the principle of parity of treatment of people in a similar </w:t>
      </w:r>
      <w:r w:rsidR="00BA2A53">
        <w:rPr>
          <w:rFonts w:ascii="Times New Roman" w:hAnsi="Times New Roman" w:cs="Times New Roman"/>
          <w:sz w:val="24"/>
          <w:szCs w:val="24"/>
        </w:rPr>
        <w:t xml:space="preserve">situation, </w:t>
      </w:r>
      <w:r w:rsidR="007B7B2C" w:rsidRPr="00A84477">
        <w:rPr>
          <w:rFonts w:ascii="Times New Roman" w:hAnsi="Times New Roman" w:cs="Times New Roman"/>
          <w:sz w:val="24"/>
          <w:szCs w:val="24"/>
        </w:rPr>
        <w:t>he deserves to</w:t>
      </w:r>
      <w:r w:rsidR="00BA2A53">
        <w:rPr>
          <w:rFonts w:ascii="Times New Roman" w:hAnsi="Times New Roman" w:cs="Times New Roman"/>
          <w:sz w:val="24"/>
          <w:szCs w:val="24"/>
        </w:rPr>
        <w:t xml:space="preserve"> be granted bail like his co-accused.</w:t>
      </w:r>
      <w:r w:rsidR="008A25F0">
        <w:rPr>
          <w:rFonts w:ascii="Times New Roman" w:hAnsi="Times New Roman" w:cs="Times New Roman"/>
          <w:sz w:val="24"/>
          <w:szCs w:val="24"/>
        </w:rPr>
        <w:t xml:space="preserve"> Simply put, his argument is that there is no rational basis for distinguishing his case from that of </w:t>
      </w:r>
      <w:r w:rsidR="00396E97">
        <w:rPr>
          <w:rFonts w:ascii="Times New Roman" w:hAnsi="Times New Roman" w:cs="Times New Roman"/>
          <w:sz w:val="24"/>
          <w:szCs w:val="24"/>
        </w:rPr>
        <w:t>Nyakauru and Nyakurimwa.</w:t>
      </w:r>
      <w:r w:rsidR="0076313C">
        <w:rPr>
          <w:rFonts w:ascii="Times New Roman" w:hAnsi="Times New Roman" w:cs="Times New Roman"/>
          <w:sz w:val="24"/>
          <w:szCs w:val="24"/>
        </w:rPr>
        <w:t xml:space="preserve"> Thus, he </w:t>
      </w:r>
      <w:r w:rsidR="0076313C">
        <w:rPr>
          <w:rFonts w:ascii="Times New Roman" w:hAnsi="Times New Roman" w:cs="Times New Roman"/>
          <w:sz w:val="24"/>
          <w:szCs w:val="24"/>
        </w:rPr>
        <w:lastRenderedPageBreak/>
        <w:t xml:space="preserve">asserts that he ought to be accorded the same treatment. </w:t>
      </w:r>
      <w:r w:rsidR="002432E6">
        <w:rPr>
          <w:rFonts w:ascii="Times New Roman" w:hAnsi="Times New Roman" w:cs="Times New Roman"/>
          <w:sz w:val="24"/>
          <w:szCs w:val="24"/>
        </w:rPr>
        <w:t>Let me examine the relevant law before I make a decision on his application.</w:t>
      </w:r>
    </w:p>
    <w:p w14:paraId="1A5C1F69" w14:textId="1AE24333" w:rsidR="00A84477" w:rsidRPr="007A3957" w:rsidRDefault="00A84477" w:rsidP="00EC6E45">
      <w:pPr>
        <w:spacing w:after="0" w:line="360" w:lineRule="auto"/>
        <w:jc w:val="both"/>
        <w:rPr>
          <w:rFonts w:ascii="Times New Roman" w:hAnsi="Times New Roman" w:cs="Times New Roman"/>
          <w:b/>
          <w:bCs/>
          <w:sz w:val="24"/>
          <w:szCs w:val="24"/>
        </w:rPr>
      </w:pPr>
      <w:r w:rsidRPr="007A3957">
        <w:rPr>
          <w:rFonts w:ascii="Times New Roman" w:hAnsi="Times New Roman" w:cs="Times New Roman"/>
          <w:b/>
          <w:bCs/>
          <w:sz w:val="24"/>
          <w:szCs w:val="24"/>
        </w:rPr>
        <w:t>Applicable law</w:t>
      </w:r>
    </w:p>
    <w:p w14:paraId="31C079D7" w14:textId="3D15DFDA" w:rsidR="00D443B6" w:rsidRPr="00D443B6" w:rsidRDefault="006F2CF1" w:rsidP="00207EB0">
      <w:pPr>
        <w:pStyle w:val="NormalWeb"/>
        <w:shd w:val="clear" w:color="auto" w:fill="FFFFFF"/>
        <w:spacing w:line="360" w:lineRule="auto"/>
        <w:ind w:firstLine="720"/>
        <w:jc w:val="both"/>
        <w:rPr>
          <w:rFonts w:ascii="Arial" w:eastAsia="Times New Roman" w:hAnsi="Arial" w:cs="Arial"/>
          <w:color w:val="4A4A4A"/>
          <w:sz w:val="21"/>
          <w:szCs w:val="21"/>
          <w:lang w:val="en-ZW" w:eastAsia="en-ZW"/>
        </w:rPr>
      </w:pPr>
      <w:r>
        <w:t xml:space="preserve">The basis for an application for bail based on new facts </w:t>
      </w:r>
      <w:r w:rsidR="005B62AB">
        <w:t>is created by the Criminal Procedure and Evidence Act [</w:t>
      </w:r>
      <w:r w:rsidR="005B62AB" w:rsidRPr="002E72A6">
        <w:rPr>
          <w:i/>
        </w:rPr>
        <w:t xml:space="preserve">Chapter </w:t>
      </w:r>
      <w:r w:rsidR="0008757A" w:rsidRPr="002E72A6">
        <w:rPr>
          <w:i/>
        </w:rPr>
        <w:t>9:07</w:t>
      </w:r>
      <w:r w:rsidR="0008757A">
        <w:t xml:space="preserve">]. </w:t>
      </w:r>
      <w:r w:rsidR="00F20D0B" w:rsidRPr="00694512">
        <w:t xml:space="preserve">In this regard, </w:t>
      </w:r>
      <w:r w:rsidR="00F20D0B" w:rsidRPr="00694512">
        <w:rPr>
          <w:rFonts w:eastAsia="Times New Roman"/>
          <w:i/>
          <w:iCs/>
          <w:lang w:val="en-ZW" w:eastAsia="en-ZW"/>
        </w:rPr>
        <w:t>p</w:t>
      </w:r>
      <w:r w:rsidR="00D443B6" w:rsidRPr="00694512">
        <w:rPr>
          <w:rFonts w:eastAsia="Times New Roman"/>
          <w:i/>
          <w:iCs/>
          <w:lang w:val="en-ZW" w:eastAsia="en-ZW"/>
        </w:rPr>
        <w:t>roviso</w:t>
      </w:r>
      <w:r w:rsidR="00D443B6" w:rsidRPr="00694512">
        <w:rPr>
          <w:rFonts w:eastAsia="Times New Roman"/>
          <w:lang w:val="en-ZW" w:eastAsia="en-ZW"/>
        </w:rPr>
        <w:t> (ii) to s 116 (c) of the Criminal Procedur</w:t>
      </w:r>
      <w:r w:rsidR="008255A1" w:rsidRPr="00694512">
        <w:rPr>
          <w:rFonts w:eastAsia="Times New Roman"/>
          <w:lang w:val="en-ZW" w:eastAsia="en-ZW"/>
        </w:rPr>
        <w:t xml:space="preserve">e and Evidence Act, </w:t>
      </w:r>
      <w:r w:rsidR="00D443B6" w:rsidRPr="00694512">
        <w:rPr>
          <w:rFonts w:eastAsia="Times New Roman"/>
          <w:lang w:val="en-ZW" w:eastAsia="en-ZW"/>
        </w:rPr>
        <w:t>provides as follows:</w:t>
      </w:r>
    </w:p>
    <w:p w14:paraId="543571FC" w14:textId="77777777" w:rsidR="006D2620" w:rsidRDefault="00D443B6" w:rsidP="00022629">
      <w:pPr>
        <w:shd w:val="clear" w:color="auto" w:fill="FFFFFF"/>
        <w:spacing w:after="0" w:line="240" w:lineRule="auto"/>
        <w:ind w:left="720"/>
        <w:jc w:val="both"/>
        <w:rPr>
          <w:rFonts w:ascii="Times New Roman" w:eastAsia="Times New Roman" w:hAnsi="Times New Roman" w:cs="Times New Roman"/>
          <w:lang w:val="en-ZW" w:eastAsia="en-ZW"/>
        </w:rPr>
      </w:pPr>
      <w:r w:rsidRPr="00694512">
        <w:rPr>
          <w:rFonts w:ascii="Times New Roman" w:eastAsia="Times New Roman" w:hAnsi="Times New Roman" w:cs="Times New Roman"/>
          <w:lang w:val="en-ZW" w:eastAsia="en-ZW"/>
        </w:rPr>
        <w:t xml:space="preserve">“Where an application in terms of section 117A is determined by a judge or magistrate, a further application in terms of section 117A may only be made, whether to the judge or magistrate who has determined the previous application or to any other judge or magistrate, </w:t>
      </w:r>
      <w:r w:rsidRPr="006D2620">
        <w:rPr>
          <w:rFonts w:ascii="Times New Roman" w:eastAsia="Times New Roman" w:hAnsi="Times New Roman" w:cs="Times New Roman"/>
          <w:u w:val="single"/>
          <w:lang w:val="en-ZW" w:eastAsia="en-ZW"/>
        </w:rPr>
        <w:t>if such an application is based on facts which were not placed before the judge or magistrate who determined the previous application and which have arisen or have been discovered after that determination</w:t>
      </w:r>
      <w:r w:rsidRPr="006D2620">
        <w:rPr>
          <w:rFonts w:ascii="Times New Roman" w:eastAsia="Times New Roman" w:hAnsi="Times New Roman" w:cs="Times New Roman"/>
          <w:lang w:val="en-ZW" w:eastAsia="en-ZW"/>
        </w:rPr>
        <w:t>.”</w:t>
      </w:r>
      <w:r w:rsidR="006D2620">
        <w:rPr>
          <w:rFonts w:ascii="Times New Roman" w:eastAsia="Times New Roman" w:hAnsi="Times New Roman" w:cs="Times New Roman"/>
          <w:lang w:val="en-ZW" w:eastAsia="en-ZW"/>
        </w:rPr>
        <w:t xml:space="preserve"> </w:t>
      </w:r>
    </w:p>
    <w:p w14:paraId="400F017A" w14:textId="2162B27B" w:rsidR="00D443B6" w:rsidRPr="00694512" w:rsidRDefault="006D2620" w:rsidP="008255A1">
      <w:pPr>
        <w:shd w:val="clear" w:color="auto" w:fill="FFFFFF"/>
        <w:spacing w:after="100" w:afterAutospacing="1" w:line="240" w:lineRule="auto"/>
        <w:ind w:left="720"/>
        <w:jc w:val="both"/>
        <w:rPr>
          <w:rFonts w:ascii="Times New Roman" w:eastAsia="Times New Roman" w:hAnsi="Times New Roman" w:cs="Times New Roman"/>
          <w:lang w:val="en-ZW" w:eastAsia="en-ZW"/>
        </w:rPr>
      </w:pPr>
      <w:r w:rsidRPr="006D2620">
        <w:rPr>
          <w:rFonts w:ascii="Times New Roman" w:eastAsia="Times New Roman" w:hAnsi="Times New Roman" w:cs="Times New Roman"/>
          <w:b/>
          <w:lang w:val="en-ZW" w:eastAsia="en-ZW"/>
        </w:rPr>
        <w:t>[My own emphasis]</w:t>
      </w:r>
    </w:p>
    <w:p w14:paraId="6BC8F27C" w14:textId="41128A40" w:rsidR="005D02A4" w:rsidRDefault="000B0DCD" w:rsidP="00D665F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D83D92">
        <w:rPr>
          <w:rFonts w:ascii="Times New Roman" w:hAnsi="Times New Roman" w:cs="Times New Roman"/>
          <w:sz w:val="24"/>
          <w:szCs w:val="24"/>
        </w:rPr>
        <w:t>law on the subject is a well-beaten path</w:t>
      </w:r>
      <w:r w:rsidR="00154B72">
        <w:rPr>
          <w:rFonts w:ascii="Times New Roman" w:hAnsi="Times New Roman" w:cs="Times New Roman"/>
          <w:sz w:val="24"/>
          <w:szCs w:val="24"/>
        </w:rPr>
        <w:t xml:space="preserve">. For example, the </w:t>
      </w:r>
      <w:r>
        <w:rPr>
          <w:rFonts w:ascii="Times New Roman" w:hAnsi="Times New Roman" w:cs="Times New Roman"/>
          <w:sz w:val="24"/>
          <w:szCs w:val="24"/>
        </w:rPr>
        <w:t xml:space="preserve">requirements for an application for bail based on changed circumstances are clearly stated in </w:t>
      </w:r>
      <w:r w:rsidRPr="00154B72">
        <w:rPr>
          <w:rFonts w:ascii="Times New Roman" w:hAnsi="Times New Roman" w:cs="Times New Roman"/>
          <w:i/>
          <w:sz w:val="24"/>
          <w:szCs w:val="24"/>
        </w:rPr>
        <w:t>S v Barros &amp; Ors</w:t>
      </w:r>
      <w:r>
        <w:rPr>
          <w:rFonts w:ascii="Times New Roman" w:hAnsi="Times New Roman" w:cs="Times New Roman"/>
          <w:sz w:val="24"/>
          <w:szCs w:val="24"/>
        </w:rPr>
        <w:t xml:space="preserve"> 2002 (2) ZLR (H) at 20B-C</w:t>
      </w:r>
      <w:r w:rsidR="00D53D98">
        <w:rPr>
          <w:rFonts w:ascii="Times New Roman" w:hAnsi="Times New Roman" w:cs="Times New Roman"/>
          <w:sz w:val="24"/>
          <w:szCs w:val="24"/>
        </w:rPr>
        <w:t>, where</w:t>
      </w:r>
      <w:r>
        <w:rPr>
          <w:rFonts w:ascii="Times New Roman" w:hAnsi="Times New Roman" w:cs="Times New Roman"/>
          <w:sz w:val="24"/>
          <w:szCs w:val="24"/>
        </w:rPr>
        <w:t xml:space="preserve"> the court ruled that such application is based on facts which were not placed before </w:t>
      </w:r>
      <w:r w:rsidR="00DC0E99">
        <w:rPr>
          <w:rFonts w:ascii="Times New Roman" w:hAnsi="Times New Roman" w:cs="Times New Roman"/>
          <w:sz w:val="24"/>
          <w:szCs w:val="24"/>
        </w:rPr>
        <w:t>the judge or magistrate who determined the previous application and which have arisen or been discovered after the determination.</w:t>
      </w:r>
      <w:r w:rsidR="00BC1691">
        <w:rPr>
          <w:rFonts w:ascii="Times New Roman" w:hAnsi="Times New Roman" w:cs="Times New Roman"/>
          <w:sz w:val="24"/>
          <w:szCs w:val="24"/>
        </w:rPr>
        <w:t xml:space="preserve"> </w:t>
      </w:r>
      <w:r w:rsidR="00DC0E99">
        <w:rPr>
          <w:rFonts w:ascii="Times New Roman" w:hAnsi="Times New Roman" w:cs="Times New Roman"/>
          <w:sz w:val="24"/>
          <w:szCs w:val="24"/>
        </w:rPr>
        <w:t>Consequently, for an applicant to succeed in such an application he or she must show that the bail is based on facts which were not placed before the initial judge or magistrate who denied him or her bail.</w:t>
      </w:r>
      <w:r w:rsidR="005D02A4">
        <w:rPr>
          <w:rFonts w:ascii="Times New Roman" w:hAnsi="Times New Roman" w:cs="Times New Roman"/>
          <w:sz w:val="24"/>
          <w:szCs w:val="24"/>
        </w:rPr>
        <w:t xml:space="preserve"> </w:t>
      </w:r>
    </w:p>
    <w:p w14:paraId="0184345E" w14:textId="2AFC2848" w:rsidR="005D02A4" w:rsidRPr="00A84477" w:rsidRDefault="005D02A4" w:rsidP="005D02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position on the law regarding the </w:t>
      </w:r>
      <w:r w:rsidR="001D2022">
        <w:rPr>
          <w:rFonts w:ascii="Times New Roman" w:hAnsi="Times New Roman" w:cs="Times New Roman"/>
          <w:sz w:val="24"/>
          <w:szCs w:val="24"/>
        </w:rPr>
        <w:t>principle of equality of treatment</w:t>
      </w:r>
      <w:r>
        <w:rPr>
          <w:rFonts w:ascii="Times New Roman" w:hAnsi="Times New Roman" w:cs="Times New Roman"/>
          <w:sz w:val="24"/>
          <w:szCs w:val="24"/>
        </w:rPr>
        <w:t xml:space="preserve"> is set</w:t>
      </w:r>
      <w:r w:rsidR="00A3524E">
        <w:rPr>
          <w:rFonts w:ascii="Times New Roman" w:hAnsi="Times New Roman" w:cs="Times New Roman"/>
          <w:sz w:val="24"/>
          <w:szCs w:val="24"/>
        </w:rPr>
        <w:t>tled</w:t>
      </w:r>
      <w:r>
        <w:rPr>
          <w:rFonts w:ascii="Times New Roman" w:hAnsi="Times New Roman" w:cs="Times New Roman"/>
          <w:sz w:val="24"/>
          <w:szCs w:val="24"/>
        </w:rPr>
        <w:t xml:space="preserve"> in this jurisdiction. </w:t>
      </w:r>
      <w:r w:rsidRPr="00A84477">
        <w:rPr>
          <w:rFonts w:ascii="Times New Roman" w:hAnsi="Times New Roman" w:cs="Times New Roman"/>
          <w:sz w:val="24"/>
          <w:szCs w:val="24"/>
        </w:rPr>
        <w:t>Whe</w:t>
      </w:r>
      <w:r w:rsidR="0058508B">
        <w:rPr>
          <w:rFonts w:ascii="Times New Roman" w:hAnsi="Times New Roman" w:cs="Times New Roman"/>
          <w:sz w:val="24"/>
          <w:szCs w:val="24"/>
        </w:rPr>
        <w:t>re a co-accused is granted bail</w:t>
      </w:r>
      <w:r w:rsidRPr="00A84477">
        <w:rPr>
          <w:rFonts w:ascii="Times New Roman" w:hAnsi="Times New Roman" w:cs="Times New Roman"/>
          <w:sz w:val="24"/>
          <w:szCs w:val="24"/>
        </w:rPr>
        <w:t xml:space="preserve"> it </w:t>
      </w:r>
      <w:r>
        <w:rPr>
          <w:rFonts w:ascii="Times New Roman" w:hAnsi="Times New Roman" w:cs="Times New Roman"/>
          <w:sz w:val="24"/>
          <w:szCs w:val="24"/>
        </w:rPr>
        <w:t>generally</w:t>
      </w:r>
      <w:r w:rsidRPr="00A84477">
        <w:rPr>
          <w:rFonts w:ascii="Times New Roman" w:hAnsi="Times New Roman" w:cs="Times New Roman"/>
          <w:sz w:val="24"/>
          <w:szCs w:val="24"/>
        </w:rPr>
        <w:t xml:space="preserve"> follow</w:t>
      </w:r>
      <w:r>
        <w:rPr>
          <w:rFonts w:ascii="Times New Roman" w:hAnsi="Times New Roman" w:cs="Times New Roman"/>
          <w:sz w:val="24"/>
          <w:szCs w:val="24"/>
        </w:rPr>
        <w:t>s</w:t>
      </w:r>
      <w:r w:rsidRPr="00A84477">
        <w:rPr>
          <w:rFonts w:ascii="Times New Roman" w:hAnsi="Times New Roman" w:cs="Times New Roman"/>
          <w:sz w:val="24"/>
          <w:szCs w:val="24"/>
        </w:rPr>
        <w:t xml:space="preserve"> that both accused should be admitted to bail unless there are compelling reasons as to why the same treatment should not be preferred. The principle of equal treatment as enunciated</w:t>
      </w:r>
      <w:r>
        <w:rPr>
          <w:rFonts w:ascii="Times New Roman" w:hAnsi="Times New Roman" w:cs="Times New Roman"/>
          <w:sz w:val="24"/>
          <w:szCs w:val="24"/>
        </w:rPr>
        <w:t xml:space="preserve"> by </w:t>
      </w:r>
      <w:r w:rsidR="00D665F6" w:rsidRPr="00D665F6">
        <w:rPr>
          <w:rFonts w:ascii="Times New Roman" w:hAnsi="Times New Roman" w:cs="Times New Roman"/>
          <w:smallCaps/>
          <w:sz w:val="24"/>
          <w:szCs w:val="24"/>
        </w:rPr>
        <w:t>bhunu</w:t>
      </w:r>
      <w:r w:rsidR="00D665F6">
        <w:rPr>
          <w:rFonts w:ascii="Times New Roman" w:hAnsi="Times New Roman" w:cs="Times New Roman"/>
          <w:sz w:val="24"/>
          <w:szCs w:val="24"/>
        </w:rPr>
        <w:t xml:space="preserve"> </w:t>
      </w:r>
      <w:r>
        <w:rPr>
          <w:rFonts w:ascii="Times New Roman" w:hAnsi="Times New Roman" w:cs="Times New Roman"/>
          <w:sz w:val="24"/>
          <w:szCs w:val="24"/>
        </w:rPr>
        <w:t>J</w:t>
      </w:r>
      <w:r w:rsidRPr="00A84477">
        <w:rPr>
          <w:rFonts w:ascii="Times New Roman" w:hAnsi="Times New Roman" w:cs="Times New Roman"/>
          <w:sz w:val="24"/>
          <w:szCs w:val="24"/>
        </w:rPr>
        <w:t xml:space="preserve"> in </w:t>
      </w:r>
      <w:r w:rsidRPr="00B02F48">
        <w:rPr>
          <w:rFonts w:ascii="Times New Roman" w:hAnsi="Times New Roman" w:cs="Times New Roman"/>
          <w:i/>
          <w:sz w:val="24"/>
          <w:szCs w:val="24"/>
        </w:rPr>
        <w:t xml:space="preserve">S </w:t>
      </w:r>
      <w:r w:rsidRPr="00D665F6">
        <w:rPr>
          <w:rFonts w:ascii="Times New Roman" w:hAnsi="Times New Roman" w:cs="Times New Roman"/>
          <w:sz w:val="24"/>
          <w:szCs w:val="24"/>
        </w:rPr>
        <w:t>v</w:t>
      </w:r>
      <w:r w:rsidRPr="00B02F48">
        <w:rPr>
          <w:rFonts w:ascii="Times New Roman" w:hAnsi="Times New Roman" w:cs="Times New Roman"/>
          <w:i/>
          <w:sz w:val="24"/>
          <w:szCs w:val="24"/>
        </w:rPr>
        <w:t xml:space="preserve"> Dhlamini &amp; Ors</w:t>
      </w:r>
      <w:r>
        <w:rPr>
          <w:rFonts w:ascii="Times New Roman" w:hAnsi="Times New Roman" w:cs="Times New Roman"/>
          <w:sz w:val="24"/>
          <w:szCs w:val="24"/>
        </w:rPr>
        <w:t xml:space="preserve"> [2009]</w:t>
      </w:r>
      <w:r w:rsidRPr="00A84477">
        <w:rPr>
          <w:rFonts w:ascii="Times New Roman" w:hAnsi="Times New Roman" w:cs="Times New Roman"/>
          <w:sz w:val="24"/>
          <w:szCs w:val="24"/>
        </w:rPr>
        <w:t xml:space="preserve"> ZWHHC 57 aptly states that equal treatment before the law should be observed and where there are no compelling reasons to be treated differently, co-accused should be admitted to bail. In </w:t>
      </w:r>
      <w:r w:rsidRPr="00B02F48">
        <w:rPr>
          <w:rFonts w:ascii="Times New Roman" w:hAnsi="Times New Roman" w:cs="Times New Roman"/>
          <w:i/>
          <w:sz w:val="24"/>
          <w:szCs w:val="24"/>
        </w:rPr>
        <w:t>S v Lotriet &amp; Anor</w:t>
      </w:r>
      <w:r w:rsidRPr="00A84477">
        <w:rPr>
          <w:rFonts w:ascii="Times New Roman" w:hAnsi="Times New Roman" w:cs="Times New Roman"/>
          <w:sz w:val="24"/>
          <w:szCs w:val="24"/>
        </w:rPr>
        <w:t xml:space="preserve"> 2001</w:t>
      </w:r>
      <w:r w:rsidR="00B02F48">
        <w:rPr>
          <w:rFonts w:ascii="Times New Roman" w:hAnsi="Times New Roman" w:cs="Times New Roman"/>
          <w:sz w:val="24"/>
          <w:szCs w:val="24"/>
        </w:rPr>
        <w:t xml:space="preserve"> </w:t>
      </w:r>
      <w:r w:rsidRPr="00A84477">
        <w:rPr>
          <w:rFonts w:ascii="Times New Roman" w:hAnsi="Times New Roman" w:cs="Times New Roman"/>
          <w:sz w:val="24"/>
          <w:szCs w:val="24"/>
        </w:rPr>
        <w:t>(2) ZLR 225 (H)</w:t>
      </w:r>
      <w:r w:rsidR="008D010B">
        <w:rPr>
          <w:rFonts w:ascii="Times New Roman" w:hAnsi="Times New Roman" w:cs="Times New Roman"/>
          <w:sz w:val="24"/>
          <w:szCs w:val="24"/>
        </w:rPr>
        <w:t>,</w:t>
      </w:r>
      <w:r w:rsidRPr="00A84477">
        <w:rPr>
          <w:rFonts w:ascii="Times New Roman" w:hAnsi="Times New Roman" w:cs="Times New Roman"/>
          <w:sz w:val="24"/>
          <w:szCs w:val="24"/>
        </w:rPr>
        <w:t xml:space="preserve"> </w:t>
      </w:r>
      <w:r w:rsidR="004E2F5E" w:rsidRPr="004E2F5E">
        <w:rPr>
          <w:rFonts w:ascii="Times New Roman" w:hAnsi="Times New Roman" w:cs="Times New Roman"/>
          <w:smallCaps/>
          <w:sz w:val="24"/>
          <w:szCs w:val="24"/>
        </w:rPr>
        <w:t>blackie</w:t>
      </w:r>
      <w:r w:rsidR="004E2F5E" w:rsidRPr="00A84477">
        <w:rPr>
          <w:rFonts w:ascii="Times New Roman" w:hAnsi="Times New Roman" w:cs="Times New Roman"/>
          <w:sz w:val="24"/>
          <w:szCs w:val="24"/>
        </w:rPr>
        <w:t xml:space="preserve"> </w:t>
      </w:r>
      <w:r w:rsidRPr="00A84477">
        <w:rPr>
          <w:rFonts w:ascii="Times New Roman" w:hAnsi="Times New Roman" w:cs="Times New Roman"/>
          <w:sz w:val="24"/>
          <w:szCs w:val="24"/>
        </w:rPr>
        <w:t>J as he then was had this to say:</w:t>
      </w:r>
    </w:p>
    <w:p w14:paraId="47D9BA49" w14:textId="77777777" w:rsidR="005D02A4" w:rsidRPr="008D010B" w:rsidRDefault="005D02A4" w:rsidP="00A240E6">
      <w:pPr>
        <w:spacing w:after="240" w:line="240" w:lineRule="auto"/>
        <w:ind w:left="720"/>
        <w:jc w:val="both"/>
        <w:rPr>
          <w:rFonts w:ascii="Times New Roman" w:hAnsi="Times New Roman" w:cs="Times New Roman"/>
        </w:rPr>
      </w:pPr>
      <w:r w:rsidRPr="008D010B">
        <w:rPr>
          <w:rFonts w:ascii="Times New Roman" w:hAnsi="Times New Roman" w:cs="Times New Roman"/>
        </w:rPr>
        <w:t>“It is vital that in the administration of justice there does not appear any form of discrimination, particularly in a matter where the liberty of a person is involved.”</w:t>
      </w:r>
    </w:p>
    <w:p w14:paraId="13F4850C" w14:textId="46FFE633" w:rsidR="00BC1691" w:rsidRDefault="005D02A4" w:rsidP="00FC3C70">
      <w:pPr>
        <w:spacing w:line="360" w:lineRule="auto"/>
        <w:jc w:val="both"/>
        <w:rPr>
          <w:rFonts w:ascii="Times New Roman" w:hAnsi="Times New Roman" w:cs="Times New Roman"/>
          <w:sz w:val="24"/>
          <w:szCs w:val="24"/>
        </w:rPr>
      </w:pPr>
      <w:r w:rsidRPr="00A84477">
        <w:rPr>
          <w:rFonts w:ascii="Times New Roman" w:hAnsi="Times New Roman" w:cs="Times New Roman"/>
          <w:sz w:val="24"/>
          <w:szCs w:val="24"/>
        </w:rPr>
        <w:t xml:space="preserve">Also </w:t>
      </w:r>
      <w:r>
        <w:rPr>
          <w:rFonts w:ascii="Times New Roman" w:hAnsi="Times New Roman" w:cs="Times New Roman"/>
          <w:sz w:val="24"/>
          <w:szCs w:val="24"/>
        </w:rPr>
        <w:t xml:space="preserve">see </w:t>
      </w:r>
      <w:r w:rsidRPr="008D010B">
        <w:rPr>
          <w:rFonts w:ascii="Times New Roman" w:hAnsi="Times New Roman" w:cs="Times New Roman"/>
          <w:i/>
          <w:sz w:val="24"/>
          <w:szCs w:val="24"/>
        </w:rPr>
        <w:t xml:space="preserve">S v Munsaka </w:t>
      </w:r>
      <w:r>
        <w:rPr>
          <w:rFonts w:ascii="Times New Roman" w:hAnsi="Times New Roman" w:cs="Times New Roman"/>
          <w:sz w:val="24"/>
          <w:szCs w:val="24"/>
        </w:rPr>
        <w:t>HB</w:t>
      </w:r>
      <w:r w:rsidR="008D010B">
        <w:rPr>
          <w:rFonts w:ascii="Times New Roman" w:hAnsi="Times New Roman" w:cs="Times New Roman"/>
          <w:sz w:val="24"/>
          <w:szCs w:val="24"/>
        </w:rPr>
        <w:t xml:space="preserve"> </w:t>
      </w:r>
      <w:r>
        <w:rPr>
          <w:rFonts w:ascii="Times New Roman" w:hAnsi="Times New Roman" w:cs="Times New Roman"/>
          <w:sz w:val="24"/>
          <w:szCs w:val="24"/>
        </w:rPr>
        <w:t>53-10</w:t>
      </w:r>
    </w:p>
    <w:p w14:paraId="2A3CA1EF" w14:textId="77777777" w:rsidR="00D665F6" w:rsidRDefault="00D665F6" w:rsidP="00FC3C70">
      <w:pPr>
        <w:spacing w:line="360" w:lineRule="auto"/>
        <w:jc w:val="both"/>
        <w:rPr>
          <w:rFonts w:ascii="Times New Roman" w:hAnsi="Times New Roman" w:cs="Times New Roman"/>
          <w:sz w:val="24"/>
          <w:szCs w:val="24"/>
        </w:rPr>
      </w:pPr>
    </w:p>
    <w:p w14:paraId="26A0EC7C" w14:textId="0B4C4625" w:rsidR="00BC1691" w:rsidRPr="003B5C74" w:rsidRDefault="00BC1691" w:rsidP="00BC1691">
      <w:pPr>
        <w:spacing w:after="0" w:line="360" w:lineRule="auto"/>
        <w:jc w:val="both"/>
        <w:rPr>
          <w:rFonts w:ascii="Times New Roman" w:hAnsi="Times New Roman" w:cs="Times New Roman"/>
          <w:b/>
          <w:sz w:val="24"/>
          <w:szCs w:val="24"/>
        </w:rPr>
      </w:pPr>
      <w:r w:rsidRPr="003B5C74">
        <w:rPr>
          <w:rFonts w:ascii="Times New Roman" w:hAnsi="Times New Roman" w:cs="Times New Roman"/>
          <w:b/>
          <w:sz w:val="24"/>
          <w:szCs w:val="24"/>
        </w:rPr>
        <w:lastRenderedPageBreak/>
        <w:t xml:space="preserve">Analysis </w:t>
      </w:r>
      <w:r w:rsidR="003B5C74" w:rsidRPr="003B5C74">
        <w:rPr>
          <w:rFonts w:ascii="Times New Roman" w:hAnsi="Times New Roman" w:cs="Times New Roman"/>
          <w:b/>
          <w:sz w:val="24"/>
          <w:szCs w:val="24"/>
        </w:rPr>
        <w:t>of the case</w:t>
      </w:r>
    </w:p>
    <w:p w14:paraId="37655873" w14:textId="101813BB" w:rsidR="009F3582" w:rsidRPr="00A84477" w:rsidRDefault="00DC0E99" w:rsidP="00503C46">
      <w:pPr>
        <w:spacing w:after="0" w:line="360" w:lineRule="auto"/>
        <w:ind w:firstLine="720"/>
        <w:jc w:val="both"/>
        <w:rPr>
          <w:rFonts w:ascii="Times New Roman" w:hAnsi="Times New Roman" w:cs="Times New Roman"/>
          <w:sz w:val="24"/>
          <w:szCs w:val="24"/>
        </w:rPr>
      </w:pPr>
      <w:r w:rsidRPr="00BC1691">
        <w:rPr>
          <w:rFonts w:ascii="Times New Roman" w:hAnsi="Times New Roman" w:cs="Times New Roman"/>
          <w:iCs/>
          <w:sz w:val="24"/>
          <w:szCs w:val="24"/>
        </w:rPr>
        <w:t>In</w:t>
      </w:r>
      <w:r w:rsidR="00BC1691" w:rsidRPr="00BC1691">
        <w:rPr>
          <w:rFonts w:ascii="Times New Roman" w:hAnsi="Times New Roman" w:cs="Times New Roman"/>
          <w:iCs/>
          <w:sz w:val="24"/>
          <w:szCs w:val="24"/>
        </w:rPr>
        <w:t xml:space="preserve"> </w:t>
      </w:r>
      <w:r w:rsidRPr="00F27468">
        <w:rPr>
          <w:rFonts w:ascii="Times New Roman" w:hAnsi="Times New Roman" w:cs="Times New Roman"/>
          <w:i/>
          <w:iCs/>
          <w:sz w:val="24"/>
          <w:szCs w:val="24"/>
        </w:rPr>
        <w:t>casu</w:t>
      </w:r>
      <w:r>
        <w:rPr>
          <w:rFonts w:ascii="Times New Roman" w:hAnsi="Times New Roman" w:cs="Times New Roman"/>
          <w:sz w:val="24"/>
          <w:szCs w:val="24"/>
        </w:rPr>
        <w:t xml:space="preserve"> the applicant submitted that after the dismissal of his initial bail application by </w:t>
      </w:r>
      <w:r w:rsidR="00D665F6" w:rsidRPr="00D665F6">
        <w:rPr>
          <w:rFonts w:ascii="Times New Roman" w:hAnsi="Times New Roman" w:cs="Times New Roman"/>
          <w:smallCaps/>
          <w:sz w:val="24"/>
          <w:szCs w:val="24"/>
        </w:rPr>
        <w:t>manyangadze</w:t>
      </w:r>
      <w:r w:rsidR="00D665F6">
        <w:rPr>
          <w:rFonts w:ascii="Times New Roman" w:hAnsi="Times New Roman" w:cs="Times New Roman"/>
          <w:sz w:val="24"/>
          <w:szCs w:val="24"/>
        </w:rPr>
        <w:t xml:space="preserve"> </w:t>
      </w:r>
      <w:r>
        <w:rPr>
          <w:rFonts w:ascii="Times New Roman" w:hAnsi="Times New Roman" w:cs="Times New Roman"/>
          <w:sz w:val="24"/>
          <w:szCs w:val="24"/>
        </w:rPr>
        <w:t>J, two significant developments occurred. The first is that his co-accused have since</w:t>
      </w:r>
      <w:r w:rsidR="00F30001">
        <w:rPr>
          <w:rFonts w:ascii="Times New Roman" w:hAnsi="Times New Roman" w:cs="Times New Roman"/>
          <w:sz w:val="24"/>
          <w:szCs w:val="24"/>
        </w:rPr>
        <w:t xml:space="preserve"> been admitted to bail. S</w:t>
      </w:r>
      <w:r>
        <w:rPr>
          <w:rFonts w:ascii="Times New Roman" w:hAnsi="Times New Roman" w:cs="Times New Roman"/>
          <w:sz w:val="24"/>
          <w:szCs w:val="24"/>
        </w:rPr>
        <w:t>econd</w:t>
      </w:r>
      <w:r w:rsidR="005A7ACE">
        <w:rPr>
          <w:rFonts w:ascii="Times New Roman" w:hAnsi="Times New Roman" w:cs="Times New Roman"/>
          <w:sz w:val="24"/>
          <w:szCs w:val="24"/>
        </w:rPr>
        <w:t xml:space="preserve">ly, investigations </w:t>
      </w:r>
      <w:r>
        <w:rPr>
          <w:rFonts w:ascii="Times New Roman" w:hAnsi="Times New Roman" w:cs="Times New Roman"/>
          <w:sz w:val="24"/>
          <w:szCs w:val="24"/>
        </w:rPr>
        <w:t>establ</w:t>
      </w:r>
      <w:r w:rsidR="005A7ACE">
        <w:rPr>
          <w:rFonts w:ascii="Times New Roman" w:hAnsi="Times New Roman" w:cs="Times New Roman"/>
          <w:sz w:val="24"/>
          <w:szCs w:val="24"/>
        </w:rPr>
        <w:t>ished that no</w:t>
      </w:r>
      <w:r>
        <w:rPr>
          <w:rFonts w:ascii="Times New Roman" w:hAnsi="Times New Roman" w:cs="Times New Roman"/>
          <w:sz w:val="24"/>
          <w:szCs w:val="24"/>
        </w:rPr>
        <w:t xml:space="preserve"> firearm</w:t>
      </w:r>
      <w:r w:rsidR="005A7ACE">
        <w:rPr>
          <w:rFonts w:ascii="Times New Roman" w:hAnsi="Times New Roman" w:cs="Times New Roman"/>
          <w:sz w:val="24"/>
          <w:szCs w:val="24"/>
        </w:rPr>
        <w:t xml:space="preserve"> was used, necessitating the change of the charge to </w:t>
      </w:r>
      <w:r w:rsidR="00F30001">
        <w:rPr>
          <w:rFonts w:ascii="Times New Roman" w:hAnsi="Times New Roman" w:cs="Times New Roman"/>
          <w:sz w:val="24"/>
          <w:szCs w:val="24"/>
        </w:rPr>
        <w:t>r</w:t>
      </w:r>
      <w:r w:rsidR="00B1777A">
        <w:rPr>
          <w:rFonts w:ascii="Times New Roman" w:hAnsi="Times New Roman" w:cs="Times New Roman"/>
          <w:sz w:val="24"/>
          <w:szCs w:val="24"/>
        </w:rPr>
        <w:t xml:space="preserve">obbery. It was submitted that this </w:t>
      </w:r>
      <w:r w:rsidR="0086512D">
        <w:rPr>
          <w:rFonts w:ascii="Times New Roman" w:hAnsi="Times New Roman" w:cs="Times New Roman"/>
          <w:sz w:val="24"/>
          <w:szCs w:val="24"/>
        </w:rPr>
        <w:t>ma</w:t>
      </w:r>
      <w:r w:rsidR="00B1777A">
        <w:rPr>
          <w:rFonts w:ascii="Times New Roman" w:hAnsi="Times New Roman" w:cs="Times New Roman"/>
          <w:sz w:val="24"/>
          <w:szCs w:val="24"/>
        </w:rPr>
        <w:t>kes the offence less serious since the option of paying a fine is provided in the penal provisions.</w:t>
      </w:r>
      <w:r w:rsidR="00060D64">
        <w:rPr>
          <w:rFonts w:ascii="Times New Roman" w:hAnsi="Times New Roman" w:cs="Times New Roman"/>
          <w:sz w:val="24"/>
          <w:szCs w:val="24"/>
        </w:rPr>
        <w:t xml:space="preserve"> These</w:t>
      </w:r>
      <w:r w:rsidR="0086512D">
        <w:rPr>
          <w:rFonts w:ascii="Times New Roman" w:hAnsi="Times New Roman" w:cs="Times New Roman"/>
          <w:sz w:val="24"/>
          <w:szCs w:val="24"/>
        </w:rPr>
        <w:t xml:space="preserve"> developments wil</w:t>
      </w:r>
      <w:r w:rsidR="00060D64">
        <w:rPr>
          <w:rFonts w:ascii="Times New Roman" w:hAnsi="Times New Roman" w:cs="Times New Roman"/>
          <w:sz w:val="24"/>
          <w:szCs w:val="24"/>
        </w:rPr>
        <w:t>l be dealt with herein and I will address other issues which I may consider relevant to the disposal of this case.</w:t>
      </w:r>
      <w:r w:rsidR="00503C46">
        <w:rPr>
          <w:rFonts w:ascii="Times New Roman" w:hAnsi="Times New Roman" w:cs="Times New Roman"/>
          <w:sz w:val="24"/>
          <w:szCs w:val="24"/>
        </w:rPr>
        <w:t xml:space="preserve"> </w:t>
      </w:r>
      <w:r w:rsidR="009F3582" w:rsidRPr="00A84477">
        <w:rPr>
          <w:rFonts w:ascii="Times New Roman" w:hAnsi="Times New Roman" w:cs="Times New Roman"/>
          <w:sz w:val="24"/>
          <w:szCs w:val="24"/>
        </w:rPr>
        <w:t xml:space="preserve">In </w:t>
      </w:r>
      <w:r w:rsidR="008D5F24">
        <w:rPr>
          <w:rFonts w:ascii="Times New Roman" w:hAnsi="Times New Roman" w:cs="Times New Roman"/>
          <w:sz w:val="24"/>
          <w:szCs w:val="24"/>
        </w:rPr>
        <w:t xml:space="preserve">my view, the State has not led </w:t>
      </w:r>
      <w:r w:rsidR="00EC74C5">
        <w:rPr>
          <w:rFonts w:ascii="Times New Roman" w:hAnsi="Times New Roman" w:cs="Times New Roman"/>
          <w:sz w:val="24"/>
          <w:szCs w:val="24"/>
        </w:rPr>
        <w:t xml:space="preserve">compelling </w:t>
      </w:r>
      <w:r w:rsidR="008D5F24">
        <w:rPr>
          <w:rFonts w:ascii="Times New Roman" w:hAnsi="Times New Roman" w:cs="Times New Roman"/>
          <w:sz w:val="24"/>
          <w:szCs w:val="24"/>
        </w:rPr>
        <w:t>evidence to the effect that</w:t>
      </w:r>
      <w:r w:rsidR="00EC74C5">
        <w:rPr>
          <w:rFonts w:ascii="Times New Roman" w:hAnsi="Times New Roman" w:cs="Times New Roman"/>
          <w:sz w:val="24"/>
          <w:szCs w:val="24"/>
        </w:rPr>
        <w:t xml:space="preserve"> </w:t>
      </w:r>
      <w:r w:rsidR="00567C09">
        <w:rPr>
          <w:rFonts w:ascii="Times New Roman" w:hAnsi="Times New Roman" w:cs="Times New Roman"/>
          <w:sz w:val="24"/>
          <w:szCs w:val="24"/>
        </w:rPr>
        <w:t xml:space="preserve">there are compelling reasons </w:t>
      </w:r>
      <w:r w:rsidR="00EC74C5">
        <w:rPr>
          <w:rFonts w:ascii="Times New Roman" w:hAnsi="Times New Roman" w:cs="Times New Roman"/>
          <w:sz w:val="24"/>
          <w:szCs w:val="24"/>
        </w:rPr>
        <w:t>diffe</w:t>
      </w:r>
      <w:r w:rsidR="00567C09">
        <w:rPr>
          <w:rFonts w:ascii="Times New Roman" w:hAnsi="Times New Roman" w:cs="Times New Roman"/>
          <w:sz w:val="24"/>
          <w:szCs w:val="24"/>
        </w:rPr>
        <w:t xml:space="preserve">rentiating the applicant </w:t>
      </w:r>
      <w:r w:rsidR="00EC74C5">
        <w:rPr>
          <w:rFonts w:ascii="Times New Roman" w:hAnsi="Times New Roman" w:cs="Times New Roman"/>
          <w:sz w:val="24"/>
          <w:szCs w:val="24"/>
        </w:rPr>
        <w:t>from his co-accused. I therefore</w:t>
      </w:r>
      <w:r w:rsidR="00C84EE4">
        <w:rPr>
          <w:rFonts w:ascii="Times New Roman" w:hAnsi="Times New Roman" w:cs="Times New Roman"/>
          <w:sz w:val="24"/>
          <w:szCs w:val="24"/>
        </w:rPr>
        <w:t xml:space="preserve"> find no reason for denying</w:t>
      </w:r>
      <w:r w:rsidR="004A03ED">
        <w:rPr>
          <w:rFonts w:ascii="Times New Roman" w:hAnsi="Times New Roman" w:cs="Times New Roman"/>
          <w:sz w:val="24"/>
          <w:szCs w:val="24"/>
        </w:rPr>
        <w:t xml:space="preserve"> the applicant bail since</w:t>
      </w:r>
      <w:r w:rsidR="009F3582" w:rsidRPr="00A84477">
        <w:rPr>
          <w:rFonts w:ascii="Times New Roman" w:hAnsi="Times New Roman" w:cs="Times New Roman"/>
          <w:sz w:val="24"/>
          <w:szCs w:val="24"/>
        </w:rPr>
        <w:t xml:space="preserve"> his co-accused </w:t>
      </w:r>
      <w:r w:rsidR="00EC74C5">
        <w:rPr>
          <w:rFonts w:ascii="Times New Roman" w:hAnsi="Times New Roman" w:cs="Times New Roman"/>
          <w:sz w:val="24"/>
          <w:szCs w:val="24"/>
        </w:rPr>
        <w:t>were</w:t>
      </w:r>
      <w:r w:rsidR="009F3582" w:rsidRPr="00A84477">
        <w:rPr>
          <w:rFonts w:ascii="Times New Roman" w:hAnsi="Times New Roman" w:cs="Times New Roman"/>
          <w:sz w:val="24"/>
          <w:szCs w:val="24"/>
        </w:rPr>
        <w:t xml:space="preserve"> admitted to bail.</w:t>
      </w:r>
    </w:p>
    <w:p w14:paraId="1A559A22" w14:textId="1988369D" w:rsidR="007B7B2C" w:rsidRPr="00A84477" w:rsidRDefault="009F3582" w:rsidP="00E92BD1">
      <w:pPr>
        <w:spacing w:after="0" w:line="360" w:lineRule="auto"/>
        <w:ind w:firstLine="720"/>
        <w:jc w:val="both"/>
        <w:rPr>
          <w:rFonts w:ascii="Times New Roman" w:hAnsi="Times New Roman" w:cs="Times New Roman"/>
          <w:sz w:val="24"/>
          <w:szCs w:val="24"/>
        </w:rPr>
      </w:pPr>
      <w:r w:rsidRPr="00A84477">
        <w:rPr>
          <w:rFonts w:ascii="Times New Roman" w:hAnsi="Times New Roman" w:cs="Times New Roman"/>
          <w:sz w:val="24"/>
          <w:szCs w:val="24"/>
        </w:rPr>
        <w:t xml:space="preserve">The applicant also averred that the original charge preferred of </w:t>
      </w:r>
      <w:r w:rsidR="00670B1E">
        <w:rPr>
          <w:rFonts w:ascii="Times New Roman" w:hAnsi="Times New Roman" w:cs="Times New Roman"/>
          <w:sz w:val="24"/>
          <w:szCs w:val="24"/>
        </w:rPr>
        <w:t>r</w:t>
      </w:r>
      <w:r w:rsidR="00921663" w:rsidRPr="00A84477">
        <w:rPr>
          <w:rFonts w:ascii="Times New Roman" w:hAnsi="Times New Roman" w:cs="Times New Roman"/>
          <w:sz w:val="24"/>
          <w:szCs w:val="24"/>
        </w:rPr>
        <w:t>obbery in aggravating circumstances in terms of section 126</w:t>
      </w:r>
      <w:r w:rsidR="001D7AEC">
        <w:rPr>
          <w:rFonts w:ascii="Times New Roman" w:hAnsi="Times New Roman" w:cs="Times New Roman"/>
          <w:sz w:val="24"/>
          <w:szCs w:val="24"/>
        </w:rPr>
        <w:t xml:space="preserve"> </w:t>
      </w:r>
      <w:r w:rsidR="00921663" w:rsidRPr="00A84477">
        <w:rPr>
          <w:rFonts w:ascii="Times New Roman" w:hAnsi="Times New Roman" w:cs="Times New Roman"/>
          <w:sz w:val="24"/>
          <w:szCs w:val="24"/>
        </w:rPr>
        <w:t>(3)</w:t>
      </w:r>
      <w:r w:rsidR="001D7AEC">
        <w:rPr>
          <w:rFonts w:ascii="Times New Roman" w:hAnsi="Times New Roman" w:cs="Times New Roman"/>
          <w:sz w:val="24"/>
          <w:szCs w:val="24"/>
        </w:rPr>
        <w:t xml:space="preserve"> </w:t>
      </w:r>
      <w:r w:rsidR="00921663" w:rsidRPr="00A84477">
        <w:rPr>
          <w:rFonts w:ascii="Times New Roman" w:hAnsi="Times New Roman" w:cs="Times New Roman"/>
          <w:sz w:val="24"/>
          <w:szCs w:val="24"/>
        </w:rPr>
        <w:t xml:space="preserve">(b) of the Criminal Law Codification and Reform Act has since been altered to Robbery as defined in section 126(1) of the same and as </w:t>
      </w:r>
      <w:r w:rsidR="00EC74C5" w:rsidRPr="00A84477">
        <w:rPr>
          <w:rFonts w:ascii="Times New Roman" w:hAnsi="Times New Roman" w:cs="Times New Roman"/>
          <w:sz w:val="24"/>
          <w:szCs w:val="24"/>
        </w:rPr>
        <w:t>such,</w:t>
      </w:r>
      <w:r w:rsidR="00921663" w:rsidRPr="00A84477">
        <w:rPr>
          <w:rFonts w:ascii="Times New Roman" w:hAnsi="Times New Roman" w:cs="Times New Roman"/>
          <w:sz w:val="24"/>
          <w:szCs w:val="24"/>
        </w:rPr>
        <w:t xml:space="preserve"> he should be allowed bail. </w:t>
      </w:r>
      <w:r w:rsidR="00D665F6">
        <w:rPr>
          <w:rFonts w:ascii="Times New Roman" w:hAnsi="Times New Roman" w:cs="Times New Roman"/>
          <w:sz w:val="24"/>
          <w:szCs w:val="24"/>
        </w:rPr>
        <w:t>While s</w:t>
      </w:r>
      <w:r w:rsidR="0004106F" w:rsidRPr="00A84477">
        <w:rPr>
          <w:rFonts w:ascii="Times New Roman" w:hAnsi="Times New Roman" w:cs="Times New Roman"/>
          <w:sz w:val="24"/>
          <w:szCs w:val="24"/>
        </w:rPr>
        <w:t xml:space="preserve"> 117</w:t>
      </w:r>
      <w:r w:rsidR="001D7AEC">
        <w:rPr>
          <w:rFonts w:ascii="Times New Roman" w:hAnsi="Times New Roman" w:cs="Times New Roman"/>
          <w:sz w:val="24"/>
          <w:szCs w:val="24"/>
        </w:rPr>
        <w:t xml:space="preserve"> </w:t>
      </w:r>
      <w:r w:rsidR="0004106F" w:rsidRPr="00A84477">
        <w:rPr>
          <w:rFonts w:ascii="Times New Roman" w:hAnsi="Times New Roman" w:cs="Times New Roman"/>
          <w:sz w:val="24"/>
          <w:szCs w:val="24"/>
        </w:rPr>
        <w:t>(3)</w:t>
      </w:r>
      <w:r w:rsidR="001D7AEC">
        <w:rPr>
          <w:rFonts w:ascii="Times New Roman" w:hAnsi="Times New Roman" w:cs="Times New Roman"/>
          <w:sz w:val="24"/>
          <w:szCs w:val="24"/>
        </w:rPr>
        <w:t xml:space="preserve"> </w:t>
      </w:r>
      <w:r w:rsidR="0004106F" w:rsidRPr="00A84477">
        <w:rPr>
          <w:rFonts w:ascii="Times New Roman" w:hAnsi="Times New Roman" w:cs="Times New Roman"/>
          <w:sz w:val="24"/>
          <w:szCs w:val="24"/>
        </w:rPr>
        <w:t>(b)</w:t>
      </w:r>
      <w:r w:rsidR="001D7AEC">
        <w:rPr>
          <w:rFonts w:ascii="Times New Roman" w:hAnsi="Times New Roman" w:cs="Times New Roman"/>
          <w:sz w:val="24"/>
          <w:szCs w:val="24"/>
        </w:rPr>
        <w:t xml:space="preserve"> </w:t>
      </w:r>
      <w:r w:rsidR="0004106F" w:rsidRPr="00A84477">
        <w:rPr>
          <w:rFonts w:ascii="Times New Roman" w:hAnsi="Times New Roman" w:cs="Times New Roman"/>
          <w:sz w:val="24"/>
          <w:szCs w:val="24"/>
        </w:rPr>
        <w:t>(iv) of the Criminal Procedure and Evidence Act dictates that when looking at the likelihood of abscondment, the courts should consider the nature and gravity of the offence or the nature and gravity of the likely penalty, a</w:t>
      </w:r>
      <w:r w:rsidR="00A26318" w:rsidRPr="00A84477">
        <w:rPr>
          <w:rFonts w:ascii="Times New Roman" w:hAnsi="Times New Roman" w:cs="Times New Roman"/>
          <w:sz w:val="24"/>
          <w:szCs w:val="24"/>
        </w:rPr>
        <w:t xml:space="preserve"> plethora of cases have ruled that</w:t>
      </w:r>
      <w:r w:rsidR="00921663" w:rsidRPr="00A84477">
        <w:rPr>
          <w:rFonts w:ascii="Times New Roman" w:hAnsi="Times New Roman" w:cs="Times New Roman"/>
          <w:sz w:val="24"/>
          <w:szCs w:val="24"/>
        </w:rPr>
        <w:t xml:space="preserve"> the seriousness of an offence should not in itself be a ground for refusal of bail</w:t>
      </w:r>
      <w:r w:rsidR="00A26318" w:rsidRPr="00A84477">
        <w:rPr>
          <w:rFonts w:ascii="Times New Roman" w:hAnsi="Times New Roman" w:cs="Times New Roman"/>
          <w:sz w:val="24"/>
          <w:szCs w:val="24"/>
        </w:rPr>
        <w:t xml:space="preserve">. See </w:t>
      </w:r>
      <w:r w:rsidR="00A26318" w:rsidRPr="005556EE">
        <w:rPr>
          <w:rFonts w:ascii="Times New Roman" w:hAnsi="Times New Roman" w:cs="Times New Roman"/>
          <w:i/>
          <w:sz w:val="24"/>
          <w:szCs w:val="24"/>
        </w:rPr>
        <w:t xml:space="preserve">S </w:t>
      </w:r>
      <w:r w:rsidR="00A26318" w:rsidRPr="00D665F6">
        <w:rPr>
          <w:rFonts w:ascii="Times New Roman" w:hAnsi="Times New Roman" w:cs="Times New Roman"/>
          <w:sz w:val="24"/>
          <w:szCs w:val="24"/>
        </w:rPr>
        <w:t>v</w:t>
      </w:r>
      <w:r w:rsidR="00A26318" w:rsidRPr="005556EE">
        <w:rPr>
          <w:rFonts w:ascii="Times New Roman" w:hAnsi="Times New Roman" w:cs="Times New Roman"/>
          <w:i/>
          <w:sz w:val="24"/>
          <w:szCs w:val="24"/>
        </w:rPr>
        <w:t xml:space="preserve"> Hussey</w:t>
      </w:r>
      <w:r w:rsidR="00A26318" w:rsidRPr="00A84477">
        <w:rPr>
          <w:rFonts w:ascii="Times New Roman" w:hAnsi="Times New Roman" w:cs="Times New Roman"/>
          <w:sz w:val="24"/>
          <w:szCs w:val="24"/>
        </w:rPr>
        <w:t xml:space="preserve"> 1991</w:t>
      </w:r>
      <w:r w:rsidR="005556EE">
        <w:rPr>
          <w:rFonts w:ascii="Times New Roman" w:hAnsi="Times New Roman" w:cs="Times New Roman"/>
          <w:sz w:val="24"/>
          <w:szCs w:val="24"/>
        </w:rPr>
        <w:t xml:space="preserve"> </w:t>
      </w:r>
      <w:r w:rsidR="00A26318" w:rsidRPr="00A84477">
        <w:rPr>
          <w:rFonts w:ascii="Times New Roman" w:hAnsi="Times New Roman" w:cs="Times New Roman"/>
          <w:sz w:val="24"/>
          <w:szCs w:val="24"/>
        </w:rPr>
        <w:t xml:space="preserve">(2) ZLR 187 (SC) also see </w:t>
      </w:r>
      <w:r w:rsidR="00A26318" w:rsidRPr="005B0F8A">
        <w:rPr>
          <w:rFonts w:ascii="Times New Roman" w:hAnsi="Times New Roman" w:cs="Times New Roman"/>
          <w:i/>
          <w:sz w:val="24"/>
          <w:szCs w:val="24"/>
        </w:rPr>
        <w:t xml:space="preserve">Cainos Chingombe </w:t>
      </w:r>
      <w:r w:rsidR="00A26318" w:rsidRPr="00D665F6">
        <w:rPr>
          <w:rFonts w:ascii="Times New Roman" w:hAnsi="Times New Roman" w:cs="Times New Roman"/>
          <w:sz w:val="24"/>
          <w:szCs w:val="24"/>
        </w:rPr>
        <w:t>v</w:t>
      </w:r>
      <w:r w:rsidR="00A26318" w:rsidRPr="005B0F8A">
        <w:rPr>
          <w:rFonts w:ascii="Times New Roman" w:hAnsi="Times New Roman" w:cs="Times New Roman"/>
          <w:i/>
          <w:sz w:val="24"/>
          <w:szCs w:val="24"/>
        </w:rPr>
        <w:t xml:space="preserve"> The State</w:t>
      </w:r>
      <w:r w:rsidR="005B0F8A">
        <w:rPr>
          <w:rFonts w:ascii="Times New Roman" w:hAnsi="Times New Roman" w:cs="Times New Roman"/>
          <w:sz w:val="24"/>
          <w:szCs w:val="24"/>
        </w:rPr>
        <w:t xml:space="preserve"> HH</w:t>
      </w:r>
      <w:r w:rsidR="00301D1E">
        <w:rPr>
          <w:rFonts w:ascii="Times New Roman" w:hAnsi="Times New Roman" w:cs="Times New Roman"/>
          <w:sz w:val="24"/>
          <w:szCs w:val="24"/>
        </w:rPr>
        <w:t xml:space="preserve"> </w:t>
      </w:r>
      <w:r w:rsidR="005B0F8A">
        <w:rPr>
          <w:rFonts w:ascii="Times New Roman" w:hAnsi="Times New Roman" w:cs="Times New Roman"/>
          <w:sz w:val="24"/>
          <w:szCs w:val="24"/>
        </w:rPr>
        <w:t>16-</w:t>
      </w:r>
      <w:r w:rsidR="00A26318" w:rsidRPr="00A84477">
        <w:rPr>
          <w:rFonts w:ascii="Times New Roman" w:hAnsi="Times New Roman" w:cs="Times New Roman"/>
          <w:sz w:val="24"/>
          <w:szCs w:val="24"/>
        </w:rPr>
        <w:t>21. To place emphasis on the seriousness of the offenc</w:t>
      </w:r>
      <w:r w:rsidR="00D76C65">
        <w:rPr>
          <w:rFonts w:ascii="Times New Roman" w:hAnsi="Times New Roman" w:cs="Times New Roman"/>
          <w:sz w:val="24"/>
          <w:szCs w:val="24"/>
        </w:rPr>
        <w:t xml:space="preserve">e in the circumstances would amount to </w:t>
      </w:r>
      <w:r w:rsidR="00A26318" w:rsidRPr="00A84477">
        <w:rPr>
          <w:rFonts w:ascii="Times New Roman" w:hAnsi="Times New Roman" w:cs="Times New Roman"/>
          <w:sz w:val="24"/>
          <w:szCs w:val="24"/>
        </w:rPr>
        <w:t>a miscarriage of justice.</w:t>
      </w:r>
    </w:p>
    <w:p w14:paraId="21B3CDEA" w14:textId="193CEBF2" w:rsidR="002F25B7" w:rsidRDefault="0004106F" w:rsidP="00380E4B">
      <w:pPr>
        <w:spacing w:after="0" w:line="360" w:lineRule="auto"/>
        <w:ind w:firstLine="720"/>
        <w:jc w:val="both"/>
        <w:rPr>
          <w:rFonts w:ascii="Times New Roman" w:hAnsi="Times New Roman" w:cs="Times New Roman"/>
          <w:sz w:val="24"/>
          <w:szCs w:val="24"/>
        </w:rPr>
      </w:pPr>
      <w:r w:rsidRPr="00A84477">
        <w:rPr>
          <w:rFonts w:ascii="Times New Roman" w:hAnsi="Times New Roman" w:cs="Times New Roman"/>
          <w:sz w:val="24"/>
          <w:szCs w:val="24"/>
        </w:rPr>
        <w:t xml:space="preserve">It is also noteworthy that the record discloses that applicant has his roots </w:t>
      </w:r>
      <w:r w:rsidR="008F0AF1">
        <w:rPr>
          <w:rFonts w:ascii="Times New Roman" w:hAnsi="Times New Roman" w:cs="Times New Roman"/>
          <w:sz w:val="24"/>
          <w:szCs w:val="24"/>
        </w:rPr>
        <w:t>attached in Zimbabwe. In this respect, he</w:t>
      </w:r>
      <w:r w:rsidR="00650B25" w:rsidRPr="00A84477">
        <w:rPr>
          <w:rFonts w:ascii="Times New Roman" w:hAnsi="Times New Roman" w:cs="Times New Roman"/>
          <w:sz w:val="24"/>
          <w:szCs w:val="24"/>
        </w:rPr>
        <w:t xml:space="preserve"> does not have travel documents and is a family man</w:t>
      </w:r>
      <w:r w:rsidR="0079402B">
        <w:rPr>
          <w:rFonts w:ascii="Times New Roman" w:hAnsi="Times New Roman" w:cs="Times New Roman"/>
          <w:sz w:val="24"/>
          <w:szCs w:val="24"/>
        </w:rPr>
        <w:t xml:space="preserve">. </w:t>
      </w:r>
      <w:r w:rsidR="00FA08EE">
        <w:rPr>
          <w:rFonts w:ascii="Times New Roman" w:hAnsi="Times New Roman" w:cs="Times New Roman"/>
          <w:sz w:val="24"/>
          <w:szCs w:val="24"/>
        </w:rPr>
        <w:t>Besides</w:t>
      </w:r>
      <w:r w:rsidR="00915104">
        <w:rPr>
          <w:rFonts w:ascii="Times New Roman" w:hAnsi="Times New Roman" w:cs="Times New Roman"/>
          <w:sz w:val="24"/>
          <w:szCs w:val="24"/>
        </w:rPr>
        <w:t>,</w:t>
      </w:r>
      <w:r w:rsidR="0062427C" w:rsidRPr="00A84477">
        <w:rPr>
          <w:rFonts w:ascii="Times New Roman" w:hAnsi="Times New Roman" w:cs="Times New Roman"/>
          <w:sz w:val="24"/>
          <w:szCs w:val="24"/>
        </w:rPr>
        <w:t xml:space="preserve"> no evidence </w:t>
      </w:r>
      <w:r w:rsidR="00915104">
        <w:rPr>
          <w:rFonts w:ascii="Times New Roman" w:hAnsi="Times New Roman" w:cs="Times New Roman"/>
          <w:sz w:val="24"/>
          <w:szCs w:val="24"/>
        </w:rPr>
        <w:t xml:space="preserve">has been </w:t>
      </w:r>
      <w:r w:rsidR="004F2337">
        <w:rPr>
          <w:rFonts w:ascii="Times New Roman" w:hAnsi="Times New Roman" w:cs="Times New Roman"/>
          <w:sz w:val="24"/>
          <w:szCs w:val="24"/>
        </w:rPr>
        <w:t xml:space="preserve">placed </w:t>
      </w:r>
      <w:r w:rsidR="0062427C">
        <w:rPr>
          <w:rFonts w:ascii="Times New Roman" w:hAnsi="Times New Roman" w:cs="Times New Roman"/>
          <w:sz w:val="24"/>
          <w:szCs w:val="24"/>
        </w:rPr>
        <w:t xml:space="preserve">on record </w:t>
      </w:r>
      <w:r w:rsidR="004F2337">
        <w:rPr>
          <w:rFonts w:ascii="Times New Roman" w:hAnsi="Times New Roman" w:cs="Times New Roman"/>
          <w:sz w:val="24"/>
          <w:szCs w:val="24"/>
        </w:rPr>
        <w:t xml:space="preserve">to show </w:t>
      </w:r>
      <w:r w:rsidR="00864B5F">
        <w:rPr>
          <w:rFonts w:ascii="Times New Roman" w:hAnsi="Times New Roman" w:cs="Times New Roman"/>
          <w:sz w:val="24"/>
          <w:szCs w:val="24"/>
        </w:rPr>
        <w:t>that a</w:t>
      </w:r>
      <w:r w:rsidR="0062427C" w:rsidRPr="00A84477">
        <w:rPr>
          <w:rFonts w:ascii="Times New Roman" w:hAnsi="Times New Roman" w:cs="Times New Roman"/>
          <w:sz w:val="24"/>
          <w:szCs w:val="24"/>
        </w:rPr>
        <w:t xml:space="preserve">pplicant has at any point tried to escape or abscond. </w:t>
      </w:r>
      <w:r w:rsidR="0079402B">
        <w:rPr>
          <w:rFonts w:ascii="Times New Roman" w:hAnsi="Times New Roman" w:cs="Times New Roman"/>
          <w:sz w:val="24"/>
          <w:szCs w:val="24"/>
        </w:rPr>
        <w:t>In my view, there is</w:t>
      </w:r>
      <w:r w:rsidR="00650B25" w:rsidRPr="00A84477">
        <w:rPr>
          <w:rFonts w:ascii="Times New Roman" w:hAnsi="Times New Roman" w:cs="Times New Roman"/>
          <w:sz w:val="24"/>
          <w:szCs w:val="24"/>
        </w:rPr>
        <w:t xml:space="preserve"> no likelihood of abscondment. </w:t>
      </w:r>
      <w:r w:rsidR="00162944">
        <w:rPr>
          <w:rFonts w:ascii="Times New Roman" w:hAnsi="Times New Roman" w:cs="Times New Roman"/>
          <w:sz w:val="24"/>
          <w:szCs w:val="24"/>
        </w:rPr>
        <w:t>While the investigating o</w:t>
      </w:r>
      <w:r w:rsidR="00650B25" w:rsidRPr="00A84477">
        <w:rPr>
          <w:rFonts w:ascii="Times New Roman" w:hAnsi="Times New Roman" w:cs="Times New Roman"/>
          <w:sz w:val="24"/>
          <w:szCs w:val="24"/>
        </w:rPr>
        <w:t>fficer’s re</w:t>
      </w:r>
      <w:r w:rsidR="00162944">
        <w:rPr>
          <w:rFonts w:ascii="Times New Roman" w:hAnsi="Times New Roman" w:cs="Times New Roman"/>
          <w:sz w:val="24"/>
          <w:szCs w:val="24"/>
        </w:rPr>
        <w:t>commendations are not binding on</w:t>
      </w:r>
      <w:r w:rsidR="00650B25" w:rsidRPr="00A84477">
        <w:rPr>
          <w:rFonts w:ascii="Times New Roman" w:hAnsi="Times New Roman" w:cs="Times New Roman"/>
          <w:sz w:val="24"/>
          <w:szCs w:val="24"/>
        </w:rPr>
        <w:t xml:space="preserve"> the court, </w:t>
      </w:r>
      <w:r w:rsidR="00162944">
        <w:rPr>
          <w:rFonts w:ascii="Times New Roman" w:hAnsi="Times New Roman" w:cs="Times New Roman"/>
          <w:sz w:val="24"/>
          <w:szCs w:val="24"/>
        </w:rPr>
        <w:t xml:space="preserve">I find it significant that </w:t>
      </w:r>
      <w:r w:rsidR="00650B25" w:rsidRPr="00A84477">
        <w:rPr>
          <w:rFonts w:ascii="Times New Roman" w:hAnsi="Times New Roman" w:cs="Times New Roman"/>
          <w:sz w:val="24"/>
          <w:szCs w:val="24"/>
        </w:rPr>
        <w:t>he conceded that applicant could be admitted to bail on</w:t>
      </w:r>
      <w:r w:rsidR="00F27468">
        <w:rPr>
          <w:rFonts w:ascii="Times New Roman" w:hAnsi="Times New Roman" w:cs="Times New Roman"/>
          <w:sz w:val="24"/>
          <w:szCs w:val="24"/>
        </w:rPr>
        <w:t xml:space="preserve"> stringent</w:t>
      </w:r>
      <w:r w:rsidR="00650B25" w:rsidRPr="00A84477">
        <w:rPr>
          <w:rFonts w:ascii="Times New Roman" w:hAnsi="Times New Roman" w:cs="Times New Roman"/>
          <w:sz w:val="24"/>
          <w:szCs w:val="24"/>
        </w:rPr>
        <w:t xml:space="preserve"> conditions</w:t>
      </w:r>
      <w:r w:rsidR="00F27468">
        <w:rPr>
          <w:rFonts w:ascii="Times New Roman" w:hAnsi="Times New Roman" w:cs="Times New Roman"/>
          <w:sz w:val="24"/>
          <w:szCs w:val="24"/>
        </w:rPr>
        <w:t>,</w:t>
      </w:r>
      <w:r w:rsidR="00162944">
        <w:rPr>
          <w:rFonts w:ascii="Times New Roman" w:hAnsi="Times New Roman" w:cs="Times New Roman"/>
          <w:sz w:val="24"/>
          <w:szCs w:val="24"/>
        </w:rPr>
        <w:t xml:space="preserve"> namely,</w:t>
      </w:r>
      <w:r w:rsidR="00650B25" w:rsidRPr="00A84477">
        <w:rPr>
          <w:rFonts w:ascii="Times New Roman" w:hAnsi="Times New Roman" w:cs="Times New Roman"/>
          <w:sz w:val="24"/>
          <w:szCs w:val="24"/>
        </w:rPr>
        <w:t xml:space="preserve"> that he reports at CID Homicide</w:t>
      </w:r>
      <w:r w:rsidR="00AD022F">
        <w:rPr>
          <w:rFonts w:ascii="Times New Roman" w:hAnsi="Times New Roman" w:cs="Times New Roman"/>
          <w:sz w:val="24"/>
          <w:szCs w:val="24"/>
        </w:rPr>
        <w:t xml:space="preserve"> in Harare twice a week;</w:t>
      </w:r>
      <w:r w:rsidR="00650B25" w:rsidRPr="00A84477">
        <w:rPr>
          <w:rFonts w:ascii="Times New Roman" w:hAnsi="Times New Roman" w:cs="Times New Roman"/>
          <w:sz w:val="24"/>
          <w:szCs w:val="24"/>
        </w:rPr>
        <w:t xml:space="preserve"> remains at the given address and does not interfere with </w:t>
      </w:r>
      <w:r w:rsidR="00A84477" w:rsidRPr="00A84477">
        <w:rPr>
          <w:rFonts w:ascii="Times New Roman" w:hAnsi="Times New Roman" w:cs="Times New Roman"/>
          <w:sz w:val="24"/>
          <w:szCs w:val="24"/>
        </w:rPr>
        <w:t>state witnesses</w:t>
      </w:r>
      <w:r w:rsidR="00650B25" w:rsidRPr="00A84477">
        <w:rPr>
          <w:rFonts w:ascii="Times New Roman" w:hAnsi="Times New Roman" w:cs="Times New Roman"/>
          <w:sz w:val="24"/>
          <w:szCs w:val="24"/>
        </w:rPr>
        <w:t>. I am therefore</w:t>
      </w:r>
      <w:r w:rsidR="00AD022F">
        <w:rPr>
          <w:rFonts w:ascii="Times New Roman" w:hAnsi="Times New Roman" w:cs="Times New Roman"/>
          <w:sz w:val="24"/>
          <w:szCs w:val="24"/>
        </w:rPr>
        <w:t xml:space="preserve"> persuaded that the imposition of the suggested</w:t>
      </w:r>
      <w:r w:rsidR="00650B25" w:rsidRPr="00A84477">
        <w:rPr>
          <w:rFonts w:ascii="Times New Roman" w:hAnsi="Times New Roman" w:cs="Times New Roman"/>
          <w:sz w:val="24"/>
          <w:szCs w:val="24"/>
        </w:rPr>
        <w:t xml:space="preserve"> conditions</w:t>
      </w:r>
      <w:r w:rsidR="00AD022F">
        <w:rPr>
          <w:rFonts w:ascii="Times New Roman" w:hAnsi="Times New Roman" w:cs="Times New Roman"/>
          <w:sz w:val="24"/>
          <w:szCs w:val="24"/>
        </w:rPr>
        <w:t xml:space="preserve"> would allay the fear that applicant may absco</w:t>
      </w:r>
      <w:r w:rsidR="00BE2346">
        <w:rPr>
          <w:rFonts w:ascii="Times New Roman" w:hAnsi="Times New Roman" w:cs="Times New Roman"/>
          <w:sz w:val="24"/>
          <w:szCs w:val="24"/>
        </w:rPr>
        <w:t>n</w:t>
      </w:r>
      <w:r w:rsidR="00AD022F">
        <w:rPr>
          <w:rFonts w:ascii="Times New Roman" w:hAnsi="Times New Roman" w:cs="Times New Roman"/>
          <w:sz w:val="24"/>
          <w:szCs w:val="24"/>
        </w:rPr>
        <w:t>d</w:t>
      </w:r>
      <w:r w:rsidR="00BE2346">
        <w:rPr>
          <w:rFonts w:ascii="Times New Roman" w:hAnsi="Times New Roman" w:cs="Times New Roman"/>
          <w:sz w:val="24"/>
          <w:szCs w:val="24"/>
        </w:rPr>
        <w:t xml:space="preserve">. </w:t>
      </w:r>
    </w:p>
    <w:p w14:paraId="33732D5B" w14:textId="5E36CC92" w:rsidR="002F25B7" w:rsidRDefault="00693D61" w:rsidP="00380E4B">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 must address the argument by the State that the a</w:t>
      </w:r>
      <w:r w:rsidR="002F25B7">
        <w:rPr>
          <w:rFonts w:ascii="Times New Roman" w:hAnsi="Times New Roman" w:cs="Times New Roman"/>
          <w:sz w:val="24"/>
          <w:szCs w:val="24"/>
        </w:rPr>
        <w:t>pplicant has previous convictions dating back to 2003</w:t>
      </w:r>
      <w:r>
        <w:rPr>
          <w:rFonts w:ascii="Times New Roman" w:hAnsi="Times New Roman" w:cs="Times New Roman"/>
          <w:sz w:val="24"/>
          <w:szCs w:val="24"/>
        </w:rPr>
        <w:t>,</w:t>
      </w:r>
      <w:r w:rsidR="002F25B7">
        <w:rPr>
          <w:rFonts w:ascii="Times New Roman" w:hAnsi="Times New Roman" w:cs="Times New Roman"/>
          <w:sz w:val="24"/>
          <w:szCs w:val="24"/>
        </w:rPr>
        <w:t xml:space="preserve"> and should be refused bail on that ground.</w:t>
      </w:r>
      <w:r w:rsidR="00326D28">
        <w:rPr>
          <w:rFonts w:ascii="Times New Roman" w:hAnsi="Times New Roman" w:cs="Times New Roman"/>
          <w:sz w:val="24"/>
          <w:szCs w:val="24"/>
        </w:rPr>
        <w:t xml:space="preserve"> </w:t>
      </w:r>
      <w:r w:rsidR="008C16AA">
        <w:rPr>
          <w:rFonts w:ascii="Times New Roman" w:hAnsi="Times New Roman" w:cs="Times New Roman"/>
          <w:sz w:val="24"/>
          <w:szCs w:val="24"/>
        </w:rPr>
        <w:t xml:space="preserve">This concern has previously confronted </w:t>
      </w:r>
      <w:r w:rsidR="008C16AA">
        <w:rPr>
          <w:rFonts w:ascii="Times New Roman" w:hAnsi="Times New Roman" w:cs="Times New Roman"/>
          <w:sz w:val="24"/>
          <w:szCs w:val="24"/>
        </w:rPr>
        <w:lastRenderedPageBreak/>
        <w:t xml:space="preserve">this court. </w:t>
      </w:r>
      <w:r w:rsidR="002F25B7">
        <w:rPr>
          <w:rFonts w:ascii="Times New Roman" w:hAnsi="Times New Roman" w:cs="Times New Roman"/>
          <w:sz w:val="24"/>
          <w:szCs w:val="24"/>
        </w:rPr>
        <w:t xml:space="preserve">Particular attention should be drawn to the case of </w:t>
      </w:r>
      <w:r w:rsidR="002F25B7" w:rsidRPr="008C16AA">
        <w:rPr>
          <w:rFonts w:ascii="Times New Roman" w:hAnsi="Times New Roman" w:cs="Times New Roman"/>
          <w:i/>
          <w:sz w:val="24"/>
          <w:szCs w:val="24"/>
        </w:rPr>
        <w:t xml:space="preserve">Sikhanyiso Ndlovu </w:t>
      </w:r>
      <w:r w:rsidR="002F25B7" w:rsidRPr="002E72A6">
        <w:rPr>
          <w:rFonts w:ascii="Times New Roman" w:hAnsi="Times New Roman" w:cs="Times New Roman"/>
          <w:sz w:val="24"/>
          <w:szCs w:val="24"/>
        </w:rPr>
        <w:t xml:space="preserve">v </w:t>
      </w:r>
      <w:r w:rsidR="002F25B7" w:rsidRPr="008C16AA">
        <w:rPr>
          <w:rFonts w:ascii="Times New Roman" w:hAnsi="Times New Roman" w:cs="Times New Roman"/>
          <w:i/>
          <w:sz w:val="24"/>
          <w:szCs w:val="24"/>
        </w:rPr>
        <w:t>The State</w:t>
      </w:r>
      <w:r w:rsidR="002F25B7">
        <w:rPr>
          <w:rFonts w:ascii="Times New Roman" w:hAnsi="Times New Roman" w:cs="Times New Roman"/>
          <w:sz w:val="24"/>
          <w:szCs w:val="24"/>
        </w:rPr>
        <w:t xml:space="preserve"> HB109/22 wherein </w:t>
      </w:r>
      <w:r w:rsidR="00D665F6" w:rsidRPr="00D665F6">
        <w:rPr>
          <w:rFonts w:ascii="Times New Roman" w:hAnsi="Times New Roman" w:cs="Times New Roman"/>
          <w:smallCaps/>
          <w:sz w:val="24"/>
          <w:szCs w:val="24"/>
        </w:rPr>
        <w:t>makonese</w:t>
      </w:r>
      <w:r w:rsidR="00D665F6">
        <w:rPr>
          <w:rFonts w:ascii="Times New Roman" w:hAnsi="Times New Roman" w:cs="Times New Roman"/>
          <w:sz w:val="24"/>
          <w:szCs w:val="24"/>
        </w:rPr>
        <w:t xml:space="preserve"> </w:t>
      </w:r>
      <w:r w:rsidR="002F25B7">
        <w:rPr>
          <w:rFonts w:ascii="Times New Roman" w:hAnsi="Times New Roman" w:cs="Times New Roman"/>
          <w:sz w:val="24"/>
          <w:szCs w:val="24"/>
        </w:rPr>
        <w:t>J aptly stated that:</w:t>
      </w:r>
    </w:p>
    <w:p w14:paraId="6B61D5AB" w14:textId="0924A85A" w:rsidR="0004106F" w:rsidRPr="008C16AA" w:rsidRDefault="002F25B7" w:rsidP="002537B5">
      <w:pPr>
        <w:spacing w:line="240" w:lineRule="auto"/>
        <w:ind w:left="720"/>
        <w:jc w:val="both"/>
        <w:rPr>
          <w:rFonts w:ascii="Times New Roman" w:hAnsi="Times New Roman" w:cs="Times New Roman"/>
        </w:rPr>
      </w:pPr>
      <w:r w:rsidRPr="008C16AA">
        <w:rPr>
          <w:rFonts w:ascii="Times New Roman" w:hAnsi="Times New Roman" w:cs="Times New Roman"/>
        </w:rPr>
        <w:t>“the mere fact that an accused has been previously convicted of an offence does not mean that he is deemed to have a propensity of committing other offences</w:t>
      </w:r>
      <w:r w:rsidR="00D35F32">
        <w:rPr>
          <w:rFonts w:ascii="Times New Roman" w:hAnsi="Times New Roman" w:cs="Times New Roman"/>
        </w:rPr>
        <w:t xml:space="preserve"> … </w:t>
      </w:r>
      <w:r w:rsidR="00023D92" w:rsidRPr="008C16AA">
        <w:rPr>
          <w:rFonts w:ascii="Times New Roman" w:hAnsi="Times New Roman" w:cs="Times New Roman"/>
        </w:rPr>
        <w:t>Such a position would be absurd and untenable as every person with a previous conviction would be presumed guilty and not entitled to his liberty pending trial if he appears on fresh charges.”</w:t>
      </w:r>
    </w:p>
    <w:p w14:paraId="13F1F138" w14:textId="4500CE40" w:rsidR="00023D92" w:rsidRDefault="006E11F2" w:rsidP="00CF3F8D">
      <w:pPr>
        <w:spacing w:line="360" w:lineRule="auto"/>
        <w:jc w:val="both"/>
        <w:rPr>
          <w:rFonts w:ascii="Times New Roman" w:hAnsi="Times New Roman" w:cs="Times New Roman"/>
          <w:sz w:val="24"/>
          <w:szCs w:val="24"/>
        </w:rPr>
      </w:pPr>
      <w:r>
        <w:rPr>
          <w:rFonts w:ascii="Times New Roman" w:hAnsi="Times New Roman" w:cs="Times New Roman"/>
          <w:sz w:val="24"/>
          <w:szCs w:val="24"/>
        </w:rPr>
        <w:t>At any rate</w:t>
      </w:r>
      <w:r w:rsidR="00D665F6">
        <w:rPr>
          <w:rFonts w:ascii="Times New Roman" w:hAnsi="Times New Roman" w:cs="Times New Roman"/>
          <w:sz w:val="24"/>
          <w:szCs w:val="24"/>
        </w:rPr>
        <w:t>, s</w:t>
      </w:r>
      <w:r w:rsidR="00023D92">
        <w:rPr>
          <w:rFonts w:ascii="Times New Roman" w:hAnsi="Times New Roman" w:cs="Times New Roman"/>
          <w:sz w:val="24"/>
          <w:szCs w:val="24"/>
        </w:rPr>
        <w:t xml:space="preserve"> 117</w:t>
      </w:r>
      <w:r>
        <w:rPr>
          <w:rFonts w:ascii="Times New Roman" w:hAnsi="Times New Roman" w:cs="Times New Roman"/>
          <w:sz w:val="24"/>
          <w:szCs w:val="24"/>
        </w:rPr>
        <w:t xml:space="preserve"> </w:t>
      </w:r>
      <w:r w:rsidR="00023D92">
        <w:rPr>
          <w:rFonts w:ascii="Times New Roman" w:hAnsi="Times New Roman" w:cs="Times New Roman"/>
          <w:sz w:val="24"/>
          <w:szCs w:val="24"/>
        </w:rPr>
        <w:t>(3)</w:t>
      </w:r>
      <w:r>
        <w:rPr>
          <w:rFonts w:ascii="Times New Roman" w:hAnsi="Times New Roman" w:cs="Times New Roman"/>
          <w:sz w:val="24"/>
          <w:szCs w:val="24"/>
        </w:rPr>
        <w:t xml:space="preserve"> </w:t>
      </w:r>
      <w:r w:rsidR="00023D92">
        <w:rPr>
          <w:rFonts w:ascii="Times New Roman" w:hAnsi="Times New Roman" w:cs="Times New Roman"/>
          <w:sz w:val="24"/>
          <w:szCs w:val="24"/>
        </w:rPr>
        <w:t>(a)</w:t>
      </w:r>
      <w:r>
        <w:rPr>
          <w:rFonts w:ascii="Times New Roman" w:hAnsi="Times New Roman" w:cs="Times New Roman"/>
          <w:sz w:val="24"/>
          <w:szCs w:val="24"/>
        </w:rPr>
        <w:t xml:space="preserve"> </w:t>
      </w:r>
      <w:r w:rsidR="00023D92">
        <w:rPr>
          <w:rFonts w:ascii="Times New Roman" w:hAnsi="Times New Roman" w:cs="Times New Roman"/>
          <w:sz w:val="24"/>
          <w:szCs w:val="24"/>
        </w:rPr>
        <w:t>(v) of the Criminal Procedure and Evidenc</w:t>
      </w:r>
      <w:r>
        <w:rPr>
          <w:rFonts w:ascii="Times New Roman" w:hAnsi="Times New Roman" w:cs="Times New Roman"/>
          <w:sz w:val="24"/>
          <w:szCs w:val="24"/>
        </w:rPr>
        <w:t>e Act [</w:t>
      </w:r>
      <w:r w:rsidRPr="00D665F6">
        <w:rPr>
          <w:rFonts w:ascii="Times New Roman" w:hAnsi="Times New Roman" w:cs="Times New Roman"/>
          <w:i/>
          <w:sz w:val="24"/>
          <w:szCs w:val="24"/>
        </w:rPr>
        <w:t>Chapter 9:07</w:t>
      </w:r>
      <w:r>
        <w:rPr>
          <w:rFonts w:ascii="Times New Roman" w:hAnsi="Times New Roman" w:cs="Times New Roman"/>
          <w:sz w:val="24"/>
          <w:szCs w:val="24"/>
        </w:rPr>
        <w:t>]</w:t>
      </w:r>
      <w:r w:rsidR="00023D92">
        <w:rPr>
          <w:rFonts w:ascii="Times New Roman" w:hAnsi="Times New Roman" w:cs="Times New Roman"/>
          <w:sz w:val="24"/>
          <w:szCs w:val="24"/>
        </w:rPr>
        <w:t xml:space="preserve"> provides as follows:</w:t>
      </w:r>
    </w:p>
    <w:p w14:paraId="63631AE9" w14:textId="67FE8216" w:rsidR="00023D92" w:rsidRPr="00336C20" w:rsidRDefault="00023D92" w:rsidP="00D665F6">
      <w:pPr>
        <w:spacing w:after="0" w:line="240" w:lineRule="auto"/>
        <w:ind w:firstLine="357"/>
        <w:jc w:val="both"/>
        <w:rPr>
          <w:rFonts w:ascii="Times New Roman" w:hAnsi="Times New Roman" w:cs="Times New Roman"/>
        </w:rPr>
      </w:pPr>
      <w:r w:rsidRPr="00336C20">
        <w:rPr>
          <w:rFonts w:ascii="Times New Roman" w:hAnsi="Times New Roman" w:cs="Times New Roman"/>
        </w:rPr>
        <w:t>“3. In considering whether the ground to referred to in –</w:t>
      </w:r>
    </w:p>
    <w:p w14:paraId="74DD8DCA" w14:textId="6DC04358" w:rsidR="00023D92" w:rsidRPr="00336C20" w:rsidRDefault="00023D92" w:rsidP="00D665F6">
      <w:pPr>
        <w:pStyle w:val="ListParagraph"/>
        <w:numPr>
          <w:ilvl w:val="0"/>
          <w:numId w:val="9"/>
        </w:numPr>
        <w:spacing w:after="0" w:line="240" w:lineRule="auto"/>
        <w:jc w:val="both"/>
        <w:rPr>
          <w:rFonts w:ascii="Times New Roman" w:hAnsi="Times New Roman" w:cs="Times New Roman"/>
        </w:rPr>
      </w:pPr>
      <w:r w:rsidRPr="00336C20">
        <w:rPr>
          <w:rFonts w:ascii="Times New Roman" w:hAnsi="Times New Roman" w:cs="Times New Roman"/>
        </w:rPr>
        <w:t>Subsection (2) (a) (i) has been established, the court shall, where applicable, take into account the following factors; namely-</w:t>
      </w:r>
    </w:p>
    <w:p w14:paraId="03E486E0" w14:textId="5DA4CDAE" w:rsidR="00023D92" w:rsidRPr="00336C20" w:rsidRDefault="00336C20" w:rsidP="00D665F6">
      <w:pPr>
        <w:pStyle w:val="ListParagraph"/>
        <w:spacing w:after="0" w:line="240" w:lineRule="auto"/>
        <w:jc w:val="both"/>
        <w:rPr>
          <w:rFonts w:ascii="Times New Roman" w:hAnsi="Times New Roman" w:cs="Times New Roman"/>
        </w:rPr>
      </w:pPr>
      <w:r>
        <w:rPr>
          <w:rFonts w:ascii="Times New Roman" w:hAnsi="Times New Roman" w:cs="Times New Roman"/>
        </w:rPr>
        <w:t>… … …</w:t>
      </w:r>
    </w:p>
    <w:p w14:paraId="66A69EDC" w14:textId="77777777" w:rsidR="002A7E05" w:rsidRDefault="00023D92" w:rsidP="00D665F6">
      <w:pPr>
        <w:pStyle w:val="ListParagraph"/>
        <w:spacing w:after="0" w:line="240" w:lineRule="auto"/>
        <w:jc w:val="both"/>
        <w:rPr>
          <w:rFonts w:ascii="Times New Roman" w:hAnsi="Times New Roman" w:cs="Times New Roman"/>
        </w:rPr>
      </w:pPr>
      <w:r w:rsidRPr="00336C20">
        <w:rPr>
          <w:rFonts w:ascii="Times New Roman" w:hAnsi="Times New Roman" w:cs="Times New Roman"/>
        </w:rPr>
        <w:t xml:space="preserve">(v) </w:t>
      </w:r>
      <w:r w:rsidRPr="002A7E05">
        <w:rPr>
          <w:rFonts w:ascii="Times New Roman" w:hAnsi="Times New Roman" w:cs="Times New Roman"/>
          <w:u w:val="single"/>
        </w:rPr>
        <w:t>any evidence that the accused previously committed an offence referred to in the First Schedule while released on bail.</w:t>
      </w:r>
      <w:r w:rsidRPr="002A7E05">
        <w:rPr>
          <w:rFonts w:ascii="Times New Roman" w:hAnsi="Times New Roman" w:cs="Times New Roman"/>
        </w:rPr>
        <w:t>”</w:t>
      </w:r>
      <w:r w:rsidR="002A7E05">
        <w:rPr>
          <w:rFonts w:ascii="Times New Roman" w:hAnsi="Times New Roman" w:cs="Times New Roman"/>
        </w:rPr>
        <w:t xml:space="preserve"> </w:t>
      </w:r>
    </w:p>
    <w:p w14:paraId="211E27D0" w14:textId="212947A6" w:rsidR="00023D92" w:rsidRPr="002A7E05" w:rsidRDefault="002A7E05" w:rsidP="00310BA3">
      <w:pPr>
        <w:pStyle w:val="ListParagraph"/>
        <w:spacing w:after="360" w:line="240" w:lineRule="auto"/>
        <w:jc w:val="both"/>
        <w:rPr>
          <w:rFonts w:ascii="Times New Roman" w:hAnsi="Times New Roman" w:cs="Times New Roman"/>
          <w:b/>
        </w:rPr>
      </w:pPr>
      <w:r w:rsidRPr="002A7E05">
        <w:rPr>
          <w:rFonts w:ascii="Times New Roman" w:hAnsi="Times New Roman" w:cs="Times New Roman"/>
          <w:b/>
        </w:rPr>
        <w:t>[My own emphasis]</w:t>
      </w:r>
    </w:p>
    <w:p w14:paraId="0B1697F9" w14:textId="69FC3B6F" w:rsidR="00A26318" w:rsidRDefault="001B167B" w:rsidP="00C06C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this </w:t>
      </w:r>
      <w:r w:rsidR="001B5CDC">
        <w:rPr>
          <w:rFonts w:ascii="Times New Roman" w:hAnsi="Times New Roman" w:cs="Times New Roman"/>
          <w:sz w:val="24"/>
          <w:szCs w:val="24"/>
        </w:rPr>
        <w:t>matter</w:t>
      </w:r>
      <w:r w:rsidR="00023D92">
        <w:rPr>
          <w:rFonts w:ascii="Times New Roman" w:hAnsi="Times New Roman" w:cs="Times New Roman"/>
          <w:sz w:val="24"/>
          <w:szCs w:val="24"/>
        </w:rPr>
        <w:t xml:space="preserve">, </w:t>
      </w:r>
      <w:r w:rsidR="001B5CDC">
        <w:rPr>
          <w:rFonts w:ascii="Times New Roman" w:hAnsi="Times New Roman" w:cs="Times New Roman"/>
          <w:sz w:val="24"/>
          <w:szCs w:val="24"/>
        </w:rPr>
        <w:t xml:space="preserve">no evidence was presented by the State indicating that applicant </w:t>
      </w:r>
      <w:r w:rsidR="00023D92">
        <w:rPr>
          <w:rFonts w:ascii="Times New Roman" w:hAnsi="Times New Roman" w:cs="Times New Roman"/>
          <w:sz w:val="24"/>
          <w:szCs w:val="24"/>
        </w:rPr>
        <w:t>committed an</w:t>
      </w:r>
      <w:r w:rsidR="001B5CDC">
        <w:rPr>
          <w:rFonts w:ascii="Times New Roman" w:hAnsi="Times New Roman" w:cs="Times New Roman"/>
          <w:sz w:val="24"/>
          <w:szCs w:val="24"/>
        </w:rPr>
        <w:t>y</w:t>
      </w:r>
      <w:r w:rsidR="00023D92">
        <w:rPr>
          <w:rFonts w:ascii="Times New Roman" w:hAnsi="Times New Roman" w:cs="Times New Roman"/>
          <w:sz w:val="24"/>
          <w:szCs w:val="24"/>
        </w:rPr>
        <w:t xml:space="preserve"> offence whil</w:t>
      </w:r>
      <w:r w:rsidR="001B5CDC">
        <w:rPr>
          <w:rFonts w:ascii="Times New Roman" w:hAnsi="Times New Roman" w:cs="Times New Roman"/>
          <w:sz w:val="24"/>
          <w:szCs w:val="24"/>
        </w:rPr>
        <w:t>st</w:t>
      </w:r>
      <w:r w:rsidR="00023D92">
        <w:rPr>
          <w:rFonts w:ascii="Times New Roman" w:hAnsi="Times New Roman" w:cs="Times New Roman"/>
          <w:sz w:val="24"/>
          <w:szCs w:val="24"/>
        </w:rPr>
        <w:t xml:space="preserve"> on bail. </w:t>
      </w:r>
      <w:r w:rsidR="00F50E92">
        <w:rPr>
          <w:rFonts w:ascii="Times New Roman" w:hAnsi="Times New Roman" w:cs="Times New Roman"/>
          <w:sz w:val="24"/>
          <w:szCs w:val="24"/>
        </w:rPr>
        <w:t>Further, n</w:t>
      </w:r>
      <w:r w:rsidR="001B5CDC">
        <w:rPr>
          <w:rFonts w:ascii="Times New Roman" w:hAnsi="Times New Roman" w:cs="Times New Roman"/>
          <w:sz w:val="24"/>
          <w:szCs w:val="24"/>
        </w:rPr>
        <w:t>o evidence was placed before the court to show that applicant once failed to comply with</w:t>
      </w:r>
      <w:r w:rsidR="00F50E92">
        <w:rPr>
          <w:rFonts w:ascii="Times New Roman" w:hAnsi="Times New Roman" w:cs="Times New Roman"/>
          <w:sz w:val="24"/>
          <w:szCs w:val="24"/>
        </w:rPr>
        <w:t xml:space="preserve"> bail conditions. </w:t>
      </w:r>
      <w:r w:rsidR="009A1A50">
        <w:rPr>
          <w:rFonts w:ascii="Times New Roman" w:hAnsi="Times New Roman" w:cs="Times New Roman"/>
          <w:sz w:val="24"/>
          <w:szCs w:val="24"/>
        </w:rPr>
        <w:t xml:space="preserve">Invariably, the police would have such information if that was the case. Thus </w:t>
      </w:r>
      <w:r w:rsidR="0077677B">
        <w:rPr>
          <w:rFonts w:ascii="Times New Roman" w:hAnsi="Times New Roman" w:cs="Times New Roman"/>
          <w:sz w:val="24"/>
          <w:szCs w:val="24"/>
        </w:rPr>
        <w:t xml:space="preserve">I can safely say that nothing adverse has been availed to the court which impinges on my ability to </w:t>
      </w:r>
      <w:r w:rsidR="00BC2D00">
        <w:rPr>
          <w:rFonts w:ascii="Times New Roman" w:hAnsi="Times New Roman" w:cs="Times New Roman"/>
          <w:sz w:val="24"/>
          <w:szCs w:val="24"/>
        </w:rPr>
        <w:t xml:space="preserve">favourably </w:t>
      </w:r>
      <w:r w:rsidR="0077677B">
        <w:rPr>
          <w:rFonts w:ascii="Times New Roman" w:hAnsi="Times New Roman" w:cs="Times New Roman"/>
          <w:sz w:val="24"/>
          <w:szCs w:val="24"/>
        </w:rPr>
        <w:t xml:space="preserve">consider the question of </w:t>
      </w:r>
      <w:r w:rsidR="00BC2D00">
        <w:rPr>
          <w:rFonts w:ascii="Times New Roman" w:hAnsi="Times New Roman" w:cs="Times New Roman"/>
          <w:sz w:val="24"/>
          <w:szCs w:val="24"/>
        </w:rPr>
        <w:t xml:space="preserve">the applicant’s </w:t>
      </w:r>
      <w:r w:rsidR="0077677B">
        <w:rPr>
          <w:rFonts w:ascii="Times New Roman" w:hAnsi="Times New Roman" w:cs="Times New Roman"/>
          <w:sz w:val="24"/>
          <w:szCs w:val="24"/>
        </w:rPr>
        <w:t>bail</w:t>
      </w:r>
      <w:r w:rsidR="00BC2D00">
        <w:rPr>
          <w:rFonts w:ascii="Times New Roman" w:hAnsi="Times New Roman" w:cs="Times New Roman"/>
          <w:sz w:val="24"/>
          <w:szCs w:val="24"/>
        </w:rPr>
        <w:t xml:space="preserve"> application.</w:t>
      </w:r>
      <w:r w:rsidR="008504C4">
        <w:rPr>
          <w:rFonts w:ascii="Times New Roman" w:hAnsi="Times New Roman" w:cs="Times New Roman"/>
          <w:sz w:val="24"/>
          <w:szCs w:val="24"/>
        </w:rPr>
        <w:t xml:space="preserve"> In fact, the concessions by the investigating officer under oath fortify my view.</w:t>
      </w:r>
      <w:r w:rsidR="00DE5B67">
        <w:rPr>
          <w:rFonts w:ascii="Times New Roman" w:hAnsi="Times New Roman" w:cs="Times New Roman"/>
          <w:sz w:val="24"/>
          <w:szCs w:val="24"/>
        </w:rPr>
        <w:t xml:space="preserve"> I am </w:t>
      </w:r>
      <w:r w:rsidR="00EA03EA">
        <w:rPr>
          <w:rFonts w:ascii="Times New Roman" w:hAnsi="Times New Roman" w:cs="Times New Roman"/>
          <w:sz w:val="24"/>
          <w:szCs w:val="24"/>
        </w:rPr>
        <w:t xml:space="preserve">therefore </w:t>
      </w:r>
      <w:r w:rsidR="00DE5B67">
        <w:rPr>
          <w:rFonts w:ascii="Times New Roman" w:hAnsi="Times New Roman" w:cs="Times New Roman"/>
          <w:sz w:val="24"/>
          <w:szCs w:val="24"/>
        </w:rPr>
        <w:t>satisfied</w:t>
      </w:r>
      <w:r w:rsidR="001B5CDC">
        <w:rPr>
          <w:rFonts w:ascii="Times New Roman" w:hAnsi="Times New Roman" w:cs="Times New Roman"/>
          <w:sz w:val="24"/>
          <w:szCs w:val="24"/>
        </w:rPr>
        <w:t xml:space="preserve"> that the applicant cannot be refused bail on the assumption that he has propensity to commit other offences</w:t>
      </w:r>
      <w:r w:rsidR="00047E5B">
        <w:rPr>
          <w:rFonts w:ascii="Times New Roman" w:hAnsi="Times New Roman" w:cs="Times New Roman"/>
          <w:sz w:val="24"/>
          <w:szCs w:val="24"/>
        </w:rPr>
        <w:t>, which has not been substantiated. To do so would be a classical travesty of justice.</w:t>
      </w:r>
    </w:p>
    <w:p w14:paraId="2A83796F" w14:textId="577FDB9E" w:rsidR="00264798" w:rsidRDefault="00047E5B" w:rsidP="00EA03E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Disposition</w:t>
      </w:r>
    </w:p>
    <w:p w14:paraId="0C810B3C" w14:textId="140A6E61" w:rsidR="00EA03EA" w:rsidRDefault="00EA03EA" w:rsidP="00EA03EA">
      <w:pPr>
        <w:pStyle w:val="ListParagraph"/>
        <w:numPr>
          <w:ilvl w:val="0"/>
          <w:numId w:val="10"/>
        </w:numPr>
        <w:spacing w:line="360" w:lineRule="auto"/>
        <w:jc w:val="both"/>
        <w:rPr>
          <w:rFonts w:ascii="Times New Roman" w:hAnsi="Times New Roman" w:cs="Times New Roman"/>
          <w:bCs/>
          <w:sz w:val="24"/>
          <w:szCs w:val="24"/>
        </w:rPr>
      </w:pPr>
      <w:r w:rsidRPr="00EA03EA">
        <w:rPr>
          <w:rFonts w:ascii="Times New Roman" w:hAnsi="Times New Roman" w:cs="Times New Roman"/>
          <w:bCs/>
          <w:sz w:val="24"/>
          <w:szCs w:val="24"/>
        </w:rPr>
        <w:t xml:space="preserve">The application for </w:t>
      </w:r>
      <w:r>
        <w:rPr>
          <w:rFonts w:ascii="Times New Roman" w:hAnsi="Times New Roman" w:cs="Times New Roman"/>
          <w:bCs/>
          <w:sz w:val="24"/>
          <w:szCs w:val="24"/>
        </w:rPr>
        <w:t>bail be and is hereby granted</w:t>
      </w:r>
      <w:r w:rsidR="00451463">
        <w:rPr>
          <w:rFonts w:ascii="Times New Roman" w:hAnsi="Times New Roman" w:cs="Times New Roman"/>
          <w:bCs/>
          <w:sz w:val="24"/>
          <w:szCs w:val="24"/>
        </w:rPr>
        <w:t xml:space="preserve"> in respect of CRB No Hre 1532/22</w:t>
      </w:r>
    </w:p>
    <w:p w14:paraId="4BAA7965" w14:textId="59F5CC32" w:rsidR="00EA03EA" w:rsidRDefault="00451463" w:rsidP="00EA03EA">
      <w:pPr>
        <w:pStyle w:val="ListParagraph"/>
        <w:numPr>
          <w:ilvl w:val="0"/>
          <w:numId w:val="1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w:t>
      </w:r>
      <w:r w:rsidR="002E279D">
        <w:rPr>
          <w:rFonts w:ascii="Times New Roman" w:hAnsi="Times New Roman" w:cs="Times New Roman"/>
          <w:bCs/>
          <w:sz w:val="24"/>
          <w:szCs w:val="24"/>
        </w:rPr>
        <w:t>applicant shall deposit in the sum of ZWL 200,000-00 with the Clerk of Court, Harare Magistrates Court.</w:t>
      </w:r>
    </w:p>
    <w:p w14:paraId="3C7BBF70" w14:textId="71580AEE" w:rsidR="00983F75" w:rsidRDefault="00983F75" w:rsidP="00EA03EA">
      <w:pPr>
        <w:pStyle w:val="ListParagraph"/>
        <w:numPr>
          <w:ilvl w:val="0"/>
          <w:numId w:val="1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The applicant shall reside at Number 610 Budiri</w:t>
      </w:r>
      <w:r w:rsidR="00892B32">
        <w:rPr>
          <w:rFonts w:ascii="Times New Roman" w:hAnsi="Times New Roman" w:cs="Times New Roman"/>
          <w:bCs/>
          <w:sz w:val="24"/>
          <w:szCs w:val="24"/>
        </w:rPr>
        <w:t>ro 1 until the matter is finalized.</w:t>
      </w:r>
    </w:p>
    <w:p w14:paraId="59A84CF6" w14:textId="5EF8356A" w:rsidR="00892B32" w:rsidRDefault="00F001A2" w:rsidP="00EA03EA">
      <w:pPr>
        <w:pStyle w:val="ListParagraph"/>
        <w:numPr>
          <w:ilvl w:val="0"/>
          <w:numId w:val="1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applicant shall </w:t>
      </w:r>
      <w:r w:rsidR="00E7177F">
        <w:rPr>
          <w:rFonts w:ascii="Times New Roman" w:hAnsi="Times New Roman" w:cs="Times New Roman"/>
          <w:bCs/>
          <w:sz w:val="24"/>
          <w:szCs w:val="24"/>
        </w:rPr>
        <w:t>report twice a week on Monday</w:t>
      </w:r>
      <w:r w:rsidR="00EC6608">
        <w:rPr>
          <w:rFonts w:ascii="Times New Roman" w:hAnsi="Times New Roman" w:cs="Times New Roman"/>
          <w:bCs/>
          <w:sz w:val="24"/>
          <w:szCs w:val="24"/>
        </w:rPr>
        <w:t>s and Fridays at CID Homicide at</w:t>
      </w:r>
      <w:r w:rsidR="00E7177F">
        <w:rPr>
          <w:rFonts w:ascii="Times New Roman" w:hAnsi="Times New Roman" w:cs="Times New Roman"/>
          <w:bCs/>
          <w:sz w:val="24"/>
          <w:szCs w:val="24"/>
        </w:rPr>
        <w:t xml:space="preserve"> Harare</w:t>
      </w:r>
      <w:r w:rsidR="00EC6608">
        <w:rPr>
          <w:rFonts w:ascii="Times New Roman" w:hAnsi="Times New Roman" w:cs="Times New Roman"/>
          <w:bCs/>
          <w:sz w:val="24"/>
          <w:szCs w:val="24"/>
        </w:rPr>
        <w:t xml:space="preserve"> Central Police Station, between 6.00 am and 6.00 pm</w:t>
      </w:r>
      <w:r w:rsidR="00EE5915">
        <w:rPr>
          <w:rFonts w:ascii="Times New Roman" w:hAnsi="Times New Roman" w:cs="Times New Roman"/>
          <w:bCs/>
          <w:sz w:val="24"/>
          <w:szCs w:val="24"/>
        </w:rPr>
        <w:t>.</w:t>
      </w:r>
    </w:p>
    <w:p w14:paraId="78848E8C" w14:textId="77777777" w:rsidR="00C06CA3" w:rsidRPr="00C06CA3" w:rsidRDefault="00C06CA3" w:rsidP="00C06CA3">
      <w:pPr>
        <w:spacing w:line="360" w:lineRule="auto"/>
        <w:jc w:val="both"/>
        <w:rPr>
          <w:rFonts w:ascii="Times New Roman" w:hAnsi="Times New Roman" w:cs="Times New Roman"/>
          <w:bCs/>
          <w:sz w:val="24"/>
          <w:szCs w:val="24"/>
        </w:rPr>
      </w:pPr>
    </w:p>
    <w:p w14:paraId="3D3C98C0" w14:textId="457AE353" w:rsidR="00EE5915" w:rsidRDefault="004A51C8" w:rsidP="00EA03EA">
      <w:pPr>
        <w:pStyle w:val="ListParagraph"/>
        <w:numPr>
          <w:ilvl w:val="0"/>
          <w:numId w:val="10"/>
        </w:num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The applicant shall not interfere </w:t>
      </w:r>
      <w:r w:rsidR="00006623">
        <w:rPr>
          <w:rFonts w:ascii="Times New Roman" w:hAnsi="Times New Roman" w:cs="Times New Roman"/>
          <w:bCs/>
          <w:sz w:val="24"/>
          <w:szCs w:val="24"/>
        </w:rPr>
        <w:t>with State witnesses or evidence.</w:t>
      </w:r>
    </w:p>
    <w:p w14:paraId="3C73B297" w14:textId="77777777" w:rsidR="0076014B" w:rsidRDefault="0076014B" w:rsidP="0076014B">
      <w:pPr>
        <w:spacing w:line="360" w:lineRule="auto"/>
        <w:jc w:val="both"/>
        <w:rPr>
          <w:rFonts w:ascii="Times New Roman" w:hAnsi="Times New Roman" w:cs="Times New Roman"/>
          <w:bCs/>
          <w:sz w:val="24"/>
          <w:szCs w:val="24"/>
        </w:rPr>
      </w:pPr>
    </w:p>
    <w:p w14:paraId="26CDE073" w14:textId="77777777" w:rsidR="0076014B" w:rsidRDefault="0076014B" w:rsidP="0076014B">
      <w:pPr>
        <w:spacing w:line="360" w:lineRule="auto"/>
        <w:jc w:val="both"/>
        <w:rPr>
          <w:rFonts w:ascii="Times New Roman" w:hAnsi="Times New Roman" w:cs="Times New Roman"/>
          <w:bCs/>
          <w:sz w:val="24"/>
          <w:szCs w:val="24"/>
        </w:rPr>
      </w:pPr>
    </w:p>
    <w:p w14:paraId="432869A1" w14:textId="2AD78BA9" w:rsidR="0076014B" w:rsidRDefault="0076014B" w:rsidP="00A51F5E">
      <w:pPr>
        <w:spacing w:after="0" w:line="240" w:lineRule="auto"/>
        <w:jc w:val="both"/>
        <w:rPr>
          <w:rFonts w:ascii="Times New Roman" w:hAnsi="Times New Roman" w:cs="Times New Roman"/>
          <w:bCs/>
          <w:sz w:val="24"/>
          <w:szCs w:val="24"/>
        </w:rPr>
      </w:pPr>
      <w:r w:rsidRPr="0064637C">
        <w:rPr>
          <w:rFonts w:ascii="Times New Roman" w:hAnsi="Times New Roman" w:cs="Times New Roman"/>
          <w:bCs/>
          <w:i/>
          <w:sz w:val="24"/>
          <w:szCs w:val="24"/>
        </w:rPr>
        <w:t>Maseko Law Chambers</w:t>
      </w:r>
      <w:r>
        <w:rPr>
          <w:rFonts w:ascii="Times New Roman" w:hAnsi="Times New Roman" w:cs="Times New Roman"/>
          <w:bCs/>
          <w:sz w:val="24"/>
          <w:szCs w:val="24"/>
        </w:rPr>
        <w:t xml:space="preserve">, </w:t>
      </w:r>
      <w:r w:rsidR="00D26543">
        <w:rPr>
          <w:rFonts w:ascii="Times New Roman" w:hAnsi="Times New Roman" w:cs="Times New Roman"/>
          <w:bCs/>
          <w:sz w:val="24"/>
          <w:szCs w:val="24"/>
        </w:rPr>
        <w:t>applicant’s legal practitioners</w:t>
      </w:r>
    </w:p>
    <w:p w14:paraId="6728FF50" w14:textId="555F4F24" w:rsidR="00D26543" w:rsidRPr="0076014B" w:rsidRDefault="00D26543" w:rsidP="00A51F5E">
      <w:pPr>
        <w:spacing w:after="0" w:line="240" w:lineRule="auto"/>
        <w:jc w:val="both"/>
        <w:rPr>
          <w:rFonts w:ascii="Times New Roman" w:hAnsi="Times New Roman" w:cs="Times New Roman"/>
          <w:bCs/>
          <w:sz w:val="24"/>
          <w:szCs w:val="24"/>
        </w:rPr>
      </w:pPr>
      <w:r w:rsidRPr="0064637C">
        <w:rPr>
          <w:rFonts w:ascii="Times New Roman" w:hAnsi="Times New Roman" w:cs="Times New Roman"/>
          <w:bCs/>
          <w:i/>
          <w:sz w:val="24"/>
          <w:szCs w:val="24"/>
        </w:rPr>
        <w:t xml:space="preserve">National </w:t>
      </w:r>
      <w:r w:rsidR="00914D0A" w:rsidRPr="0064637C">
        <w:rPr>
          <w:rFonts w:ascii="Times New Roman" w:hAnsi="Times New Roman" w:cs="Times New Roman"/>
          <w:bCs/>
          <w:i/>
          <w:sz w:val="24"/>
          <w:szCs w:val="24"/>
        </w:rPr>
        <w:t>Prosecuting Authority</w:t>
      </w:r>
      <w:r w:rsidR="00914D0A">
        <w:rPr>
          <w:rFonts w:ascii="Times New Roman" w:hAnsi="Times New Roman" w:cs="Times New Roman"/>
          <w:bCs/>
          <w:sz w:val="24"/>
          <w:szCs w:val="24"/>
        </w:rPr>
        <w:t>, respondent’s legal practitioners</w:t>
      </w:r>
    </w:p>
    <w:sectPr w:rsidR="00D26543" w:rsidRPr="0076014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99468" w14:textId="77777777" w:rsidR="002610AF" w:rsidRDefault="002610AF" w:rsidP="00231EE1">
      <w:pPr>
        <w:spacing w:after="0" w:line="240" w:lineRule="auto"/>
      </w:pPr>
      <w:r>
        <w:separator/>
      </w:r>
    </w:p>
  </w:endnote>
  <w:endnote w:type="continuationSeparator" w:id="0">
    <w:p w14:paraId="05A86EC4" w14:textId="77777777" w:rsidR="002610AF" w:rsidRDefault="002610AF" w:rsidP="0023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431A0" w14:textId="77777777" w:rsidR="002610AF" w:rsidRDefault="002610AF" w:rsidP="00231EE1">
      <w:pPr>
        <w:spacing w:after="0" w:line="240" w:lineRule="auto"/>
      </w:pPr>
      <w:r>
        <w:separator/>
      </w:r>
    </w:p>
  </w:footnote>
  <w:footnote w:type="continuationSeparator" w:id="0">
    <w:p w14:paraId="6838A38E" w14:textId="77777777" w:rsidR="002610AF" w:rsidRDefault="002610AF" w:rsidP="0023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8343569"/>
      <w:docPartObj>
        <w:docPartGallery w:val="Page Numbers (Top of Page)"/>
        <w:docPartUnique/>
      </w:docPartObj>
    </w:sdtPr>
    <w:sdtEndPr>
      <w:rPr>
        <w:noProof/>
      </w:rPr>
    </w:sdtEndPr>
    <w:sdtContent>
      <w:p w14:paraId="473AC2F3" w14:textId="323AA1F6" w:rsidR="00231EE1" w:rsidRDefault="00231EE1">
        <w:pPr>
          <w:pStyle w:val="Header"/>
          <w:jc w:val="right"/>
          <w:rPr>
            <w:noProof/>
          </w:rPr>
        </w:pPr>
        <w:r>
          <w:fldChar w:fldCharType="begin"/>
        </w:r>
        <w:r>
          <w:instrText xml:space="preserve"> PAGE   \* MERGEFORMAT </w:instrText>
        </w:r>
        <w:r>
          <w:fldChar w:fldCharType="separate"/>
        </w:r>
        <w:r w:rsidR="00F012E1">
          <w:rPr>
            <w:noProof/>
          </w:rPr>
          <w:t>1</w:t>
        </w:r>
        <w:r>
          <w:rPr>
            <w:noProof/>
          </w:rPr>
          <w:fldChar w:fldCharType="end"/>
        </w:r>
      </w:p>
      <w:p w14:paraId="0DC288EE" w14:textId="6797465B" w:rsidR="00231EE1" w:rsidRDefault="00231EE1">
        <w:pPr>
          <w:pStyle w:val="Header"/>
          <w:jc w:val="right"/>
          <w:rPr>
            <w:noProof/>
          </w:rPr>
        </w:pPr>
        <w:r>
          <w:rPr>
            <w:noProof/>
          </w:rPr>
          <w:t>HH</w:t>
        </w:r>
        <w:r w:rsidR="001E1F9B">
          <w:rPr>
            <w:noProof/>
          </w:rPr>
          <w:t xml:space="preserve"> 33-23</w:t>
        </w:r>
      </w:p>
      <w:p w14:paraId="14868527" w14:textId="56B8CB9D" w:rsidR="00AA3DA9" w:rsidRDefault="00AA3DA9">
        <w:pPr>
          <w:pStyle w:val="Header"/>
          <w:jc w:val="right"/>
          <w:rPr>
            <w:noProof/>
          </w:rPr>
        </w:pPr>
        <w:r>
          <w:rPr>
            <w:noProof/>
          </w:rPr>
          <w:t>B1333/22</w:t>
        </w:r>
      </w:p>
      <w:p w14:paraId="4071B512" w14:textId="5717F04D" w:rsidR="00231EE1" w:rsidRDefault="00AA3DA9">
        <w:pPr>
          <w:pStyle w:val="Header"/>
          <w:jc w:val="right"/>
        </w:pPr>
        <w:r>
          <w:rPr>
            <w:noProof/>
          </w:rPr>
          <w:t>CRB HREP 1532/22</w:t>
        </w:r>
      </w:p>
    </w:sdtContent>
  </w:sdt>
  <w:p w14:paraId="73BD7244" w14:textId="77777777" w:rsidR="00231EE1" w:rsidRDefault="00231E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7A15"/>
    <w:multiLevelType w:val="hybridMultilevel"/>
    <w:tmpl w:val="746231EE"/>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0C50412"/>
    <w:multiLevelType w:val="hybridMultilevel"/>
    <w:tmpl w:val="9C9CBC4A"/>
    <w:lvl w:ilvl="0" w:tplc="04090017">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2" w15:restartNumberingAfterBreak="0">
    <w:nsid w:val="1B9E3359"/>
    <w:multiLevelType w:val="hybridMultilevel"/>
    <w:tmpl w:val="ECA2BB2C"/>
    <w:lvl w:ilvl="0" w:tplc="3694144A">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9875B3E"/>
    <w:multiLevelType w:val="hybridMultilevel"/>
    <w:tmpl w:val="2B5249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4643C1"/>
    <w:multiLevelType w:val="hybridMultilevel"/>
    <w:tmpl w:val="26CA7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9C0116"/>
    <w:multiLevelType w:val="hybridMultilevel"/>
    <w:tmpl w:val="A058EF14"/>
    <w:lvl w:ilvl="0" w:tplc="0409000F">
      <w:start w:val="1"/>
      <w:numFmt w:val="decimal"/>
      <w:lvlText w:val="%1."/>
      <w:lvlJc w:val="left"/>
      <w:pPr>
        <w:ind w:left="10386" w:hanging="360"/>
      </w:pPr>
    </w:lvl>
    <w:lvl w:ilvl="1" w:tplc="04090019" w:tentative="1">
      <w:start w:val="1"/>
      <w:numFmt w:val="lowerLetter"/>
      <w:lvlText w:val="%2."/>
      <w:lvlJc w:val="left"/>
      <w:pPr>
        <w:ind w:left="11106" w:hanging="360"/>
      </w:pPr>
    </w:lvl>
    <w:lvl w:ilvl="2" w:tplc="0409001B" w:tentative="1">
      <w:start w:val="1"/>
      <w:numFmt w:val="lowerRoman"/>
      <w:lvlText w:val="%3."/>
      <w:lvlJc w:val="right"/>
      <w:pPr>
        <w:ind w:left="11826" w:hanging="180"/>
      </w:pPr>
    </w:lvl>
    <w:lvl w:ilvl="3" w:tplc="0409000F" w:tentative="1">
      <w:start w:val="1"/>
      <w:numFmt w:val="decimal"/>
      <w:lvlText w:val="%4."/>
      <w:lvlJc w:val="left"/>
      <w:pPr>
        <w:ind w:left="12546" w:hanging="360"/>
      </w:pPr>
    </w:lvl>
    <w:lvl w:ilvl="4" w:tplc="04090019" w:tentative="1">
      <w:start w:val="1"/>
      <w:numFmt w:val="lowerLetter"/>
      <w:lvlText w:val="%5."/>
      <w:lvlJc w:val="left"/>
      <w:pPr>
        <w:ind w:left="13266" w:hanging="360"/>
      </w:pPr>
    </w:lvl>
    <w:lvl w:ilvl="5" w:tplc="0409001B" w:tentative="1">
      <w:start w:val="1"/>
      <w:numFmt w:val="lowerRoman"/>
      <w:lvlText w:val="%6."/>
      <w:lvlJc w:val="right"/>
      <w:pPr>
        <w:ind w:left="13986" w:hanging="180"/>
      </w:pPr>
    </w:lvl>
    <w:lvl w:ilvl="6" w:tplc="0409000F" w:tentative="1">
      <w:start w:val="1"/>
      <w:numFmt w:val="decimal"/>
      <w:lvlText w:val="%7."/>
      <w:lvlJc w:val="left"/>
      <w:pPr>
        <w:ind w:left="14706" w:hanging="360"/>
      </w:pPr>
    </w:lvl>
    <w:lvl w:ilvl="7" w:tplc="04090019" w:tentative="1">
      <w:start w:val="1"/>
      <w:numFmt w:val="lowerLetter"/>
      <w:lvlText w:val="%8."/>
      <w:lvlJc w:val="left"/>
      <w:pPr>
        <w:ind w:left="15426" w:hanging="360"/>
      </w:pPr>
    </w:lvl>
    <w:lvl w:ilvl="8" w:tplc="0409001B" w:tentative="1">
      <w:start w:val="1"/>
      <w:numFmt w:val="lowerRoman"/>
      <w:lvlText w:val="%9."/>
      <w:lvlJc w:val="right"/>
      <w:pPr>
        <w:ind w:left="16146" w:hanging="180"/>
      </w:pPr>
    </w:lvl>
  </w:abstractNum>
  <w:abstractNum w:abstractNumId="6" w15:restartNumberingAfterBreak="0">
    <w:nsid w:val="47677561"/>
    <w:multiLevelType w:val="hybridMultilevel"/>
    <w:tmpl w:val="C3540C64"/>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C341A50"/>
    <w:multiLevelType w:val="hybridMultilevel"/>
    <w:tmpl w:val="6EDC5AD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46369E"/>
    <w:multiLevelType w:val="hybridMultilevel"/>
    <w:tmpl w:val="11F8B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FE3469"/>
    <w:multiLevelType w:val="hybridMultilevel"/>
    <w:tmpl w:val="E1E0E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5"/>
  </w:num>
  <w:num w:numId="5">
    <w:abstractNumId w:val="9"/>
  </w:num>
  <w:num w:numId="6">
    <w:abstractNumId w:val="3"/>
  </w:num>
  <w:num w:numId="7">
    <w:abstractNumId w:val="6"/>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5BD"/>
    <w:rsid w:val="00006623"/>
    <w:rsid w:val="00022629"/>
    <w:rsid w:val="00023D92"/>
    <w:rsid w:val="0004106F"/>
    <w:rsid w:val="00047E5B"/>
    <w:rsid w:val="00050AED"/>
    <w:rsid w:val="0005577C"/>
    <w:rsid w:val="00060D64"/>
    <w:rsid w:val="00083A5C"/>
    <w:rsid w:val="0008757A"/>
    <w:rsid w:val="000B0797"/>
    <w:rsid w:val="000B0DCD"/>
    <w:rsid w:val="000B28D1"/>
    <w:rsid w:val="000B3C67"/>
    <w:rsid w:val="000C2133"/>
    <w:rsid w:val="001073D0"/>
    <w:rsid w:val="00122A05"/>
    <w:rsid w:val="00154B72"/>
    <w:rsid w:val="00155391"/>
    <w:rsid w:val="00162944"/>
    <w:rsid w:val="0017507B"/>
    <w:rsid w:val="0019010E"/>
    <w:rsid w:val="001A0326"/>
    <w:rsid w:val="001B167B"/>
    <w:rsid w:val="001B5CDC"/>
    <w:rsid w:val="001C3572"/>
    <w:rsid w:val="001D2022"/>
    <w:rsid w:val="001D7AEC"/>
    <w:rsid w:val="001E1F9B"/>
    <w:rsid w:val="00207EB0"/>
    <w:rsid w:val="00210D13"/>
    <w:rsid w:val="00211043"/>
    <w:rsid w:val="00220571"/>
    <w:rsid w:val="00231EE1"/>
    <w:rsid w:val="002432E6"/>
    <w:rsid w:val="00246421"/>
    <w:rsid w:val="002537B5"/>
    <w:rsid w:val="00256FEF"/>
    <w:rsid w:val="0025703E"/>
    <w:rsid w:val="002610AF"/>
    <w:rsid w:val="00264798"/>
    <w:rsid w:val="0026616A"/>
    <w:rsid w:val="0029218A"/>
    <w:rsid w:val="00292AF5"/>
    <w:rsid w:val="002A7E05"/>
    <w:rsid w:val="002C02FE"/>
    <w:rsid w:val="002D429F"/>
    <w:rsid w:val="002E279D"/>
    <w:rsid w:val="002E2805"/>
    <w:rsid w:val="002E72A6"/>
    <w:rsid w:val="002F25B7"/>
    <w:rsid w:val="0030051B"/>
    <w:rsid w:val="00301D1E"/>
    <w:rsid w:val="0030255C"/>
    <w:rsid w:val="00310BA3"/>
    <w:rsid w:val="00326D28"/>
    <w:rsid w:val="003270DB"/>
    <w:rsid w:val="00336C20"/>
    <w:rsid w:val="00364F9F"/>
    <w:rsid w:val="00380E4B"/>
    <w:rsid w:val="00383866"/>
    <w:rsid w:val="00396E97"/>
    <w:rsid w:val="003A25FE"/>
    <w:rsid w:val="003A6D4B"/>
    <w:rsid w:val="003B4D82"/>
    <w:rsid w:val="003B5C74"/>
    <w:rsid w:val="003C2CC4"/>
    <w:rsid w:val="003C7655"/>
    <w:rsid w:val="003E0D41"/>
    <w:rsid w:val="00403AE0"/>
    <w:rsid w:val="0040433C"/>
    <w:rsid w:val="00415893"/>
    <w:rsid w:val="00451463"/>
    <w:rsid w:val="0047298F"/>
    <w:rsid w:val="00472E65"/>
    <w:rsid w:val="00492319"/>
    <w:rsid w:val="004A03ED"/>
    <w:rsid w:val="004A0B94"/>
    <w:rsid w:val="004A19DB"/>
    <w:rsid w:val="004A2765"/>
    <w:rsid w:val="004A51C8"/>
    <w:rsid w:val="004C2C8D"/>
    <w:rsid w:val="004C4A7B"/>
    <w:rsid w:val="004E2F5E"/>
    <w:rsid w:val="004E48AD"/>
    <w:rsid w:val="004F2337"/>
    <w:rsid w:val="00503C46"/>
    <w:rsid w:val="00514E4F"/>
    <w:rsid w:val="00527165"/>
    <w:rsid w:val="005556EE"/>
    <w:rsid w:val="00556F6D"/>
    <w:rsid w:val="005614BD"/>
    <w:rsid w:val="00567C09"/>
    <w:rsid w:val="005739AF"/>
    <w:rsid w:val="00574AE6"/>
    <w:rsid w:val="0058508B"/>
    <w:rsid w:val="005A7ACE"/>
    <w:rsid w:val="005B0F8A"/>
    <w:rsid w:val="005B62AB"/>
    <w:rsid w:val="005D02A4"/>
    <w:rsid w:val="0062427C"/>
    <w:rsid w:val="00633D2E"/>
    <w:rsid w:val="0064637C"/>
    <w:rsid w:val="00650B25"/>
    <w:rsid w:val="00661044"/>
    <w:rsid w:val="00670B1E"/>
    <w:rsid w:val="00677CA4"/>
    <w:rsid w:val="006803ED"/>
    <w:rsid w:val="0069180A"/>
    <w:rsid w:val="00693D61"/>
    <w:rsid w:val="00694512"/>
    <w:rsid w:val="006B26AA"/>
    <w:rsid w:val="006D2620"/>
    <w:rsid w:val="006D347A"/>
    <w:rsid w:val="006E11F2"/>
    <w:rsid w:val="006F1B6E"/>
    <w:rsid w:val="006F2CF1"/>
    <w:rsid w:val="006F5AC2"/>
    <w:rsid w:val="0070115F"/>
    <w:rsid w:val="007020DD"/>
    <w:rsid w:val="007074CD"/>
    <w:rsid w:val="00711C1F"/>
    <w:rsid w:val="007277FA"/>
    <w:rsid w:val="0073623A"/>
    <w:rsid w:val="0076014B"/>
    <w:rsid w:val="0076313C"/>
    <w:rsid w:val="00774501"/>
    <w:rsid w:val="0077677B"/>
    <w:rsid w:val="0079402B"/>
    <w:rsid w:val="007A3957"/>
    <w:rsid w:val="007B7B2C"/>
    <w:rsid w:val="008041EF"/>
    <w:rsid w:val="008245D3"/>
    <w:rsid w:val="008255A1"/>
    <w:rsid w:val="0084043E"/>
    <w:rsid w:val="008504C4"/>
    <w:rsid w:val="00862BC7"/>
    <w:rsid w:val="00864B5F"/>
    <w:rsid w:val="0086512D"/>
    <w:rsid w:val="00876345"/>
    <w:rsid w:val="00892B32"/>
    <w:rsid w:val="00893A49"/>
    <w:rsid w:val="008A0EC9"/>
    <w:rsid w:val="008A25F0"/>
    <w:rsid w:val="008A2E63"/>
    <w:rsid w:val="008B29EC"/>
    <w:rsid w:val="008C16AA"/>
    <w:rsid w:val="008D010B"/>
    <w:rsid w:val="008D406F"/>
    <w:rsid w:val="008D5F24"/>
    <w:rsid w:val="008F0AF1"/>
    <w:rsid w:val="00914D0A"/>
    <w:rsid w:val="00915104"/>
    <w:rsid w:val="009205BC"/>
    <w:rsid w:val="00921663"/>
    <w:rsid w:val="009366C7"/>
    <w:rsid w:val="00942DA4"/>
    <w:rsid w:val="00983F75"/>
    <w:rsid w:val="009844BD"/>
    <w:rsid w:val="00993590"/>
    <w:rsid w:val="009A1A50"/>
    <w:rsid w:val="009D15C7"/>
    <w:rsid w:val="009D3A3E"/>
    <w:rsid w:val="009F3582"/>
    <w:rsid w:val="009F7886"/>
    <w:rsid w:val="00A03F92"/>
    <w:rsid w:val="00A050ED"/>
    <w:rsid w:val="00A05AC7"/>
    <w:rsid w:val="00A240E6"/>
    <w:rsid w:val="00A26318"/>
    <w:rsid w:val="00A3524E"/>
    <w:rsid w:val="00A44BD0"/>
    <w:rsid w:val="00A46790"/>
    <w:rsid w:val="00A51F5E"/>
    <w:rsid w:val="00A67592"/>
    <w:rsid w:val="00A77757"/>
    <w:rsid w:val="00A84477"/>
    <w:rsid w:val="00A91BAD"/>
    <w:rsid w:val="00A947C1"/>
    <w:rsid w:val="00AA3DA9"/>
    <w:rsid w:val="00AA47FD"/>
    <w:rsid w:val="00AB1412"/>
    <w:rsid w:val="00AC7F62"/>
    <w:rsid w:val="00AD022F"/>
    <w:rsid w:val="00B02F48"/>
    <w:rsid w:val="00B0530F"/>
    <w:rsid w:val="00B1777A"/>
    <w:rsid w:val="00B25529"/>
    <w:rsid w:val="00B355F4"/>
    <w:rsid w:val="00B55464"/>
    <w:rsid w:val="00B6010C"/>
    <w:rsid w:val="00B6091D"/>
    <w:rsid w:val="00B71460"/>
    <w:rsid w:val="00B92D77"/>
    <w:rsid w:val="00BA14A5"/>
    <w:rsid w:val="00BA2A53"/>
    <w:rsid w:val="00BC1691"/>
    <w:rsid w:val="00BC2D00"/>
    <w:rsid w:val="00BE2346"/>
    <w:rsid w:val="00BE6057"/>
    <w:rsid w:val="00C06CA3"/>
    <w:rsid w:val="00C4295B"/>
    <w:rsid w:val="00C84EE4"/>
    <w:rsid w:val="00C97151"/>
    <w:rsid w:val="00CB2059"/>
    <w:rsid w:val="00CF3F8D"/>
    <w:rsid w:val="00D02765"/>
    <w:rsid w:val="00D26297"/>
    <w:rsid w:val="00D26543"/>
    <w:rsid w:val="00D35F32"/>
    <w:rsid w:val="00D443B6"/>
    <w:rsid w:val="00D53D98"/>
    <w:rsid w:val="00D65395"/>
    <w:rsid w:val="00D665F6"/>
    <w:rsid w:val="00D76C65"/>
    <w:rsid w:val="00D83D92"/>
    <w:rsid w:val="00D96043"/>
    <w:rsid w:val="00DC0E99"/>
    <w:rsid w:val="00DE5B67"/>
    <w:rsid w:val="00DE7F6C"/>
    <w:rsid w:val="00E42B86"/>
    <w:rsid w:val="00E54848"/>
    <w:rsid w:val="00E647FF"/>
    <w:rsid w:val="00E656B5"/>
    <w:rsid w:val="00E7177F"/>
    <w:rsid w:val="00E76416"/>
    <w:rsid w:val="00E80021"/>
    <w:rsid w:val="00E92BD1"/>
    <w:rsid w:val="00EA03EA"/>
    <w:rsid w:val="00EA1776"/>
    <w:rsid w:val="00EC1305"/>
    <w:rsid w:val="00EC6608"/>
    <w:rsid w:val="00EC6E45"/>
    <w:rsid w:val="00EC74C5"/>
    <w:rsid w:val="00EE5915"/>
    <w:rsid w:val="00EE61A2"/>
    <w:rsid w:val="00F001A2"/>
    <w:rsid w:val="00F012E1"/>
    <w:rsid w:val="00F01589"/>
    <w:rsid w:val="00F170E0"/>
    <w:rsid w:val="00F20D0B"/>
    <w:rsid w:val="00F26FF8"/>
    <w:rsid w:val="00F27468"/>
    <w:rsid w:val="00F30001"/>
    <w:rsid w:val="00F50E92"/>
    <w:rsid w:val="00F72911"/>
    <w:rsid w:val="00FA08EE"/>
    <w:rsid w:val="00FA516D"/>
    <w:rsid w:val="00FB6397"/>
    <w:rsid w:val="00FC3C70"/>
    <w:rsid w:val="00FE75BD"/>
    <w:rsid w:val="00FF5CF9"/>
    <w:rsid w:val="00FF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10067"/>
  <w15:docId w15:val="{CB156653-DCB7-453A-B662-E37E504AA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011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15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6616A"/>
    <w:pPr>
      <w:ind w:left="720"/>
      <w:contextualSpacing/>
    </w:pPr>
  </w:style>
  <w:style w:type="paragraph" w:styleId="NormalWeb">
    <w:name w:val="Normal (Web)"/>
    <w:basedOn w:val="Normal"/>
    <w:uiPriority w:val="99"/>
    <w:semiHidden/>
    <w:unhideWhenUsed/>
    <w:rsid w:val="00862BC7"/>
    <w:rPr>
      <w:rFonts w:ascii="Times New Roman" w:hAnsi="Times New Roman" w:cs="Times New Roman"/>
      <w:sz w:val="24"/>
      <w:szCs w:val="24"/>
    </w:rPr>
  </w:style>
  <w:style w:type="character" w:styleId="Emphasis">
    <w:name w:val="Emphasis"/>
    <w:basedOn w:val="DefaultParagraphFont"/>
    <w:uiPriority w:val="20"/>
    <w:qFormat/>
    <w:rsid w:val="00D443B6"/>
    <w:rPr>
      <w:i/>
      <w:iCs/>
    </w:rPr>
  </w:style>
  <w:style w:type="paragraph" w:styleId="Header">
    <w:name w:val="header"/>
    <w:basedOn w:val="Normal"/>
    <w:link w:val="HeaderChar"/>
    <w:uiPriority w:val="99"/>
    <w:unhideWhenUsed/>
    <w:rsid w:val="00231E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1EE1"/>
  </w:style>
  <w:style w:type="paragraph" w:styleId="Footer">
    <w:name w:val="footer"/>
    <w:basedOn w:val="Normal"/>
    <w:link w:val="FooterChar"/>
    <w:uiPriority w:val="99"/>
    <w:unhideWhenUsed/>
    <w:rsid w:val="00231E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1E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932741">
      <w:bodyDiv w:val="1"/>
      <w:marLeft w:val="0"/>
      <w:marRight w:val="0"/>
      <w:marTop w:val="0"/>
      <w:marBottom w:val="0"/>
      <w:divBdr>
        <w:top w:val="none" w:sz="0" w:space="0" w:color="auto"/>
        <w:left w:val="none" w:sz="0" w:space="0" w:color="auto"/>
        <w:bottom w:val="none" w:sz="0" w:space="0" w:color="auto"/>
        <w:right w:val="none" w:sz="0" w:space="0" w:color="auto"/>
      </w:divBdr>
    </w:div>
    <w:div w:id="1649018716">
      <w:bodyDiv w:val="1"/>
      <w:marLeft w:val="0"/>
      <w:marRight w:val="0"/>
      <w:marTop w:val="0"/>
      <w:marBottom w:val="0"/>
      <w:divBdr>
        <w:top w:val="none" w:sz="0" w:space="0" w:color="auto"/>
        <w:left w:val="none" w:sz="0" w:space="0" w:color="auto"/>
        <w:bottom w:val="none" w:sz="0" w:space="0" w:color="auto"/>
        <w:right w:val="none" w:sz="0" w:space="0" w:color="auto"/>
      </w:divBdr>
    </w:div>
    <w:div w:id="1946309515">
      <w:bodyDiv w:val="1"/>
      <w:marLeft w:val="0"/>
      <w:marRight w:val="0"/>
      <w:marTop w:val="0"/>
      <w:marBottom w:val="0"/>
      <w:divBdr>
        <w:top w:val="none" w:sz="0" w:space="0" w:color="auto"/>
        <w:left w:val="none" w:sz="0" w:space="0" w:color="auto"/>
        <w:bottom w:val="none" w:sz="0" w:space="0" w:color="auto"/>
        <w:right w:val="none" w:sz="0" w:space="0" w:color="auto"/>
      </w:divBdr>
    </w:div>
    <w:div w:id="196916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1337</Words>
  <Characters>7624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melinda</dc:creator>
  <cp:keywords/>
  <dc:description/>
  <cp:lastModifiedBy>JSC</cp:lastModifiedBy>
  <cp:revision>2</cp:revision>
  <dcterms:created xsi:type="dcterms:W3CDTF">2023-01-20T09:36:00Z</dcterms:created>
  <dcterms:modified xsi:type="dcterms:W3CDTF">2023-01-20T09:36:00Z</dcterms:modified>
</cp:coreProperties>
</file>