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7AAFF6B0" w:rsidR="006B622A" w:rsidRDefault="00BE176E" w:rsidP="002103A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ICEJAY INVESTMENTS LIMITED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2103A4">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0726DDF2" w:rsidR="00A409C2" w:rsidRDefault="00BE176E" w:rsidP="0021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 AERO (PVT) LTD </w:t>
      </w:r>
    </w:p>
    <w:p w14:paraId="1FC34839" w14:textId="21B66942" w:rsidR="007E25E9" w:rsidRDefault="007E25E9" w:rsidP="0021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678923D1" w:rsidR="00744FB4" w:rsidRDefault="00BE176E" w:rsidP="0021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ABERFOYLE FARMING COMPANY (PVT) LTD </w:t>
      </w:r>
    </w:p>
    <w:p w14:paraId="6DF0C571" w14:textId="77777777" w:rsidR="007E25E9" w:rsidRDefault="007E25E9" w:rsidP="00966050">
      <w:pPr>
        <w:spacing w:after="0" w:line="240" w:lineRule="auto"/>
        <w:jc w:val="both"/>
        <w:rPr>
          <w:rFonts w:ascii="Times New Roman" w:hAnsi="Times New Roman" w:cs="Times New Roman"/>
          <w:sz w:val="24"/>
          <w:szCs w:val="24"/>
        </w:rPr>
      </w:pPr>
    </w:p>
    <w:p w14:paraId="5238A27E" w14:textId="77777777" w:rsidR="002103A4" w:rsidRDefault="002103A4" w:rsidP="00966050">
      <w:pPr>
        <w:spacing w:after="0" w:line="240" w:lineRule="auto"/>
        <w:jc w:val="both"/>
        <w:rPr>
          <w:rFonts w:ascii="Times New Roman" w:hAnsi="Times New Roman" w:cs="Times New Roman"/>
          <w:sz w:val="24"/>
          <w:szCs w:val="24"/>
        </w:rPr>
      </w:pPr>
    </w:p>
    <w:p w14:paraId="61BEAEB6" w14:textId="77777777" w:rsidR="002103A4" w:rsidRDefault="002103A4"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E8BCF1B"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115F4B">
        <w:rPr>
          <w:rFonts w:ascii="Times New Roman" w:hAnsi="Times New Roman" w:cs="Times New Roman"/>
          <w:sz w:val="24"/>
          <w:szCs w:val="24"/>
        </w:rPr>
        <w:t xml:space="preserve">13 </w:t>
      </w:r>
      <w:r w:rsidR="00FD7415">
        <w:rPr>
          <w:rFonts w:ascii="Times New Roman" w:hAnsi="Times New Roman" w:cs="Times New Roman"/>
          <w:sz w:val="24"/>
          <w:szCs w:val="24"/>
        </w:rPr>
        <w:t xml:space="preserve">&amp; 22 </w:t>
      </w:r>
      <w:r w:rsidR="00115F4B">
        <w:rPr>
          <w:rFonts w:ascii="Times New Roman" w:hAnsi="Times New Roman" w:cs="Times New Roman"/>
          <w:sz w:val="24"/>
          <w:szCs w:val="24"/>
        </w:rPr>
        <w:t xml:space="preserve">July </w:t>
      </w:r>
      <w:r w:rsidR="007F2D63">
        <w:rPr>
          <w:rFonts w:ascii="Times New Roman" w:hAnsi="Times New Roman" w:cs="Times New Roman"/>
          <w:sz w:val="24"/>
          <w:szCs w:val="24"/>
        </w:rPr>
        <w:t>2020</w:t>
      </w:r>
      <w:r w:rsidR="00FD7415">
        <w:rPr>
          <w:rFonts w:ascii="Times New Roman" w:hAnsi="Times New Roman" w:cs="Times New Roman"/>
          <w:sz w:val="24"/>
          <w:szCs w:val="24"/>
        </w:rPr>
        <w:t xml:space="preserve">, 19 August 2020 </w:t>
      </w:r>
      <w:r w:rsidR="00462FA0">
        <w:rPr>
          <w:rFonts w:ascii="Times New Roman" w:hAnsi="Times New Roman" w:cs="Times New Roman"/>
          <w:sz w:val="24"/>
          <w:szCs w:val="24"/>
        </w:rPr>
        <w:t xml:space="preserve">&amp; 5 </w:t>
      </w:r>
      <w:r w:rsidR="00FD7415" w:rsidRPr="002103A4">
        <w:rPr>
          <w:rFonts w:ascii="Times New Roman" w:hAnsi="Times New Roman" w:cs="Times New Roman"/>
          <w:color w:val="000000" w:themeColor="text1"/>
          <w:sz w:val="24"/>
          <w:szCs w:val="24"/>
        </w:rPr>
        <w:t xml:space="preserve">August </w:t>
      </w:r>
      <w:r w:rsidR="00BE176E" w:rsidRPr="002103A4">
        <w:rPr>
          <w:rFonts w:ascii="Times New Roman" w:hAnsi="Times New Roman" w:cs="Times New Roman"/>
          <w:color w:val="000000" w:themeColor="text1"/>
          <w:sz w:val="24"/>
          <w:szCs w:val="24"/>
        </w:rPr>
        <w:t>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210CC398" w14:textId="77777777" w:rsidR="002103A4" w:rsidRDefault="002103A4" w:rsidP="0031329B">
      <w:pPr>
        <w:spacing w:after="0" w:line="360" w:lineRule="auto"/>
        <w:jc w:val="both"/>
        <w:rPr>
          <w:rFonts w:ascii="Times New Roman" w:hAnsi="Times New Roman" w:cs="Times New Roman"/>
          <w:b/>
          <w:sz w:val="24"/>
          <w:szCs w:val="24"/>
        </w:rPr>
      </w:pPr>
    </w:p>
    <w:p w14:paraId="4142093B" w14:textId="526C74D8"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 </w:t>
      </w:r>
      <w:r w:rsidR="007E25E9">
        <w:rPr>
          <w:rFonts w:ascii="Times New Roman" w:hAnsi="Times New Roman" w:cs="Times New Roman"/>
          <w:b/>
          <w:sz w:val="24"/>
          <w:szCs w:val="24"/>
        </w:rPr>
        <w:t>Review</w:t>
      </w:r>
    </w:p>
    <w:p w14:paraId="01B8737E" w14:textId="77777777" w:rsidR="002103A4" w:rsidRDefault="002103A4" w:rsidP="001E18C7">
      <w:pPr>
        <w:spacing w:after="0" w:line="240" w:lineRule="auto"/>
        <w:jc w:val="both"/>
        <w:rPr>
          <w:rFonts w:ascii="Times New Roman" w:hAnsi="Times New Roman" w:cs="Times New Roman"/>
          <w:i/>
          <w:sz w:val="24"/>
          <w:szCs w:val="24"/>
        </w:rPr>
      </w:pPr>
    </w:p>
    <w:p w14:paraId="1C335103" w14:textId="77777777" w:rsidR="002103A4" w:rsidRDefault="002103A4" w:rsidP="001E18C7">
      <w:pPr>
        <w:spacing w:after="0" w:line="240" w:lineRule="auto"/>
        <w:jc w:val="both"/>
        <w:rPr>
          <w:rFonts w:ascii="Times New Roman" w:hAnsi="Times New Roman" w:cs="Times New Roman"/>
          <w:i/>
          <w:sz w:val="24"/>
          <w:szCs w:val="24"/>
        </w:rPr>
      </w:pPr>
    </w:p>
    <w:p w14:paraId="23C2DF8A" w14:textId="705124A6" w:rsidR="007F2D63" w:rsidRDefault="005B7C25"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 xml:space="preserve">Mr </w:t>
      </w:r>
      <w:r w:rsidR="005D5196">
        <w:rPr>
          <w:rFonts w:ascii="Times New Roman" w:hAnsi="Times New Roman" w:cs="Times New Roman"/>
          <w:i/>
          <w:sz w:val="24"/>
          <w:szCs w:val="24"/>
        </w:rPr>
        <w:t>T</w:t>
      </w:r>
      <w:r w:rsidR="007E25E9">
        <w:rPr>
          <w:rFonts w:ascii="Times New Roman" w:hAnsi="Times New Roman" w:cs="Times New Roman"/>
          <w:i/>
          <w:sz w:val="24"/>
          <w:szCs w:val="24"/>
        </w:rPr>
        <w:t xml:space="preserve">. </w:t>
      </w:r>
      <w:r w:rsidR="005D5196">
        <w:rPr>
          <w:rFonts w:ascii="Times New Roman" w:hAnsi="Times New Roman" w:cs="Times New Roman"/>
          <w:i/>
          <w:sz w:val="24"/>
          <w:szCs w:val="24"/>
        </w:rPr>
        <w:t>Zhuwarara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56DC94E8" w:rsidR="001E18C7" w:rsidRDefault="00250441" w:rsidP="001E18C7">
      <w:pPr>
        <w:spacing w:after="0" w:line="240" w:lineRule="auto"/>
        <w:jc w:val="both"/>
        <w:rPr>
          <w:rFonts w:ascii="Times New Roman" w:hAnsi="Times New Roman" w:cs="Times New Roman"/>
          <w:sz w:val="24"/>
          <w:szCs w:val="24"/>
        </w:rPr>
      </w:pPr>
      <w:r w:rsidRPr="005B7C25">
        <w:rPr>
          <w:rFonts w:ascii="Times New Roman" w:hAnsi="Times New Roman" w:cs="Times New Roman"/>
          <w:i/>
          <w:sz w:val="24"/>
          <w:szCs w:val="24"/>
        </w:rPr>
        <w:t>M</w:t>
      </w:r>
      <w:r w:rsidR="007F2D63">
        <w:rPr>
          <w:rFonts w:ascii="Times New Roman" w:hAnsi="Times New Roman" w:cs="Times New Roman"/>
          <w:i/>
          <w:sz w:val="24"/>
          <w:szCs w:val="24"/>
        </w:rPr>
        <w:t xml:space="preserve">r </w:t>
      </w:r>
      <w:r w:rsidR="00115F4B">
        <w:rPr>
          <w:rFonts w:ascii="Times New Roman" w:hAnsi="Times New Roman" w:cs="Times New Roman"/>
          <w:i/>
          <w:sz w:val="24"/>
          <w:szCs w:val="24"/>
        </w:rPr>
        <w:t>H. Muromba</w:t>
      </w:r>
      <w:r w:rsidR="001E18C7" w:rsidRPr="001E18C7">
        <w:rPr>
          <w:rFonts w:ascii="Times New Roman" w:hAnsi="Times New Roman" w:cs="Times New Roman"/>
          <w:sz w:val="24"/>
          <w:szCs w:val="24"/>
        </w:rPr>
        <w:t xml:space="preserve">, 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77B7A852" w14:textId="77777777" w:rsidR="002103A4" w:rsidRDefault="002103A4" w:rsidP="00BE176E">
      <w:pPr>
        <w:spacing w:after="0" w:line="360" w:lineRule="auto"/>
        <w:jc w:val="both"/>
        <w:rPr>
          <w:rFonts w:ascii="Times New Roman" w:hAnsi="Times New Roman" w:cs="Times New Roman"/>
          <w:b/>
          <w:sz w:val="24"/>
          <w:szCs w:val="24"/>
        </w:rPr>
      </w:pPr>
    </w:p>
    <w:p w14:paraId="4FF7B7CE" w14:textId="77777777" w:rsidR="00797B02" w:rsidRDefault="00BE14D8" w:rsidP="002103A4">
      <w:pPr>
        <w:spacing w:after="0" w:line="360" w:lineRule="auto"/>
        <w:ind w:firstLine="720"/>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BD3A475" w:rsidR="00797B02" w:rsidRDefault="009F33B6" w:rsidP="002103A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BACKGROUND</w:t>
      </w:r>
    </w:p>
    <w:p w14:paraId="5B609BCA" w14:textId="0873769A" w:rsidR="009F33B6" w:rsidRDefault="007E25E9" w:rsidP="00115F4B">
      <w:pPr>
        <w:spacing w:after="0" w:line="360" w:lineRule="auto"/>
        <w:ind w:firstLine="720"/>
        <w:jc w:val="both"/>
        <w:rPr>
          <w:rFonts w:ascii="Times New Roman" w:hAnsi="Times New Roman" w:cs="Times New Roman"/>
          <w:sz w:val="24"/>
          <w:szCs w:val="24"/>
        </w:rPr>
      </w:pPr>
      <w:r w:rsidRPr="007E25E9">
        <w:rPr>
          <w:rFonts w:ascii="Times New Roman" w:hAnsi="Times New Roman" w:cs="Times New Roman"/>
          <w:sz w:val="24"/>
          <w:szCs w:val="24"/>
        </w:rPr>
        <w:t>The</w:t>
      </w:r>
      <w:r>
        <w:rPr>
          <w:rFonts w:ascii="Times New Roman" w:hAnsi="Times New Roman" w:cs="Times New Roman"/>
          <w:sz w:val="24"/>
          <w:szCs w:val="24"/>
        </w:rPr>
        <w:t xml:space="preserve"> applicant seeks </w:t>
      </w:r>
      <w:r w:rsidR="006368FB">
        <w:rPr>
          <w:rFonts w:ascii="Times New Roman" w:hAnsi="Times New Roman" w:cs="Times New Roman"/>
          <w:sz w:val="24"/>
          <w:szCs w:val="24"/>
        </w:rPr>
        <w:t xml:space="preserve">an order compelling the </w:t>
      </w:r>
      <w:r w:rsidR="00657D44">
        <w:rPr>
          <w:rFonts w:ascii="Times New Roman" w:hAnsi="Times New Roman" w:cs="Times New Roman"/>
          <w:sz w:val="24"/>
          <w:szCs w:val="24"/>
        </w:rPr>
        <w:t xml:space="preserve">second </w:t>
      </w:r>
      <w:r w:rsidR="006368FB">
        <w:rPr>
          <w:rFonts w:ascii="Times New Roman" w:hAnsi="Times New Roman" w:cs="Times New Roman"/>
          <w:sz w:val="24"/>
          <w:szCs w:val="24"/>
        </w:rPr>
        <w:t>respondent to sign all documents necessary to cause the transfe</w:t>
      </w:r>
      <w:r w:rsidR="00CC34FD">
        <w:rPr>
          <w:rFonts w:ascii="Times New Roman" w:hAnsi="Times New Roman" w:cs="Times New Roman"/>
          <w:sz w:val="24"/>
          <w:szCs w:val="24"/>
        </w:rPr>
        <w:t xml:space="preserve">r of certain 56 pieces of land constituting </w:t>
      </w:r>
      <w:r w:rsidR="006368FB">
        <w:rPr>
          <w:rFonts w:ascii="Times New Roman" w:hAnsi="Times New Roman" w:cs="Times New Roman"/>
          <w:sz w:val="24"/>
          <w:szCs w:val="24"/>
        </w:rPr>
        <w:t>an aggregate 60</w:t>
      </w:r>
      <w:r w:rsidR="0072057C">
        <w:rPr>
          <w:rFonts w:ascii="Times New Roman" w:hAnsi="Times New Roman" w:cs="Times New Roman"/>
          <w:sz w:val="24"/>
          <w:szCs w:val="24"/>
        </w:rPr>
        <w:t xml:space="preserve"> hectares</w:t>
      </w:r>
      <w:r w:rsidR="009F33B6">
        <w:rPr>
          <w:rFonts w:ascii="Times New Roman" w:hAnsi="Times New Roman" w:cs="Times New Roman"/>
          <w:sz w:val="24"/>
          <w:szCs w:val="24"/>
        </w:rPr>
        <w:t>, to the applicant</w:t>
      </w:r>
      <w:r w:rsidR="0072057C">
        <w:rPr>
          <w:rFonts w:ascii="Times New Roman" w:hAnsi="Times New Roman" w:cs="Times New Roman"/>
          <w:sz w:val="24"/>
          <w:szCs w:val="24"/>
        </w:rPr>
        <w:t xml:space="preserve">. </w:t>
      </w:r>
      <w:r w:rsidR="00CC34FD">
        <w:rPr>
          <w:rFonts w:ascii="Times New Roman" w:hAnsi="Times New Roman" w:cs="Times New Roman"/>
          <w:sz w:val="24"/>
          <w:szCs w:val="24"/>
        </w:rPr>
        <w:t>In the event of the</w:t>
      </w:r>
      <w:r w:rsidR="006151BE">
        <w:rPr>
          <w:rFonts w:ascii="Times New Roman" w:hAnsi="Times New Roman" w:cs="Times New Roman"/>
          <w:sz w:val="24"/>
          <w:szCs w:val="24"/>
        </w:rPr>
        <w:t xml:space="preserve"> second </w:t>
      </w:r>
      <w:r w:rsidR="00CC34FD">
        <w:rPr>
          <w:rFonts w:ascii="Times New Roman" w:hAnsi="Times New Roman" w:cs="Times New Roman"/>
          <w:sz w:val="24"/>
          <w:szCs w:val="24"/>
        </w:rPr>
        <w:t xml:space="preserve">respondent failing to comply with such order within seven </w:t>
      </w:r>
      <w:r w:rsidR="00F61598">
        <w:rPr>
          <w:rFonts w:ascii="Times New Roman" w:hAnsi="Times New Roman" w:cs="Times New Roman"/>
          <w:sz w:val="24"/>
          <w:szCs w:val="24"/>
        </w:rPr>
        <w:t xml:space="preserve">(7) </w:t>
      </w:r>
      <w:r w:rsidR="00CC34FD">
        <w:rPr>
          <w:rFonts w:ascii="Times New Roman" w:hAnsi="Times New Roman" w:cs="Times New Roman"/>
          <w:sz w:val="24"/>
          <w:szCs w:val="24"/>
        </w:rPr>
        <w:t>days</w:t>
      </w:r>
      <w:r w:rsidR="00F61598">
        <w:rPr>
          <w:rFonts w:ascii="Times New Roman" w:hAnsi="Times New Roman" w:cs="Times New Roman"/>
          <w:sz w:val="24"/>
          <w:szCs w:val="24"/>
        </w:rPr>
        <w:t xml:space="preserve"> of it being granted, the applicant wants the Sheriff ordered to sign all documents necessary to achieve that transfer. </w:t>
      </w:r>
      <w:r w:rsidR="009F33B6">
        <w:rPr>
          <w:rFonts w:ascii="Times New Roman" w:hAnsi="Times New Roman" w:cs="Times New Roman"/>
          <w:sz w:val="24"/>
          <w:szCs w:val="24"/>
        </w:rPr>
        <w:t xml:space="preserve">Additionally, the </w:t>
      </w:r>
      <w:r w:rsidR="00F61598">
        <w:rPr>
          <w:rFonts w:ascii="Times New Roman" w:hAnsi="Times New Roman" w:cs="Times New Roman"/>
          <w:sz w:val="24"/>
          <w:szCs w:val="24"/>
        </w:rPr>
        <w:t xml:space="preserve">applicant </w:t>
      </w:r>
      <w:r w:rsidR="009F33B6">
        <w:rPr>
          <w:rFonts w:ascii="Times New Roman" w:hAnsi="Times New Roman" w:cs="Times New Roman"/>
          <w:sz w:val="24"/>
          <w:szCs w:val="24"/>
        </w:rPr>
        <w:t xml:space="preserve">seeks costs of suit on the legal practitioner and client </w:t>
      </w:r>
      <w:r w:rsidR="00BD2935">
        <w:rPr>
          <w:rFonts w:ascii="Times New Roman" w:hAnsi="Times New Roman" w:cs="Times New Roman"/>
          <w:sz w:val="24"/>
          <w:szCs w:val="24"/>
        </w:rPr>
        <w:t xml:space="preserve">scale </w:t>
      </w:r>
      <w:r w:rsidR="009F33B6">
        <w:rPr>
          <w:rFonts w:ascii="Times New Roman" w:hAnsi="Times New Roman" w:cs="Times New Roman"/>
          <w:sz w:val="24"/>
          <w:szCs w:val="24"/>
        </w:rPr>
        <w:t>against both respondents. The respondents opposed the application.</w:t>
      </w:r>
    </w:p>
    <w:p w14:paraId="2FC9FBAE" w14:textId="37149013" w:rsidR="00F30FAE" w:rsidRDefault="009F33B6" w:rsidP="00BE1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relief sought is </w:t>
      </w:r>
      <w:r w:rsidR="006151BE">
        <w:rPr>
          <w:rFonts w:ascii="Times New Roman" w:hAnsi="Times New Roman" w:cs="Times New Roman"/>
          <w:sz w:val="24"/>
          <w:szCs w:val="24"/>
        </w:rPr>
        <w:t>f</w:t>
      </w:r>
      <w:r>
        <w:rPr>
          <w:rFonts w:ascii="Times New Roman" w:hAnsi="Times New Roman" w:cs="Times New Roman"/>
          <w:sz w:val="24"/>
          <w:szCs w:val="24"/>
        </w:rPr>
        <w:t xml:space="preserve">ounded on the following factual synopsis. </w:t>
      </w:r>
      <w:r w:rsidR="00F30FAE">
        <w:rPr>
          <w:rFonts w:ascii="Times New Roman" w:hAnsi="Times New Roman" w:cs="Times New Roman"/>
          <w:sz w:val="24"/>
          <w:szCs w:val="24"/>
        </w:rPr>
        <w:t>On 9 November 2017, CHIGUMBA J granted an order under HC3342/17 in favour of the applicant against the respondents</w:t>
      </w:r>
      <w:r w:rsidR="00222C14">
        <w:rPr>
          <w:rFonts w:ascii="Times New Roman" w:hAnsi="Times New Roman" w:cs="Times New Roman"/>
          <w:sz w:val="24"/>
          <w:szCs w:val="24"/>
        </w:rPr>
        <w:t xml:space="preserve"> herein</w:t>
      </w:r>
      <w:r w:rsidR="00F30FAE">
        <w:rPr>
          <w:rFonts w:ascii="Times New Roman" w:hAnsi="Times New Roman" w:cs="Times New Roman"/>
          <w:sz w:val="24"/>
          <w:szCs w:val="24"/>
        </w:rPr>
        <w:t>. The order reads as follows:</w:t>
      </w:r>
    </w:p>
    <w:p w14:paraId="13E391B7" w14:textId="78DD69C5" w:rsidR="009F33B6" w:rsidRPr="0022699A" w:rsidRDefault="00F30FAE" w:rsidP="0022699A">
      <w:pPr>
        <w:spacing w:after="0" w:line="240" w:lineRule="auto"/>
        <w:jc w:val="both"/>
        <w:rPr>
          <w:rFonts w:ascii="Times New Roman" w:hAnsi="Times New Roman" w:cs="Times New Roman"/>
        </w:rPr>
      </w:pPr>
      <w:r>
        <w:rPr>
          <w:rFonts w:ascii="Times New Roman" w:hAnsi="Times New Roman" w:cs="Times New Roman"/>
          <w:sz w:val="24"/>
          <w:szCs w:val="24"/>
        </w:rPr>
        <w:tab/>
      </w:r>
      <w:r w:rsidR="00222C14" w:rsidRPr="0022699A">
        <w:rPr>
          <w:rFonts w:ascii="Times New Roman" w:hAnsi="Times New Roman" w:cs="Times New Roman"/>
        </w:rPr>
        <w:t>“IT IS ORDERED THAT:</w:t>
      </w:r>
    </w:p>
    <w:p w14:paraId="00911A9C" w14:textId="2B57ECC1" w:rsidR="00222C14" w:rsidRPr="0022699A" w:rsidRDefault="00222C14" w:rsidP="0022699A">
      <w:pPr>
        <w:pStyle w:val="ListParagraph"/>
        <w:numPr>
          <w:ilvl w:val="0"/>
          <w:numId w:val="45"/>
        </w:numPr>
        <w:spacing w:after="0" w:line="240" w:lineRule="auto"/>
        <w:jc w:val="both"/>
        <w:rPr>
          <w:rFonts w:ascii="Times New Roman" w:hAnsi="Times New Roman" w:cs="Times New Roman"/>
        </w:rPr>
      </w:pPr>
      <w:r w:rsidRPr="0022699A">
        <w:rPr>
          <w:rFonts w:ascii="Times New Roman" w:hAnsi="Times New Roman" w:cs="Times New Roman"/>
        </w:rPr>
        <w:t>The defendants’ defence be and is hereby struck out.</w:t>
      </w:r>
    </w:p>
    <w:p w14:paraId="0C2966C3" w14:textId="75356E32" w:rsidR="00222C14" w:rsidRPr="0022699A" w:rsidRDefault="00222C14" w:rsidP="0022699A">
      <w:pPr>
        <w:pStyle w:val="ListParagraph"/>
        <w:numPr>
          <w:ilvl w:val="0"/>
          <w:numId w:val="45"/>
        </w:numPr>
        <w:spacing w:after="0" w:line="240" w:lineRule="auto"/>
        <w:jc w:val="both"/>
        <w:rPr>
          <w:rFonts w:ascii="Times New Roman" w:hAnsi="Times New Roman" w:cs="Times New Roman"/>
        </w:rPr>
      </w:pPr>
      <w:r w:rsidRPr="0022699A">
        <w:rPr>
          <w:rFonts w:ascii="Times New Roman" w:hAnsi="Times New Roman" w:cs="Times New Roman"/>
        </w:rPr>
        <w:t>The defendants shall jointly and severally the one paying the other to be absolved, pay the plaintiff the sum of US$2 000 000.00 (two million United States Dollars) together with interest of 5% thereon calculated from the 13</w:t>
      </w:r>
      <w:r w:rsidRPr="0022699A">
        <w:rPr>
          <w:rFonts w:ascii="Times New Roman" w:hAnsi="Times New Roman" w:cs="Times New Roman"/>
          <w:vertAlign w:val="superscript"/>
        </w:rPr>
        <w:t>th</w:t>
      </w:r>
      <w:r w:rsidRPr="0022699A">
        <w:rPr>
          <w:rFonts w:ascii="Times New Roman" w:hAnsi="Times New Roman" w:cs="Times New Roman"/>
        </w:rPr>
        <w:t xml:space="preserve"> of April 2017 to the date of payment.</w:t>
      </w:r>
    </w:p>
    <w:p w14:paraId="1D62DFEE" w14:textId="101E5035" w:rsidR="00222C14" w:rsidRPr="0022699A" w:rsidRDefault="00222C14" w:rsidP="0022699A">
      <w:pPr>
        <w:pStyle w:val="ListParagraph"/>
        <w:numPr>
          <w:ilvl w:val="0"/>
          <w:numId w:val="45"/>
        </w:numPr>
        <w:spacing w:after="0" w:line="240" w:lineRule="auto"/>
        <w:jc w:val="both"/>
        <w:rPr>
          <w:rFonts w:ascii="Times New Roman" w:hAnsi="Times New Roman" w:cs="Times New Roman"/>
        </w:rPr>
      </w:pPr>
      <w:r w:rsidRPr="0022699A">
        <w:rPr>
          <w:rFonts w:ascii="Times New Roman" w:hAnsi="Times New Roman" w:cs="Times New Roman"/>
        </w:rPr>
        <w:t xml:space="preserve">The defendants shall pay plaintiff collection commission of </w:t>
      </w:r>
      <w:r w:rsidR="006151BE">
        <w:rPr>
          <w:rFonts w:ascii="Times New Roman" w:hAnsi="Times New Roman" w:cs="Times New Roman"/>
        </w:rPr>
        <w:t>US</w:t>
      </w:r>
      <w:r w:rsidRPr="0022699A">
        <w:rPr>
          <w:rFonts w:ascii="Times New Roman" w:hAnsi="Times New Roman" w:cs="Times New Roman"/>
        </w:rPr>
        <w:t>$50 157.00.</w:t>
      </w:r>
    </w:p>
    <w:p w14:paraId="1DD171F9" w14:textId="5587EF8E" w:rsidR="00222C14" w:rsidRPr="0022699A" w:rsidRDefault="00222C14" w:rsidP="0022699A">
      <w:pPr>
        <w:pStyle w:val="ListParagraph"/>
        <w:numPr>
          <w:ilvl w:val="0"/>
          <w:numId w:val="45"/>
        </w:numPr>
        <w:spacing w:after="0" w:line="240" w:lineRule="auto"/>
        <w:jc w:val="both"/>
        <w:rPr>
          <w:rFonts w:ascii="Times New Roman" w:hAnsi="Times New Roman" w:cs="Times New Roman"/>
        </w:rPr>
      </w:pPr>
      <w:r w:rsidRPr="0022699A">
        <w:rPr>
          <w:rFonts w:ascii="Times New Roman" w:hAnsi="Times New Roman" w:cs="Times New Roman"/>
        </w:rPr>
        <w:t>A certai</w:t>
      </w:r>
      <w:r w:rsidR="007D46B3" w:rsidRPr="0022699A">
        <w:rPr>
          <w:rFonts w:ascii="Times New Roman" w:hAnsi="Times New Roman" w:cs="Times New Roman"/>
        </w:rPr>
        <w:t>n</w:t>
      </w:r>
      <w:r w:rsidRPr="0022699A">
        <w:rPr>
          <w:rFonts w:ascii="Times New Roman" w:hAnsi="Times New Roman" w:cs="Times New Roman"/>
        </w:rPr>
        <w:t xml:space="preserve"> piece of land </w:t>
      </w:r>
      <w:r w:rsidR="007D46B3" w:rsidRPr="0022699A">
        <w:rPr>
          <w:rFonts w:ascii="Times New Roman" w:hAnsi="Times New Roman" w:cs="Times New Roman"/>
        </w:rPr>
        <w:t xml:space="preserve">situate in the District of Salisbury called the remaining extent of Kintyre Estate, measuring 208,7475 hectares including vested roadways held under </w:t>
      </w:r>
      <w:r w:rsidR="007D46B3" w:rsidRPr="0022699A">
        <w:rPr>
          <w:rFonts w:ascii="Times New Roman" w:hAnsi="Times New Roman" w:cs="Times New Roman"/>
        </w:rPr>
        <w:lastRenderedPageBreak/>
        <w:t>Certificate of Consolidated Title (Reg.9507/2002) dated 16 September 2002, be and is hereby declared specially executable.</w:t>
      </w:r>
    </w:p>
    <w:p w14:paraId="5263B0F1" w14:textId="7D8506A7" w:rsidR="007D46B3" w:rsidRDefault="007D46B3" w:rsidP="0022699A">
      <w:pPr>
        <w:pStyle w:val="ListParagraph"/>
        <w:numPr>
          <w:ilvl w:val="0"/>
          <w:numId w:val="45"/>
        </w:numPr>
        <w:spacing w:after="0" w:line="240" w:lineRule="auto"/>
        <w:jc w:val="both"/>
        <w:rPr>
          <w:rFonts w:ascii="Times New Roman" w:hAnsi="Times New Roman" w:cs="Times New Roman"/>
        </w:rPr>
      </w:pPr>
      <w:r w:rsidRPr="0022699A">
        <w:rPr>
          <w:rFonts w:ascii="Times New Roman" w:hAnsi="Times New Roman" w:cs="Times New Roman"/>
        </w:rPr>
        <w:t>The defendants shall pay costs of suit.”</w:t>
      </w:r>
    </w:p>
    <w:p w14:paraId="5598FE0C" w14:textId="77777777" w:rsidR="0022699A" w:rsidRPr="0022699A" w:rsidRDefault="0022699A" w:rsidP="0022699A">
      <w:pPr>
        <w:spacing w:after="0" w:line="240" w:lineRule="auto"/>
        <w:jc w:val="both"/>
        <w:rPr>
          <w:rFonts w:ascii="Times New Roman" w:hAnsi="Times New Roman" w:cs="Times New Roman"/>
        </w:rPr>
      </w:pPr>
    </w:p>
    <w:p w14:paraId="3A344A12" w14:textId="094D2A53" w:rsidR="00CC67B8" w:rsidRDefault="0022699A" w:rsidP="00566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October 2018, the parties herein concluded what they termed a Settlement Agreement</w:t>
      </w:r>
      <w:r w:rsidR="008C5560">
        <w:rPr>
          <w:rFonts w:ascii="Times New Roman" w:hAnsi="Times New Roman" w:cs="Times New Roman"/>
          <w:sz w:val="24"/>
          <w:szCs w:val="24"/>
        </w:rPr>
        <w:t xml:space="preserve"> (the SA)</w:t>
      </w:r>
      <w:r>
        <w:rPr>
          <w:rFonts w:ascii="Times New Roman" w:hAnsi="Times New Roman" w:cs="Times New Roman"/>
          <w:sz w:val="24"/>
          <w:szCs w:val="24"/>
        </w:rPr>
        <w:t xml:space="preserve">. </w:t>
      </w:r>
      <w:r w:rsidR="008C5560">
        <w:rPr>
          <w:rFonts w:ascii="Times New Roman" w:hAnsi="Times New Roman" w:cs="Times New Roman"/>
          <w:sz w:val="24"/>
          <w:szCs w:val="24"/>
        </w:rPr>
        <w:t xml:space="preserve">The SA was intended to </w:t>
      </w:r>
      <w:r w:rsidR="006151BE">
        <w:rPr>
          <w:rFonts w:ascii="Times New Roman" w:hAnsi="Times New Roman" w:cs="Times New Roman"/>
          <w:sz w:val="24"/>
          <w:szCs w:val="24"/>
        </w:rPr>
        <w:t>operationalize</w:t>
      </w:r>
      <w:r w:rsidR="008C5560">
        <w:rPr>
          <w:rFonts w:ascii="Times New Roman" w:hAnsi="Times New Roman" w:cs="Times New Roman"/>
          <w:sz w:val="24"/>
          <w:szCs w:val="24"/>
        </w:rPr>
        <w:t xml:space="preserve"> the order by </w:t>
      </w:r>
      <w:r w:rsidR="008C5560" w:rsidRPr="002103A4">
        <w:rPr>
          <w:rFonts w:ascii="Times New Roman" w:hAnsi="Times New Roman" w:cs="Times New Roman"/>
          <w:szCs w:val="24"/>
        </w:rPr>
        <w:t xml:space="preserve">CHIGUMBA J </w:t>
      </w:r>
      <w:r w:rsidR="008C5560">
        <w:rPr>
          <w:rFonts w:ascii="Times New Roman" w:hAnsi="Times New Roman" w:cs="Times New Roman"/>
          <w:sz w:val="24"/>
          <w:szCs w:val="24"/>
        </w:rPr>
        <w:t xml:space="preserve">amongst other things. In terms of clause 1 of the SA, the </w:t>
      </w:r>
      <w:r w:rsidR="006151BE">
        <w:rPr>
          <w:rFonts w:ascii="Times New Roman" w:hAnsi="Times New Roman" w:cs="Times New Roman"/>
          <w:sz w:val="24"/>
          <w:szCs w:val="24"/>
        </w:rPr>
        <w:t xml:space="preserve">second </w:t>
      </w:r>
      <w:r w:rsidR="008C5560">
        <w:rPr>
          <w:rFonts w:ascii="Times New Roman" w:hAnsi="Times New Roman" w:cs="Times New Roman"/>
          <w:sz w:val="24"/>
          <w:szCs w:val="24"/>
        </w:rPr>
        <w:t xml:space="preserve">respondent, which stood as the surety for the </w:t>
      </w:r>
      <w:r w:rsidR="006151BE">
        <w:rPr>
          <w:rFonts w:ascii="Times New Roman" w:hAnsi="Times New Roman" w:cs="Times New Roman"/>
          <w:sz w:val="24"/>
          <w:szCs w:val="24"/>
        </w:rPr>
        <w:t xml:space="preserve">first </w:t>
      </w:r>
      <w:r w:rsidR="008C5560">
        <w:rPr>
          <w:rFonts w:ascii="Times New Roman" w:hAnsi="Times New Roman" w:cs="Times New Roman"/>
          <w:sz w:val="24"/>
          <w:szCs w:val="24"/>
        </w:rPr>
        <w:t xml:space="preserve">respondent’s debt to the applicant, undertook to surrender title in and transfer the 56 pieces of land </w:t>
      </w:r>
      <w:r w:rsidR="00656D85">
        <w:rPr>
          <w:rFonts w:ascii="Times New Roman" w:hAnsi="Times New Roman" w:cs="Times New Roman"/>
          <w:sz w:val="24"/>
          <w:szCs w:val="24"/>
        </w:rPr>
        <w:t xml:space="preserve">(collectively referred to as the property) </w:t>
      </w:r>
      <w:r w:rsidR="008C5560">
        <w:rPr>
          <w:rFonts w:ascii="Times New Roman" w:hAnsi="Times New Roman" w:cs="Times New Roman"/>
          <w:sz w:val="24"/>
          <w:szCs w:val="24"/>
        </w:rPr>
        <w:t xml:space="preserve">to the applicant </w:t>
      </w:r>
      <w:r w:rsidR="008C5560" w:rsidRPr="00656D85">
        <w:rPr>
          <w:rFonts w:ascii="Times New Roman" w:hAnsi="Times New Roman" w:cs="Times New Roman"/>
          <w:i/>
          <w:sz w:val="24"/>
          <w:szCs w:val="24"/>
        </w:rPr>
        <w:t xml:space="preserve">“in full and final settlement of all the claims arising from </w:t>
      </w:r>
      <w:r w:rsidR="002103A4" w:rsidRPr="002103A4">
        <w:rPr>
          <w:rFonts w:ascii="Times New Roman" w:hAnsi="Times New Roman" w:cs="Times New Roman"/>
          <w:i/>
          <w:szCs w:val="24"/>
        </w:rPr>
        <w:t>CHIGUMBA J</w:t>
      </w:r>
      <w:r w:rsidR="002103A4" w:rsidRPr="002103A4">
        <w:rPr>
          <w:rFonts w:ascii="Times New Roman" w:hAnsi="Times New Roman" w:cs="Times New Roman"/>
          <w:i/>
          <w:sz w:val="24"/>
          <w:szCs w:val="24"/>
        </w:rPr>
        <w:t>’s</w:t>
      </w:r>
      <w:r w:rsidR="002103A4" w:rsidRPr="00656D85">
        <w:rPr>
          <w:rFonts w:ascii="Times New Roman" w:hAnsi="Times New Roman" w:cs="Times New Roman"/>
          <w:i/>
          <w:sz w:val="24"/>
          <w:szCs w:val="24"/>
        </w:rPr>
        <w:t xml:space="preserve"> </w:t>
      </w:r>
      <w:r w:rsidR="008C5560" w:rsidRPr="00656D85">
        <w:rPr>
          <w:rFonts w:ascii="Times New Roman" w:hAnsi="Times New Roman" w:cs="Times New Roman"/>
          <w:i/>
          <w:sz w:val="24"/>
          <w:szCs w:val="24"/>
        </w:rPr>
        <w:t>court order under HC3342/17 dated 9 November 2017</w:t>
      </w:r>
      <w:r w:rsidR="008C5560">
        <w:rPr>
          <w:rFonts w:ascii="Times New Roman" w:hAnsi="Times New Roman" w:cs="Times New Roman"/>
          <w:sz w:val="24"/>
          <w:szCs w:val="24"/>
        </w:rPr>
        <w:t>”.</w:t>
      </w:r>
      <w:r w:rsidR="003D0494">
        <w:rPr>
          <w:rStyle w:val="FootnoteReference"/>
          <w:rFonts w:ascii="Times New Roman" w:hAnsi="Times New Roman" w:cs="Times New Roman"/>
          <w:sz w:val="24"/>
          <w:szCs w:val="24"/>
        </w:rPr>
        <w:footnoteReference w:id="1"/>
      </w:r>
      <w:r w:rsidR="00656D85">
        <w:rPr>
          <w:rFonts w:ascii="Times New Roman" w:hAnsi="Times New Roman" w:cs="Times New Roman"/>
          <w:sz w:val="24"/>
          <w:szCs w:val="24"/>
        </w:rPr>
        <w:t xml:space="preserve"> </w:t>
      </w:r>
    </w:p>
    <w:p w14:paraId="47310F51" w14:textId="213D7899" w:rsidR="00D57BB1" w:rsidRPr="00073A64" w:rsidRDefault="0048040C" w:rsidP="00566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2.1.1 stated that on signature of the SA, the</w:t>
      </w:r>
      <w:r w:rsidR="00BD2935">
        <w:rPr>
          <w:rFonts w:ascii="Times New Roman" w:hAnsi="Times New Roman" w:cs="Times New Roman"/>
          <w:sz w:val="24"/>
          <w:szCs w:val="24"/>
        </w:rPr>
        <w:t xml:space="preserve"> second </w:t>
      </w:r>
      <w:r>
        <w:rPr>
          <w:rFonts w:ascii="Times New Roman" w:hAnsi="Times New Roman" w:cs="Times New Roman"/>
          <w:sz w:val="24"/>
          <w:szCs w:val="24"/>
        </w:rPr>
        <w:t xml:space="preserve">respondent was required to sign such legal documents prepared by the conveyancer, as were necessary to effect the transfer of the property to a Special Purpose Vehicle (SPV) chosen by the applicant. </w:t>
      </w:r>
      <w:r w:rsidR="00656D85" w:rsidRPr="00073A64">
        <w:rPr>
          <w:rFonts w:ascii="Times New Roman" w:hAnsi="Times New Roman" w:cs="Times New Roman"/>
          <w:sz w:val="24"/>
          <w:szCs w:val="24"/>
        </w:rPr>
        <w:t xml:space="preserve">Clause 3 of the SA required the </w:t>
      </w:r>
      <w:r w:rsidR="00BD2935">
        <w:rPr>
          <w:rFonts w:ascii="Times New Roman" w:hAnsi="Times New Roman" w:cs="Times New Roman"/>
          <w:sz w:val="24"/>
          <w:szCs w:val="24"/>
        </w:rPr>
        <w:t>second respondent</w:t>
      </w:r>
      <w:r w:rsidR="00656D85" w:rsidRPr="00073A64">
        <w:rPr>
          <w:rFonts w:ascii="Times New Roman" w:hAnsi="Times New Roman" w:cs="Times New Roman"/>
          <w:sz w:val="24"/>
          <w:szCs w:val="24"/>
        </w:rPr>
        <w:t xml:space="preserve"> to give the applicant vacant possession of the property upon the signature of the agreement.  </w:t>
      </w:r>
      <w:r w:rsidR="003D0494" w:rsidRPr="00073A64">
        <w:rPr>
          <w:rFonts w:ascii="Times New Roman" w:hAnsi="Times New Roman" w:cs="Times New Roman"/>
          <w:sz w:val="24"/>
          <w:szCs w:val="24"/>
        </w:rPr>
        <w:t xml:space="preserve">The SA contained a suspensive condition in clause 6. It is befitting that I recite </w:t>
      </w:r>
      <w:r w:rsidR="00684C44">
        <w:rPr>
          <w:rFonts w:ascii="Times New Roman" w:hAnsi="Times New Roman" w:cs="Times New Roman"/>
          <w:sz w:val="24"/>
          <w:szCs w:val="24"/>
        </w:rPr>
        <w:t>that clause hereunder.</w:t>
      </w:r>
      <w:r w:rsidR="003D0494" w:rsidRPr="00073A64">
        <w:rPr>
          <w:rFonts w:ascii="Times New Roman" w:hAnsi="Times New Roman" w:cs="Times New Roman"/>
          <w:sz w:val="24"/>
          <w:szCs w:val="24"/>
        </w:rPr>
        <w:t xml:space="preserve"> It states as follows:</w:t>
      </w:r>
    </w:p>
    <w:p w14:paraId="35415D54" w14:textId="324B35E5" w:rsidR="003D0494" w:rsidRPr="00073A64" w:rsidRDefault="003D0494" w:rsidP="003D0494">
      <w:pPr>
        <w:spacing w:after="0" w:line="240" w:lineRule="auto"/>
        <w:ind w:firstLine="720"/>
        <w:jc w:val="both"/>
        <w:rPr>
          <w:rFonts w:ascii="Times New Roman" w:hAnsi="Times New Roman" w:cs="Times New Roman"/>
        </w:rPr>
      </w:pPr>
      <w:r w:rsidRPr="00073A64">
        <w:rPr>
          <w:rFonts w:ascii="Times New Roman" w:hAnsi="Times New Roman" w:cs="Times New Roman"/>
        </w:rPr>
        <w:t>“</w:t>
      </w:r>
      <w:r w:rsidRPr="00073A64">
        <w:rPr>
          <w:rFonts w:ascii="Times New Roman" w:hAnsi="Times New Roman" w:cs="Times New Roman"/>
          <w:b/>
        </w:rPr>
        <w:t>SUSPENSIVE CONDITION</w:t>
      </w:r>
    </w:p>
    <w:p w14:paraId="6971154E" w14:textId="41DE49CD" w:rsidR="003D0494" w:rsidRPr="00073A64" w:rsidRDefault="003D0494" w:rsidP="0048040C">
      <w:pPr>
        <w:spacing w:line="240" w:lineRule="auto"/>
        <w:ind w:left="720"/>
        <w:jc w:val="both"/>
        <w:rPr>
          <w:rFonts w:ascii="Times New Roman" w:hAnsi="Times New Roman" w:cs="Times New Roman"/>
        </w:rPr>
      </w:pPr>
      <w:r w:rsidRPr="00073A64">
        <w:rPr>
          <w:rFonts w:ascii="Times New Roman" w:hAnsi="Times New Roman" w:cs="Times New Roman"/>
        </w:rPr>
        <w:t xml:space="preserve">It is hereby agreed that the property shall be transferred to the Creditor’s chosen SPV. The said SPV’s company documents and title deeds to the property shall upon transfer be held in trust by </w:t>
      </w:r>
      <w:r w:rsidRPr="002103A4">
        <w:rPr>
          <w:rFonts w:ascii="Times New Roman" w:hAnsi="Times New Roman" w:cs="Times New Roman"/>
          <w:i/>
        </w:rPr>
        <w:t>Coghlan, Welsh and Guest</w:t>
      </w:r>
      <w:r w:rsidRPr="00073A64">
        <w:rPr>
          <w:rFonts w:ascii="Times New Roman" w:hAnsi="Times New Roman" w:cs="Times New Roman"/>
        </w:rPr>
        <w:t xml:space="preserve"> for a period of 45 calendar days, calculated from the signature date of this agreement. Should the Debtor pay US$2 206 040 (being principal plus interest accrued up to the 26</w:t>
      </w:r>
      <w:r w:rsidRPr="00073A64">
        <w:rPr>
          <w:rFonts w:ascii="Times New Roman" w:hAnsi="Times New Roman" w:cs="Times New Roman"/>
          <w:vertAlign w:val="superscript"/>
        </w:rPr>
        <w:t>th</w:t>
      </w:r>
      <w:r w:rsidRPr="00073A64">
        <w:rPr>
          <w:rFonts w:ascii="Times New Roman" w:hAnsi="Times New Roman" w:cs="Times New Roman"/>
        </w:rPr>
        <w:t xml:space="preserve"> of October 2018 and collection commission) on 26 October 2018 or US$ 2 206 040 plus any additional interest of 5% per annum accrued from the 26</w:t>
      </w:r>
      <w:r w:rsidRPr="00073A64">
        <w:rPr>
          <w:rFonts w:ascii="Times New Roman" w:hAnsi="Times New Roman" w:cs="Times New Roman"/>
          <w:vertAlign w:val="superscript"/>
        </w:rPr>
        <w:t>th</w:t>
      </w:r>
      <w:r w:rsidRPr="00073A64">
        <w:rPr>
          <w:rFonts w:ascii="Times New Roman" w:hAnsi="Times New Roman" w:cs="Times New Roman"/>
        </w:rPr>
        <w:t xml:space="preserve"> of October 2018 up to the date of payment into </w:t>
      </w:r>
      <w:r w:rsidRPr="002103A4">
        <w:rPr>
          <w:rFonts w:ascii="Times New Roman" w:hAnsi="Times New Roman" w:cs="Times New Roman"/>
          <w:i/>
        </w:rPr>
        <w:t>Coghlan, Welsh and Guest</w:t>
      </w:r>
      <w:r w:rsidRPr="002103A4">
        <w:rPr>
          <w:rFonts w:ascii="Times New Roman" w:hAnsi="Times New Roman" w:cs="Times New Roman"/>
        </w:rPr>
        <w:t>’s</w:t>
      </w:r>
      <w:r w:rsidRPr="00073A64">
        <w:rPr>
          <w:rFonts w:ascii="Times New Roman" w:hAnsi="Times New Roman" w:cs="Times New Roman"/>
        </w:rPr>
        <w:t xml:space="preserve"> Nedbank Bank Limited Nostro Account No 11990134482 or any other bank account nominated by the Creditor</w:t>
      </w:r>
      <w:r w:rsidRPr="002103A4">
        <w:rPr>
          <w:rFonts w:ascii="Times New Roman" w:hAnsi="Times New Roman" w:cs="Times New Roman"/>
          <w:i/>
        </w:rPr>
        <w:t xml:space="preserve">, Coghlan Welsh and Guest </w:t>
      </w:r>
      <w:r w:rsidRPr="00073A64">
        <w:rPr>
          <w:rFonts w:ascii="Times New Roman" w:hAnsi="Times New Roman" w:cs="Times New Roman"/>
        </w:rPr>
        <w:t>will surrender control of the said SPV to the Debtor. Should the Debtor fail to pay the US$ 2 206 040 plus interest applicable within the above noted 45 calendar days, Coghlan, Welsh and Guest shall release the said SPV’s papers and title deeds to the Creditor who will thereafter be entitled to deal with the property as it deems fit”.</w:t>
      </w:r>
    </w:p>
    <w:p w14:paraId="5ABB474F" w14:textId="4A52500F" w:rsidR="00FF5363" w:rsidRPr="00073A64" w:rsidRDefault="0056602E" w:rsidP="00253B02">
      <w:pPr>
        <w:spacing w:after="0" w:line="360" w:lineRule="auto"/>
        <w:jc w:val="both"/>
        <w:rPr>
          <w:rFonts w:ascii="Times New Roman" w:hAnsi="Times New Roman" w:cs="Times New Roman"/>
          <w:b/>
          <w:i/>
          <w:sz w:val="24"/>
          <w:szCs w:val="24"/>
        </w:rPr>
      </w:pPr>
      <w:r w:rsidRPr="00073A64">
        <w:rPr>
          <w:rFonts w:ascii="Times New Roman" w:hAnsi="Times New Roman" w:cs="Times New Roman"/>
          <w:b/>
          <w:i/>
          <w:sz w:val="24"/>
          <w:szCs w:val="24"/>
        </w:rPr>
        <w:t>Applican</w:t>
      </w:r>
      <w:r w:rsidR="00253B02" w:rsidRPr="00073A64">
        <w:rPr>
          <w:rFonts w:ascii="Times New Roman" w:hAnsi="Times New Roman" w:cs="Times New Roman"/>
          <w:b/>
          <w:i/>
          <w:sz w:val="24"/>
          <w:szCs w:val="24"/>
        </w:rPr>
        <w:t>t’s Case</w:t>
      </w:r>
    </w:p>
    <w:p w14:paraId="6B372131" w14:textId="0E1E1183" w:rsidR="00051480" w:rsidRDefault="0048040C" w:rsidP="0048040C">
      <w:pPr>
        <w:spacing w:after="0" w:line="360" w:lineRule="auto"/>
        <w:ind w:firstLine="720"/>
        <w:jc w:val="both"/>
        <w:rPr>
          <w:rFonts w:ascii="Times New Roman" w:hAnsi="Times New Roman" w:cs="Times New Roman"/>
          <w:sz w:val="24"/>
          <w:szCs w:val="24"/>
        </w:rPr>
      </w:pPr>
      <w:r w:rsidRPr="00073A64">
        <w:rPr>
          <w:rFonts w:ascii="Times New Roman" w:hAnsi="Times New Roman" w:cs="Times New Roman"/>
          <w:sz w:val="24"/>
          <w:szCs w:val="24"/>
        </w:rPr>
        <w:t xml:space="preserve">The applicant averred that </w:t>
      </w:r>
      <w:r w:rsidR="00BD2935">
        <w:rPr>
          <w:rFonts w:ascii="Times New Roman" w:hAnsi="Times New Roman" w:cs="Times New Roman"/>
          <w:sz w:val="24"/>
          <w:szCs w:val="24"/>
        </w:rPr>
        <w:t xml:space="preserve">the debt was not paid </w:t>
      </w:r>
      <w:r w:rsidRPr="00073A64">
        <w:rPr>
          <w:rFonts w:ascii="Times New Roman" w:hAnsi="Times New Roman" w:cs="Times New Roman"/>
          <w:sz w:val="24"/>
          <w:szCs w:val="24"/>
        </w:rPr>
        <w:t xml:space="preserve">despite the lapse of the </w:t>
      </w:r>
      <w:r>
        <w:rPr>
          <w:rFonts w:ascii="Times New Roman" w:hAnsi="Times New Roman" w:cs="Times New Roman"/>
          <w:sz w:val="24"/>
          <w:szCs w:val="24"/>
        </w:rPr>
        <w:t>45 calendar days</w:t>
      </w:r>
      <w:r w:rsidR="00684C44">
        <w:rPr>
          <w:rFonts w:ascii="Times New Roman" w:hAnsi="Times New Roman" w:cs="Times New Roman"/>
          <w:sz w:val="24"/>
          <w:szCs w:val="24"/>
        </w:rPr>
        <w:t xml:space="preserve"> referred to in </w:t>
      </w:r>
      <w:r w:rsidR="00BD2935">
        <w:rPr>
          <w:rFonts w:ascii="Times New Roman" w:hAnsi="Times New Roman" w:cs="Times New Roman"/>
          <w:sz w:val="24"/>
          <w:szCs w:val="24"/>
        </w:rPr>
        <w:t xml:space="preserve">clause 6 of </w:t>
      </w:r>
      <w:r w:rsidR="00684C44">
        <w:rPr>
          <w:rFonts w:ascii="Times New Roman" w:hAnsi="Times New Roman" w:cs="Times New Roman"/>
          <w:sz w:val="24"/>
          <w:szCs w:val="24"/>
        </w:rPr>
        <w:t>the SA</w:t>
      </w:r>
      <w:r>
        <w:rPr>
          <w:rFonts w:ascii="Times New Roman" w:hAnsi="Times New Roman" w:cs="Times New Roman"/>
          <w:sz w:val="24"/>
          <w:szCs w:val="24"/>
        </w:rPr>
        <w:t xml:space="preserve">. The </w:t>
      </w:r>
      <w:r w:rsidR="005D2626">
        <w:rPr>
          <w:rFonts w:ascii="Times New Roman" w:hAnsi="Times New Roman" w:cs="Times New Roman"/>
          <w:sz w:val="24"/>
          <w:szCs w:val="24"/>
        </w:rPr>
        <w:t xml:space="preserve">second </w:t>
      </w:r>
      <w:r>
        <w:rPr>
          <w:rFonts w:ascii="Times New Roman" w:hAnsi="Times New Roman" w:cs="Times New Roman"/>
          <w:sz w:val="24"/>
          <w:szCs w:val="24"/>
        </w:rPr>
        <w:t xml:space="preserve">respondent was accordingly required to sign all documents necessary to effect transfer of the property to the applicant. </w:t>
      </w:r>
      <w:r w:rsidR="002E5B5E">
        <w:rPr>
          <w:rFonts w:ascii="Times New Roman" w:hAnsi="Times New Roman" w:cs="Times New Roman"/>
          <w:sz w:val="24"/>
          <w:szCs w:val="24"/>
        </w:rPr>
        <w:t xml:space="preserve">The </w:t>
      </w:r>
      <w:r w:rsidR="005D2626">
        <w:rPr>
          <w:rFonts w:ascii="Times New Roman" w:hAnsi="Times New Roman" w:cs="Times New Roman"/>
          <w:sz w:val="24"/>
          <w:szCs w:val="24"/>
        </w:rPr>
        <w:t xml:space="preserve">second </w:t>
      </w:r>
      <w:r w:rsidR="002E5B5E">
        <w:rPr>
          <w:rFonts w:ascii="Times New Roman" w:hAnsi="Times New Roman" w:cs="Times New Roman"/>
          <w:sz w:val="24"/>
          <w:szCs w:val="24"/>
        </w:rPr>
        <w:t>respondent did not comply with several demands allegedly made by the applicant’s legal practitioners</w:t>
      </w:r>
      <w:r w:rsidR="006D16A1">
        <w:rPr>
          <w:rFonts w:ascii="Times New Roman" w:hAnsi="Times New Roman" w:cs="Times New Roman"/>
          <w:sz w:val="24"/>
          <w:szCs w:val="24"/>
        </w:rPr>
        <w:t xml:space="preserve"> in this regard</w:t>
      </w:r>
      <w:r w:rsidR="002E5B5E">
        <w:rPr>
          <w:rFonts w:ascii="Times New Roman" w:hAnsi="Times New Roman" w:cs="Times New Roman"/>
          <w:sz w:val="24"/>
          <w:szCs w:val="24"/>
        </w:rPr>
        <w:t xml:space="preserve">. The </w:t>
      </w:r>
      <w:r w:rsidR="005D2626">
        <w:rPr>
          <w:rFonts w:ascii="Times New Roman" w:hAnsi="Times New Roman" w:cs="Times New Roman"/>
          <w:sz w:val="24"/>
          <w:szCs w:val="24"/>
        </w:rPr>
        <w:t xml:space="preserve">second </w:t>
      </w:r>
      <w:r w:rsidR="002E5B5E">
        <w:rPr>
          <w:rFonts w:ascii="Times New Roman" w:hAnsi="Times New Roman" w:cs="Times New Roman"/>
          <w:sz w:val="24"/>
          <w:szCs w:val="24"/>
        </w:rPr>
        <w:t xml:space="preserve">respondent’s intransigence forced the applicant to </w:t>
      </w:r>
      <w:r w:rsidR="002E5B5E">
        <w:rPr>
          <w:rFonts w:ascii="Times New Roman" w:hAnsi="Times New Roman" w:cs="Times New Roman"/>
          <w:sz w:val="24"/>
          <w:szCs w:val="24"/>
        </w:rPr>
        <w:lastRenderedPageBreak/>
        <w:t xml:space="preserve">approach this court for an order compelling the </w:t>
      </w:r>
      <w:r w:rsidR="005D2626">
        <w:rPr>
          <w:rFonts w:ascii="Times New Roman" w:hAnsi="Times New Roman" w:cs="Times New Roman"/>
          <w:sz w:val="24"/>
          <w:szCs w:val="24"/>
        </w:rPr>
        <w:t xml:space="preserve">second </w:t>
      </w:r>
      <w:r w:rsidR="002E5B5E">
        <w:rPr>
          <w:rFonts w:ascii="Times New Roman" w:hAnsi="Times New Roman" w:cs="Times New Roman"/>
          <w:sz w:val="24"/>
          <w:szCs w:val="24"/>
        </w:rPr>
        <w:t xml:space="preserve">respondent to comply with the terms of the SA. </w:t>
      </w:r>
    </w:p>
    <w:p w14:paraId="4F942D0F" w14:textId="23F12CB3" w:rsidR="002E5B5E" w:rsidRPr="002E5B5E" w:rsidRDefault="00BD2935" w:rsidP="002E5B5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First </w:t>
      </w:r>
      <w:r w:rsidR="002E5B5E" w:rsidRPr="002E5B5E">
        <w:rPr>
          <w:rFonts w:ascii="Times New Roman" w:hAnsi="Times New Roman" w:cs="Times New Roman"/>
          <w:b/>
          <w:i/>
          <w:sz w:val="24"/>
          <w:szCs w:val="24"/>
        </w:rPr>
        <w:t>Respondent’s Case</w:t>
      </w:r>
    </w:p>
    <w:p w14:paraId="5D83D295" w14:textId="217F3956" w:rsidR="00D43D34" w:rsidRDefault="00255C66"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opposing affidavit deposed to by Cassidy Mugwagwa, </w:t>
      </w:r>
      <w:r w:rsidR="00BD2935">
        <w:rPr>
          <w:rFonts w:ascii="Times New Roman" w:hAnsi="Times New Roman" w:cs="Times New Roman"/>
          <w:sz w:val="24"/>
          <w:szCs w:val="24"/>
        </w:rPr>
        <w:t xml:space="preserve">the </w:t>
      </w:r>
      <w:r w:rsidR="005D2626">
        <w:rPr>
          <w:rFonts w:ascii="Times New Roman" w:hAnsi="Times New Roman" w:cs="Times New Roman"/>
          <w:sz w:val="24"/>
          <w:szCs w:val="24"/>
        </w:rPr>
        <w:t xml:space="preserve">first </w:t>
      </w:r>
      <w:r>
        <w:rPr>
          <w:rFonts w:ascii="Times New Roman" w:hAnsi="Times New Roman" w:cs="Times New Roman"/>
          <w:sz w:val="24"/>
          <w:szCs w:val="24"/>
        </w:rPr>
        <w:t xml:space="preserve">respondent alleged that at the time the SA was concluded, the applicant was aware that </w:t>
      </w:r>
      <w:r w:rsidR="005D2626">
        <w:rPr>
          <w:rFonts w:ascii="Times New Roman" w:hAnsi="Times New Roman" w:cs="Times New Roman"/>
          <w:sz w:val="24"/>
          <w:szCs w:val="24"/>
        </w:rPr>
        <w:t xml:space="preserve">the first </w:t>
      </w:r>
      <w:r>
        <w:rPr>
          <w:rFonts w:ascii="Times New Roman" w:hAnsi="Times New Roman" w:cs="Times New Roman"/>
          <w:sz w:val="24"/>
          <w:szCs w:val="24"/>
        </w:rPr>
        <w:t>respondent was expecting a loan of $6 000 000.00 from Homelink (Pvt) Ltd</w:t>
      </w:r>
      <w:r w:rsidR="006F4F18">
        <w:rPr>
          <w:rFonts w:ascii="Times New Roman" w:hAnsi="Times New Roman" w:cs="Times New Roman"/>
          <w:sz w:val="24"/>
          <w:szCs w:val="24"/>
        </w:rPr>
        <w:t xml:space="preserve"> (Homelink)</w:t>
      </w:r>
      <w:r>
        <w:rPr>
          <w:rFonts w:ascii="Times New Roman" w:hAnsi="Times New Roman" w:cs="Times New Roman"/>
          <w:sz w:val="24"/>
          <w:szCs w:val="24"/>
        </w:rPr>
        <w:t xml:space="preserve">. The loan was meant to kick start the </w:t>
      </w:r>
      <w:r w:rsidR="005D2626">
        <w:rPr>
          <w:rFonts w:ascii="Times New Roman" w:hAnsi="Times New Roman" w:cs="Times New Roman"/>
          <w:sz w:val="24"/>
          <w:szCs w:val="24"/>
        </w:rPr>
        <w:t xml:space="preserve">first </w:t>
      </w:r>
      <w:r>
        <w:rPr>
          <w:rFonts w:ascii="Times New Roman" w:hAnsi="Times New Roman" w:cs="Times New Roman"/>
          <w:sz w:val="24"/>
          <w:szCs w:val="24"/>
        </w:rPr>
        <w:t xml:space="preserve">respondent’s business operations, which </w:t>
      </w:r>
      <w:r w:rsidR="005D2626">
        <w:rPr>
          <w:rFonts w:ascii="Times New Roman" w:hAnsi="Times New Roman" w:cs="Times New Roman"/>
          <w:sz w:val="24"/>
          <w:szCs w:val="24"/>
        </w:rPr>
        <w:t xml:space="preserve">would </w:t>
      </w:r>
      <w:r>
        <w:rPr>
          <w:rFonts w:ascii="Times New Roman" w:hAnsi="Times New Roman" w:cs="Times New Roman"/>
          <w:sz w:val="24"/>
          <w:szCs w:val="24"/>
        </w:rPr>
        <w:t xml:space="preserve">in turn enable it to start making payments to the applicant. </w:t>
      </w:r>
      <w:r w:rsidR="00F411CC">
        <w:rPr>
          <w:rFonts w:ascii="Times New Roman" w:hAnsi="Times New Roman" w:cs="Times New Roman"/>
          <w:sz w:val="24"/>
          <w:szCs w:val="24"/>
        </w:rPr>
        <w:t xml:space="preserve">The </w:t>
      </w:r>
      <w:r w:rsidR="005D2626">
        <w:rPr>
          <w:rFonts w:ascii="Times New Roman" w:hAnsi="Times New Roman" w:cs="Times New Roman"/>
          <w:sz w:val="24"/>
          <w:szCs w:val="24"/>
        </w:rPr>
        <w:t xml:space="preserve">first </w:t>
      </w:r>
      <w:r w:rsidR="00F411CC">
        <w:rPr>
          <w:rFonts w:ascii="Times New Roman" w:hAnsi="Times New Roman" w:cs="Times New Roman"/>
          <w:sz w:val="24"/>
          <w:szCs w:val="24"/>
        </w:rPr>
        <w:t>respondent claim</w:t>
      </w:r>
      <w:r w:rsidR="005D2626">
        <w:rPr>
          <w:rFonts w:ascii="Times New Roman" w:hAnsi="Times New Roman" w:cs="Times New Roman"/>
          <w:sz w:val="24"/>
          <w:szCs w:val="24"/>
        </w:rPr>
        <w:t>ed</w:t>
      </w:r>
      <w:r w:rsidR="00F411CC">
        <w:rPr>
          <w:rFonts w:ascii="Times New Roman" w:hAnsi="Times New Roman" w:cs="Times New Roman"/>
          <w:sz w:val="24"/>
          <w:szCs w:val="24"/>
        </w:rPr>
        <w:t xml:space="preserve"> that</w:t>
      </w:r>
      <w:r w:rsidR="006D16A1">
        <w:rPr>
          <w:rFonts w:ascii="Times New Roman" w:hAnsi="Times New Roman" w:cs="Times New Roman"/>
          <w:sz w:val="24"/>
          <w:szCs w:val="24"/>
        </w:rPr>
        <w:t xml:space="preserve"> it only received $3 000 000.00</w:t>
      </w:r>
      <w:r w:rsidR="00F411CC">
        <w:rPr>
          <w:rFonts w:ascii="Times New Roman" w:hAnsi="Times New Roman" w:cs="Times New Roman"/>
          <w:sz w:val="24"/>
          <w:szCs w:val="24"/>
        </w:rPr>
        <w:t xml:space="preserve"> </w:t>
      </w:r>
      <w:r w:rsidR="006D16A1">
        <w:rPr>
          <w:rFonts w:ascii="Times New Roman" w:hAnsi="Times New Roman" w:cs="Times New Roman"/>
          <w:sz w:val="24"/>
          <w:szCs w:val="24"/>
        </w:rPr>
        <w:t xml:space="preserve">of that amount </w:t>
      </w:r>
      <w:r w:rsidR="00F411CC">
        <w:rPr>
          <w:rFonts w:ascii="Times New Roman" w:hAnsi="Times New Roman" w:cs="Times New Roman"/>
          <w:sz w:val="24"/>
          <w:szCs w:val="24"/>
        </w:rPr>
        <w:t xml:space="preserve">and was </w:t>
      </w:r>
      <w:r w:rsidR="006D16A1">
        <w:rPr>
          <w:rFonts w:ascii="Times New Roman" w:hAnsi="Times New Roman" w:cs="Times New Roman"/>
          <w:sz w:val="24"/>
          <w:szCs w:val="24"/>
        </w:rPr>
        <w:t>a</w:t>
      </w:r>
      <w:r w:rsidR="00F411CC">
        <w:rPr>
          <w:rFonts w:ascii="Times New Roman" w:hAnsi="Times New Roman" w:cs="Times New Roman"/>
          <w:sz w:val="24"/>
          <w:szCs w:val="24"/>
        </w:rPr>
        <w:t xml:space="preserve">waiting </w:t>
      </w:r>
      <w:r w:rsidR="006D16A1">
        <w:rPr>
          <w:rFonts w:ascii="Times New Roman" w:hAnsi="Times New Roman" w:cs="Times New Roman"/>
          <w:sz w:val="24"/>
          <w:szCs w:val="24"/>
        </w:rPr>
        <w:t xml:space="preserve">the disbursement of the remaining </w:t>
      </w:r>
      <w:r w:rsidR="00F411CC">
        <w:rPr>
          <w:rFonts w:ascii="Times New Roman" w:hAnsi="Times New Roman" w:cs="Times New Roman"/>
          <w:sz w:val="24"/>
          <w:szCs w:val="24"/>
        </w:rPr>
        <w:t>$3 000 000.00. It further claim</w:t>
      </w:r>
      <w:r w:rsidR="005D2626">
        <w:rPr>
          <w:rFonts w:ascii="Times New Roman" w:hAnsi="Times New Roman" w:cs="Times New Roman"/>
          <w:sz w:val="24"/>
          <w:szCs w:val="24"/>
        </w:rPr>
        <w:t>ed</w:t>
      </w:r>
      <w:r w:rsidR="00F411CC">
        <w:rPr>
          <w:rFonts w:ascii="Times New Roman" w:hAnsi="Times New Roman" w:cs="Times New Roman"/>
          <w:sz w:val="24"/>
          <w:szCs w:val="24"/>
        </w:rPr>
        <w:t xml:space="preserve"> that the parties had mutually agreed that the 45 day period would be reckoned from the time it received the full $6 000 000.00. The balance of $3 000 000.00 was yet to be received. </w:t>
      </w:r>
      <w:r w:rsidR="00D43D34">
        <w:rPr>
          <w:rFonts w:ascii="Times New Roman" w:hAnsi="Times New Roman" w:cs="Times New Roman"/>
          <w:sz w:val="24"/>
          <w:szCs w:val="24"/>
        </w:rPr>
        <w:t xml:space="preserve">It had not therefore failed to comply with the SA. </w:t>
      </w:r>
    </w:p>
    <w:p w14:paraId="6C923551" w14:textId="3BEE9C8B" w:rsidR="00D43D34" w:rsidRDefault="00D43D34"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D2626">
        <w:rPr>
          <w:rFonts w:ascii="Times New Roman" w:hAnsi="Times New Roman" w:cs="Times New Roman"/>
          <w:sz w:val="24"/>
          <w:szCs w:val="24"/>
        </w:rPr>
        <w:t xml:space="preserve">first </w:t>
      </w:r>
      <w:r>
        <w:rPr>
          <w:rFonts w:ascii="Times New Roman" w:hAnsi="Times New Roman" w:cs="Times New Roman"/>
          <w:sz w:val="24"/>
          <w:szCs w:val="24"/>
        </w:rPr>
        <w:t>respondent also a</w:t>
      </w:r>
      <w:r w:rsidR="00FB19F3">
        <w:rPr>
          <w:rFonts w:ascii="Times New Roman" w:hAnsi="Times New Roman" w:cs="Times New Roman"/>
          <w:sz w:val="24"/>
          <w:szCs w:val="24"/>
        </w:rPr>
        <w:t xml:space="preserve">rgued </w:t>
      </w:r>
      <w:r>
        <w:rPr>
          <w:rFonts w:ascii="Times New Roman" w:hAnsi="Times New Roman" w:cs="Times New Roman"/>
          <w:sz w:val="24"/>
          <w:szCs w:val="24"/>
        </w:rPr>
        <w:t xml:space="preserve">that it was unclear when the 45 day period would </w:t>
      </w:r>
      <w:r w:rsidR="00115F4B">
        <w:rPr>
          <w:rFonts w:ascii="Times New Roman" w:hAnsi="Times New Roman" w:cs="Times New Roman"/>
          <w:sz w:val="24"/>
          <w:szCs w:val="24"/>
        </w:rPr>
        <w:t xml:space="preserve">commence </w:t>
      </w:r>
      <w:r>
        <w:rPr>
          <w:rFonts w:ascii="Times New Roman" w:hAnsi="Times New Roman" w:cs="Times New Roman"/>
          <w:sz w:val="24"/>
          <w:szCs w:val="24"/>
        </w:rPr>
        <w:t xml:space="preserve">since the SA was undated.  The only rational interpretation one could come up with was that the 45 day period would commence after the </w:t>
      </w:r>
      <w:r w:rsidR="005D2626">
        <w:rPr>
          <w:rFonts w:ascii="Times New Roman" w:hAnsi="Times New Roman" w:cs="Times New Roman"/>
          <w:sz w:val="24"/>
          <w:szCs w:val="24"/>
        </w:rPr>
        <w:t xml:space="preserve">first </w:t>
      </w:r>
      <w:r>
        <w:rPr>
          <w:rFonts w:ascii="Times New Roman" w:hAnsi="Times New Roman" w:cs="Times New Roman"/>
          <w:sz w:val="24"/>
          <w:szCs w:val="24"/>
        </w:rPr>
        <w:t xml:space="preserve">respondent received the loan balance of $3 000 000.00. </w:t>
      </w:r>
      <w:r w:rsidR="005D2626">
        <w:rPr>
          <w:rFonts w:ascii="Times New Roman" w:hAnsi="Times New Roman" w:cs="Times New Roman"/>
          <w:sz w:val="24"/>
          <w:szCs w:val="24"/>
        </w:rPr>
        <w:t xml:space="preserve">First </w:t>
      </w:r>
      <w:r w:rsidR="00A061D2">
        <w:rPr>
          <w:rFonts w:ascii="Times New Roman" w:hAnsi="Times New Roman" w:cs="Times New Roman"/>
          <w:sz w:val="24"/>
          <w:szCs w:val="24"/>
        </w:rPr>
        <w:t xml:space="preserve">respondent therefore contended that the applicant’s claim was </w:t>
      </w:r>
      <w:r w:rsidR="00115F4B">
        <w:rPr>
          <w:rFonts w:ascii="Times New Roman" w:hAnsi="Times New Roman" w:cs="Times New Roman"/>
          <w:sz w:val="24"/>
          <w:szCs w:val="24"/>
        </w:rPr>
        <w:t>pre</w:t>
      </w:r>
      <w:r w:rsidR="00A061D2">
        <w:rPr>
          <w:rFonts w:ascii="Times New Roman" w:hAnsi="Times New Roman" w:cs="Times New Roman"/>
          <w:sz w:val="24"/>
          <w:szCs w:val="24"/>
        </w:rPr>
        <w:t>mature. It had to be dismissed with costs.</w:t>
      </w:r>
    </w:p>
    <w:p w14:paraId="597010A7" w14:textId="77777777" w:rsidR="00CD5FD9" w:rsidRDefault="00D43D34" w:rsidP="00D43D3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Second Respondent’s Case </w:t>
      </w:r>
    </w:p>
    <w:p w14:paraId="2F2965AF" w14:textId="77777777" w:rsidR="005A7FD7" w:rsidRDefault="00822642" w:rsidP="00D43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82264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came singing from a different hymn book altogether. It averred that the application was premature</w:t>
      </w:r>
      <w:r w:rsidR="00CB4764">
        <w:rPr>
          <w:rFonts w:ascii="Times New Roman" w:hAnsi="Times New Roman" w:cs="Times New Roman"/>
          <w:sz w:val="24"/>
          <w:szCs w:val="24"/>
        </w:rPr>
        <w:t xml:space="preserve"> for different reasons</w:t>
      </w:r>
      <w:r>
        <w:rPr>
          <w:rFonts w:ascii="Times New Roman" w:hAnsi="Times New Roman" w:cs="Times New Roman"/>
          <w:sz w:val="24"/>
          <w:szCs w:val="24"/>
        </w:rPr>
        <w:t xml:space="preserve">. It gave the following reasons: the property ceded as security was still under development. The terms and conditions of the subdivision permit </w:t>
      </w:r>
      <w:r w:rsidR="00080650">
        <w:rPr>
          <w:rFonts w:ascii="Times New Roman" w:hAnsi="Times New Roman" w:cs="Times New Roman"/>
          <w:sz w:val="24"/>
          <w:szCs w:val="24"/>
        </w:rPr>
        <w:t xml:space="preserve">(the permit) </w:t>
      </w:r>
      <w:r>
        <w:rPr>
          <w:rFonts w:ascii="Times New Roman" w:hAnsi="Times New Roman" w:cs="Times New Roman"/>
          <w:sz w:val="24"/>
          <w:szCs w:val="24"/>
        </w:rPr>
        <w:t xml:space="preserve">issued by the responsible authority, </w:t>
      </w:r>
      <w:r w:rsidR="00B31F9E">
        <w:rPr>
          <w:rFonts w:ascii="Times New Roman" w:hAnsi="Times New Roman" w:cs="Times New Roman"/>
          <w:sz w:val="24"/>
          <w:szCs w:val="24"/>
        </w:rPr>
        <w:t>the Ministry of Local Government, Public Works and National Housing (the Ministry)</w:t>
      </w:r>
      <w:r>
        <w:rPr>
          <w:rFonts w:ascii="Times New Roman" w:hAnsi="Times New Roman" w:cs="Times New Roman"/>
          <w:sz w:val="24"/>
          <w:szCs w:val="24"/>
        </w:rPr>
        <w:t xml:space="preserve">, were yet to be complied with; </w:t>
      </w:r>
      <w:r w:rsidR="005A7FD7">
        <w:rPr>
          <w:rFonts w:ascii="Times New Roman" w:hAnsi="Times New Roman" w:cs="Times New Roman"/>
          <w:sz w:val="24"/>
          <w:szCs w:val="24"/>
        </w:rPr>
        <w:t>C</w:t>
      </w:r>
      <w:r w:rsidR="000B64DB">
        <w:rPr>
          <w:rFonts w:ascii="Times New Roman" w:hAnsi="Times New Roman" w:cs="Times New Roman"/>
          <w:sz w:val="24"/>
          <w:szCs w:val="24"/>
        </w:rPr>
        <w:t xml:space="preserve">ondition number 3 required the </w:t>
      </w:r>
      <w:r w:rsidR="009F356C">
        <w:rPr>
          <w:rFonts w:ascii="Times New Roman" w:hAnsi="Times New Roman" w:cs="Times New Roman"/>
          <w:sz w:val="24"/>
          <w:szCs w:val="24"/>
        </w:rPr>
        <w:t xml:space="preserve">second </w:t>
      </w:r>
      <w:r w:rsidR="000B64DB">
        <w:rPr>
          <w:rFonts w:ascii="Times New Roman" w:hAnsi="Times New Roman" w:cs="Times New Roman"/>
          <w:sz w:val="24"/>
          <w:szCs w:val="24"/>
        </w:rPr>
        <w:t xml:space="preserve">respondent at its own cost to “form, and grade and maintain all the roads to the satisfaction of Zvimba Rural District Council.”; </w:t>
      </w:r>
      <w:r w:rsidR="005A7FD7">
        <w:rPr>
          <w:rFonts w:ascii="Times New Roman" w:hAnsi="Times New Roman" w:cs="Times New Roman"/>
          <w:sz w:val="24"/>
          <w:szCs w:val="24"/>
        </w:rPr>
        <w:t>C</w:t>
      </w:r>
      <w:r w:rsidR="00525086">
        <w:rPr>
          <w:rFonts w:ascii="Times New Roman" w:hAnsi="Times New Roman" w:cs="Times New Roman"/>
          <w:sz w:val="24"/>
          <w:szCs w:val="24"/>
        </w:rPr>
        <w:t xml:space="preserve">ondition 5 required the applicant to “pay Zvimba Rural District Council, 10% of the value of each subdivision at the date of disposal as endowment. If endowment is not paid at the time of disposal, Zvimba Rural District Council will determine endowment based on obtaining market rates or values”; </w:t>
      </w:r>
      <w:r w:rsidR="005A7FD7">
        <w:rPr>
          <w:rFonts w:ascii="Times New Roman" w:hAnsi="Times New Roman" w:cs="Times New Roman"/>
          <w:sz w:val="24"/>
          <w:szCs w:val="24"/>
        </w:rPr>
        <w:t>C</w:t>
      </w:r>
      <w:r w:rsidR="000B64DB">
        <w:rPr>
          <w:rFonts w:ascii="Times New Roman" w:hAnsi="Times New Roman" w:cs="Times New Roman"/>
          <w:sz w:val="24"/>
          <w:szCs w:val="24"/>
        </w:rPr>
        <w:t xml:space="preserve">ondition 8 required the applicant to provide at its own cost adequate water to service the property to the satisfaction of the Council; </w:t>
      </w:r>
      <w:r w:rsidR="005A7FD7">
        <w:rPr>
          <w:rFonts w:ascii="Times New Roman" w:hAnsi="Times New Roman" w:cs="Times New Roman"/>
          <w:sz w:val="24"/>
          <w:szCs w:val="24"/>
        </w:rPr>
        <w:t>C</w:t>
      </w:r>
      <w:r w:rsidR="000B64DB">
        <w:rPr>
          <w:rFonts w:ascii="Times New Roman" w:hAnsi="Times New Roman" w:cs="Times New Roman"/>
          <w:sz w:val="24"/>
          <w:szCs w:val="24"/>
        </w:rPr>
        <w:t>ondition 10 provided that the R</w:t>
      </w:r>
      <w:r w:rsidR="00F102E0">
        <w:rPr>
          <w:rFonts w:ascii="Times New Roman" w:hAnsi="Times New Roman" w:cs="Times New Roman"/>
          <w:sz w:val="24"/>
          <w:szCs w:val="24"/>
        </w:rPr>
        <w:t>e</w:t>
      </w:r>
      <w:r w:rsidR="000B64DB">
        <w:rPr>
          <w:rFonts w:ascii="Times New Roman" w:hAnsi="Times New Roman" w:cs="Times New Roman"/>
          <w:sz w:val="24"/>
          <w:szCs w:val="24"/>
        </w:rPr>
        <w:t>gistrar of Deeds “shall not register transfer of properties until conditions 3, 5 and 8 have been complied with to the council’s satisfaction.”</w:t>
      </w:r>
      <w:r w:rsidR="00CD5FD9">
        <w:rPr>
          <w:rFonts w:ascii="Times New Roman" w:hAnsi="Times New Roman" w:cs="Times New Roman"/>
          <w:sz w:val="24"/>
          <w:szCs w:val="24"/>
        </w:rPr>
        <w:tab/>
      </w:r>
    </w:p>
    <w:p w14:paraId="3D013D7A" w14:textId="4F7CA354" w:rsidR="00051480" w:rsidRDefault="00080650" w:rsidP="005A7F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w:t>
      </w:r>
      <w:r w:rsidR="00525086">
        <w:rPr>
          <w:rFonts w:ascii="Times New Roman" w:hAnsi="Times New Roman" w:cs="Times New Roman"/>
          <w:sz w:val="24"/>
          <w:szCs w:val="24"/>
        </w:rPr>
        <w:t xml:space="preserve">second </w:t>
      </w:r>
      <w:r>
        <w:rPr>
          <w:rFonts w:ascii="Times New Roman" w:hAnsi="Times New Roman" w:cs="Times New Roman"/>
          <w:sz w:val="24"/>
          <w:szCs w:val="24"/>
        </w:rPr>
        <w:t xml:space="preserve">respondent, the property </w:t>
      </w:r>
      <w:r w:rsidR="00B549EA">
        <w:rPr>
          <w:rFonts w:ascii="Times New Roman" w:hAnsi="Times New Roman" w:cs="Times New Roman"/>
          <w:sz w:val="24"/>
          <w:szCs w:val="24"/>
        </w:rPr>
        <w:t xml:space="preserve">was still to be </w:t>
      </w:r>
      <w:r>
        <w:rPr>
          <w:rFonts w:ascii="Times New Roman" w:hAnsi="Times New Roman" w:cs="Times New Roman"/>
          <w:sz w:val="24"/>
          <w:szCs w:val="24"/>
        </w:rPr>
        <w:t xml:space="preserve">developed in line with the specifications </w:t>
      </w:r>
      <w:r w:rsidR="00F102E0">
        <w:rPr>
          <w:rFonts w:ascii="Times New Roman" w:hAnsi="Times New Roman" w:cs="Times New Roman"/>
          <w:sz w:val="24"/>
          <w:szCs w:val="24"/>
        </w:rPr>
        <w:t xml:space="preserve">set out </w:t>
      </w:r>
      <w:r>
        <w:rPr>
          <w:rFonts w:ascii="Times New Roman" w:hAnsi="Times New Roman" w:cs="Times New Roman"/>
          <w:sz w:val="24"/>
          <w:szCs w:val="24"/>
        </w:rPr>
        <w:t xml:space="preserve">in </w:t>
      </w:r>
      <w:r w:rsidR="00F102E0">
        <w:rPr>
          <w:rFonts w:ascii="Times New Roman" w:hAnsi="Times New Roman" w:cs="Times New Roman"/>
          <w:sz w:val="24"/>
          <w:szCs w:val="24"/>
        </w:rPr>
        <w:t>the permit</w:t>
      </w:r>
      <w:r>
        <w:rPr>
          <w:rFonts w:ascii="Times New Roman" w:hAnsi="Times New Roman" w:cs="Times New Roman"/>
          <w:sz w:val="24"/>
          <w:szCs w:val="24"/>
        </w:rPr>
        <w:t xml:space="preserve">. </w:t>
      </w:r>
      <w:r w:rsidR="00255C66">
        <w:rPr>
          <w:rFonts w:ascii="Times New Roman" w:hAnsi="Times New Roman" w:cs="Times New Roman"/>
          <w:sz w:val="24"/>
          <w:szCs w:val="24"/>
        </w:rPr>
        <w:t xml:space="preserve"> </w:t>
      </w:r>
      <w:r w:rsidR="00F102E0">
        <w:rPr>
          <w:rFonts w:ascii="Times New Roman" w:hAnsi="Times New Roman" w:cs="Times New Roman"/>
          <w:sz w:val="24"/>
          <w:szCs w:val="24"/>
        </w:rPr>
        <w:t>The property could not be transferred until conditions 3</w:t>
      </w:r>
      <w:r w:rsidR="009F356C">
        <w:rPr>
          <w:rFonts w:ascii="Times New Roman" w:hAnsi="Times New Roman" w:cs="Times New Roman"/>
          <w:sz w:val="24"/>
          <w:szCs w:val="24"/>
        </w:rPr>
        <w:t>, 5</w:t>
      </w:r>
      <w:r w:rsidR="00F102E0">
        <w:rPr>
          <w:rFonts w:ascii="Times New Roman" w:hAnsi="Times New Roman" w:cs="Times New Roman"/>
          <w:sz w:val="24"/>
          <w:szCs w:val="24"/>
        </w:rPr>
        <w:t xml:space="preserve"> and 8 of the permit </w:t>
      </w:r>
      <w:r w:rsidR="009F356C">
        <w:rPr>
          <w:rFonts w:ascii="Times New Roman" w:hAnsi="Times New Roman" w:cs="Times New Roman"/>
          <w:sz w:val="24"/>
          <w:szCs w:val="24"/>
        </w:rPr>
        <w:t xml:space="preserve">were </w:t>
      </w:r>
      <w:r w:rsidR="00F102E0">
        <w:rPr>
          <w:rFonts w:ascii="Times New Roman" w:hAnsi="Times New Roman" w:cs="Times New Roman"/>
          <w:sz w:val="24"/>
          <w:szCs w:val="24"/>
        </w:rPr>
        <w:t xml:space="preserve">fulfilled. </w:t>
      </w:r>
      <w:r w:rsidR="000402F7">
        <w:rPr>
          <w:rFonts w:ascii="Times New Roman" w:hAnsi="Times New Roman" w:cs="Times New Roman"/>
          <w:sz w:val="24"/>
          <w:szCs w:val="24"/>
        </w:rPr>
        <w:t xml:space="preserve">A </w:t>
      </w:r>
      <w:r w:rsidR="00F102E0">
        <w:rPr>
          <w:rFonts w:ascii="Times New Roman" w:hAnsi="Times New Roman" w:cs="Times New Roman"/>
          <w:sz w:val="24"/>
          <w:szCs w:val="24"/>
        </w:rPr>
        <w:t xml:space="preserve">certificate of compliance </w:t>
      </w:r>
      <w:r w:rsidR="000402F7">
        <w:rPr>
          <w:rFonts w:ascii="Times New Roman" w:hAnsi="Times New Roman" w:cs="Times New Roman"/>
          <w:sz w:val="24"/>
          <w:szCs w:val="24"/>
        </w:rPr>
        <w:t xml:space="preserve">would only be issued </w:t>
      </w:r>
      <w:r w:rsidR="00F102E0">
        <w:rPr>
          <w:rFonts w:ascii="Times New Roman" w:hAnsi="Times New Roman" w:cs="Times New Roman"/>
          <w:sz w:val="24"/>
          <w:szCs w:val="24"/>
        </w:rPr>
        <w:t xml:space="preserve">once those conditions were fulfilled. </w:t>
      </w:r>
      <w:r w:rsidR="009F356C">
        <w:rPr>
          <w:rFonts w:ascii="Times New Roman" w:hAnsi="Times New Roman" w:cs="Times New Roman"/>
          <w:sz w:val="24"/>
          <w:szCs w:val="24"/>
        </w:rPr>
        <w:t xml:space="preserve">The second </w:t>
      </w:r>
      <w:r w:rsidR="00B549EA">
        <w:rPr>
          <w:rFonts w:ascii="Times New Roman" w:hAnsi="Times New Roman" w:cs="Times New Roman"/>
          <w:sz w:val="24"/>
          <w:szCs w:val="24"/>
        </w:rPr>
        <w:t xml:space="preserve">respondent also averred that the agreement was irregular as it was undated. The date from which the 45 days were to be </w:t>
      </w:r>
      <w:r w:rsidR="000402F7">
        <w:rPr>
          <w:rFonts w:ascii="Times New Roman" w:hAnsi="Times New Roman" w:cs="Times New Roman"/>
          <w:sz w:val="24"/>
          <w:szCs w:val="24"/>
        </w:rPr>
        <w:t xml:space="preserve">reckoned </w:t>
      </w:r>
      <w:r w:rsidR="00B549EA">
        <w:rPr>
          <w:rFonts w:ascii="Times New Roman" w:hAnsi="Times New Roman" w:cs="Times New Roman"/>
          <w:sz w:val="24"/>
          <w:szCs w:val="24"/>
        </w:rPr>
        <w:t xml:space="preserve">was therefore unclear. </w:t>
      </w:r>
      <w:r w:rsidR="00F34F92">
        <w:rPr>
          <w:rFonts w:ascii="Times New Roman" w:hAnsi="Times New Roman" w:cs="Times New Roman"/>
          <w:sz w:val="24"/>
          <w:szCs w:val="24"/>
        </w:rPr>
        <w:t>The s</w:t>
      </w:r>
      <w:r w:rsidR="009F356C">
        <w:rPr>
          <w:rFonts w:ascii="Times New Roman" w:hAnsi="Times New Roman" w:cs="Times New Roman"/>
          <w:sz w:val="24"/>
          <w:szCs w:val="24"/>
        </w:rPr>
        <w:t xml:space="preserve">econd </w:t>
      </w:r>
      <w:r w:rsidR="00B549EA">
        <w:rPr>
          <w:rFonts w:ascii="Times New Roman" w:hAnsi="Times New Roman" w:cs="Times New Roman"/>
          <w:sz w:val="24"/>
          <w:szCs w:val="24"/>
        </w:rPr>
        <w:t xml:space="preserve">respondent further contended that the remedies available to the applicant in case of a breach were set out in paragraph 7 of the SA. </w:t>
      </w:r>
      <w:r w:rsidR="00F34F92">
        <w:rPr>
          <w:rFonts w:ascii="Times New Roman" w:hAnsi="Times New Roman" w:cs="Times New Roman"/>
          <w:sz w:val="24"/>
          <w:szCs w:val="24"/>
        </w:rPr>
        <w:t xml:space="preserve">The applicant was required to exhaust those remedies first before approaching this court for relief. </w:t>
      </w:r>
    </w:p>
    <w:p w14:paraId="31A34860" w14:textId="24DC6797" w:rsidR="006F4F18" w:rsidRDefault="006F4F18" w:rsidP="00D43D34">
      <w:pPr>
        <w:spacing w:after="0" w:line="360" w:lineRule="auto"/>
        <w:jc w:val="both"/>
        <w:rPr>
          <w:rFonts w:ascii="Times New Roman" w:hAnsi="Times New Roman" w:cs="Times New Roman"/>
          <w:b/>
          <w:i/>
          <w:sz w:val="24"/>
          <w:szCs w:val="24"/>
        </w:rPr>
      </w:pPr>
      <w:r w:rsidRPr="006F4F18">
        <w:rPr>
          <w:rFonts w:ascii="Times New Roman" w:hAnsi="Times New Roman" w:cs="Times New Roman"/>
          <w:b/>
          <w:i/>
          <w:sz w:val="24"/>
          <w:szCs w:val="24"/>
        </w:rPr>
        <w:t xml:space="preserve">The Applicant’s </w:t>
      </w:r>
      <w:r w:rsidR="00137DCD">
        <w:rPr>
          <w:rFonts w:ascii="Times New Roman" w:hAnsi="Times New Roman" w:cs="Times New Roman"/>
          <w:b/>
          <w:i/>
          <w:sz w:val="24"/>
          <w:szCs w:val="24"/>
        </w:rPr>
        <w:t xml:space="preserve">Reply </w:t>
      </w:r>
    </w:p>
    <w:p w14:paraId="1F5D9C1F" w14:textId="420D4B05" w:rsidR="006F4F18" w:rsidRDefault="006F4F18" w:rsidP="008E4A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denied that the first respondent’s financial arrangements with Homelink had a bearing on the SA. The payment plan under clause 6 of the SA agreement was not conditional on the availability of funds from Homelink. Clause 14 of the SA represented the </w:t>
      </w:r>
      <w:r w:rsidR="008E4AEB">
        <w:rPr>
          <w:rFonts w:ascii="Times New Roman" w:hAnsi="Times New Roman" w:cs="Times New Roman"/>
          <w:sz w:val="24"/>
          <w:szCs w:val="24"/>
        </w:rPr>
        <w:t>“Whole Agreement</w:t>
      </w:r>
      <w:r>
        <w:rPr>
          <w:rFonts w:ascii="Times New Roman" w:hAnsi="Times New Roman" w:cs="Times New Roman"/>
          <w:sz w:val="24"/>
          <w:szCs w:val="24"/>
        </w:rPr>
        <w:t>”</w:t>
      </w:r>
      <w:r w:rsidR="00457510">
        <w:rPr>
          <w:rFonts w:ascii="Times New Roman" w:hAnsi="Times New Roman" w:cs="Times New Roman"/>
          <w:sz w:val="24"/>
          <w:szCs w:val="24"/>
        </w:rPr>
        <w:t xml:space="preserve">, which meant that the agreement as signed </w:t>
      </w:r>
      <w:r w:rsidR="008E4AEB">
        <w:rPr>
          <w:rFonts w:ascii="Times New Roman" w:hAnsi="Times New Roman" w:cs="Times New Roman"/>
          <w:sz w:val="24"/>
          <w:szCs w:val="24"/>
        </w:rPr>
        <w:t xml:space="preserve">constituted </w:t>
      </w:r>
      <w:r w:rsidR="00457510">
        <w:rPr>
          <w:rFonts w:ascii="Times New Roman" w:hAnsi="Times New Roman" w:cs="Times New Roman"/>
          <w:sz w:val="24"/>
          <w:szCs w:val="24"/>
        </w:rPr>
        <w:t xml:space="preserve">the </w:t>
      </w:r>
      <w:r w:rsidR="008E4AEB">
        <w:rPr>
          <w:rFonts w:ascii="Times New Roman" w:hAnsi="Times New Roman" w:cs="Times New Roman"/>
          <w:sz w:val="24"/>
          <w:szCs w:val="24"/>
        </w:rPr>
        <w:t xml:space="preserve">memorandum </w:t>
      </w:r>
      <w:r w:rsidR="00457510">
        <w:rPr>
          <w:rFonts w:ascii="Times New Roman" w:hAnsi="Times New Roman" w:cs="Times New Roman"/>
          <w:sz w:val="24"/>
          <w:szCs w:val="24"/>
        </w:rPr>
        <w:t xml:space="preserve">of what </w:t>
      </w:r>
      <w:r w:rsidR="0081455B">
        <w:rPr>
          <w:rFonts w:ascii="Times New Roman" w:hAnsi="Times New Roman" w:cs="Times New Roman"/>
          <w:sz w:val="24"/>
          <w:szCs w:val="24"/>
        </w:rPr>
        <w:t>the parties</w:t>
      </w:r>
      <w:r w:rsidR="00457510">
        <w:rPr>
          <w:rFonts w:ascii="Times New Roman" w:hAnsi="Times New Roman" w:cs="Times New Roman"/>
          <w:sz w:val="24"/>
          <w:szCs w:val="24"/>
        </w:rPr>
        <w:t xml:space="preserve"> agreed upon. </w:t>
      </w:r>
    </w:p>
    <w:p w14:paraId="2B052D49" w14:textId="3DD9AF95" w:rsidR="00457510" w:rsidRPr="008E4AEB" w:rsidRDefault="00457510" w:rsidP="00D43D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averred that the SA was signed by both parti</w:t>
      </w:r>
      <w:r w:rsidR="00B31F9E">
        <w:rPr>
          <w:rFonts w:ascii="Times New Roman" w:hAnsi="Times New Roman" w:cs="Times New Roman"/>
          <w:sz w:val="24"/>
          <w:szCs w:val="24"/>
        </w:rPr>
        <w:t>es on 25 October 2018. Clause 6</w:t>
      </w:r>
      <w:r>
        <w:rPr>
          <w:rFonts w:ascii="Times New Roman" w:hAnsi="Times New Roman" w:cs="Times New Roman"/>
          <w:sz w:val="24"/>
          <w:szCs w:val="24"/>
        </w:rPr>
        <w:t xml:space="preserve">, which was the suspensive condition of the SA </w:t>
      </w:r>
      <w:r w:rsidR="0081455B">
        <w:rPr>
          <w:rFonts w:ascii="Times New Roman" w:hAnsi="Times New Roman" w:cs="Times New Roman"/>
          <w:sz w:val="24"/>
          <w:szCs w:val="24"/>
        </w:rPr>
        <w:t>set 26 October 2018 as the date from which the 45 da</w:t>
      </w:r>
      <w:r w:rsidR="00B31F9E">
        <w:rPr>
          <w:rFonts w:ascii="Times New Roman" w:hAnsi="Times New Roman" w:cs="Times New Roman"/>
          <w:sz w:val="24"/>
          <w:szCs w:val="24"/>
        </w:rPr>
        <w:t>y period would start to run. That</w:t>
      </w:r>
      <w:r w:rsidR="0081455B">
        <w:rPr>
          <w:rFonts w:ascii="Times New Roman" w:hAnsi="Times New Roman" w:cs="Times New Roman"/>
          <w:sz w:val="24"/>
          <w:szCs w:val="24"/>
        </w:rPr>
        <w:t xml:space="preserve"> date was agreed </w:t>
      </w:r>
      <w:r w:rsidR="00B31F9E">
        <w:rPr>
          <w:rFonts w:ascii="Times New Roman" w:hAnsi="Times New Roman" w:cs="Times New Roman"/>
          <w:sz w:val="24"/>
          <w:szCs w:val="24"/>
        </w:rPr>
        <w:t xml:space="preserve">upon </w:t>
      </w:r>
      <w:r w:rsidR="0081455B">
        <w:rPr>
          <w:rFonts w:ascii="Times New Roman" w:hAnsi="Times New Roman" w:cs="Times New Roman"/>
          <w:sz w:val="24"/>
          <w:szCs w:val="24"/>
        </w:rPr>
        <w:t xml:space="preserve">on the understanding that it was </w:t>
      </w:r>
      <w:r w:rsidR="00B31F9E">
        <w:rPr>
          <w:rFonts w:ascii="Times New Roman" w:hAnsi="Times New Roman" w:cs="Times New Roman"/>
          <w:sz w:val="24"/>
          <w:szCs w:val="24"/>
        </w:rPr>
        <w:t xml:space="preserve">the day that followed </w:t>
      </w:r>
      <w:r w:rsidR="0081455B">
        <w:rPr>
          <w:rFonts w:ascii="Times New Roman" w:hAnsi="Times New Roman" w:cs="Times New Roman"/>
          <w:sz w:val="24"/>
          <w:szCs w:val="24"/>
        </w:rPr>
        <w:t xml:space="preserve">the signing of the SA. The </w:t>
      </w:r>
      <w:r w:rsidR="00B31F9E">
        <w:rPr>
          <w:rFonts w:ascii="Times New Roman" w:hAnsi="Times New Roman" w:cs="Times New Roman"/>
          <w:sz w:val="24"/>
          <w:szCs w:val="24"/>
        </w:rPr>
        <w:t xml:space="preserve">argument </w:t>
      </w:r>
      <w:r w:rsidR="0081455B">
        <w:rPr>
          <w:rFonts w:ascii="Times New Roman" w:hAnsi="Times New Roman" w:cs="Times New Roman"/>
          <w:sz w:val="24"/>
          <w:szCs w:val="24"/>
        </w:rPr>
        <w:t xml:space="preserve">that the date from which the 45 day period was to commence </w:t>
      </w:r>
      <w:r w:rsidR="00B31F9E">
        <w:rPr>
          <w:rFonts w:ascii="Times New Roman" w:hAnsi="Times New Roman" w:cs="Times New Roman"/>
          <w:sz w:val="24"/>
          <w:szCs w:val="24"/>
        </w:rPr>
        <w:t xml:space="preserve">was unknown was therefore </w:t>
      </w:r>
      <w:r w:rsidR="0081455B" w:rsidRPr="008E4AEB">
        <w:rPr>
          <w:rFonts w:ascii="Times New Roman" w:hAnsi="Times New Roman" w:cs="Times New Roman"/>
          <w:sz w:val="24"/>
          <w:szCs w:val="24"/>
        </w:rPr>
        <w:t xml:space="preserve">baseless. The applicant also attached correspondence exchanged between the </w:t>
      </w:r>
      <w:r w:rsidR="009C7029" w:rsidRPr="008E4AEB">
        <w:rPr>
          <w:rFonts w:ascii="Times New Roman" w:hAnsi="Times New Roman" w:cs="Times New Roman"/>
          <w:sz w:val="24"/>
          <w:szCs w:val="24"/>
        </w:rPr>
        <w:t>parties’</w:t>
      </w:r>
      <w:r w:rsidR="0081455B" w:rsidRPr="008E4AEB">
        <w:rPr>
          <w:rFonts w:ascii="Times New Roman" w:hAnsi="Times New Roman" w:cs="Times New Roman"/>
          <w:sz w:val="24"/>
          <w:szCs w:val="24"/>
        </w:rPr>
        <w:t xml:space="preserve"> legal practitioners showing that the issue of the Homelink loan never arose</w:t>
      </w:r>
      <w:r w:rsidR="00B31F9E">
        <w:rPr>
          <w:rFonts w:ascii="Times New Roman" w:hAnsi="Times New Roman" w:cs="Times New Roman"/>
          <w:sz w:val="24"/>
          <w:szCs w:val="24"/>
        </w:rPr>
        <w:t xml:space="preserve"> in their deliberations</w:t>
      </w:r>
      <w:r w:rsidR="0081455B" w:rsidRPr="008E4AEB">
        <w:rPr>
          <w:rFonts w:ascii="Times New Roman" w:hAnsi="Times New Roman" w:cs="Times New Roman"/>
          <w:sz w:val="24"/>
          <w:szCs w:val="24"/>
        </w:rPr>
        <w:t xml:space="preserve">.  </w:t>
      </w:r>
    </w:p>
    <w:p w14:paraId="6A3525C0" w14:textId="1AF989BC" w:rsidR="006E2A90" w:rsidRDefault="007736F7" w:rsidP="007736F7">
      <w:pPr>
        <w:spacing w:after="0" w:line="360" w:lineRule="auto"/>
        <w:ind w:firstLine="720"/>
        <w:jc w:val="both"/>
        <w:rPr>
          <w:rFonts w:ascii="Times New Roman" w:hAnsi="Times New Roman" w:cs="Times New Roman"/>
          <w:sz w:val="24"/>
          <w:szCs w:val="24"/>
        </w:rPr>
      </w:pPr>
      <w:r w:rsidRPr="007736F7">
        <w:rPr>
          <w:rFonts w:ascii="Times New Roman" w:hAnsi="Times New Roman" w:cs="Times New Roman"/>
          <w:sz w:val="24"/>
          <w:szCs w:val="24"/>
        </w:rPr>
        <w:t xml:space="preserve">The applicant denied that its application was premature. It argued that the conditions set out in the subdivision permit had been satisfied. </w:t>
      </w:r>
      <w:r w:rsidR="00DE5677">
        <w:rPr>
          <w:rFonts w:ascii="Times New Roman" w:hAnsi="Times New Roman" w:cs="Times New Roman"/>
          <w:sz w:val="24"/>
          <w:szCs w:val="24"/>
        </w:rPr>
        <w:t xml:space="preserve">The SA was consummated on the basis of representations made by the second respondent that it would transfer the property to the applicant </w:t>
      </w:r>
      <w:r w:rsidR="00BF7644">
        <w:rPr>
          <w:rFonts w:ascii="Times New Roman" w:hAnsi="Times New Roman" w:cs="Times New Roman"/>
          <w:sz w:val="24"/>
          <w:szCs w:val="24"/>
        </w:rPr>
        <w:t xml:space="preserve">permanently </w:t>
      </w:r>
      <w:r w:rsidR="00DE5677">
        <w:rPr>
          <w:rFonts w:ascii="Times New Roman" w:hAnsi="Times New Roman" w:cs="Times New Roman"/>
          <w:sz w:val="24"/>
          <w:szCs w:val="24"/>
        </w:rPr>
        <w:t xml:space="preserve">in the event that </w:t>
      </w:r>
      <w:r w:rsidR="006E2A90">
        <w:rPr>
          <w:rFonts w:ascii="Times New Roman" w:hAnsi="Times New Roman" w:cs="Times New Roman"/>
          <w:sz w:val="24"/>
          <w:szCs w:val="24"/>
        </w:rPr>
        <w:t>the suspensive condition was not fulfilled.</w:t>
      </w:r>
      <w:r w:rsidR="00DE5677">
        <w:rPr>
          <w:rFonts w:ascii="Times New Roman" w:hAnsi="Times New Roman" w:cs="Times New Roman"/>
          <w:sz w:val="24"/>
          <w:szCs w:val="24"/>
        </w:rPr>
        <w:t xml:space="preserve"> </w:t>
      </w:r>
      <w:r w:rsidR="009C7029">
        <w:rPr>
          <w:rFonts w:ascii="Times New Roman" w:hAnsi="Times New Roman" w:cs="Times New Roman"/>
          <w:sz w:val="24"/>
          <w:szCs w:val="24"/>
        </w:rPr>
        <w:t>The applicant contended that the second respondent had in fact transferred</w:t>
      </w:r>
      <w:r w:rsidR="006E2A90">
        <w:rPr>
          <w:rFonts w:ascii="Times New Roman" w:hAnsi="Times New Roman" w:cs="Times New Roman"/>
          <w:sz w:val="24"/>
          <w:szCs w:val="24"/>
        </w:rPr>
        <w:t xml:space="preserve"> a similar</w:t>
      </w:r>
      <w:r w:rsidR="009C7029">
        <w:rPr>
          <w:rFonts w:ascii="Times New Roman" w:hAnsi="Times New Roman" w:cs="Times New Roman"/>
          <w:sz w:val="24"/>
          <w:szCs w:val="24"/>
        </w:rPr>
        <w:t xml:space="preserve"> propert</w:t>
      </w:r>
      <w:r w:rsidR="0058176D">
        <w:rPr>
          <w:rFonts w:ascii="Times New Roman" w:hAnsi="Times New Roman" w:cs="Times New Roman"/>
          <w:sz w:val="24"/>
          <w:szCs w:val="24"/>
        </w:rPr>
        <w:t>y</w:t>
      </w:r>
      <w:r w:rsidR="009C7029">
        <w:rPr>
          <w:rFonts w:ascii="Times New Roman" w:hAnsi="Times New Roman" w:cs="Times New Roman"/>
          <w:sz w:val="24"/>
          <w:szCs w:val="24"/>
        </w:rPr>
        <w:t xml:space="preserve"> to </w:t>
      </w:r>
      <w:r w:rsidR="006E2A90">
        <w:rPr>
          <w:rFonts w:ascii="Times New Roman" w:hAnsi="Times New Roman" w:cs="Times New Roman"/>
          <w:sz w:val="24"/>
          <w:szCs w:val="24"/>
        </w:rPr>
        <w:t xml:space="preserve">a </w:t>
      </w:r>
      <w:r w:rsidR="009C7029">
        <w:rPr>
          <w:rFonts w:ascii="Times New Roman" w:hAnsi="Times New Roman" w:cs="Times New Roman"/>
          <w:sz w:val="24"/>
          <w:szCs w:val="24"/>
        </w:rPr>
        <w:t>third part</w:t>
      </w:r>
      <w:r w:rsidR="006E2A90">
        <w:rPr>
          <w:rFonts w:ascii="Times New Roman" w:hAnsi="Times New Roman" w:cs="Times New Roman"/>
          <w:sz w:val="24"/>
          <w:szCs w:val="24"/>
        </w:rPr>
        <w:t>y</w:t>
      </w:r>
      <w:r w:rsidR="009C7029">
        <w:rPr>
          <w:rFonts w:ascii="Times New Roman" w:hAnsi="Times New Roman" w:cs="Times New Roman"/>
          <w:sz w:val="24"/>
          <w:szCs w:val="24"/>
        </w:rPr>
        <w:t xml:space="preserve">. At one stage </w:t>
      </w:r>
      <w:r w:rsidR="0058176D">
        <w:rPr>
          <w:rFonts w:ascii="Times New Roman" w:hAnsi="Times New Roman" w:cs="Times New Roman"/>
          <w:sz w:val="24"/>
          <w:szCs w:val="24"/>
        </w:rPr>
        <w:t xml:space="preserve">the second respondent </w:t>
      </w:r>
      <w:r w:rsidR="009C7029">
        <w:rPr>
          <w:rFonts w:ascii="Times New Roman" w:hAnsi="Times New Roman" w:cs="Times New Roman"/>
          <w:sz w:val="24"/>
          <w:szCs w:val="24"/>
        </w:rPr>
        <w:t xml:space="preserve">sought the </w:t>
      </w:r>
      <w:r w:rsidR="0058176D">
        <w:rPr>
          <w:rFonts w:ascii="Times New Roman" w:hAnsi="Times New Roman" w:cs="Times New Roman"/>
          <w:sz w:val="24"/>
          <w:szCs w:val="24"/>
        </w:rPr>
        <w:t>a</w:t>
      </w:r>
      <w:r w:rsidR="009C7029">
        <w:rPr>
          <w:rFonts w:ascii="Times New Roman" w:hAnsi="Times New Roman" w:cs="Times New Roman"/>
          <w:sz w:val="24"/>
          <w:szCs w:val="24"/>
        </w:rPr>
        <w:t>pplicant’s indulgence to release</w:t>
      </w:r>
      <w:r w:rsidR="0058176D">
        <w:rPr>
          <w:rFonts w:ascii="Times New Roman" w:hAnsi="Times New Roman" w:cs="Times New Roman"/>
          <w:sz w:val="24"/>
          <w:szCs w:val="24"/>
        </w:rPr>
        <w:t xml:space="preserve"> from mortgage encumbrance,</w:t>
      </w:r>
      <w:r w:rsidR="009C7029">
        <w:rPr>
          <w:rFonts w:ascii="Times New Roman" w:hAnsi="Times New Roman" w:cs="Times New Roman"/>
          <w:sz w:val="24"/>
          <w:szCs w:val="24"/>
        </w:rPr>
        <w:t xml:space="preserve"> a property </w:t>
      </w:r>
      <w:r w:rsidR="0058176D">
        <w:rPr>
          <w:rFonts w:ascii="Times New Roman" w:hAnsi="Times New Roman" w:cs="Times New Roman"/>
          <w:sz w:val="24"/>
          <w:szCs w:val="24"/>
        </w:rPr>
        <w:t xml:space="preserve">that the second respondent </w:t>
      </w:r>
      <w:r w:rsidR="009C7029">
        <w:rPr>
          <w:rFonts w:ascii="Times New Roman" w:hAnsi="Times New Roman" w:cs="Times New Roman"/>
          <w:sz w:val="24"/>
          <w:szCs w:val="24"/>
        </w:rPr>
        <w:t xml:space="preserve">had sold to the Cyba Malaba Family Trust, </w:t>
      </w:r>
      <w:r w:rsidR="0058176D">
        <w:rPr>
          <w:rFonts w:ascii="Times New Roman" w:hAnsi="Times New Roman" w:cs="Times New Roman"/>
          <w:sz w:val="24"/>
          <w:szCs w:val="24"/>
        </w:rPr>
        <w:t xml:space="preserve">in order to facilitate transfer to the third party. </w:t>
      </w:r>
    </w:p>
    <w:p w14:paraId="63FEF126" w14:textId="5A6FE348" w:rsidR="007736F7" w:rsidRDefault="009C7029" w:rsidP="007736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contended that the transfer </w:t>
      </w:r>
      <w:r w:rsidR="006E2A90">
        <w:rPr>
          <w:rFonts w:ascii="Times New Roman" w:hAnsi="Times New Roman" w:cs="Times New Roman"/>
          <w:sz w:val="24"/>
          <w:szCs w:val="24"/>
        </w:rPr>
        <w:t xml:space="preserve">to the third party </w:t>
      </w:r>
      <w:r>
        <w:rPr>
          <w:rFonts w:ascii="Times New Roman" w:hAnsi="Times New Roman" w:cs="Times New Roman"/>
          <w:sz w:val="24"/>
          <w:szCs w:val="24"/>
        </w:rPr>
        <w:t xml:space="preserve">was pursuant to a court order in </w:t>
      </w:r>
      <w:r w:rsidR="00164540">
        <w:rPr>
          <w:rFonts w:ascii="Times New Roman" w:hAnsi="Times New Roman" w:cs="Times New Roman"/>
          <w:sz w:val="24"/>
          <w:szCs w:val="24"/>
        </w:rPr>
        <w:t xml:space="preserve">the case of </w:t>
      </w:r>
      <w:r w:rsidR="00164540" w:rsidRPr="00073A64">
        <w:rPr>
          <w:rFonts w:ascii="Times New Roman" w:hAnsi="Times New Roman" w:cs="Times New Roman"/>
          <w:i/>
          <w:sz w:val="24"/>
          <w:szCs w:val="24"/>
        </w:rPr>
        <w:t>The Board of Trustees of the</w:t>
      </w:r>
      <w:r w:rsidR="00164540" w:rsidRPr="00073A64">
        <w:rPr>
          <w:rFonts w:ascii="Times New Roman" w:hAnsi="Times New Roman" w:cs="Times New Roman"/>
          <w:sz w:val="24"/>
          <w:szCs w:val="24"/>
        </w:rPr>
        <w:t xml:space="preserve"> </w:t>
      </w:r>
      <w:r w:rsidR="00164540" w:rsidRPr="00073A64">
        <w:rPr>
          <w:rFonts w:ascii="Times New Roman" w:hAnsi="Times New Roman" w:cs="Times New Roman"/>
          <w:i/>
          <w:sz w:val="24"/>
          <w:szCs w:val="24"/>
        </w:rPr>
        <w:t xml:space="preserve">Cyba Malaba Family Trust </w:t>
      </w:r>
      <w:r w:rsidR="00164540" w:rsidRPr="002103A4">
        <w:rPr>
          <w:rFonts w:ascii="Times New Roman" w:hAnsi="Times New Roman" w:cs="Times New Roman"/>
          <w:sz w:val="24"/>
          <w:szCs w:val="24"/>
        </w:rPr>
        <w:t>v</w:t>
      </w:r>
      <w:r w:rsidR="00164540" w:rsidRPr="00073A64">
        <w:rPr>
          <w:rFonts w:ascii="Times New Roman" w:hAnsi="Times New Roman" w:cs="Times New Roman"/>
          <w:i/>
          <w:sz w:val="24"/>
          <w:szCs w:val="24"/>
        </w:rPr>
        <w:t xml:space="preserve"> Aberfoyle Farming (Private) Limited &amp; 6 Others</w:t>
      </w:r>
      <w:r w:rsidR="00164540" w:rsidRPr="00073A64">
        <w:rPr>
          <w:rFonts w:ascii="Times New Roman" w:hAnsi="Times New Roman" w:cs="Times New Roman"/>
          <w:sz w:val="24"/>
          <w:szCs w:val="24"/>
        </w:rPr>
        <w:t xml:space="preserve"> under HC 10362/13.</w:t>
      </w:r>
      <w:r w:rsidR="00164540">
        <w:rPr>
          <w:rFonts w:ascii="Times New Roman" w:hAnsi="Times New Roman" w:cs="Times New Roman"/>
          <w:sz w:val="24"/>
          <w:szCs w:val="24"/>
        </w:rPr>
        <w:t xml:space="preserve"> For that reason, it was submitted that the </w:t>
      </w:r>
      <w:r w:rsidR="00164540">
        <w:rPr>
          <w:rFonts w:ascii="Times New Roman" w:hAnsi="Times New Roman" w:cs="Times New Roman"/>
          <w:sz w:val="24"/>
          <w:szCs w:val="24"/>
        </w:rPr>
        <w:lastRenderedPageBreak/>
        <w:t>second respondent was being dishonest in a</w:t>
      </w:r>
      <w:r w:rsidR="006E2A90">
        <w:rPr>
          <w:rFonts w:ascii="Times New Roman" w:hAnsi="Times New Roman" w:cs="Times New Roman"/>
          <w:sz w:val="24"/>
          <w:szCs w:val="24"/>
        </w:rPr>
        <w:t xml:space="preserve">sserting </w:t>
      </w:r>
      <w:r w:rsidR="00164540">
        <w:rPr>
          <w:rFonts w:ascii="Times New Roman" w:hAnsi="Times New Roman" w:cs="Times New Roman"/>
          <w:sz w:val="24"/>
          <w:szCs w:val="24"/>
        </w:rPr>
        <w:t>that the properties were not transferrable. At any rate, the first respondent’s legal practitioners undertook to pay the applicant’s transfer fees for the allocated stands upon presentation of invoices.</w:t>
      </w:r>
      <w:r w:rsidR="00164540">
        <w:rPr>
          <w:rStyle w:val="FootnoteReference"/>
          <w:rFonts w:ascii="Times New Roman" w:hAnsi="Times New Roman" w:cs="Times New Roman"/>
          <w:sz w:val="24"/>
          <w:szCs w:val="24"/>
        </w:rPr>
        <w:footnoteReference w:id="2"/>
      </w:r>
      <w:r w:rsidR="00164540">
        <w:rPr>
          <w:rFonts w:ascii="Times New Roman" w:hAnsi="Times New Roman" w:cs="Times New Roman"/>
          <w:sz w:val="24"/>
          <w:szCs w:val="24"/>
        </w:rPr>
        <w:t xml:space="preserve"> </w:t>
      </w:r>
      <w:r w:rsidR="008D3097">
        <w:rPr>
          <w:rFonts w:ascii="Times New Roman" w:hAnsi="Times New Roman" w:cs="Times New Roman"/>
          <w:sz w:val="24"/>
          <w:szCs w:val="24"/>
        </w:rPr>
        <w:t xml:space="preserve">The applicant further submitted that although clause 7 of the SA permitted it to execute the court order under HC 3342/17, it did not restrict the applicant to </w:t>
      </w:r>
      <w:r w:rsidR="006E2A90">
        <w:rPr>
          <w:rFonts w:ascii="Times New Roman" w:hAnsi="Times New Roman" w:cs="Times New Roman"/>
          <w:sz w:val="24"/>
          <w:szCs w:val="24"/>
        </w:rPr>
        <w:t xml:space="preserve">that </w:t>
      </w:r>
      <w:r w:rsidR="008D3097">
        <w:rPr>
          <w:rFonts w:ascii="Times New Roman" w:hAnsi="Times New Roman" w:cs="Times New Roman"/>
          <w:sz w:val="24"/>
          <w:szCs w:val="24"/>
        </w:rPr>
        <w:t>form of relief</w:t>
      </w:r>
      <w:r w:rsidR="006E2A90">
        <w:rPr>
          <w:rFonts w:ascii="Times New Roman" w:hAnsi="Times New Roman" w:cs="Times New Roman"/>
          <w:sz w:val="24"/>
          <w:szCs w:val="24"/>
        </w:rPr>
        <w:t xml:space="preserve"> alone</w:t>
      </w:r>
      <w:r w:rsidR="008D3097">
        <w:rPr>
          <w:rFonts w:ascii="Times New Roman" w:hAnsi="Times New Roman" w:cs="Times New Roman"/>
          <w:sz w:val="24"/>
          <w:szCs w:val="24"/>
        </w:rPr>
        <w:t xml:space="preserve">. </w:t>
      </w:r>
    </w:p>
    <w:p w14:paraId="79F08891" w14:textId="38F92349" w:rsidR="00C10D9D" w:rsidRDefault="00C10D9D" w:rsidP="00C10D9D">
      <w:pPr>
        <w:spacing w:after="0" w:line="360" w:lineRule="auto"/>
        <w:jc w:val="both"/>
        <w:rPr>
          <w:rFonts w:ascii="Times New Roman" w:hAnsi="Times New Roman" w:cs="Times New Roman"/>
          <w:b/>
          <w:i/>
          <w:sz w:val="24"/>
          <w:szCs w:val="24"/>
        </w:rPr>
      </w:pPr>
      <w:r w:rsidRPr="00C10D9D">
        <w:rPr>
          <w:rFonts w:ascii="Times New Roman" w:hAnsi="Times New Roman" w:cs="Times New Roman"/>
          <w:b/>
          <w:i/>
          <w:sz w:val="24"/>
          <w:szCs w:val="24"/>
        </w:rPr>
        <w:t>The Issue</w:t>
      </w:r>
      <w:r w:rsidR="00A216EE">
        <w:rPr>
          <w:rFonts w:ascii="Times New Roman" w:hAnsi="Times New Roman" w:cs="Times New Roman"/>
          <w:b/>
          <w:i/>
          <w:sz w:val="24"/>
          <w:szCs w:val="24"/>
        </w:rPr>
        <w:t>s</w:t>
      </w:r>
    </w:p>
    <w:p w14:paraId="1A059EAF" w14:textId="3D96CCB2" w:rsidR="00C10D9D" w:rsidRPr="00073A64" w:rsidRDefault="00C10D9D" w:rsidP="00C10D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7829">
        <w:rPr>
          <w:rFonts w:ascii="Times New Roman" w:hAnsi="Times New Roman" w:cs="Times New Roman"/>
          <w:sz w:val="24"/>
          <w:szCs w:val="24"/>
        </w:rPr>
        <w:t>In its heads of argument, the applicant identified three issues for determination</w:t>
      </w:r>
      <w:r w:rsidR="00820EAB">
        <w:rPr>
          <w:rFonts w:ascii="Times New Roman" w:hAnsi="Times New Roman" w:cs="Times New Roman"/>
          <w:sz w:val="24"/>
          <w:szCs w:val="24"/>
        </w:rPr>
        <w:t>,</w:t>
      </w:r>
      <w:r w:rsidR="00507829">
        <w:rPr>
          <w:rFonts w:ascii="Times New Roman" w:hAnsi="Times New Roman" w:cs="Times New Roman"/>
          <w:sz w:val="24"/>
          <w:szCs w:val="24"/>
        </w:rPr>
        <w:t xml:space="preserve"> which are: the date from which the 45 calendar day period </w:t>
      </w:r>
      <w:r w:rsidR="006E2A90">
        <w:rPr>
          <w:rFonts w:ascii="Times New Roman" w:hAnsi="Times New Roman" w:cs="Times New Roman"/>
          <w:sz w:val="24"/>
          <w:szCs w:val="24"/>
        </w:rPr>
        <w:t xml:space="preserve">was </w:t>
      </w:r>
      <w:r w:rsidR="00507829">
        <w:rPr>
          <w:rFonts w:ascii="Times New Roman" w:hAnsi="Times New Roman" w:cs="Times New Roman"/>
          <w:sz w:val="24"/>
          <w:szCs w:val="24"/>
        </w:rPr>
        <w:t xml:space="preserve">to be reckoned; whether the property </w:t>
      </w:r>
      <w:r w:rsidR="006E2A90">
        <w:rPr>
          <w:rFonts w:ascii="Times New Roman" w:hAnsi="Times New Roman" w:cs="Times New Roman"/>
          <w:sz w:val="24"/>
          <w:szCs w:val="24"/>
        </w:rPr>
        <w:t>was</w:t>
      </w:r>
      <w:r w:rsidR="00507829">
        <w:rPr>
          <w:rFonts w:ascii="Times New Roman" w:hAnsi="Times New Roman" w:cs="Times New Roman"/>
          <w:sz w:val="24"/>
          <w:szCs w:val="24"/>
        </w:rPr>
        <w:t xml:space="preserve"> transferrable to the applicant; and whether clause 7 of the SA restrict</w:t>
      </w:r>
      <w:r w:rsidR="006E2A90">
        <w:rPr>
          <w:rFonts w:ascii="Times New Roman" w:hAnsi="Times New Roman" w:cs="Times New Roman"/>
          <w:sz w:val="24"/>
          <w:szCs w:val="24"/>
        </w:rPr>
        <w:t>ed</w:t>
      </w:r>
      <w:r w:rsidR="00507829">
        <w:rPr>
          <w:rFonts w:ascii="Times New Roman" w:hAnsi="Times New Roman" w:cs="Times New Roman"/>
          <w:sz w:val="24"/>
          <w:szCs w:val="24"/>
        </w:rPr>
        <w:t xml:space="preserve"> the applicant to a particular form of relief. The respondents identified the following issues</w:t>
      </w:r>
      <w:r w:rsidR="00A40D94">
        <w:rPr>
          <w:rFonts w:ascii="Times New Roman" w:hAnsi="Times New Roman" w:cs="Times New Roman"/>
          <w:sz w:val="24"/>
          <w:szCs w:val="24"/>
        </w:rPr>
        <w:t xml:space="preserve"> for determination</w:t>
      </w:r>
      <w:r w:rsidR="00507829">
        <w:rPr>
          <w:rFonts w:ascii="Times New Roman" w:hAnsi="Times New Roman" w:cs="Times New Roman"/>
          <w:sz w:val="24"/>
          <w:szCs w:val="24"/>
        </w:rPr>
        <w:t xml:space="preserve">: </w:t>
      </w:r>
      <w:r w:rsidR="006940AA">
        <w:rPr>
          <w:rFonts w:ascii="Times New Roman" w:hAnsi="Times New Roman" w:cs="Times New Roman"/>
          <w:sz w:val="24"/>
          <w:szCs w:val="24"/>
        </w:rPr>
        <w:t>that the SA violate</w:t>
      </w:r>
      <w:r w:rsidR="006E2A90">
        <w:rPr>
          <w:rFonts w:ascii="Times New Roman" w:hAnsi="Times New Roman" w:cs="Times New Roman"/>
          <w:sz w:val="24"/>
          <w:szCs w:val="24"/>
        </w:rPr>
        <w:t>d</w:t>
      </w:r>
      <w:r w:rsidR="006940AA">
        <w:rPr>
          <w:rFonts w:ascii="Times New Roman" w:hAnsi="Times New Roman" w:cs="Times New Roman"/>
          <w:sz w:val="24"/>
          <w:szCs w:val="24"/>
        </w:rPr>
        <w:t xml:space="preserve"> section 39 of the Regional, Town</w:t>
      </w:r>
      <w:r w:rsidR="00507829">
        <w:rPr>
          <w:rFonts w:ascii="Times New Roman" w:hAnsi="Times New Roman" w:cs="Times New Roman"/>
          <w:sz w:val="24"/>
          <w:szCs w:val="24"/>
        </w:rPr>
        <w:t xml:space="preserve"> </w:t>
      </w:r>
      <w:r w:rsidR="006940AA">
        <w:rPr>
          <w:rFonts w:ascii="Times New Roman" w:hAnsi="Times New Roman" w:cs="Times New Roman"/>
          <w:sz w:val="24"/>
          <w:szCs w:val="24"/>
        </w:rPr>
        <w:t>and Country Planning Act</w:t>
      </w:r>
      <w:r w:rsidR="00A216EE">
        <w:rPr>
          <w:rStyle w:val="FootnoteReference"/>
          <w:rFonts w:ascii="Times New Roman" w:hAnsi="Times New Roman" w:cs="Times New Roman"/>
          <w:sz w:val="24"/>
          <w:szCs w:val="24"/>
        </w:rPr>
        <w:footnoteReference w:id="3"/>
      </w:r>
      <w:r w:rsidR="00262262">
        <w:rPr>
          <w:rFonts w:ascii="Times New Roman" w:hAnsi="Times New Roman" w:cs="Times New Roman"/>
          <w:sz w:val="24"/>
          <w:szCs w:val="24"/>
        </w:rPr>
        <w:t xml:space="preserve"> (the RTCP Act)</w:t>
      </w:r>
      <w:r w:rsidR="00A216EE">
        <w:rPr>
          <w:rFonts w:ascii="Times New Roman" w:hAnsi="Times New Roman" w:cs="Times New Roman"/>
          <w:sz w:val="24"/>
          <w:szCs w:val="24"/>
        </w:rPr>
        <w:t xml:space="preserve">; </w:t>
      </w:r>
      <w:r w:rsidR="00A40D94">
        <w:rPr>
          <w:rFonts w:ascii="Times New Roman" w:hAnsi="Times New Roman" w:cs="Times New Roman"/>
          <w:sz w:val="24"/>
          <w:szCs w:val="24"/>
        </w:rPr>
        <w:t>n</w:t>
      </w:r>
      <w:r w:rsidR="00A216EE">
        <w:rPr>
          <w:rFonts w:ascii="Times New Roman" w:hAnsi="Times New Roman" w:cs="Times New Roman"/>
          <w:sz w:val="24"/>
          <w:szCs w:val="24"/>
        </w:rPr>
        <w:t>on-compliance with suspensive conditions in the agreement; that relief c</w:t>
      </w:r>
      <w:r w:rsidR="006E2A90">
        <w:rPr>
          <w:rFonts w:ascii="Times New Roman" w:hAnsi="Times New Roman" w:cs="Times New Roman"/>
          <w:sz w:val="24"/>
          <w:szCs w:val="24"/>
        </w:rPr>
        <w:t xml:space="preserve">ould </w:t>
      </w:r>
      <w:r w:rsidR="00A216EE">
        <w:rPr>
          <w:rFonts w:ascii="Times New Roman" w:hAnsi="Times New Roman" w:cs="Times New Roman"/>
          <w:sz w:val="24"/>
          <w:szCs w:val="24"/>
        </w:rPr>
        <w:t xml:space="preserve">not be granted in synallagmatic contract where there was a breach by the party seeking relief; the substance of the agreement </w:t>
      </w:r>
      <w:r w:rsidR="006E2A90">
        <w:rPr>
          <w:rFonts w:ascii="Times New Roman" w:hAnsi="Times New Roman" w:cs="Times New Roman"/>
          <w:sz w:val="24"/>
          <w:szCs w:val="24"/>
        </w:rPr>
        <w:t>was</w:t>
      </w:r>
      <w:r w:rsidR="00A216EE">
        <w:rPr>
          <w:rFonts w:ascii="Times New Roman" w:hAnsi="Times New Roman" w:cs="Times New Roman"/>
          <w:sz w:val="24"/>
          <w:szCs w:val="24"/>
        </w:rPr>
        <w:t xml:space="preserve"> a </w:t>
      </w:r>
      <w:r w:rsidR="00A216EE" w:rsidRPr="00A216EE">
        <w:rPr>
          <w:rFonts w:ascii="Times New Roman" w:hAnsi="Times New Roman" w:cs="Times New Roman"/>
          <w:i/>
          <w:sz w:val="24"/>
          <w:szCs w:val="24"/>
        </w:rPr>
        <w:t>pactum commisorium</w:t>
      </w:r>
      <w:r w:rsidR="00A216EE">
        <w:rPr>
          <w:rFonts w:ascii="Times New Roman" w:hAnsi="Times New Roman" w:cs="Times New Roman"/>
          <w:sz w:val="24"/>
          <w:szCs w:val="24"/>
        </w:rPr>
        <w:t xml:space="preserve"> prohibited by the law. </w:t>
      </w:r>
      <w:r w:rsidR="00B848D0" w:rsidRPr="00073A64">
        <w:rPr>
          <w:rFonts w:ascii="Times New Roman" w:hAnsi="Times New Roman" w:cs="Times New Roman"/>
          <w:sz w:val="24"/>
          <w:szCs w:val="24"/>
        </w:rPr>
        <w:t>The determination of th</w:t>
      </w:r>
      <w:r w:rsidR="00073A64" w:rsidRPr="00073A64">
        <w:rPr>
          <w:rFonts w:ascii="Times New Roman" w:hAnsi="Times New Roman" w:cs="Times New Roman"/>
          <w:sz w:val="24"/>
          <w:szCs w:val="24"/>
        </w:rPr>
        <w:t>e other issues will depend</w:t>
      </w:r>
      <w:r w:rsidR="009D53AD">
        <w:rPr>
          <w:rFonts w:ascii="Times New Roman" w:hAnsi="Times New Roman" w:cs="Times New Roman"/>
          <w:sz w:val="24"/>
          <w:szCs w:val="24"/>
        </w:rPr>
        <w:t xml:space="preserve"> on the finding the court makes </w:t>
      </w:r>
      <w:r w:rsidR="00073A64" w:rsidRPr="00073A64">
        <w:rPr>
          <w:rFonts w:ascii="Times New Roman" w:hAnsi="Times New Roman" w:cs="Times New Roman"/>
          <w:sz w:val="24"/>
          <w:szCs w:val="24"/>
        </w:rPr>
        <w:t xml:space="preserve">on the </w:t>
      </w:r>
      <w:r w:rsidR="00A40D94">
        <w:rPr>
          <w:rFonts w:ascii="Times New Roman" w:hAnsi="Times New Roman" w:cs="Times New Roman"/>
          <w:sz w:val="24"/>
          <w:szCs w:val="24"/>
        </w:rPr>
        <w:t xml:space="preserve">main </w:t>
      </w:r>
      <w:r w:rsidR="00073A64" w:rsidRPr="00073A64">
        <w:rPr>
          <w:rFonts w:ascii="Times New Roman" w:hAnsi="Times New Roman" w:cs="Times New Roman"/>
          <w:sz w:val="24"/>
          <w:szCs w:val="24"/>
        </w:rPr>
        <w:t>issue, which I now turn to consider</w:t>
      </w:r>
      <w:r w:rsidR="00A40D94">
        <w:rPr>
          <w:rFonts w:ascii="Times New Roman" w:hAnsi="Times New Roman" w:cs="Times New Roman"/>
          <w:sz w:val="24"/>
          <w:szCs w:val="24"/>
        </w:rPr>
        <w:t xml:space="preserve"> hereunder</w:t>
      </w:r>
      <w:r w:rsidR="00073A64" w:rsidRPr="00073A64">
        <w:rPr>
          <w:rFonts w:ascii="Times New Roman" w:hAnsi="Times New Roman" w:cs="Times New Roman"/>
          <w:sz w:val="24"/>
          <w:szCs w:val="24"/>
        </w:rPr>
        <w:t xml:space="preserve">. </w:t>
      </w:r>
    </w:p>
    <w:p w14:paraId="4622C1ED" w14:textId="5D379204" w:rsidR="00B848D0" w:rsidRDefault="00B848D0" w:rsidP="00A216E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Whether the property is transferable</w:t>
      </w:r>
      <w:r w:rsidR="00820EAB">
        <w:rPr>
          <w:rFonts w:ascii="Times New Roman" w:hAnsi="Times New Roman" w:cs="Times New Roman"/>
          <w:b/>
          <w:i/>
          <w:sz w:val="24"/>
          <w:szCs w:val="24"/>
        </w:rPr>
        <w:t>.</w:t>
      </w:r>
      <w:r>
        <w:rPr>
          <w:rFonts w:ascii="Times New Roman" w:hAnsi="Times New Roman" w:cs="Times New Roman"/>
          <w:b/>
          <w:i/>
          <w:sz w:val="24"/>
          <w:szCs w:val="24"/>
        </w:rPr>
        <w:t xml:space="preserve"> </w:t>
      </w:r>
    </w:p>
    <w:p w14:paraId="0FC00156" w14:textId="2C866FA7" w:rsidR="00345E29" w:rsidRDefault="00262262" w:rsidP="00A21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623">
        <w:rPr>
          <w:rFonts w:ascii="Times New Roman" w:hAnsi="Times New Roman" w:cs="Times New Roman"/>
          <w:sz w:val="24"/>
          <w:szCs w:val="24"/>
        </w:rPr>
        <w:t xml:space="preserve">Both parties related to this issue though they chose to couch it differently. </w:t>
      </w:r>
      <w:r w:rsidR="00536229">
        <w:rPr>
          <w:rFonts w:ascii="Times New Roman" w:hAnsi="Times New Roman" w:cs="Times New Roman"/>
          <w:sz w:val="24"/>
          <w:szCs w:val="24"/>
        </w:rPr>
        <w:t xml:space="preserve">It is implicitly concerned with the legality of the SA, since the relief sought is grounded in the SA. </w:t>
      </w:r>
      <w:r>
        <w:rPr>
          <w:rFonts w:ascii="Times New Roman" w:hAnsi="Times New Roman" w:cs="Times New Roman"/>
          <w:sz w:val="24"/>
          <w:szCs w:val="24"/>
        </w:rPr>
        <w:t xml:space="preserve">Mr </w:t>
      </w:r>
      <w:r w:rsidRPr="00262262">
        <w:rPr>
          <w:rFonts w:ascii="Times New Roman" w:hAnsi="Times New Roman" w:cs="Times New Roman"/>
          <w:i/>
          <w:sz w:val="24"/>
          <w:szCs w:val="24"/>
        </w:rPr>
        <w:t>Zhuwarara</w:t>
      </w:r>
      <w:r>
        <w:rPr>
          <w:rFonts w:ascii="Times New Roman" w:hAnsi="Times New Roman" w:cs="Times New Roman"/>
          <w:sz w:val="24"/>
          <w:szCs w:val="24"/>
        </w:rPr>
        <w:t xml:space="preserve"> for the applicant argued that the </w:t>
      </w:r>
      <w:r w:rsidR="006E2A90">
        <w:rPr>
          <w:rFonts w:ascii="Times New Roman" w:hAnsi="Times New Roman" w:cs="Times New Roman"/>
          <w:sz w:val="24"/>
          <w:szCs w:val="24"/>
        </w:rPr>
        <w:t xml:space="preserve">issue about the </w:t>
      </w:r>
      <w:r>
        <w:rPr>
          <w:rFonts w:ascii="Times New Roman" w:hAnsi="Times New Roman" w:cs="Times New Roman"/>
          <w:sz w:val="24"/>
          <w:szCs w:val="24"/>
        </w:rPr>
        <w:t xml:space="preserve">legality of the </w:t>
      </w:r>
      <w:r w:rsidR="00536229">
        <w:rPr>
          <w:rFonts w:ascii="Times New Roman" w:hAnsi="Times New Roman" w:cs="Times New Roman"/>
          <w:sz w:val="24"/>
          <w:szCs w:val="24"/>
        </w:rPr>
        <w:t>SA</w:t>
      </w:r>
      <w:r>
        <w:rPr>
          <w:rFonts w:ascii="Times New Roman" w:hAnsi="Times New Roman" w:cs="Times New Roman"/>
          <w:sz w:val="24"/>
          <w:szCs w:val="24"/>
        </w:rPr>
        <w:t xml:space="preserve"> was being raised for the first time in the </w:t>
      </w:r>
      <w:r w:rsidR="006E2A90">
        <w:rPr>
          <w:rFonts w:ascii="Times New Roman" w:hAnsi="Times New Roman" w:cs="Times New Roman"/>
          <w:sz w:val="24"/>
          <w:szCs w:val="24"/>
        </w:rPr>
        <w:t xml:space="preserve">respondents’ </w:t>
      </w:r>
      <w:r>
        <w:rPr>
          <w:rFonts w:ascii="Times New Roman" w:hAnsi="Times New Roman" w:cs="Times New Roman"/>
          <w:sz w:val="24"/>
          <w:szCs w:val="24"/>
        </w:rPr>
        <w:t xml:space="preserve">heads of argument. It had not been pleaded before. </w:t>
      </w:r>
      <w:r w:rsidR="00345E29">
        <w:rPr>
          <w:rFonts w:ascii="Times New Roman" w:hAnsi="Times New Roman" w:cs="Times New Roman"/>
          <w:sz w:val="24"/>
          <w:szCs w:val="24"/>
        </w:rPr>
        <w:t xml:space="preserve">I pause here </w:t>
      </w:r>
      <w:r w:rsidR="00820EAB">
        <w:rPr>
          <w:rFonts w:ascii="Times New Roman" w:hAnsi="Times New Roman" w:cs="Times New Roman"/>
          <w:sz w:val="24"/>
          <w:szCs w:val="24"/>
        </w:rPr>
        <w:t xml:space="preserve">to </w:t>
      </w:r>
      <w:r w:rsidR="00345E29">
        <w:rPr>
          <w:rFonts w:ascii="Times New Roman" w:hAnsi="Times New Roman" w:cs="Times New Roman"/>
          <w:sz w:val="24"/>
          <w:szCs w:val="24"/>
        </w:rPr>
        <w:t xml:space="preserve">remark that Mr </w:t>
      </w:r>
      <w:r w:rsidR="00345E29" w:rsidRPr="00345E29">
        <w:rPr>
          <w:rFonts w:ascii="Times New Roman" w:hAnsi="Times New Roman" w:cs="Times New Roman"/>
          <w:i/>
          <w:sz w:val="24"/>
          <w:szCs w:val="24"/>
        </w:rPr>
        <w:t>Zhuwarara’s</w:t>
      </w:r>
      <w:r w:rsidR="00345E29">
        <w:rPr>
          <w:rFonts w:ascii="Times New Roman" w:hAnsi="Times New Roman" w:cs="Times New Roman"/>
          <w:sz w:val="24"/>
          <w:szCs w:val="24"/>
        </w:rPr>
        <w:t xml:space="preserve"> submission on this point is ill-considered. The issue of the transferability of the property was raised in paragraphs 4 and 5 of the second respondent’s notice of opposition.</w:t>
      </w:r>
      <w:r w:rsidR="00345E29">
        <w:rPr>
          <w:rStyle w:val="FootnoteReference"/>
          <w:rFonts w:ascii="Times New Roman" w:hAnsi="Times New Roman" w:cs="Times New Roman"/>
          <w:sz w:val="24"/>
          <w:szCs w:val="24"/>
        </w:rPr>
        <w:footnoteReference w:id="4"/>
      </w:r>
      <w:r w:rsidR="00345E29">
        <w:rPr>
          <w:rFonts w:ascii="Times New Roman" w:hAnsi="Times New Roman" w:cs="Times New Roman"/>
          <w:sz w:val="24"/>
          <w:szCs w:val="24"/>
        </w:rPr>
        <w:t xml:space="preserve"> That objection impliedly called into question the legality of the transaction that gave birth to the obligation to transfer the property to the applicant. It was part of the nub of the second respondent’s case.  </w:t>
      </w:r>
    </w:p>
    <w:p w14:paraId="4109C0F2" w14:textId="6C94A3FD" w:rsidR="006E2A90" w:rsidRDefault="00345E29" w:rsidP="00345E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345E29">
        <w:rPr>
          <w:rFonts w:ascii="Times New Roman" w:hAnsi="Times New Roman" w:cs="Times New Roman"/>
          <w:i/>
          <w:sz w:val="24"/>
          <w:szCs w:val="24"/>
        </w:rPr>
        <w:t>Zhuwarara</w:t>
      </w:r>
      <w:r>
        <w:rPr>
          <w:rFonts w:ascii="Times New Roman" w:hAnsi="Times New Roman" w:cs="Times New Roman"/>
          <w:sz w:val="24"/>
          <w:szCs w:val="24"/>
        </w:rPr>
        <w:t xml:space="preserve"> further </w:t>
      </w:r>
      <w:r w:rsidR="00262262">
        <w:rPr>
          <w:rFonts w:ascii="Times New Roman" w:hAnsi="Times New Roman" w:cs="Times New Roman"/>
          <w:sz w:val="24"/>
          <w:szCs w:val="24"/>
        </w:rPr>
        <w:t xml:space="preserve">submitted that the subdivision permit was validly issued in terms of section 40 of the RTCP Act. </w:t>
      </w:r>
      <w:r w:rsidR="00072C8E">
        <w:rPr>
          <w:rFonts w:ascii="Times New Roman" w:hAnsi="Times New Roman" w:cs="Times New Roman"/>
          <w:sz w:val="24"/>
          <w:szCs w:val="24"/>
        </w:rPr>
        <w:t xml:space="preserve">In any case, the second respondent had already transferred </w:t>
      </w:r>
      <w:r w:rsidR="001A36B2">
        <w:rPr>
          <w:rFonts w:ascii="Times New Roman" w:hAnsi="Times New Roman" w:cs="Times New Roman"/>
          <w:sz w:val="24"/>
          <w:szCs w:val="24"/>
        </w:rPr>
        <w:t xml:space="preserve">some </w:t>
      </w:r>
      <w:r w:rsidR="00B445D0">
        <w:rPr>
          <w:rFonts w:ascii="Times New Roman" w:hAnsi="Times New Roman" w:cs="Times New Roman"/>
          <w:sz w:val="24"/>
          <w:szCs w:val="24"/>
        </w:rPr>
        <w:t xml:space="preserve">similar </w:t>
      </w:r>
      <w:r w:rsidR="001A36B2">
        <w:rPr>
          <w:rFonts w:ascii="Times New Roman" w:hAnsi="Times New Roman" w:cs="Times New Roman"/>
          <w:sz w:val="24"/>
          <w:szCs w:val="24"/>
        </w:rPr>
        <w:t xml:space="preserve">pieces of land to third parties. These pieces of land were transferred from the same land </w:t>
      </w:r>
      <w:r w:rsidR="001A36B2">
        <w:rPr>
          <w:rFonts w:ascii="Times New Roman" w:hAnsi="Times New Roman" w:cs="Times New Roman"/>
          <w:sz w:val="24"/>
          <w:szCs w:val="24"/>
        </w:rPr>
        <w:lastRenderedPageBreak/>
        <w:t xml:space="preserve">that the second respondent </w:t>
      </w:r>
      <w:r>
        <w:rPr>
          <w:rFonts w:ascii="Times New Roman" w:hAnsi="Times New Roman" w:cs="Times New Roman"/>
          <w:sz w:val="24"/>
          <w:szCs w:val="24"/>
        </w:rPr>
        <w:t xml:space="preserve">claimed was </w:t>
      </w:r>
      <w:r w:rsidR="00B12E69">
        <w:rPr>
          <w:rFonts w:ascii="Times New Roman" w:hAnsi="Times New Roman" w:cs="Times New Roman"/>
          <w:sz w:val="24"/>
          <w:szCs w:val="24"/>
        </w:rPr>
        <w:t xml:space="preserve">untransferable. </w:t>
      </w:r>
      <w:r w:rsidR="007802D7">
        <w:rPr>
          <w:rFonts w:ascii="Times New Roman" w:hAnsi="Times New Roman" w:cs="Times New Roman"/>
          <w:sz w:val="24"/>
          <w:szCs w:val="24"/>
        </w:rPr>
        <w:t xml:space="preserve">One such piece of land was allegedly </w:t>
      </w:r>
      <w:r w:rsidR="006E2A90">
        <w:rPr>
          <w:rFonts w:ascii="Times New Roman" w:hAnsi="Times New Roman" w:cs="Times New Roman"/>
          <w:sz w:val="24"/>
          <w:szCs w:val="24"/>
        </w:rPr>
        <w:t xml:space="preserve">transferred </w:t>
      </w:r>
      <w:r w:rsidR="007802D7">
        <w:rPr>
          <w:rFonts w:ascii="Times New Roman" w:hAnsi="Times New Roman" w:cs="Times New Roman"/>
          <w:sz w:val="24"/>
          <w:szCs w:val="24"/>
        </w:rPr>
        <w:t xml:space="preserve">pursuant to court order in the matter of </w:t>
      </w:r>
      <w:r w:rsidR="007802D7" w:rsidRPr="007802D7">
        <w:rPr>
          <w:rFonts w:ascii="Times New Roman" w:hAnsi="Times New Roman" w:cs="Times New Roman"/>
          <w:i/>
          <w:sz w:val="24"/>
          <w:szCs w:val="24"/>
        </w:rPr>
        <w:t>The Board of Trustees of the</w:t>
      </w:r>
      <w:r w:rsidR="007802D7">
        <w:rPr>
          <w:rFonts w:ascii="Times New Roman" w:hAnsi="Times New Roman" w:cs="Times New Roman"/>
          <w:sz w:val="24"/>
          <w:szCs w:val="24"/>
        </w:rPr>
        <w:t xml:space="preserve"> </w:t>
      </w:r>
      <w:r w:rsidR="007802D7" w:rsidRPr="00164540">
        <w:rPr>
          <w:rFonts w:ascii="Times New Roman" w:hAnsi="Times New Roman" w:cs="Times New Roman"/>
          <w:i/>
          <w:sz w:val="24"/>
          <w:szCs w:val="24"/>
        </w:rPr>
        <w:t xml:space="preserve">Cyba Malaba Family Trust </w:t>
      </w:r>
      <w:r w:rsidR="007802D7" w:rsidRPr="00D0578C">
        <w:rPr>
          <w:rFonts w:ascii="Times New Roman" w:hAnsi="Times New Roman" w:cs="Times New Roman"/>
          <w:sz w:val="24"/>
          <w:szCs w:val="24"/>
        </w:rPr>
        <w:t>v</w:t>
      </w:r>
      <w:r w:rsidR="007802D7" w:rsidRPr="00164540">
        <w:rPr>
          <w:rFonts w:ascii="Times New Roman" w:hAnsi="Times New Roman" w:cs="Times New Roman"/>
          <w:i/>
          <w:sz w:val="24"/>
          <w:szCs w:val="24"/>
        </w:rPr>
        <w:t xml:space="preserve"> Aberfoyle Farming (Private) Limited &amp; 6 Others</w:t>
      </w:r>
      <w:r w:rsidR="007802D7">
        <w:rPr>
          <w:rFonts w:ascii="Times New Roman" w:hAnsi="Times New Roman" w:cs="Times New Roman"/>
          <w:sz w:val="24"/>
          <w:szCs w:val="24"/>
        </w:rPr>
        <w:t xml:space="preserve"> under HC 10362/13. </w:t>
      </w:r>
    </w:p>
    <w:p w14:paraId="4E9EB58C" w14:textId="4168C773" w:rsidR="006E2A90" w:rsidRDefault="007802D7" w:rsidP="006E2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referred to correspondence </w:t>
      </w:r>
      <w:r w:rsidR="000D340B">
        <w:rPr>
          <w:rFonts w:ascii="Times New Roman" w:hAnsi="Times New Roman" w:cs="Times New Roman"/>
          <w:sz w:val="24"/>
          <w:szCs w:val="24"/>
        </w:rPr>
        <w:t xml:space="preserve">exchanged between the parties’ legal practitioners in that matter. Mr </w:t>
      </w:r>
      <w:r w:rsidR="000D340B" w:rsidRPr="00B01E96">
        <w:rPr>
          <w:rFonts w:ascii="Times New Roman" w:hAnsi="Times New Roman" w:cs="Times New Roman"/>
          <w:i/>
          <w:sz w:val="24"/>
          <w:szCs w:val="24"/>
        </w:rPr>
        <w:t>Zhuwarara</w:t>
      </w:r>
      <w:r w:rsidR="000D340B">
        <w:rPr>
          <w:rFonts w:ascii="Times New Roman" w:hAnsi="Times New Roman" w:cs="Times New Roman"/>
          <w:sz w:val="24"/>
          <w:szCs w:val="24"/>
        </w:rPr>
        <w:t xml:space="preserve"> submitted that the correspondence </w:t>
      </w:r>
      <w:r w:rsidR="00B445D0">
        <w:rPr>
          <w:rFonts w:ascii="Times New Roman" w:hAnsi="Times New Roman" w:cs="Times New Roman"/>
          <w:sz w:val="24"/>
          <w:szCs w:val="24"/>
        </w:rPr>
        <w:t xml:space="preserve">showed that </w:t>
      </w:r>
      <w:r w:rsidR="000D340B">
        <w:rPr>
          <w:rFonts w:ascii="Times New Roman" w:hAnsi="Times New Roman" w:cs="Times New Roman"/>
          <w:sz w:val="24"/>
          <w:szCs w:val="24"/>
        </w:rPr>
        <w:t xml:space="preserve">the conditions of the permit had been complied with. </w:t>
      </w:r>
      <w:r w:rsidR="00BB57F2">
        <w:rPr>
          <w:rFonts w:ascii="Times New Roman" w:hAnsi="Times New Roman" w:cs="Times New Roman"/>
          <w:sz w:val="24"/>
          <w:szCs w:val="24"/>
        </w:rPr>
        <w:t>In one such letter dated 7 November 2018</w:t>
      </w:r>
      <w:r w:rsidR="009E4C2A">
        <w:rPr>
          <w:rFonts w:ascii="Times New Roman" w:hAnsi="Times New Roman" w:cs="Times New Roman"/>
          <w:sz w:val="24"/>
          <w:szCs w:val="24"/>
        </w:rPr>
        <w:t xml:space="preserve"> to the applicant’s legal practitioners</w:t>
      </w:r>
      <w:r w:rsidR="00BB57F2">
        <w:rPr>
          <w:rFonts w:ascii="Times New Roman" w:hAnsi="Times New Roman" w:cs="Times New Roman"/>
          <w:sz w:val="24"/>
          <w:szCs w:val="24"/>
        </w:rPr>
        <w:t>, the respondents’ then legal pr</w:t>
      </w:r>
      <w:r w:rsidR="009E4C2A">
        <w:rPr>
          <w:rFonts w:ascii="Times New Roman" w:hAnsi="Times New Roman" w:cs="Times New Roman"/>
          <w:sz w:val="24"/>
          <w:szCs w:val="24"/>
        </w:rPr>
        <w:t xml:space="preserve">actitioners </w:t>
      </w:r>
      <w:r w:rsidR="009E4C2A" w:rsidRPr="002103A4">
        <w:rPr>
          <w:rFonts w:ascii="Times New Roman" w:hAnsi="Times New Roman" w:cs="Times New Roman"/>
          <w:i/>
          <w:sz w:val="24"/>
          <w:szCs w:val="24"/>
        </w:rPr>
        <w:t>Chinganga &amp; Company</w:t>
      </w:r>
      <w:r w:rsidR="009E4C2A">
        <w:rPr>
          <w:rFonts w:ascii="Times New Roman" w:hAnsi="Times New Roman" w:cs="Times New Roman"/>
          <w:sz w:val="24"/>
          <w:szCs w:val="24"/>
        </w:rPr>
        <w:t xml:space="preserve"> undertook </w:t>
      </w:r>
      <w:r w:rsidR="009E4C2A" w:rsidRPr="009E4C2A">
        <w:rPr>
          <w:rFonts w:ascii="Times New Roman" w:hAnsi="Times New Roman" w:cs="Times New Roman"/>
          <w:i/>
          <w:sz w:val="24"/>
          <w:szCs w:val="24"/>
        </w:rPr>
        <w:t>“to pay your transfer fees for the allocated stands upon presentation of the invoice to ourselves.”</w:t>
      </w:r>
      <w:r w:rsidR="009E4C2A">
        <w:rPr>
          <w:rStyle w:val="FootnoteReference"/>
          <w:rFonts w:ascii="Times New Roman" w:hAnsi="Times New Roman" w:cs="Times New Roman"/>
          <w:i/>
          <w:sz w:val="24"/>
          <w:szCs w:val="24"/>
        </w:rPr>
        <w:footnoteReference w:id="5"/>
      </w:r>
      <w:r w:rsidR="009E4C2A">
        <w:rPr>
          <w:rFonts w:ascii="Times New Roman" w:hAnsi="Times New Roman" w:cs="Times New Roman"/>
          <w:sz w:val="24"/>
          <w:szCs w:val="24"/>
        </w:rPr>
        <w:t xml:space="preserve"> Mr </w:t>
      </w:r>
      <w:r w:rsidR="009E4C2A" w:rsidRPr="001F6EEA">
        <w:rPr>
          <w:rFonts w:ascii="Times New Roman" w:hAnsi="Times New Roman" w:cs="Times New Roman"/>
          <w:i/>
          <w:sz w:val="24"/>
          <w:szCs w:val="24"/>
        </w:rPr>
        <w:t>Zhuwarara</w:t>
      </w:r>
      <w:r w:rsidR="009E4C2A">
        <w:rPr>
          <w:rFonts w:ascii="Times New Roman" w:hAnsi="Times New Roman" w:cs="Times New Roman"/>
          <w:sz w:val="24"/>
          <w:szCs w:val="24"/>
        </w:rPr>
        <w:t xml:space="preserve"> applied to tender, with the consent of Mr </w:t>
      </w:r>
      <w:r w:rsidR="009E4C2A" w:rsidRPr="009E4C2A">
        <w:rPr>
          <w:rFonts w:ascii="Times New Roman" w:hAnsi="Times New Roman" w:cs="Times New Roman"/>
          <w:i/>
          <w:sz w:val="24"/>
          <w:szCs w:val="24"/>
        </w:rPr>
        <w:t>Muromba</w:t>
      </w:r>
      <w:r w:rsidR="00345E29">
        <w:rPr>
          <w:rFonts w:ascii="Times New Roman" w:hAnsi="Times New Roman" w:cs="Times New Roman"/>
          <w:sz w:val="24"/>
          <w:szCs w:val="24"/>
        </w:rPr>
        <w:t xml:space="preserve">, for the respondents, </w:t>
      </w:r>
      <w:r w:rsidR="009E4C2A">
        <w:rPr>
          <w:rFonts w:ascii="Times New Roman" w:hAnsi="Times New Roman" w:cs="Times New Roman"/>
          <w:sz w:val="24"/>
          <w:szCs w:val="24"/>
        </w:rPr>
        <w:t xml:space="preserve">two copies of powers of attorney to pass transfer from the second respondent to a company called Newbell Investments (Private) Limited. The powers of attorney dated 7 August 2019 were signed by </w:t>
      </w:r>
      <w:r w:rsidR="001F6EEA">
        <w:rPr>
          <w:rFonts w:ascii="Times New Roman" w:hAnsi="Times New Roman" w:cs="Times New Roman"/>
          <w:sz w:val="24"/>
          <w:szCs w:val="24"/>
        </w:rPr>
        <w:t xml:space="preserve">one </w:t>
      </w:r>
      <w:r w:rsidR="001F6EEA" w:rsidRPr="00D0578C">
        <w:rPr>
          <w:rFonts w:ascii="Times New Roman" w:hAnsi="Times New Roman" w:cs="Times New Roman"/>
          <w:i/>
          <w:sz w:val="24"/>
          <w:szCs w:val="24"/>
        </w:rPr>
        <w:t>Tazviwana</w:t>
      </w:r>
      <w:r w:rsidR="009E4C2A" w:rsidRPr="00D0578C">
        <w:rPr>
          <w:rFonts w:ascii="Times New Roman" w:hAnsi="Times New Roman" w:cs="Times New Roman"/>
          <w:i/>
          <w:sz w:val="24"/>
          <w:szCs w:val="24"/>
        </w:rPr>
        <w:t xml:space="preserve"> James Chivaviro</w:t>
      </w:r>
      <w:r w:rsidR="009E4C2A">
        <w:rPr>
          <w:rFonts w:ascii="Times New Roman" w:hAnsi="Times New Roman" w:cs="Times New Roman"/>
          <w:sz w:val="24"/>
          <w:szCs w:val="24"/>
        </w:rPr>
        <w:t xml:space="preserve"> a</w:t>
      </w:r>
      <w:r w:rsidR="00B445D0">
        <w:rPr>
          <w:rFonts w:ascii="Times New Roman" w:hAnsi="Times New Roman" w:cs="Times New Roman"/>
          <w:sz w:val="24"/>
          <w:szCs w:val="24"/>
        </w:rPr>
        <w:t xml:space="preserve">nd nominated three conveyancers, </w:t>
      </w:r>
      <w:r w:rsidR="009E4C2A">
        <w:rPr>
          <w:rFonts w:ascii="Times New Roman" w:hAnsi="Times New Roman" w:cs="Times New Roman"/>
          <w:sz w:val="24"/>
          <w:szCs w:val="24"/>
        </w:rPr>
        <w:t xml:space="preserve">in the alternative to attend to the transfer of the property. </w:t>
      </w:r>
    </w:p>
    <w:p w14:paraId="1109B415" w14:textId="77777777" w:rsidR="006E2A90" w:rsidRDefault="001F6EEA" w:rsidP="006E2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6E2A90">
        <w:rPr>
          <w:rFonts w:ascii="Times New Roman" w:hAnsi="Times New Roman" w:cs="Times New Roman"/>
          <w:sz w:val="24"/>
          <w:szCs w:val="24"/>
        </w:rPr>
        <w:t xml:space="preserve">power of attorney </w:t>
      </w:r>
      <w:r>
        <w:rPr>
          <w:rFonts w:ascii="Times New Roman" w:hAnsi="Times New Roman" w:cs="Times New Roman"/>
          <w:sz w:val="24"/>
          <w:szCs w:val="24"/>
        </w:rPr>
        <w:t>was in respect of Lot 30 Kintyre Estate measuring 13 075m</w:t>
      </w:r>
      <w:r>
        <w:rPr>
          <w:rFonts w:ascii="Times New Roman" w:hAnsi="Times New Roman" w:cs="Times New Roman"/>
          <w:sz w:val="24"/>
          <w:szCs w:val="24"/>
          <w:vertAlign w:val="superscript"/>
        </w:rPr>
        <w:t>2</w:t>
      </w:r>
      <w:r>
        <w:rPr>
          <w:rFonts w:ascii="Times New Roman" w:hAnsi="Times New Roman" w:cs="Times New Roman"/>
          <w:sz w:val="24"/>
          <w:szCs w:val="24"/>
        </w:rPr>
        <w:t>, held under Certificate of Registered Title of 16 September 2002 (Reg No. 9507/2002), and sold for US$91 525.00. The other power of attorney was in respect of Lot 32 Kintyre Estate measuring 12 872m</w:t>
      </w:r>
      <w:r>
        <w:rPr>
          <w:rFonts w:ascii="Times New Roman" w:hAnsi="Times New Roman" w:cs="Times New Roman"/>
          <w:sz w:val="24"/>
          <w:szCs w:val="24"/>
          <w:vertAlign w:val="superscript"/>
        </w:rPr>
        <w:t>2</w:t>
      </w:r>
      <w:r>
        <w:rPr>
          <w:rFonts w:ascii="Times New Roman" w:hAnsi="Times New Roman" w:cs="Times New Roman"/>
          <w:sz w:val="24"/>
          <w:szCs w:val="24"/>
        </w:rPr>
        <w:t xml:space="preserve">, held under Certificate of Registered Title of 16 September 2002 (Reg No. 9507/2002), and sold for US$90 104.00. </w:t>
      </w:r>
      <w:r w:rsidR="00D862AE">
        <w:rPr>
          <w:rFonts w:ascii="Times New Roman" w:hAnsi="Times New Roman" w:cs="Times New Roman"/>
          <w:sz w:val="24"/>
          <w:szCs w:val="24"/>
        </w:rPr>
        <w:t xml:space="preserve">The same </w:t>
      </w:r>
      <w:r w:rsidR="00D862AE" w:rsidRPr="00D0578C">
        <w:rPr>
          <w:rFonts w:ascii="Times New Roman" w:hAnsi="Times New Roman" w:cs="Times New Roman"/>
          <w:i/>
          <w:sz w:val="24"/>
          <w:szCs w:val="24"/>
        </w:rPr>
        <w:t>Tazviwana James Chivaviro</w:t>
      </w:r>
      <w:r w:rsidR="00D862AE">
        <w:rPr>
          <w:rFonts w:ascii="Times New Roman" w:hAnsi="Times New Roman" w:cs="Times New Roman"/>
          <w:sz w:val="24"/>
          <w:szCs w:val="24"/>
        </w:rPr>
        <w:t xml:space="preserve"> who signed the powers of attorney also signed the second respondent’s opposing affidavit.</w:t>
      </w:r>
    </w:p>
    <w:p w14:paraId="4E8F6455" w14:textId="48F5B344" w:rsidR="0051765E" w:rsidRDefault="00D862AE" w:rsidP="006E2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E2A90">
        <w:rPr>
          <w:rFonts w:ascii="Times New Roman" w:hAnsi="Times New Roman" w:cs="Times New Roman"/>
          <w:i/>
          <w:sz w:val="24"/>
          <w:szCs w:val="24"/>
        </w:rPr>
        <w:t xml:space="preserve">Zhuwarara </w:t>
      </w:r>
      <w:r>
        <w:rPr>
          <w:rFonts w:ascii="Times New Roman" w:hAnsi="Times New Roman" w:cs="Times New Roman"/>
          <w:sz w:val="24"/>
          <w:szCs w:val="24"/>
        </w:rPr>
        <w:t xml:space="preserve">further urged the court to note that the powers of attorney in respect of Lots 30 and 32 were signed well after the applicant filed the present application in January 2019. The court was also urged to note that the subdivision permit attached to the second respondent’s opposing affidavit included a list of the Lots in respect of which the permit was granted. Lots 30 and 32 were </w:t>
      </w:r>
      <w:r w:rsidR="006E2A90">
        <w:rPr>
          <w:rFonts w:ascii="Times New Roman" w:hAnsi="Times New Roman" w:cs="Times New Roman"/>
          <w:sz w:val="24"/>
          <w:szCs w:val="24"/>
        </w:rPr>
        <w:t>part of</w:t>
      </w:r>
      <w:r>
        <w:rPr>
          <w:rFonts w:ascii="Times New Roman" w:hAnsi="Times New Roman" w:cs="Times New Roman"/>
          <w:sz w:val="24"/>
          <w:szCs w:val="24"/>
        </w:rPr>
        <w:t xml:space="preserve"> that list. The permit was issued on 27 October 2014. </w:t>
      </w:r>
      <w:r w:rsidR="0051765E">
        <w:rPr>
          <w:rFonts w:ascii="Times New Roman" w:hAnsi="Times New Roman" w:cs="Times New Roman"/>
          <w:sz w:val="24"/>
          <w:szCs w:val="24"/>
        </w:rPr>
        <w:t xml:space="preserve">The applicant’s contention was that since some of the </w:t>
      </w:r>
      <w:r w:rsidR="00DA6C9A">
        <w:rPr>
          <w:rFonts w:ascii="Times New Roman" w:hAnsi="Times New Roman" w:cs="Times New Roman"/>
          <w:sz w:val="24"/>
          <w:szCs w:val="24"/>
        </w:rPr>
        <w:t>L</w:t>
      </w:r>
      <w:r w:rsidR="0051765E">
        <w:rPr>
          <w:rFonts w:ascii="Times New Roman" w:hAnsi="Times New Roman" w:cs="Times New Roman"/>
          <w:sz w:val="24"/>
          <w:szCs w:val="24"/>
        </w:rPr>
        <w:t xml:space="preserve">ots in the same permit were being transferred, nothing stood in the way of the transfer of the Lots that were surrendered to the applicant. </w:t>
      </w:r>
    </w:p>
    <w:p w14:paraId="16F34B5B" w14:textId="1E7E44CB" w:rsidR="00DA6C9A" w:rsidRPr="00B445D0" w:rsidRDefault="00423E3B" w:rsidP="0051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heads of argument, the applicant contended that the SA was entered </w:t>
      </w:r>
      <w:r w:rsidR="00B445D0">
        <w:rPr>
          <w:rFonts w:ascii="Times New Roman" w:hAnsi="Times New Roman" w:cs="Times New Roman"/>
          <w:sz w:val="24"/>
          <w:szCs w:val="24"/>
        </w:rPr>
        <w:t>in</w:t>
      </w:r>
      <w:r>
        <w:rPr>
          <w:rFonts w:ascii="Times New Roman" w:hAnsi="Times New Roman" w:cs="Times New Roman"/>
          <w:sz w:val="24"/>
          <w:szCs w:val="24"/>
        </w:rPr>
        <w:t xml:space="preserve">to on the background of the undertaking made by the second respondent that it would transfer the property to the applicant if it failed to fulfil the suspensive condition in the SA. The second </w:t>
      </w:r>
      <w:r>
        <w:rPr>
          <w:rFonts w:ascii="Times New Roman" w:hAnsi="Times New Roman" w:cs="Times New Roman"/>
          <w:sz w:val="24"/>
          <w:szCs w:val="24"/>
        </w:rPr>
        <w:lastRenderedPageBreak/>
        <w:t xml:space="preserve">respondent had already transferred similar properties to third parties. In one </w:t>
      </w:r>
      <w:r w:rsidR="00B445D0">
        <w:rPr>
          <w:rFonts w:ascii="Times New Roman" w:hAnsi="Times New Roman" w:cs="Times New Roman"/>
          <w:sz w:val="24"/>
          <w:szCs w:val="24"/>
        </w:rPr>
        <w:t xml:space="preserve">such </w:t>
      </w:r>
      <w:r>
        <w:rPr>
          <w:rFonts w:ascii="Times New Roman" w:hAnsi="Times New Roman" w:cs="Times New Roman"/>
          <w:sz w:val="24"/>
          <w:szCs w:val="24"/>
        </w:rPr>
        <w:t xml:space="preserve">case it actually sought the applicant’s indulgence to release </w:t>
      </w:r>
      <w:r w:rsidRPr="00B445D0">
        <w:rPr>
          <w:rFonts w:ascii="Times New Roman" w:hAnsi="Times New Roman" w:cs="Times New Roman"/>
          <w:sz w:val="24"/>
          <w:szCs w:val="24"/>
        </w:rPr>
        <w:t xml:space="preserve">Lot 13 of Kintyre to the Cyba Malaba Family Trust because it could </w:t>
      </w:r>
      <w:r w:rsidR="00B445D0" w:rsidRPr="00B445D0">
        <w:rPr>
          <w:rFonts w:ascii="Times New Roman" w:hAnsi="Times New Roman" w:cs="Times New Roman"/>
          <w:sz w:val="24"/>
          <w:szCs w:val="24"/>
        </w:rPr>
        <w:t xml:space="preserve">not </w:t>
      </w:r>
      <w:r w:rsidRPr="00B445D0">
        <w:rPr>
          <w:rFonts w:ascii="Times New Roman" w:hAnsi="Times New Roman" w:cs="Times New Roman"/>
          <w:sz w:val="24"/>
          <w:szCs w:val="24"/>
        </w:rPr>
        <w:t xml:space="preserve">effect transfer in light of a </w:t>
      </w:r>
      <w:r w:rsidR="00457A47" w:rsidRPr="00B445D0">
        <w:rPr>
          <w:rFonts w:ascii="Times New Roman" w:hAnsi="Times New Roman" w:cs="Times New Roman"/>
          <w:sz w:val="24"/>
          <w:szCs w:val="24"/>
        </w:rPr>
        <w:t>mortgage</w:t>
      </w:r>
      <w:r w:rsidRPr="00B445D0">
        <w:rPr>
          <w:rFonts w:ascii="Times New Roman" w:hAnsi="Times New Roman" w:cs="Times New Roman"/>
          <w:sz w:val="24"/>
          <w:szCs w:val="24"/>
        </w:rPr>
        <w:t xml:space="preserve"> bond registered in favour of the applicant. </w:t>
      </w:r>
    </w:p>
    <w:p w14:paraId="51B32546" w14:textId="01CE05F1" w:rsidR="00457A47" w:rsidRDefault="00423E3B" w:rsidP="0051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during the proceedings leading to the </w:t>
      </w:r>
      <w:r w:rsidR="00DA6C9A">
        <w:rPr>
          <w:rFonts w:ascii="Times New Roman" w:hAnsi="Times New Roman" w:cs="Times New Roman"/>
          <w:sz w:val="24"/>
          <w:szCs w:val="24"/>
        </w:rPr>
        <w:t xml:space="preserve">granting of the </w:t>
      </w:r>
      <w:r w:rsidR="00040608">
        <w:rPr>
          <w:rFonts w:ascii="Times New Roman" w:hAnsi="Times New Roman" w:cs="Times New Roman"/>
          <w:sz w:val="24"/>
          <w:szCs w:val="24"/>
        </w:rPr>
        <w:t xml:space="preserve">order by CHIGUMBA J </w:t>
      </w:r>
      <w:r>
        <w:rPr>
          <w:rFonts w:ascii="Times New Roman" w:hAnsi="Times New Roman" w:cs="Times New Roman"/>
          <w:sz w:val="24"/>
          <w:szCs w:val="24"/>
        </w:rPr>
        <w:t>and the SA, at no point did</w:t>
      </w:r>
      <w:r w:rsidR="00457A4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57A47">
        <w:rPr>
          <w:rFonts w:ascii="Times New Roman" w:hAnsi="Times New Roman" w:cs="Times New Roman"/>
          <w:sz w:val="24"/>
          <w:szCs w:val="24"/>
        </w:rPr>
        <w:t xml:space="preserve">second respondent assert that the conditions of the permit had not been fulfilled. This was because it was aware that those conditions had long been fulfilled. The second respondent was therefore acting in bad faith. The applicant further contended that </w:t>
      </w:r>
      <w:r w:rsidR="000D340B">
        <w:rPr>
          <w:rFonts w:ascii="Times New Roman" w:hAnsi="Times New Roman" w:cs="Times New Roman"/>
          <w:sz w:val="24"/>
          <w:szCs w:val="24"/>
        </w:rPr>
        <w:t xml:space="preserve">in terms of clause 4 of the SA, risk and profit and liability in the property would only pass on to the applicant on the date of transfer of the property. </w:t>
      </w:r>
      <w:r w:rsidR="00457A47">
        <w:rPr>
          <w:rFonts w:ascii="Times New Roman" w:hAnsi="Times New Roman" w:cs="Times New Roman"/>
          <w:sz w:val="24"/>
          <w:szCs w:val="24"/>
        </w:rPr>
        <w:t xml:space="preserve">The second respondent assumed risk that arose in connection with the property until the date of transfer. It could not use its own breach as a defence for non-performance. </w:t>
      </w:r>
    </w:p>
    <w:p w14:paraId="3479B782" w14:textId="0B83F0FD" w:rsidR="005B067C" w:rsidRDefault="00640E62" w:rsidP="0051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823A2">
        <w:rPr>
          <w:rFonts w:ascii="Times New Roman" w:hAnsi="Times New Roman" w:cs="Times New Roman"/>
          <w:i/>
          <w:sz w:val="24"/>
          <w:szCs w:val="24"/>
        </w:rPr>
        <w:t>Muromba</w:t>
      </w:r>
      <w:r>
        <w:rPr>
          <w:rFonts w:ascii="Times New Roman" w:hAnsi="Times New Roman" w:cs="Times New Roman"/>
          <w:sz w:val="24"/>
          <w:szCs w:val="24"/>
        </w:rPr>
        <w:t xml:space="preserve"> for the respondents argued that the SA was illegal. The law was not complied with and for that reason no transfer could take place. </w:t>
      </w:r>
      <w:r w:rsidR="000D340B">
        <w:rPr>
          <w:rFonts w:ascii="Times New Roman" w:hAnsi="Times New Roman" w:cs="Times New Roman"/>
          <w:sz w:val="24"/>
          <w:szCs w:val="24"/>
        </w:rPr>
        <w:t xml:space="preserve"> </w:t>
      </w:r>
      <w:r w:rsidR="00B823A2">
        <w:rPr>
          <w:rFonts w:ascii="Times New Roman" w:hAnsi="Times New Roman" w:cs="Times New Roman"/>
          <w:sz w:val="24"/>
          <w:szCs w:val="24"/>
        </w:rPr>
        <w:t xml:space="preserve">He further submitted that the communication between the respondents’ </w:t>
      </w:r>
      <w:r w:rsidR="00D813FC">
        <w:rPr>
          <w:rFonts w:ascii="Times New Roman" w:hAnsi="Times New Roman" w:cs="Times New Roman"/>
          <w:sz w:val="24"/>
          <w:szCs w:val="24"/>
        </w:rPr>
        <w:t>erstwhile legal practitioners and the applicant’s legal practitioners were based on an old permit which ha</w:t>
      </w:r>
      <w:r w:rsidR="00DA6C9A">
        <w:rPr>
          <w:rFonts w:ascii="Times New Roman" w:hAnsi="Times New Roman" w:cs="Times New Roman"/>
          <w:sz w:val="24"/>
          <w:szCs w:val="24"/>
        </w:rPr>
        <w:t>d</w:t>
      </w:r>
      <w:r w:rsidR="00D813FC">
        <w:rPr>
          <w:rFonts w:ascii="Times New Roman" w:hAnsi="Times New Roman" w:cs="Times New Roman"/>
          <w:sz w:val="24"/>
          <w:szCs w:val="24"/>
        </w:rPr>
        <w:t xml:space="preserve"> nothing to do with the present matter. The </w:t>
      </w:r>
      <w:r w:rsidR="00DA0183">
        <w:rPr>
          <w:rFonts w:ascii="Times New Roman" w:hAnsi="Times New Roman" w:cs="Times New Roman"/>
          <w:sz w:val="24"/>
          <w:szCs w:val="24"/>
        </w:rPr>
        <w:t xml:space="preserve">conditions </w:t>
      </w:r>
      <w:r w:rsidR="00D813FC">
        <w:rPr>
          <w:rFonts w:ascii="Times New Roman" w:hAnsi="Times New Roman" w:cs="Times New Roman"/>
          <w:sz w:val="24"/>
          <w:szCs w:val="24"/>
        </w:rPr>
        <w:t xml:space="preserve">of the present permit remained </w:t>
      </w:r>
      <w:r w:rsidR="00DA6C9A">
        <w:rPr>
          <w:rFonts w:ascii="Times New Roman" w:hAnsi="Times New Roman" w:cs="Times New Roman"/>
          <w:sz w:val="24"/>
          <w:szCs w:val="24"/>
        </w:rPr>
        <w:t xml:space="preserve">unfulfilled </w:t>
      </w:r>
      <w:r w:rsidR="00D813FC">
        <w:rPr>
          <w:rFonts w:ascii="Times New Roman" w:hAnsi="Times New Roman" w:cs="Times New Roman"/>
          <w:sz w:val="24"/>
          <w:szCs w:val="24"/>
        </w:rPr>
        <w:t xml:space="preserve">and transfer could not take place without </w:t>
      </w:r>
      <w:r w:rsidR="005B067C">
        <w:rPr>
          <w:rFonts w:ascii="Times New Roman" w:hAnsi="Times New Roman" w:cs="Times New Roman"/>
          <w:sz w:val="24"/>
          <w:szCs w:val="24"/>
        </w:rPr>
        <w:t xml:space="preserve">a compliance certificate having been issued by the relevant authority. </w:t>
      </w:r>
    </w:p>
    <w:p w14:paraId="5F20102C" w14:textId="69F3A4EC" w:rsidR="008314CF" w:rsidRDefault="005B067C" w:rsidP="0051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heads of argument, respondents averred that</w:t>
      </w:r>
      <w:r w:rsidR="00B043E9">
        <w:rPr>
          <w:rFonts w:ascii="Times New Roman" w:hAnsi="Times New Roman" w:cs="Times New Roman"/>
          <w:sz w:val="24"/>
          <w:szCs w:val="24"/>
        </w:rPr>
        <w:t xml:space="preserve"> section 39</w:t>
      </w:r>
      <w:r w:rsidR="00B043E9">
        <w:rPr>
          <w:rStyle w:val="FootnoteReference"/>
          <w:rFonts w:ascii="Times New Roman" w:hAnsi="Times New Roman" w:cs="Times New Roman"/>
          <w:sz w:val="24"/>
          <w:szCs w:val="24"/>
        </w:rPr>
        <w:footnoteReference w:id="6"/>
      </w:r>
      <w:r w:rsidR="00B043E9">
        <w:rPr>
          <w:rFonts w:ascii="Times New Roman" w:hAnsi="Times New Roman" w:cs="Times New Roman"/>
          <w:sz w:val="24"/>
          <w:szCs w:val="24"/>
        </w:rPr>
        <w:t xml:space="preserve"> of the RTCP nullifie</w:t>
      </w:r>
      <w:r w:rsidR="00DA6C9A">
        <w:rPr>
          <w:rFonts w:ascii="Times New Roman" w:hAnsi="Times New Roman" w:cs="Times New Roman"/>
          <w:sz w:val="24"/>
          <w:szCs w:val="24"/>
        </w:rPr>
        <w:t>d</w:t>
      </w:r>
      <w:r w:rsidR="00B043E9">
        <w:rPr>
          <w:rFonts w:ascii="Times New Roman" w:hAnsi="Times New Roman" w:cs="Times New Roman"/>
          <w:sz w:val="24"/>
          <w:szCs w:val="24"/>
        </w:rPr>
        <w:t xml:space="preserve"> agreements that </w:t>
      </w:r>
      <w:r w:rsidR="00DA6C9A">
        <w:rPr>
          <w:rFonts w:ascii="Times New Roman" w:hAnsi="Times New Roman" w:cs="Times New Roman"/>
          <w:sz w:val="24"/>
          <w:szCs w:val="24"/>
        </w:rPr>
        <w:t xml:space="preserve">were </w:t>
      </w:r>
      <w:r w:rsidR="00B043E9">
        <w:rPr>
          <w:rFonts w:ascii="Times New Roman" w:hAnsi="Times New Roman" w:cs="Times New Roman"/>
          <w:sz w:val="24"/>
          <w:szCs w:val="24"/>
        </w:rPr>
        <w:t xml:space="preserve">entered into in violation of </w:t>
      </w:r>
      <w:r w:rsidR="00DA6C9A">
        <w:rPr>
          <w:rFonts w:ascii="Times New Roman" w:hAnsi="Times New Roman" w:cs="Times New Roman"/>
          <w:sz w:val="24"/>
          <w:szCs w:val="24"/>
        </w:rPr>
        <w:t>a</w:t>
      </w:r>
      <w:r w:rsidR="00B043E9">
        <w:rPr>
          <w:rFonts w:ascii="Times New Roman" w:hAnsi="Times New Roman" w:cs="Times New Roman"/>
          <w:sz w:val="24"/>
          <w:szCs w:val="24"/>
        </w:rPr>
        <w:t xml:space="preserve"> </w:t>
      </w:r>
      <w:r w:rsidR="00DA6C9A">
        <w:rPr>
          <w:rFonts w:ascii="Times New Roman" w:hAnsi="Times New Roman" w:cs="Times New Roman"/>
          <w:sz w:val="24"/>
          <w:szCs w:val="24"/>
        </w:rPr>
        <w:t xml:space="preserve">subdivision </w:t>
      </w:r>
      <w:r w:rsidR="00B043E9">
        <w:rPr>
          <w:rFonts w:ascii="Times New Roman" w:hAnsi="Times New Roman" w:cs="Times New Roman"/>
          <w:sz w:val="24"/>
          <w:szCs w:val="24"/>
        </w:rPr>
        <w:t xml:space="preserve">permit. The SA had to be </w:t>
      </w:r>
      <w:r w:rsidR="008314CF">
        <w:rPr>
          <w:rFonts w:ascii="Times New Roman" w:hAnsi="Times New Roman" w:cs="Times New Roman"/>
          <w:sz w:val="24"/>
          <w:szCs w:val="24"/>
        </w:rPr>
        <w:t xml:space="preserve">interpreted </w:t>
      </w:r>
      <w:r w:rsidR="00B043E9">
        <w:rPr>
          <w:rFonts w:ascii="Times New Roman" w:hAnsi="Times New Roman" w:cs="Times New Roman"/>
          <w:sz w:val="24"/>
          <w:szCs w:val="24"/>
        </w:rPr>
        <w:t xml:space="preserve">in the context of </w:t>
      </w:r>
      <w:r w:rsidR="008314CF">
        <w:rPr>
          <w:rFonts w:ascii="Times New Roman" w:hAnsi="Times New Roman" w:cs="Times New Roman"/>
          <w:sz w:val="24"/>
          <w:szCs w:val="24"/>
        </w:rPr>
        <w:t xml:space="preserve">condition 10 of </w:t>
      </w:r>
      <w:r w:rsidR="00B043E9">
        <w:rPr>
          <w:rFonts w:ascii="Times New Roman" w:hAnsi="Times New Roman" w:cs="Times New Roman"/>
          <w:sz w:val="24"/>
          <w:szCs w:val="24"/>
        </w:rPr>
        <w:t xml:space="preserve">the subdivision permit and section 39 of the RTCP.  </w:t>
      </w:r>
      <w:r w:rsidR="008314CF">
        <w:rPr>
          <w:rFonts w:ascii="Times New Roman" w:hAnsi="Times New Roman" w:cs="Times New Roman"/>
          <w:sz w:val="24"/>
          <w:szCs w:val="24"/>
        </w:rPr>
        <w:t>Condition 10 of the subdivision permit stated that:</w:t>
      </w:r>
    </w:p>
    <w:p w14:paraId="2D8B8A8D" w14:textId="18EB79B6" w:rsidR="00FC2285" w:rsidRPr="008314CF" w:rsidRDefault="008314CF" w:rsidP="00077970">
      <w:pPr>
        <w:spacing w:line="240" w:lineRule="auto"/>
        <w:ind w:left="720"/>
        <w:jc w:val="both"/>
        <w:rPr>
          <w:rFonts w:ascii="Times New Roman" w:hAnsi="Times New Roman" w:cs="Times New Roman"/>
        </w:rPr>
      </w:pPr>
      <w:r w:rsidRPr="008314CF">
        <w:rPr>
          <w:rFonts w:ascii="Times New Roman" w:hAnsi="Times New Roman" w:cs="Times New Roman"/>
        </w:rPr>
        <w:lastRenderedPageBreak/>
        <w:t>“The Registrar of Deeds shall not register transfer of properties until conditions 3, 5 and 8 have been complied with to the council’s satisfaction”</w:t>
      </w:r>
      <w:r w:rsidR="008B7958">
        <w:rPr>
          <w:rStyle w:val="FootnoteReference"/>
          <w:rFonts w:ascii="Times New Roman" w:hAnsi="Times New Roman" w:cs="Times New Roman"/>
        </w:rPr>
        <w:footnoteReference w:id="7"/>
      </w:r>
      <w:r w:rsidR="000D340B" w:rsidRPr="008314CF">
        <w:rPr>
          <w:rFonts w:ascii="Times New Roman" w:hAnsi="Times New Roman" w:cs="Times New Roman"/>
        </w:rPr>
        <w:t xml:space="preserve"> </w:t>
      </w:r>
      <w:r w:rsidR="00970046" w:rsidRPr="008314CF">
        <w:rPr>
          <w:rFonts w:ascii="Times New Roman" w:hAnsi="Times New Roman" w:cs="Times New Roman"/>
        </w:rPr>
        <w:t xml:space="preserve"> </w:t>
      </w:r>
    </w:p>
    <w:p w14:paraId="6534199B" w14:textId="46B63EAE" w:rsidR="00B043E9" w:rsidRPr="00595365" w:rsidRDefault="008314CF" w:rsidP="005250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077970">
        <w:rPr>
          <w:rFonts w:ascii="Times New Roman" w:hAnsi="Times New Roman" w:cs="Times New Roman"/>
          <w:sz w:val="24"/>
          <w:szCs w:val="24"/>
        </w:rPr>
        <w:t xml:space="preserve">argued </w:t>
      </w:r>
      <w:r>
        <w:rPr>
          <w:rFonts w:ascii="Times New Roman" w:hAnsi="Times New Roman" w:cs="Times New Roman"/>
          <w:sz w:val="24"/>
          <w:szCs w:val="24"/>
        </w:rPr>
        <w:t xml:space="preserve">that </w:t>
      </w:r>
      <w:r w:rsidR="00077970">
        <w:rPr>
          <w:rFonts w:ascii="Times New Roman" w:hAnsi="Times New Roman" w:cs="Times New Roman"/>
          <w:sz w:val="24"/>
          <w:szCs w:val="24"/>
        </w:rPr>
        <w:t xml:space="preserve">no certificate of compliance was issued by the council to confirm that conditions 3, 5 and 8 of the permit were complied with. It was submitted that section 39 of the RTCP was couched in peremptory terms as evidenced by the use of the words </w:t>
      </w:r>
      <w:r w:rsidR="00077970" w:rsidRPr="00077970">
        <w:rPr>
          <w:rFonts w:ascii="Times New Roman" w:hAnsi="Times New Roman" w:cs="Times New Roman"/>
          <w:i/>
          <w:sz w:val="24"/>
          <w:szCs w:val="24"/>
        </w:rPr>
        <w:t xml:space="preserve">“no person </w:t>
      </w:r>
      <w:r w:rsidR="00077970" w:rsidRPr="00077970">
        <w:rPr>
          <w:rFonts w:ascii="Times New Roman" w:hAnsi="Times New Roman" w:cs="Times New Roman"/>
          <w:i/>
          <w:sz w:val="24"/>
          <w:szCs w:val="24"/>
          <w:u w:val="single"/>
        </w:rPr>
        <w:t>shall</w:t>
      </w:r>
      <w:r w:rsidR="00077970" w:rsidRPr="00077970">
        <w:rPr>
          <w:rFonts w:ascii="Times New Roman" w:hAnsi="Times New Roman" w:cs="Times New Roman"/>
          <w:i/>
          <w:sz w:val="24"/>
          <w:szCs w:val="24"/>
        </w:rPr>
        <w:t>”</w:t>
      </w:r>
      <w:r w:rsidR="00077970">
        <w:rPr>
          <w:rFonts w:ascii="Times New Roman" w:hAnsi="Times New Roman" w:cs="Times New Roman"/>
          <w:i/>
          <w:sz w:val="24"/>
          <w:szCs w:val="24"/>
        </w:rPr>
        <w:t>,</w:t>
      </w:r>
      <w:r w:rsidR="00077970">
        <w:rPr>
          <w:rFonts w:ascii="Times New Roman" w:hAnsi="Times New Roman" w:cs="Times New Roman"/>
          <w:sz w:val="24"/>
          <w:szCs w:val="24"/>
        </w:rPr>
        <w:t xml:space="preserve"> in subsection 1</w:t>
      </w:r>
      <w:r w:rsidR="00040608">
        <w:rPr>
          <w:rFonts w:ascii="Times New Roman" w:hAnsi="Times New Roman" w:cs="Times New Roman"/>
          <w:sz w:val="24"/>
          <w:szCs w:val="24"/>
        </w:rPr>
        <w:t xml:space="preserve"> of that section</w:t>
      </w:r>
      <w:r w:rsidR="00077970">
        <w:rPr>
          <w:rFonts w:ascii="Times New Roman" w:hAnsi="Times New Roman" w:cs="Times New Roman"/>
          <w:sz w:val="24"/>
          <w:szCs w:val="24"/>
        </w:rPr>
        <w:t xml:space="preserve">. </w:t>
      </w:r>
      <w:r w:rsidR="007118F8">
        <w:rPr>
          <w:rFonts w:ascii="Times New Roman" w:hAnsi="Times New Roman" w:cs="Times New Roman"/>
          <w:sz w:val="24"/>
          <w:szCs w:val="24"/>
        </w:rPr>
        <w:t xml:space="preserve">Non-compliance with a mandatory provision yielded a nullity. The court was referred to the case of </w:t>
      </w:r>
      <w:r w:rsidR="00595365" w:rsidRPr="00595365">
        <w:rPr>
          <w:rFonts w:ascii="Times New Roman" w:hAnsi="Times New Roman" w:cs="Times New Roman"/>
          <w:i/>
          <w:sz w:val="24"/>
          <w:szCs w:val="24"/>
        </w:rPr>
        <w:t xml:space="preserve">Messenger of The Magistrate Court, Durban </w:t>
      </w:r>
      <w:r w:rsidR="00595365" w:rsidRPr="00D0578C">
        <w:rPr>
          <w:rFonts w:ascii="Times New Roman" w:hAnsi="Times New Roman" w:cs="Times New Roman"/>
          <w:sz w:val="24"/>
          <w:szCs w:val="24"/>
        </w:rPr>
        <w:t>v</w:t>
      </w:r>
      <w:r w:rsidR="00595365" w:rsidRPr="00595365">
        <w:rPr>
          <w:rFonts w:ascii="Times New Roman" w:hAnsi="Times New Roman" w:cs="Times New Roman"/>
          <w:i/>
          <w:sz w:val="24"/>
          <w:szCs w:val="24"/>
        </w:rPr>
        <w:t xml:space="preserve"> Pillay</w:t>
      </w:r>
      <w:r w:rsidR="00595365">
        <w:rPr>
          <w:rStyle w:val="FootnoteReference"/>
          <w:rFonts w:ascii="Times New Roman" w:hAnsi="Times New Roman" w:cs="Times New Roman"/>
          <w:i/>
          <w:sz w:val="24"/>
          <w:szCs w:val="24"/>
        </w:rPr>
        <w:footnoteReference w:id="8"/>
      </w:r>
      <w:r w:rsidR="00595365">
        <w:rPr>
          <w:rFonts w:ascii="Times New Roman" w:hAnsi="Times New Roman" w:cs="Times New Roman"/>
          <w:sz w:val="24"/>
          <w:szCs w:val="24"/>
        </w:rPr>
        <w:t xml:space="preserve"> in support of this position. The respondents further submitted that an agreement that s</w:t>
      </w:r>
      <w:r w:rsidR="00DA6C9A">
        <w:rPr>
          <w:rFonts w:ascii="Times New Roman" w:hAnsi="Times New Roman" w:cs="Times New Roman"/>
          <w:sz w:val="24"/>
          <w:szCs w:val="24"/>
        </w:rPr>
        <w:t xml:space="preserve">ought </w:t>
      </w:r>
      <w:r w:rsidR="00595365">
        <w:rPr>
          <w:rFonts w:ascii="Times New Roman" w:hAnsi="Times New Roman" w:cs="Times New Roman"/>
          <w:sz w:val="24"/>
          <w:szCs w:val="24"/>
        </w:rPr>
        <w:t xml:space="preserve">to allow transfer of a property before the conditions of a permit </w:t>
      </w:r>
      <w:r w:rsidR="00DA6C9A">
        <w:rPr>
          <w:rFonts w:ascii="Times New Roman" w:hAnsi="Times New Roman" w:cs="Times New Roman"/>
          <w:sz w:val="24"/>
          <w:szCs w:val="24"/>
        </w:rPr>
        <w:t xml:space="preserve">were </w:t>
      </w:r>
      <w:r w:rsidR="00595365">
        <w:rPr>
          <w:rFonts w:ascii="Times New Roman" w:hAnsi="Times New Roman" w:cs="Times New Roman"/>
          <w:sz w:val="24"/>
          <w:szCs w:val="24"/>
        </w:rPr>
        <w:t xml:space="preserve">complied with </w:t>
      </w:r>
      <w:r w:rsidR="00DA6C9A">
        <w:rPr>
          <w:rFonts w:ascii="Times New Roman" w:hAnsi="Times New Roman" w:cs="Times New Roman"/>
          <w:sz w:val="24"/>
          <w:szCs w:val="24"/>
        </w:rPr>
        <w:t xml:space="preserve">was </w:t>
      </w:r>
      <w:r w:rsidR="00595365">
        <w:rPr>
          <w:rFonts w:ascii="Times New Roman" w:hAnsi="Times New Roman" w:cs="Times New Roman"/>
          <w:sz w:val="24"/>
          <w:szCs w:val="24"/>
        </w:rPr>
        <w:t xml:space="preserve">null and void at law. </w:t>
      </w:r>
      <w:r w:rsidR="00DA6C9A">
        <w:rPr>
          <w:rFonts w:ascii="Times New Roman" w:hAnsi="Times New Roman" w:cs="Times New Roman"/>
          <w:sz w:val="24"/>
          <w:szCs w:val="24"/>
        </w:rPr>
        <w:t>Reference</w:t>
      </w:r>
      <w:r w:rsidR="00595365">
        <w:rPr>
          <w:rFonts w:ascii="Times New Roman" w:hAnsi="Times New Roman" w:cs="Times New Roman"/>
          <w:sz w:val="24"/>
          <w:szCs w:val="24"/>
        </w:rPr>
        <w:t xml:space="preserve"> was made further to the cases of </w:t>
      </w:r>
      <w:r w:rsidR="00595365" w:rsidRPr="00595365">
        <w:rPr>
          <w:rFonts w:ascii="Times New Roman" w:hAnsi="Times New Roman" w:cs="Times New Roman"/>
          <w:i/>
          <w:sz w:val="24"/>
          <w:szCs w:val="24"/>
        </w:rPr>
        <w:t>Metro Western Cape (Pty) v Ross</w:t>
      </w:r>
      <w:r w:rsidR="00595365">
        <w:rPr>
          <w:rStyle w:val="FootnoteReference"/>
          <w:rFonts w:ascii="Times New Roman" w:hAnsi="Times New Roman" w:cs="Times New Roman"/>
          <w:i/>
          <w:sz w:val="24"/>
          <w:szCs w:val="24"/>
        </w:rPr>
        <w:footnoteReference w:id="9"/>
      </w:r>
      <w:r w:rsidR="00595365" w:rsidRPr="00595365">
        <w:rPr>
          <w:rFonts w:ascii="Times New Roman" w:hAnsi="Times New Roman" w:cs="Times New Roman"/>
          <w:i/>
          <w:sz w:val="24"/>
          <w:szCs w:val="24"/>
        </w:rPr>
        <w:t xml:space="preserve">; Cleogoz Investments (Private) Limited </w:t>
      </w:r>
      <w:r w:rsidR="00595365" w:rsidRPr="00D0578C">
        <w:rPr>
          <w:rFonts w:ascii="Times New Roman" w:hAnsi="Times New Roman" w:cs="Times New Roman"/>
          <w:sz w:val="24"/>
          <w:szCs w:val="24"/>
        </w:rPr>
        <w:t xml:space="preserve">v </w:t>
      </w:r>
      <w:r w:rsidR="00595365" w:rsidRPr="00595365">
        <w:rPr>
          <w:rFonts w:ascii="Times New Roman" w:hAnsi="Times New Roman" w:cs="Times New Roman"/>
          <w:i/>
          <w:sz w:val="24"/>
          <w:szCs w:val="24"/>
        </w:rPr>
        <w:t>Patricia Mary Elizabeth Cox (Hougaard) &amp; Ano</w:t>
      </w:r>
      <w:r w:rsidR="00595365">
        <w:rPr>
          <w:rStyle w:val="FootnoteReference"/>
          <w:rFonts w:ascii="Times New Roman" w:hAnsi="Times New Roman" w:cs="Times New Roman"/>
          <w:i/>
          <w:sz w:val="24"/>
          <w:szCs w:val="24"/>
        </w:rPr>
        <w:footnoteReference w:id="10"/>
      </w:r>
      <w:r w:rsidR="00595365" w:rsidRPr="00595365">
        <w:rPr>
          <w:rFonts w:ascii="Times New Roman" w:hAnsi="Times New Roman" w:cs="Times New Roman"/>
          <w:i/>
          <w:sz w:val="24"/>
          <w:szCs w:val="24"/>
        </w:rPr>
        <w:t xml:space="preserve">; </w:t>
      </w:r>
      <w:r w:rsidR="00595365" w:rsidRPr="00595365">
        <w:rPr>
          <w:rFonts w:ascii="Times New Roman" w:hAnsi="Times New Roman" w:cs="Times New Roman"/>
          <w:sz w:val="24"/>
          <w:szCs w:val="24"/>
        </w:rPr>
        <w:t>and</w:t>
      </w:r>
      <w:r w:rsidR="00595365" w:rsidRPr="00595365">
        <w:rPr>
          <w:rFonts w:ascii="Times New Roman" w:hAnsi="Times New Roman" w:cs="Times New Roman"/>
          <w:i/>
          <w:sz w:val="24"/>
          <w:szCs w:val="24"/>
        </w:rPr>
        <w:t xml:space="preserve"> Hativagone &amp; Ano </w:t>
      </w:r>
      <w:r w:rsidR="00595365" w:rsidRPr="00D0578C">
        <w:rPr>
          <w:rFonts w:ascii="Times New Roman" w:hAnsi="Times New Roman" w:cs="Times New Roman"/>
          <w:sz w:val="24"/>
          <w:szCs w:val="24"/>
        </w:rPr>
        <w:t>v</w:t>
      </w:r>
      <w:r w:rsidR="00595365" w:rsidRPr="00595365">
        <w:rPr>
          <w:rFonts w:ascii="Times New Roman" w:hAnsi="Times New Roman" w:cs="Times New Roman"/>
          <w:i/>
          <w:sz w:val="24"/>
          <w:szCs w:val="24"/>
        </w:rPr>
        <w:t xml:space="preserve"> Cag Farms (Pvt) Ltd &amp; Ors</w:t>
      </w:r>
      <w:r w:rsidR="00595365">
        <w:rPr>
          <w:rStyle w:val="FootnoteReference"/>
          <w:rFonts w:ascii="Times New Roman" w:hAnsi="Times New Roman" w:cs="Times New Roman"/>
          <w:i/>
          <w:sz w:val="24"/>
          <w:szCs w:val="24"/>
        </w:rPr>
        <w:footnoteReference w:id="11"/>
      </w:r>
      <w:r w:rsidR="00595365">
        <w:rPr>
          <w:rFonts w:ascii="Times New Roman" w:hAnsi="Times New Roman" w:cs="Times New Roman"/>
          <w:i/>
          <w:sz w:val="24"/>
          <w:szCs w:val="24"/>
        </w:rPr>
        <w:t xml:space="preserve">. </w:t>
      </w:r>
      <w:r w:rsidR="00595365">
        <w:rPr>
          <w:rFonts w:ascii="Times New Roman" w:hAnsi="Times New Roman" w:cs="Times New Roman"/>
          <w:sz w:val="24"/>
          <w:szCs w:val="24"/>
        </w:rPr>
        <w:t xml:space="preserve"> </w:t>
      </w:r>
    </w:p>
    <w:p w14:paraId="1AC72FAB" w14:textId="588F6C75" w:rsidR="00B043E9" w:rsidRDefault="00595365" w:rsidP="005176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further argued that it was not competent for the applicant to enforce the order under HC </w:t>
      </w:r>
      <w:r w:rsidR="00EE3EF3">
        <w:rPr>
          <w:rFonts w:ascii="Times New Roman" w:hAnsi="Times New Roman" w:cs="Times New Roman"/>
          <w:sz w:val="24"/>
          <w:szCs w:val="24"/>
        </w:rPr>
        <w:t xml:space="preserve">3342/17 by transferring ownership of the property to itself since the process violated sections 39 and 40 of the RTCP Act. The court could not </w:t>
      </w:r>
      <w:r w:rsidR="00040608">
        <w:rPr>
          <w:rFonts w:ascii="Times New Roman" w:hAnsi="Times New Roman" w:cs="Times New Roman"/>
          <w:sz w:val="24"/>
          <w:szCs w:val="24"/>
        </w:rPr>
        <w:t xml:space="preserve">allow itself to </w:t>
      </w:r>
      <w:r w:rsidR="00EE3EF3">
        <w:rPr>
          <w:rFonts w:ascii="Times New Roman" w:hAnsi="Times New Roman" w:cs="Times New Roman"/>
          <w:sz w:val="24"/>
          <w:szCs w:val="24"/>
        </w:rPr>
        <w:t xml:space="preserve">be used to rubberstamp an illegality. </w:t>
      </w:r>
    </w:p>
    <w:p w14:paraId="37CCFF63" w14:textId="4E6E3788" w:rsidR="00146D6E" w:rsidRPr="00B65277" w:rsidRDefault="00146D6E" w:rsidP="00146D6E">
      <w:pPr>
        <w:spacing w:after="0" w:line="360" w:lineRule="auto"/>
        <w:jc w:val="both"/>
        <w:rPr>
          <w:rFonts w:ascii="Times New Roman" w:hAnsi="Times New Roman" w:cs="Times New Roman"/>
          <w:b/>
          <w:i/>
          <w:sz w:val="24"/>
          <w:szCs w:val="24"/>
        </w:rPr>
      </w:pPr>
      <w:r w:rsidRPr="00B65277">
        <w:rPr>
          <w:rFonts w:ascii="Times New Roman" w:hAnsi="Times New Roman" w:cs="Times New Roman"/>
          <w:b/>
          <w:i/>
          <w:sz w:val="24"/>
          <w:szCs w:val="24"/>
        </w:rPr>
        <w:t xml:space="preserve">Developments post reservation of the judgment </w:t>
      </w:r>
    </w:p>
    <w:p w14:paraId="13465EC2" w14:textId="06C3A814" w:rsidR="001253EB" w:rsidRPr="00B65277" w:rsidRDefault="00137DCD"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Before </w:t>
      </w:r>
      <w:r w:rsidR="008F77EB">
        <w:rPr>
          <w:rFonts w:ascii="Times New Roman" w:hAnsi="Times New Roman" w:cs="Times New Roman"/>
          <w:sz w:val="24"/>
          <w:szCs w:val="24"/>
        </w:rPr>
        <w:t xml:space="preserve">considering </w:t>
      </w:r>
      <w:r w:rsidRPr="00B65277">
        <w:rPr>
          <w:rFonts w:ascii="Times New Roman" w:hAnsi="Times New Roman" w:cs="Times New Roman"/>
          <w:sz w:val="24"/>
          <w:szCs w:val="24"/>
        </w:rPr>
        <w:t>the submissions by counsel</w:t>
      </w:r>
      <w:r w:rsidR="003560B8">
        <w:rPr>
          <w:rFonts w:ascii="Times New Roman" w:hAnsi="Times New Roman" w:cs="Times New Roman"/>
          <w:sz w:val="24"/>
          <w:szCs w:val="24"/>
        </w:rPr>
        <w:t xml:space="preserve"> on the preliminary point</w:t>
      </w:r>
      <w:r w:rsidRPr="00B65277">
        <w:rPr>
          <w:rFonts w:ascii="Times New Roman" w:hAnsi="Times New Roman" w:cs="Times New Roman"/>
          <w:sz w:val="24"/>
          <w:szCs w:val="24"/>
        </w:rPr>
        <w:t>, I wish to highlight events that transpired following the reservation of judgment by the court.</w:t>
      </w:r>
      <w:r w:rsidR="00146D6E" w:rsidRPr="00B65277">
        <w:rPr>
          <w:rFonts w:ascii="Times New Roman" w:hAnsi="Times New Roman" w:cs="Times New Roman"/>
          <w:sz w:val="24"/>
          <w:szCs w:val="24"/>
        </w:rPr>
        <w:t xml:space="preserve"> The court </w:t>
      </w:r>
      <w:r w:rsidR="009766C3" w:rsidRPr="00B65277">
        <w:rPr>
          <w:rFonts w:ascii="Times New Roman" w:hAnsi="Times New Roman" w:cs="Times New Roman"/>
          <w:sz w:val="24"/>
          <w:szCs w:val="24"/>
        </w:rPr>
        <w:t xml:space="preserve">engaged </w:t>
      </w:r>
      <w:r w:rsidR="00146D6E" w:rsidRPr="00B65277">
        <w:rPr>
          <w:rFonts w:ascii="Times New Roman" w:hAnsi="Times New Roman" w:cs="Times New Roman"/>
          <w:sz w:val="24"/>
          <w:szCs w:val="24"/>
        </w:rPr>
        <w:t xml:space="preserve">counsel </w:t>
      </w:r>
      <w:r w:rsidR="00DA6C9A" w:rsidRPr="00B65277">
        <w:rPr>
          <w:rFonts w:ascii="Times New Roman" w:hAnsi="Times New Roman" w:cs="Times New Roman"/>
          <w:sz w:val="24"/>
          <w:szCs w:val="24"/>
        </w:rPr>
        <w:t xml:space="preserve">informally </w:t>
      </w:r>
      <w:r w:rsidR="009766C3" w:rsidRPr="00B65277">
        <w:rPr>
          <w:rFonts w:ascii="Times New Roman" w:hAnsi="Times New Roman" w:cs="Times New Roman"/>
          <w:sz w:val="24"/>
          <w:szCs w:val="24"/>
        </w:rPr>
        <w:t xml:space="preserve">and enquired why the parties had failed to resolve what appeared on paper to be a simple issue. </w:t>
      </w:r>
      <w:r w:rsidR="00146D6E" w:rsidRPr="00B65277">
        <w:rPr>
          <w:rFonts w:ascii="Times New Roman" w:hAnsi="Times New Roman" w:cs="Times New Roman"/>
          <w:sz w:val="24"/>
          <w:szCs w:val="24"/>
        </w:rPr>
        <w:t xml:space="preserve">Both counsel </w:t>
      </w:r>
      <w:r w:rsidR="003560B8">
        <w:rPr>
          <w:rFonts w:ascii="Times New Roman" w:hAnsi="Times New Roman" w:cs="Times New Roman"/>
          <w:sz w:val="24"/>
          <w:szCs w:val="24"/>
        </w:rPr>
        <w:t xml:space="preserve">admitted </w:t>
      </w:r>
      <w:r w:rsidR="009766C3" w:rsidRPr="00B65277">
        <w:rPr>
          <w:rFonts w:ascii="Times New Roman" w:hAnsi="Times New Roman" w:cs="Times New Roman"/>
          <w:sz w:val="24"/>
          <w:szCs w:val="24"/>
        </w:rPr>
        <w:t xml:space="preserve">that not much effort had been invested towards </w:t>
      </w:r>
      <w:r w:rsidR="00DA6C9A" w:rsidRPr="00B65277">
        <w:rPr>
          <w:rFonts w:ascii="Times New Roman" w:hAnsi="Times New Roman" w:cs="Times New Roman"/>
          <w:sz w:val="24"/>
          <w:szCs w:val="24"/>
        </w:rPr>
        <w:t xml:space="preserve">achieving </w:t>
      </w:r>
      <w:r w:rsidR="009766C3" w:rsidRPr="00B65277">
        <w:rPr>
          <w:rFonts w:ascii="Times New Roman" w:hAnsi="Times New Roman" w:cs="Times New Roman"/>
          <w:sz w:val="24"/>
          <w:szCs w:val="24"/>
        </w:rPr>
        <w:t xml:space="preserve">a settlement, and the parties were willing to </w:t>
      </w:r>
      <w:r w:rsidR="00DA6C9A" w:rsidRPr="00B65277">
        <w:rPr>
          <w:rFonts w:ascii="Times New Roman" w:hAnsi="Times New Roman" w:cs="Times New Roman"/>
          <w:sz w:val="24"/>
          <w:szCs w:val="24"/>
        </w:rPr>
        <w:t xml:space="preserve">pursue </w:t>
      </w:r>
      <w:r w:rsidR="009766C3" w:rsidRPr="00B65277">
        <w:rPr>
          <w:rFonts w:ascii="Times New Roman" w:hAnsi="Times New Roman" w:cs="Times New Roman"/>
          <w:sz w:val="24"/>
          <w:szCs w:val="24"/>
        </w:rPr>
        <w:t xml:space="preserve">that route even though the court had heard </w:t>
      </w:r>
      <w:r w:rsidR="00DA6C9A" w:rsidRPr="00B65277">
        <w:rPr>
          <w:rFonts w:ascii="Times New Roman" w:hAnsi="Times New Roman" w:cs="Times New Roman"/>
          <w:sz w:val="24"/>
          <w:szCs w:val="24"/>
        </w:rPr>
        <w:t xml:space="preserve">arguments </w:t>
      </w:r>
      <w:r w:rsidR="009766C3" w:rsidRPr="00B65277">
        <w:rPr>
          <w:rFonts w:ascii="Times New Roman" w:hAnsi="Times New Roman" w:cs="Times New Roman"/>
          <w:sz w:val="24"/>
          <w:szCs w:val="24"/>
        </w:rPr>
        <w:t>and reserved judgment. Counsel</w:t>
      </w:r>
      <w:r w:rsidR="00DA6C9A" w:rsidRPr="00B65277">
        <w:rPr>
          <w:rFonts w:ascii="Times New Roman" w:hAnsi="Times New Roman" w:cs="Times New Roman"/>
          <w:sz w:val="24"/>
          <w:szCs w:val="24"/>
        </w:rPr>
        <w:t>s</w:t>
      </w:r>
      <w:r w:rsidR="009766C3" w:rsidRPr="00B65277">
        <w:rPr>
          <w:rFonts w:ascii="Times New Roman" w:hAnsi="Times New Roman" w:cs="Times New Roman"/>
          <w:sz w:val="24"/>
          <w:szCs w:val="24"/>
        </w:rPr>
        <w:t xml:space="preserve"> agreed to further engage,</w:t>
      </w:r>
      <w:r w:rsidR="00146D6E" w:rsidRPr="00B65277">
        <w:rPr>
          <w:rFonts w:ascii="Times New Roman" w:hAnsi="Times New Roman" w:cs="Times New Roman"/>
          <w:sz w:val="24"/>
          <w:szCs w:val="24"/>
        </w:rPr>
        <w:t xml:space="preserve"> and </w:t>
      </w:r>
      <w:r w:rsidR="009766C3" w:rsidRPr="00B65277">
        <w:rPr>
          <w:rFonts w:ascii="Times New Roman" w:hAnsi="Times New Roman" w:cs="Times New Roman"/>
          <w:sz w:val="24"/>
          <w:szCs w:val="24"/>
        </w:rPr>
        <w:t xml:space="preserve">provide feedback on progress made </w:t>
      </w:r>
      <w:r w:rsidR="00146D6E" w:rsidRPr="00B65277">
        <w:rPr>
          <w:rFonts w:ascii="Times New Roman" w:hAnsi="Times New Roman" w:cs="Times New Roman"/>
          <w:sz w:val="24"/>
          <w:szCs w:val="24"/>
        </w:rPr>
        <w:t>on or before 22 July 2020</w:t>
      </w:r>
      <w:r w:rsidR="009766C3" w:rsidRPr="00B65277">
        <w:rPr>
          <w:rFonts w:ascii="Times New Roman" w:hAnsi="Times New Roman" w:cs="Times New Roman"/>
          <w:sz w:val="24"/>
          <w:szCs w:val="24"/>
        </w:rPr>
        <w:t xml:space="preserve">. </w:t>
      </w:r>
      <w:r w:rsidR="00613FC4" w:rsidRPr="00B65277">
        <w:rPr>
          <w:rFonts w:ascii="Times New Roman" w:hAnsi="Times New Roman" w:cs="Times New Roman"/>
          <w:sz w:val="24"/>
          <w:szCs w:val="24"/>
        </w:rPr>
        <w:t xml:space="preserve">I </w:t>
      </w:r>
      <w:r w:rsidR="00F21694">
        <w:rPr>
          <w:rFonts w:ascii="Times New Roman" w:hAnsi="Times New Roman" w:cs="Times New Roman"/>
          <w:sz w:val="24"/>
          <w:szCs w:val="24"/>
        </w:rPr>
        <w:t xml:space="preserve">slowed up </w:t>
      </w:r>
      <w:r w:rsidR="00146D6E" w:rsidRPr="00B65277">
        <w:rPr>
          <w:rFonts w:ascii="Times New Roman" w:hAnsi="Times New Roman" w:cs="Times New Roman"/>
          <w:sz w:val="24"/>
          <w:szCs w:val="24"/>
        </w:rPr>
        <w:t>the preparation of the judgment pending the</w:t>
      </w:r>
      <w:r w:rsidR="00613FC4" w:rsidRPr="00B65277">
        <w:rPr>
          <w:rFonts w:ascii="Times New Roman" w:hAnsi="Times New Roman" w:cs="Times New Roman"/>
          <w:sz w:val="24"/>
          <w:szCs w:val="24"/>
        </w:rPr>
        <w:t xml:space="preserve"> outcome of these </w:t>
      </w:r>
      <w:r w:rsidR="00504ECF" w:rsidRPr="00B65277">
        <w:rPr>
          <w:rFonts w:ascii="Times New Roman" w:hAnsi="Times New Roman" w:cs="Times New Roman"/>
          <w:sz w:val="24"/>
          <w:szCs w:val="24"/>
        </w:rPr>
        <w:t>deliberations</w:t>
      </w:r>
      <w:r w:rsidR="008F77EB">
        <w:rPr>
          <w:rFonts w:ascii="Times New Roman" w:hAnsi="Times New Roman" w:cs="Times New Roman"/>
          <w:sz w:val="24"/>
          <w:szCs w:val="24"/>
        </w:rPr>
        <w:t>, just in case the parties found each other</w:t>
      </w:r>
      <w:r w:rsidR="00146D6E" w:rsidRPr="00B65277">
        <w:rPr>
          <w:rFonts w:ascii="Times New Roman" w:hAnsi="Times New Roman" w:cs="Times New Roman"/>
          <w:sz w:val="24"/>
          <w:szCs w:val="24"/>
        </w:rPr>
        <w:t xml:space="preserve">. </w:t>
      </w:r>
    </w:p>
    <w:p w14:paraId="070054F1" w14:textId="77777777" w:rsidR="0093771B" w:rsidRPr="00B65277" w:rsidRDefault="00AE61EE" w:rsidP="007E12C9">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On 22 July 2020, I received a letter from the applicant’s legal practitioners</w:t>
      </w:r>
      <w:r w:rsidR="0093771B" w:rsidRPr="00B65277">
        <w:rPr>
          <w:rFonts w:ascii="Times New Roman" w:hAnsi="Times New Roman" w:cs="Times New Roman"/>
          <w:sz w:val="24"/>
          <w:szCs w:val="24"/>
        </w:rPr>
        <w:t>, which read in part as follows:</w:t>
      </w:r>
    </w:p>
    <w:p w14:paraId="4B7072F9" w14:textId="08B96D87" w:rsidR="0093771B" w:rsidRPr="00B65277" w:rsidRDefault="0093771B" w:rsidP="0093771B">
      <w:pPr>
        <w:spacing w:after="0" w:line="240" w:lineRule="auto"/>
        <w:ind w:left="720"/>
        <w:jc w:val="both"/>
        <w:rPr>
          <w:rFonts w:ascii="Times New Roman" w:hAnsi="Times New Roman" w:cs="Times New Roman"/>
        </w:rPr>
      </w:pPr>
      <w:r w:rsidRPr="00B65277">
        <w:rPr>
          <w:rFonts w:ascii="Times New Roman" w:hAnsi="Times New Roman" w:cs="Times New Roman"/>
        </w:rPr>
        <w:t>“RE: ICEJAY INVESTMENTS (PVT) LTD vs. NU AERO (PVT) LTD AND ABERFOYLE FARMING COMPANY (PVT) LTD HC 648/19</w:t>
      </w:r>
    </w:p>
    <w:p w14:paraId="3A772B00" w14:textId="10064CF5" w:rsidR="0093771B" w:rsidRPr="00B65277" w:rsidRDefault="0093771B" w:rsidP="0093771B">
      <w:pPr>
        <w:spacing w:after="0" w:line="24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lastRenderedPageBreak/>
        <w:t>……………</w:t>
      </w:r>
    </w:p>
    <w:p w14:paraId="5CC311DE" w14:textId="5D5151D4" w:rsidR="0093771B" w:rsidRPr="00B65277" w:rsidRDefault="0093771B" w:rsidP="0093771B">
      <w:pPr>
        <w:spacing w:after="0" w:line="24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We regret to advise that the parties have not been able to settle this matter.</w:t>
      </w:r>
    </w:p>
    <w:p w14:paraId="42915AB3" w14:textId="0B6EDC8E" w:rsidR="0093771B" w:rsidRPr="00B65277" w:rsidRDefault="0093771B" w:rsidP="0093771B">
      <w:pPr>
        <w:spacing w:after="0" w:line="240" w:lineRule="auto"/>
        <w:ind w:left="720"/>
        <w:jc w:val="both"/>
        <w:rPr>
          <w:rFonts w:ascii="Times New Roman" w:hAnsi="Times New Roman" w:cs="Times New Roman"/>
        </w:rPr>
      </w:pPr>
      <w:r w:rsidRPr="00B65277">
        <w:rPr>
          <w:rFonts w:ascii="Times New Roman" w:hAnsi="Times New Roman" w:cs="Times New Roman"/>
        </w:rPr>
        <w:t xml:space="preserve">We have also managed to obtain a copy of the Compliance Certificate in respect of the whole of Kintyre Estate. It is attached hereto. This is the same certificate that has been used to transfer the lots which appear at the back of the Certificate of consolidated title. The deductions were endorsed by the Registrar of deeds. We attach hereto as Annexure B. This is further proof that transfer is possible and has been done before. </w:t>
      </w:r>
    </w:p>
    <w:p w14:paraId="62590056" w14:textId="5091EA2C" w:rsidR="0093771B" w:rsidRPr="00B65277" w:rsidRDefault="0093771B" w:rsidP="0093771B">
      <w:pPr>
        <w:spacing w:after="0" w:line="240" w:lineRule="auto"/>
        <w:ind w:left="720"/>
        <w:jc w:val="both"/>
        <w:rPr>
          <w:rFonts w:ascii="Times New Roman" w:hAnsi="Times New Roman" w:cs="Times New Roman"/>
        </w:rPr>
      </w:pPr>
      <w:r w:rsidRPr="00B65277">
        <w:rPr>
          <w:rFonts w:ascii="Times New Roman" w:hAnsi="Times New Roman" w:cs="Times New Roman"/>
        </w:rPr>
        <w:t>Kindly therefore place these before the Honourable Judge and advise if the judge requires the parties to appear on the 22</w:t>
      </w:r>
      <w:r w:rsidRPr="00B65277">
        <w:rPr>
          <w:rFonts w:ascii="Times New Roman" w:hAnsi="Times New Roman" w:cs="Times New Roman"/>
          <w:vertAlign w:val="superscript"/>
        </w:rPr>
        <w:t>nd</w:t>
      </w:r>
      <w:r w:rsidRPr="00B65277">
        <w:rPr>
          <w:rFonts w:ascii="Times New Roman" w:hAnsi="Times New Roman" w:cs="Times New Roman"/>
        </w:rPr>
        <w:t xml:space="preserve"> of July 2020.</w:t>
      </w:r>
    </w:p>
    <w:p w14:paraId="78903D70" w14:textId="2CF64461" w:rsidR="0093771B" w:rsidRPr="00B65277" w:rsidRDefault="0093771B" w:rsidP="0093771B">
      <w:pPr>
        <w:spacing w:after="0" w:line="240" w:lineRule="auto"/>
        <w:ind w:left="720"/>
        <w:jc w:val="both"/>
        <w:rPr>
          <w:rFonts w:ascii="Times New Roman" w:hAnsi="Times New Roman" w:cs="Times New Roman"/>
        </w:rPr>
      </w:pPr>
      <w:r w:rsidRPr="00B65277">
        <w:rPr>
          <w:rFonts w:ascii="Times New Roman" w:hAnsi="Times New Roman" w:cs="Times New Roman"/>
        </w:rPr>
        <w:t>……………”</w:t>
      </w:r>
    </w:p>
    <w:p w14:paraId="5BEB66F7" w14:textId="77777777" w:rsidR="0093771B" w:rsidRPr="00B65277" w:rsidRDefault="0093771B" w:rsidP="0093771B">
      <w:pPr>
        <w:spacing w:after="0" w:line="240" w:lineRule="auto"/>
        <w:ind w:left="720"/>
        <w:jc w:val="both"/>
        <w:rPr>
          <w:rFonts w:ascii="Times New Roman" w:hAnsi="Times New Roman" w:cs="Times New Roman"/>
        </w:rPr>
      </w:pPr>
    </w:p>
    <w:p w14:paraId="677DEC34" w14:textId="1B13AA7C" w:rsidR="007E12C9" w:rsidRPr="00B65277" w:rsidRDefault="007E12C9" w:rsidP="007E12C9">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When the parties appeared before me on 22 July 2020, it became clear that </w:t>
      </w:r>
      <w:r w:rsidR="00AE61EE" w:rsidRPr="00B65277">
        <w:rPr>
          <w:rFonts w:ascii="Times New Roman" w:hAnsi="Times New Roman" w:cs="Times New Roman"/>
          <w:sz w:val="24"/>
          <w:szCs w:val="24"/>
        </w:rPr>
        <w:t xml:space="preserve">reaching </w:t>
      </w:r>
      <w:r w:rsidRPr="00B65277">
        <w:rPr>
          <w:rFonts w:ascii="Times New Roman" w:hAnsi="Times New Roman" w:cs="Times New Roman"/>
          <w:sz w:val="24"/>
          <w:szCs w:val="24"/>
        </w:rPr>
        <w:t xml:space="preserve">a settlement was </w:t>
      </w:r>
      <w:r w:rsidR="00AE61EE" w:rsidRPr="00B65277">
        <w:rPr>
          <w:rFonts w:ascii="Times New Roman" w:hAnsi="Times New Roman" w:cs="Times New Roman"/>
          <w:sz w:val="24"/>
          <w:szCs w:val="24"/>
        </w:rPr>
        <w:t>going to be a herculean task.</w:t>
      </w:r>
      <w:r w:rsidRPr="00B65277">
        <w:rPr>
          <w:rFonts w:ascii="Times New Roman" w:hAnsi="Times New Roman" w:cs="Times New Roman"/>
          <w:sz w:val="24"/>
          <w:szCs w:val="24"/>
        </w:rPr>
        <w:t xml:space="preserve"> The parties requested one last opportunity to further engage, and I </w:t>
      </w:r>
      <w:r w:rsidR="00CD6B1D" w:rsidRPr="00B65277">
        <w:rPr>
          <w:rFonts w:ascii="Times New Roman" w:hAnsi="Times New Roman" w:cs="Times New Roman"/>
          <w:sz w:val="24"/>
          <w:szCs w:val="24"/>
        </w:rPr>
        <w:t xml:space="preserve">gave them until </w:t>
      </w:r>
      <w:r w:rsidRPr="00B65277">
        <w:rPr>
          <w:rFonts w:ascii="Times New Roman" w:hAnsi="Times New Roman" w:cs="Times New Roman"/>
          <w:sz w:val="24"/>
          <w:szCs w:val="24"/>
        </w:rPr>
        <w:t xml:space="preserve">19 August 2020. Mr </w:t>
      </w:r>
      <w:r w:rsidRPr="00B65277">
        <w:rPr>
          <w:rFonts w:ascii="Times New Roman" w:hAnsi="Times New Roman" w:cs="Times New Roman"/>
          <w:i/>
          <w:sz w:val="24"/>
          <w:szCs w:val="24"/>
        </w:rPr>
        <w:t>Magaya</w:t>
      </w:r>
      <w:r w:rsidRPr="00B65277">
        <w:rPr>
          <w:rFonts w:ascii="Times New Roman" w:hAnsi="Times New Roman" w:cs="Times New Roman"/>
          <w:sz w:val="24"/>
          <w:szCs w:val="24"/>
        </w:rPr>
        <w:t xml:space="preserve"> appearing for the applicant su</w:t>
      </w:r>
      <w:r w:rsidR="00CD6B1D" w:rsidRPr="00B65277">
        <w:rPr>
          <w:rFonts w:ascii="Times New Roman" w:hAnsi="Times New Roman" w:cs="Times New Roman"/>
          <w:sz w:val="24"/>
          <w:szCs w:val="24"/>
        </w:rPr>
        <w:t xml:space="preserve">bmitted that in the event of the </w:t>
      </w:r>
      <w:r w:rsidRPr="00B65277">
        <w:rPr>
          <w:rFonts w:ascii="Times New Roman" w:hAnsi="Times New Roman" w:cs="Times New Roman"/>
          <w:sz w:val="24"/>
          <w:szCs w:val="24"/>
        </w:rPr>
        <w:t xml:space="preserve">parties </w:t>
      </w:r>
      <w:r w:rsidR="00CD6B1D" w:rsidRPr="00B65277">
        <w:rPr>
          <w:rFonts w:ascii="Times New Roman" w:hAnsi="Times New Roman" w:cs="Times New Roman"/>
          <w:sz w:val="24"/>
          <w:szCs w:val="24"/>
        </w:rPr>
        <w:t xml:space="preserve">failing </w:t>
      </w:r>
      <w:r w:rsidRPr="00B65277">
        <w:rPr>
          <w:rFonts w:ascii="Times New Roman" w:hAnsi="Times New Roman" w:cs="Times New Roman"/>
          <w:sz w:val="24"/>
          <w:szCs w:val="24"/>
        </w:rPr>
        <w:t xml:space="preserve">to reach a settlement, then the applicant was going to </w:t>
      </w:r>
      <w:r w:rsidR="00CD6B1D" w:rsidRPr="00B65277">
        <w:rPr>
          <w:rFonts w:ascii="Times New Roman" w:hAnsi="Times New Roman" w:cs="Times New Roman"/>
          <w:sz w:val="24"/>
          <w:szCs w:val="24"/>
        </w:rPr>
        <w:t xml:space="preserve">apply </w:t>
      </w:r>
      <w:r w:rsidRPr="00B65277">
        <w:rPr>
          <w:rFonts w:ascii="Times New Roman" w:hAnsi="Times New Roman" w:cs="Times New Roman"/>
          <w:sz w:val="24"/>
          <w:szCs w:val="24"/>
        </w:rPr>
        <w:t xml:space="preserve">to have the documents attached to the letter of 21 July 2020 admitted </w:t>
      </w:r>
      <w:r w:rsidR="00E03157" w:rsidRPr="00B65277">
        <w:rPr>
          <w:rFonts w:ascii="Times New Roman" w:hAnsi="Times New Roman" w:cs="Times New Roman"/>
          <w:sz w:val="24"/>
          <w:szCs w:val="24"/>
        </w:rPr>
        <w:t xml:space="preserve">into </w:t>
      </w:r>
      <w:r w:rsidRPr="00B65277">
        <w:rPr>
          <w:rFonts w:ascii="Times New Roman" w:hAnsi="Times New Roman" w:cs="Times New Roman"/>
          <w:sz w:val="24"/>
          <w:szCs w:val="24"/>
        </w:rPr>
        <w:t>the record</w:t>
      </w:r>
      <w:r w:rsidR="008F77EB">
        <w:rPr>
          <w:rFonts w:ascii="Times New Roman" w:hAnsi="Times New Roman" w:cs="Times New Roman"/>
          <w:sz w:val="24"/>
          <w:szCs w:val="24"/>
        </w:rPr>
        <w:t xml:space="preserve"> as evidence</w:t>
      </w:r>
      <w:r w:rsidRPr="00B65277">
        <w:rPr>
          <w:rFonts w:ascii="Times New Roman" w:hAnsi="Times New Roman" w:cs="Times New Roman"/>
          <w:sz w:val="24"/>
          <w:szCs w:val="24"/>
        </w:rPr>
        <w:t xml:space="preserve">. </w:t>
      </w:r>
    </w:p>
    <w:p w14:paraId="64DB67D9" w14:textId="2FEF7813" w:rsidR="007E12C9" w:rsidRPr="00B65277" w:rsidRDefault="007E12C9" w:rsidP="007E12C9">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On 19 August 2020, the parties returned poles apart. Mr </w:t>
      </w:r>
      <w:r w:rsidRPr="00B65277">
        <w:rPr>
          <w:rFonts w:ascii="Times New Roman" w:hAnsi="Times New Roman" w:cs="Times New Roman"/>
          <w:i/>
          <w:sz w:val="24"/>
          <w:szCs w:val="24"/>
        </w:rPr>
        <w:t xml:space="preserve">Zhuwarara </w:t>
      </w:r>
      <w:r w:rsidRPr="00B65277">
        <w:rPr>
          <w:rFonts w:ascii="Times New Roman" w:hAnsi="Times New Roman" w:cs="Times New Roman"/>
          <w:sz w:val="24"/>
          <w:szCs w:val="24"/>
        </w:rPr>
        <w:t xml:space="preserve">applied to have the documents attached to the letter of 21 July 2020 admitted as part of the applicant’s evidence before the court. His argument was that the documents confirmed that the property was transferable, and </w:t>
      </w:r>
      <w:r w:rsidR="00C459B0">
        <w:rPr>
          <w:rFonts w:ascii="Times New Roman" w:hAnsi="Times New Roman" w:cs="Times New Roman"/>
          <w:sz w:val="24"/>
          <w:szCs w:val="24"/>
        </w:rPr>
        <w:t xml:space="preserve">were </w:t>
      </w:r>
      <w:r w:rsidRPr="00B65277">
        <w:rPr>
          <w:rFonts w:ascii="Times New Roman" w:hAnsi="Times New Roman" w:cs="Times New Roman"/>
          <w:sz w:val="24"/>
          <w:szCs w:val="24"/>
        </w:rPr>
        <w:t xml:space="preserve">therefore relevant </w:t>
      </w:r>
      <w:r w:rsidR="00E03157" w:rsidRPr="00B65277">
        <w:rPr>
          <w:rFonts w:ascii="Times New Roman" w:hAnsi="Times New Roman" w:cs="Times New Roman"/>
          <w:sz w:val="24"/>
          <w:szCs w:val="24"/>
        </w:rPr>
        <w:t xml:space="preserve">to </w:t>
      </w:r>
      <w:r w:rsidRPr="00B65277">
        <w:rPr>
          <w:rFonts w:ascii="Times New Roman" w:hAnsi="Times New Roman" w:cs="Times New Roman"/>
          <w:sz w:val="24"/>
          <w:szCs w:val="24"/>
        </w:rPr>
        <w:t xml:space="preserve">the resolution of the dispute. </w:t>
      </w:r>
      <w:r w:rsidR="00F21694">
        <w:rPr>
          <w:rFonts w:ascii="Times New Roman" w:hAnsi="Times New Roman" w:cs="Times New Roman"/>
          <w:sz w:val="24"/>
          <w:szCs w:val="24"/>
        </w:rPr>
        <w:t xml:space="preserve">Mr </w:t>
      </w:r>
      <w:r w:rsidRPr="00B65277">
        <w:rPr>
          <w:rFonts w:ascii="Times New Roman" w:hAnsi="Times New Roman" w:cs="Times New Roman"/>
          <w:i/>
          <w:sz w:val="24"/>
          <w:szCs w:val="24"/>
        </w:rPr>
        <w:t>Muromba</w:t>
      </w:r>
      <w:r w:rsidRPr="00B65277">
        <w:rPr>
          <w:rFonts w:ascii="Times New Roman" w:hAnsi="Times New Roman" w:cs="Times New Roman"/>
          <w:sz w:val="24"/>
          <w:szCs w:val="24"/>
        </w:rPr>
        <w:t xml:space="preserve"> objected to the production of the documents at this stage arguing that their authenticity could not be </w:t>
      </w:r>
      <w:r w:rsidR="00C459B0">
        <w:rPr>
          <w:rFonts w:ascii="Times New Roman" w:hAnsi="Times New Roman" w:cs="Times New Roman"/>
          <w:sz w:val="24"/>
          <w:szCs w:val="24"/>
        </w:rPr>
        <w:t xml:space="preserve">verified </w:t>
      </w:r>
      <w:r w:rsidRPr="00B65277">
        <w:rPr>
          <w:rFonts w:ascii="Times New Roman" w:hAnsi="Times New Roman" w:cs="Times New Roman"/>
          <w:sz w:val="24"/>
          <w:szCs w:val="24"/>
        </w:rPr>
        <w:t xml:space="preserve">now that the parties had argued the matter and judgment </w:t>
      </w:r>
      <w:r w:rsidR="00E03157" w:rsidRPr="00B65277">
        <w:rPr>
          <w:rFonts w:ascii="Times New Roman" w:hAnsi="Times New Roman" w:cs="Times New Roman"/>
          <w:sz w:val="24"/>
          <w:szCs w:val="24"/>
        </w:rPr>
        <w:t>was</w:t>
      </w:r>
      <w:r w:rsidRPr="00B65277">
        <w:rPr>
          <w:rFonts w:ascii="Times New Roman" w:hAnsi="Times New Roman" w:cs="Times New Roman"/>
          <w:sz w:val="24"/>
          <w:szCs w:val="24"/>
        </w:rPr>
        <w:t xml:space="preserve"> reserved. I asked both counsel to file supplementary heads of argument to address the question of whether or not the court could admit further evidence after judgment was reserved. </w:t>
      </w:r>
    </w:p>
    <w:p w14:paraId="1DAAA388" w14:textId="2D1564D6" w:rsidR="00E03157" w:rsidRPr="00B65277" w:rsidRDefault="00D87215"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The applicant’s supplementary heads of argument </w:t>
      </w:r>
      <w:r w:rsidR="0093771B" w:rsidRPr="00B65277">
        <w:rPr>
          <w:rFonts w:ascii="Times New Roman" w:hAnsi="Times New Roman" w:cs="Times New Roman"/>
          <w:sz w:val="24"/>
          <w:szCs w:val="24"/>
        </w:rPr>
        <w:t xml:space="preserve">were filed </w:t>
      </w:r>
      <w:r w:rsidRPr="00B65277">
        <w:rPr>
          <w:rFonts w:ascii="Times New Roman" w:hAnsi="Times New Roman" w:cs="Times New Roman"/>
          <w:sz w:val="24"/>
          <w:szCs w:val="24"/>
        </w:rPr>
        <w:t xml:space="preserve">on 25 August 2020, while the respondents’ supplementary heads of argument were filed on 1 September 2020. </w:t>
      </w:r>
      <w:r w:rsidR="004E67FB" w:rsidRPr="00B65277">
        <w:rPr>
          <w:rFonts w:ascii="Times New Roman" w:hAnsi="Times New Roman" w:cs="Times New Roman"/>
          <w:sz w:val="24"/>
          <w:szCs w:val="24"/>
        </w:rPr>
        <w:t xml:space="preserve">In </w:t>
      </w:r>
      <w:r w:rsidR="00E03157" w:rsidRPr="00B65277">
        <w:rPr>
          <w:rFonts w:ascii="Times New Roman" w:hAnsi="Times New Roman" w:cs="Times New Roman"/>
          <w:sz w:val="24"/>
          <w:szCs w:val="24"/>
        </w:rPr>
        <w:t xml:space="preserve">its </w:t>
      </w:r>
      <w:r w:rsidR="004E67FB" w:rsidRPr="00B65277">
        <w:rPr>
          <w:rFonts w:ascii="Times New Roman" w:hAnsi="Times New Roman" w:cs="Times New Roman"/>
          <w:sz w:val="24"/>
          <w:szCs w:val="24"/>
        </w:rPr>
        <w:t>supplementary heads of argument, the applicant</w:t>
      </w:r>
      <w:r w:rsidR="009C72D4" w:rsidRPr="00B65277">
        <w:rPr>
          <w:rFonts w:ascii="Times New Roman" w:hAnsi="Times New Roman" w:cs="Times New Roman"/>
          <w:sz w:val="24"/>
          <w:szCs w:val="24"/>
        </w:rPr>
        <w:t xml:space="preserve"> s</w:t>
      </w:r>
      <w:r w:rsidR="004E67FB" w:rsidRPr="00B65277">
        <w:rPr>
          <w:rFonts w:ascii="Times New Roman" w:hAnsi="Times New Roman" w:cs="Times New Roman"/>
          <w:sz w:val="24"/>
          <w:szCs w:val="24"/>
        </w:rPr>
        <w:t xml:space="preserve">ubmitted that </w:t>
      </w:r>
      <w:r w:rsidR="009C72D4" w:rsidRPr="00B65277">
        <w:rPr>
          <w:rFonts w:ascii="Times New Roman" w:hAnsi="Times New Roman" w:cs="Times New Roman"/>
          <w:sz w:val="24"/>
          <w:szCs w:val="24"/>
        </w:rPr>
        <w:t>the court was imbued with powers to call for and receive additional information that would assist in the resolution of the dispute. Further, section 176 of the Constitution allowed the court to regulate its own processes. Counsel for the applicant cited several authorities in support of this position.</w:t>
      </w:r>
      <w:r w:rsidR="009C72D4" w:rsidRPr="00B65277">
        <w:rPr>
          <w:rStyle w:val="FootnoteReference"/>
          <w:rFonts w:ascii="Times New Roman" w:hAnsi="Times New Roman" w:cs="Times New Roman"/>
          <w:sz w:val="24"/>
          <w:szCs w:val="24"/>
        </w:rPr>
        <w:footnoteReference w:id="12"/>
      </w:r>
      <w:r w:rsidR="009C72D4" w:rsidRPr="00B65277">
        <w:rPr>
          <w:rFonts w:ascii="Times New Roman" w:hAnsi="Times New Roman" w:cs="Times New Roman"/>
          <w:sz w:val="24"/>
          <w:szCs w:val="24"/>
        </w:rPr>
        <w:t xml:space="preserve"> </w:t>
      </w:r>
      <w:r w:rsidR="00C459B0">
        <w:rPr>
          <w:rFonts w:ascii="Times New Roman" w:hAnsi="Times New Roman" w:cs="Times New Roman"/>
          <w:sz w:val="24"/>
          <w:szCs w:val="24"/>
        </w:rPr>
        <w:t xml:space="preserve">The applicant </w:t>
      </w:r>
      <w:r w:rsidR="00A35673" w:rsidRPr="00B65277">
        <w:rPr>
          <w:rFonts w:ascii="Times New Roman" w:hAnsi="Times New Roman" w:cs="Times New Roman"/>
          <w:sz w:val="24"/>
          <w:szCs w:val="24"/>
        </w:rPr>
        <w:t>further submitted that a party c</w:t>
      </w:r>
      <w:r w:rsidR="00E03157" w:rsidRPr="00B65277">
        <w:rPr>
          <w:rFonts w:ascii="Times New Roman" w:hAnsi="Times New Roman" w:cs="Times New Roman"/>
          <w:sz w:val="24"/>
          <w:szCs w:val="24"/>
        </w:rPr>
        <w:t>ould not</w:t>
      </w:r>
      <w:r w:rsidR="00A35673" w:rsidRPr="00B65277">
        <w:rPr>
          <w:rFonts w:ascii="Times New Roman" w:hAnsi="Times New Roman" w:cs="Times New Roman"/>
          <w:sz w:val="24"/>
          <w:szCs w:val="24"/>
        </w:rPr>
        <w:t xml:space="preserve"> be allowed to shield the court from the truth. </w:t>
      </w:r>
      <w:r w:rsidR="00C459B0">
        <w:rPr>
          <w:rFonts w:ascii="Times New Roman" w:hAnsi="Times New Roman" w:cs="Times New Roman"/>
          <w:sz w:val="24"/>
          <w:szCs w:val="24"/>
        </w:rPr>
        <w:t xml:space="preserve">The court had to allow the admission of those documents because they revealed the truth. </w:t>
      </w:r>
    </w:p>
    <w:p w14:paraId="5A692154" w14:textId="3709F047" w:rsidR="004E67FB" w:rsidRPr="00B65277" w:rsidRDefault="00A35673"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lastRenderedPageBreak/>
        <w:t xml:space="preserve">In their supplementary heads of argument, the respondents argued that it was highly inappropriate </w:t>
      </w:r>
      <w:r w:rsidR="00F40C95" w:rsidRPr="00B65277">
        <w:rPr>
          <w:rFonts w:ascii="Times New Roman" w:hAnsi="Times New Roman" w:cs="Times New Roman"/>
          <w:sz w:val="24"/>
          <w:szCs w:val="24"/>
        </w:rPr>
        <w:t xml:space="preserve">to seek the admission of additional documentary evidence after judgment was reserved. The applicant had not sought leave to file the additional evidence, and neither had it applied to have the case reopened. It was further submitted that no law permitted the admission of further documentary evidence after a case </w:t>
      </w:r>
      <w:r w:rsidR="00B23FDF">
        <w:rPr>
          <w:rFonts w:ascii="Times New Roman" w:hAnsi="Times New Roman" w:cs="Times New Roman"/>
          <w:sz w:val="24"/>
          <w:szCs w:val="24"/>
        </w:rPr>
        <w:t xml:space="preserve">was </w:t>
      </w:r>
      <w:r w:rsidR="00F40C95" w:rsidRPr="00B65277">
        <w:rPr>
          <w:rFonts w:ascii="Times New Roman" w:hAnsi="Times New Roman" w:cs="Times New Roman"/>
          <w:sz w:val="24"/>
          <w:szCs w:val="24"/>
        </w:rPr>
        <w:t xml:space="preserve">argued. The respondents’ counsel cited several authorities, whose import </w:t>
      </w:r>
      <w:r w:rsidR="00C459B0">
        <w:rPr>
          <w:rFonts w:ascii="Times New Roman" w:hAnsi="Times New Roman" w:cs="Times New Roman"/>
          <w:sz w:val="24"/>
          <w:szCs w:val="24"/>
        </w:rPr>
        <w:t xml:space="preserve">was </w:t>
      </w:r>
      <w:r w:rsidR="00F40C95" w:rsidRPr="00B65277">
        <w:rPr>
          <w:rFonts w:ascii="Times New Roman" w:hAnsi="Times New Roman" w:cs="Times New Roman"/>
          <w:sz w:val="24"/>
          <w:szCs w:val="24"/>
        </w:rPr>
        <w:t>that judicial officers must not rely on matters that were not placed before them in their determination of disputes.</w:t>
      </w:r>
      <w:r w:rsidR="00F40C95" w:rsidRPr="00B65277">
        <w:rPr>
          <w:rStyle w:val="FootnoteReference"/>
          <w:rFonts w:ascii="Times New Roman" w:hAnsi="Times New Roman" w:cs="Times New Roman"/>
          <w:sz w:val="24"/>
          <w:szCs w:val="24"/>
        </w:rPr>
        <w:footnoteReference w:id="13"/>
      </w:r>
      <w:r w:rsidR="00F40C95" w:rsidRPr="00B65277">
        <w:rPr>
          <w:rFonts w:ascii="Times New Roman" w:hAnsi="Times New Roman" w:cs="Times New Roman"/>
          <w:sz w:val="24"/>
          <w:szCs w:val="24"/>
        </w:rPr>
        <w:t xml:space="preserve"> </w:t>
      </w:r>
      <w:r w:rsidR="008213F7" w:rsidRPr="00B65277">
        <w:rPr>
          <w:rFonts w:ascii="Times New Roman" w:hAnsi="Times New Roman" w:cs="Times New Roman"/>
          <w:sz w:val="24"/>
          <w:szCs w:val="24"/>
        </w:rPr>
        <w:t xml:space="preserve">It was further submitted that no reasons were given as to why the additional information was not attached to the founding affidavit or the answering affidavit, when that opportunity existed. The respondents contended </w:t>
      </w:r>
      <w:r w:rsidR="00C459B0">
        <w:rPr>
          <w:rFonts w:ascii="Times New Roman" w:hAnsi="Times New Roman" w:cs="Times New Roman"/>
          <w:sz w:val="24"/>
          <w:szCs w:val="24"/>
        </w:rPr>
        <w:t xml:space="preserve">that </w:t>
      </w:r>
      <w:r w:rsidR="008213F7" w:rsidRPr="00B65277">
        <w:rPr>
          <w:rFonts w:ascii="Times New Roman" w:hAnsi="Times New Roman" w:cs="Times New Roman"/>
          <w:sz w:val="24"/>
          <w:szCs w:val="24"/>
        </w:rPr>
        <w:t xml:space="preserve">they would be prejudiced in the conduct of their defence as they had no </w:t>
      </w:r>
      <w:r w:rsidR="00E03157" w:rsidRPr="00B65277">
        <w:rPr>
          <w:rFonts w:ascii="Times New Roman" w:hAnsi="Times New Roman" w:cs="Times New Roman"/>
          <w:sz w:val="24"/>
          <w:szCs w:val="24"/>
        </w:rPr>
        <w:t xml:space="preserve">other </w:t>
      </w:r>
      <w:r w:rsidR="008213F7" w:rsidRPr="00B65277">
        <w:rPr>
          <w:rFonts w:ascii="Times New Roman" w:hAnsi="Times New Roman" w:cs="Times New Roman"/>
          <w:sz w:val="24"/>
          <w:szCs w:val="24"/>
        </w:rPr>
        <w:t xml:space="preserve">opportunity to deal with the new evidence. </w:t>
      </w:r>
    </w:p>
    <w:p w14:paraId="2AEF4F3C" w14:textId="6B79D2C3" w:rsidR="0000677D" w:rsidRPr="00B65277" w:rsidRDefault="00AA11F4"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It is common cause that in motion proceedings, evidence is proffered through affidavits which are usual</w:t>
      </w:r>
      <w:r w:rsidR="00B23FDF">
        <w:rPr>
          <w:rFonts w:ascii="Times New Roman" w:hAnsi="Times New Roman" w:cs="Times New Roman"/>
          <w:sz w:val="24"/>
          <w:szCs w:val="24"/>
        </w:rPr>
        <w:t>ly</w:t>
      </w:r>
      <w:r w:rsidRPr="00B65277">
        <w:rPr>
          <w:rFonts w:ascii="Times New Roman" w:hAnsi="Times New Roman" w:cs="Times New Roman"/>
          <w:sz w:val="24"/>
          <w:szCs w:val="24"/>
        </w:rPr>
        <w:t xml:space="preserve"> accompanied by documents verifying the facts that are set out in the affidavits. </w:t>
      </w:r>
      <w:r w:rsidR="001F6182" w:rsidRPr="00B65277">
        <w:rPr>
          <w:rFonts w:ascii="Times New Roman" w:hAnsi="Times New Roman" w:cs="Times New Roman"/>
          <w:sz w:val="24"/>
          <w:szCs w:val="24"/>
        </w:rPr>
        <w:t xml:space="preserve">In terms of </w:t>
      </w:r>
      <w:r w:rsidR="00A738D1" w:rsidRPr="00B65277">
        <w:rPr>
          <w:rFonts w:ascii="Times New Roman" w:hAnsi="Times New Roman" w:cs="Times New Roman"/>
          <w:sz w:val="24"/>
          <w:szCs w:val="24"/>
        </w:rPr>
        <w:t xml:space="preserve">Order 32 rule 235, </w:t>
      </w:r>
      <w:r w:rsidR="001F6182" w:rsidRPr="00B65277">
        <w:rPr>
          <w:rFonts w:ascii="Times New Roman" w:hAnsi="Times New Roman" w:cs="Times New Roman"/>
          <w:sz w:val="24"/>
          <w:szCs w:val="24"/>
        </w:rPr>
        <w:t xml:space="preserve">further affidavits can only be filed with the leave of the court or a judge upon an application by a party seeking </w:t>
      </w:r>
      <w:r w:rsidR="00B23FDF">
        <w:rPr>
          <w:rFonts w:ascii="Times New Roman" w:hAnsi="Times New Roman" w:cs="Times New Roman"/>
          <w:sz w:val="24"/>
          <w:szCs w:val="24"/>
        </w:rPr>
        <w:t xml:space="preserve">their </w:t>
      </w:r>
      <w:r w:rsidR="001F6182" w:rsidRPr="00B65277">
        <w:rPr>
          <w:rFonts w:ascii="Times New Roman" w:hAnsi="Times New Roman" w:cs="Times New Roman"/>
          <w:sz w:val="24"/>
          <w:szCs w:val="24"/>
        </w:rPr>
        <w:t>admission.</w:t>
      </w:r>
      <w:r w:rsidR="001F6182" w:rsidRPr="00B65277">
        <w:rPr>
          <w:rStyle w:val="FootnoteReference"/>
          <w:rFonts w:ascii="Times New Roman" w:hAnsi="Times New Roman" w:cs="Times New Roman"/>
          <w:sz w:val="24"/>
          <w:szCs w:val="24"/>
        </w:rPr>
        <w:footnoteReference w:id="14"/>
      </w:r>
      <w:r w:rsidR="001F6182" w:rsidRPr="00B65277">
        <w:rPr>
          <w:rFonts w:ascii="Times New Roman" w:hAnsi="Times New Roman" w:cs="Times New Roman"/>
          <w:sz w:val="24"/>
          <w:szCs w:val="24"/>
        </w:rPr>
        <w:t xml:space="preserve"> </w:t>
      </w:r>
      <w:r w:rsidR="00597C82" w:rsidRPr="00B65277">
        <w:rPr>
          <w:rFonts w:ascii="Times New Roman" w:hAnsi="Times New Roman" w:cs="Times New Roman"/>
          <w:sz w:val="24"/>
          <w:szCs w:val="24"/>
        </w:rPr>
        <w:t xml:space="preserve">The High Court rules do not </w:t>
      </w:r>
      <w:r w:rsidR="00B23FDF">
        <w:rPr>
          <w:rFonts w:ascii="Times New Roman" w:hAnsi="Times New Roman" w:cs="Times New Roman"/>
          <w:sz w:val="24"/>
          <w:szCs w:val="24"/>
        </w:rPr>
        <w:t xml:space="preserve">provide </w:t>
      </w:r>
      <w:r w:rsidR="00597C82" w:rsidRPr="00B65277">
        <w:rPr>
          <w:rFonts w:ascii="Times New Roman" w:hAnsi="Times New Roman" w:cs="Times New Roman"/>
          <w:sz w:val="24"/>
          <w:szCs w:val="24"/>
        </w:rPr>
        <w:t>for the admission of documentary evidence after the court has h</w:t>
      </w:r>
      <w:r w:rsidR="00E03157" w:rsidRPr="00B65277">
        <w:rPr>
          <w:rFonts w:ascii="Times New Roman" w:hAnsi="Times New Roman" w:cs="Times New Roman"/>
          <w:sz w:val="24"/>
          <w:szCs w:val="24"/>
        </w:rPr>
        <w:t xml:space="preserve">eard </w:t>
      </w:r>
      <w:r w:rsidR="00597C82" w:rsidRPr="00B65277">
        <w:rPr>
          <w:rFonts w:ascii="Times New Roman" w:hAnsi="Times New Roman" w:cs="Times New Roman"/>
          <w:sz w:val="24"/>
          <w:szCs w:val="24"/>
        </w:rPr>
        <w:t xml:space="preserve">arguments and reserved judgment. While the court is imbued with powers to regulate its own processes </w:t>
      </w:r>
      <w:r w:rsidR="00C459B0">
        <w:rPr>
          <w:rFonts w:ascii="Times New Roman" w:hAnsi="Times New Roman" w:cs="Times New Roman"/>
          <w:sz w:val="24"/>
          <w:szCs w:val="24"/>
        </w:rPr>
        <w:t xml:space="preserve">in terms of </w:t>
      </w:r>
      <w:r w:rsidR="00597C82" w:rsidRPr="00B65277">
        <w:rPr>
          <w:rFonts w:ascii="Times New Roman" w:hAnsi="Times New Roman" w:cs="Times New Roman"/>
          <w:sz w:val="24"/>
          <w:szCs w:val="24"/>
        </w:rPr>
        <w:t xml:space="preserve">section 176 of the Constitution, </w:t>
      </w:r>
      <w:r w:rsidR="00523896" w:rsidRPr="00B65277">
        <w:rPr>
          <w:rFonts w:ascii="Times New Roman" w:hAnsi="Times New Roman" w:cs="Times New Roman"/>
          <w:sz w:val="24"/>
          <w:szCs w:val="24"/>
        </w:rPr>
        <w:t xml:space="preserve">such powers should not be exercised in a manner that </w:t>
      </w:r>
      <w:r w:rsidR="002F5F49" w:rsidRPr="00B65277">
        <w:rPr>
          <w:rFonts w:ascii="Times New Roman" w:hAnsi="Times New Roman" w:cs="Times New Roman"/>
          <w:sz w:val="24"/>
          <w:szCs w:val="24"/>
        </w:rPr>
        <w:t xml:space="preserve">causes </w:t>
      </w:r>
      <w:r w:rsidR="00C459B0">
        <w:rPr>
          <w:rFonts w:ascii="Times New Roman" w:hAnsi="Times New Roman" w:cs="Times New Roman"/>
          <w:sz w:val="24"/>
          <w:szCs w:val="24"/>
        </w:rPr>
        <w:t xml:space="preserve">unnecessary </w:t>
      </w:r>
      <w:r w:rsidR="002F5F49" w:rsidRPr="00B65277">
        <w:rPr>
          <w:rFonts w:ascii="Times New Roman" w:hAnsi="Times New Roman" w:cs="Times New Roman"/>
          <w:sz w:val="24"/>
          <w:szCs w:val="24"/>
        </w:rPr>
        <w:t>p</w:t>
      </w:r>
      <w:r w:rsidR="00597C82" w:rsidRPr="00B65277">
        <w:rPr>
          <w:rFonts w:ascii="Times New Roman" w:hAnsi="Times New Roman" w:cs="Times New Roman"/>
          <w:sz w:val="24"/>
          <w:szCs w:val="24"/>
        </w:rPr>
        <w:t xml:space="preserve">rejudice to either party. </w:t>
      </w:r>
      <w:r w:rsidR="0000677D" w:rsidRPr="00B65277">
        <w:rPr>
          <w:rFonts w:ascii="Times New Roman" w:hAnsi="Times New Roman" w:cs="Times New Roman"/>
          <w:sz w:val="24"/>
          <w:szCs w:val="24"/>
        </w:rPr>
        <w:t xml:space="preserve">In </w:t>
      </w:r>
      <w:r w:rsidR="0000677D" w:rsidRPr="00B65277">
        <w:rPr>
          <w:rFonts w:ascii="Times New Roman" w:hAnsi="Times New Roman" w:cs="Times New Roman"/>
          <w:i/>
          <w:sz w:val="24"/>
          <w:szCs w:val="24"/>
        </w:rPr>
        <w:t xml:space="preserve">Stuart </w:t>
      </w:r>
      <w:r w:rsidR="0000677D" w:rsidRPr="00D0578C">
        <w:rPr>
          <w:rFonts w:ascii="Times New Roman" w:hAnsi="Times New Roman" w:cs="Times New Roman"/>
          <w:sz w:val="24"/>
          <w:szCs w:val="24"/>
        </w:rPr>
        <w:t>v</w:t>
      </w:r>
      <w:r w:rsidR="0000677D" w:rsidRPr="00B65277">
        <w:rPr>
          <w:rFonts w:ascii="Times New Roman" w:hAnsi="Times New Roman" w:cs="Times New Roman"/>
          <w:i/>
          <w:sz w:val="24"/>
          <w:szCs w:val="24"/>
        </w:rPr>
        <w:t xml:space="preserve"> National Railways of Zimbabwe</w:t>
      </w:r>
      <w:r w:rsidR="0000677D" w:rsidRPr="00B65277">
        <w:rPr>
          <w:rStyle w:val="FootnoteReference"/>
          <w:rFonts w:ascii="Times New Roman" w:hAnsi="Times New Roman" w:cs="Times New Roman"/>
          <w:i/>
          <w:sz w:val="24"/>
          <w:szCs w:val="24"/>
        </w:rPr>
        <w:footnoteReference w:id="15"/>
      </w:r>
      <w:r w:rsidR="0000677D" w:rsidRPr="00B65277">
        <w:rPr>
          <w:rFonts w:ascii="Times New Roman" w:hAnsi="Times New Roman" w:cs="Times New Roman"/>
          <w:sz w:val="24"/>
          <w:szCs w:val="24"/>
        </w:rPr>
        <w:t xml:space="preserve"> NDOU J held as follows:</w:t>
      </w:r>
    </w:p>
    <w:p w14:paraId="10A3EABC" w14:textId="26600200" w:rsidR="0000677D" w:rsidRPr="00B65277" w:rsidRDefault="0000677D" w:rsidP="0000677D">
      <w:pPr>
        <w:ind w:left="720"/>
        <w:jc w:val="both"/>
        <w:rPr>
          <w:rFonts w:ascii="Times New Roman" w:hAnsi="Times New Roman" w:cs="Times New Roman"/>
        </w:rPr>
      </w:pPr>
      <w:r w:rsidRPr="00B65277">
        <w:rPr>
          <w:rFonts w:ascii="Times New Roman" w:hAnsi="Times New Roman" w:cs="Times New Roman"/>
        </w:rPr>
        <w:t xml:space="preserve">“It is trite law that the discretion to permit the adduction of further evidence must be exercised judicially, upon consideration of all relevant factors, and in essence it is a matter of fairness to both sides.  Key factors for consideration are: (1) explanation for the failure to lead the available evidence timeously; (2) the danger of prejudice to the other party, and (3) sufficient materiality of the evidence – </w:t>
      </w:r>
      <w:r w:rsidRPr="00B65277">
        <w:rPr>
          <w:rFonts w:ascii="Times New Roman" w:hAnsi="Times New Roman" w:cs="Times New Roman"/>
          <w:i/>
        </w:rPr>
        <w:t>Mkwananzi</w:t>
      </w:r>
      <w:r w:rsidRPr="00B65277">
        <w:rPr>
          <w:rFonts w:ascii="Times New Roman" w:hAnsi="Times New Roman" w:cs="Times New Roman"/>
        </w:rPr>
        <w:t xml:space="preserve"> v </w:t>
      </w:r>
      <w:r w:rsidRPr="00B65277">
        <w:rPr>
          <w:rFonts w:ascii="Times New Roman" w:hAnsi="Times New Roman" w:cs="Times New Roman"/>
          <w:i/>
        </w:rPr>
        <w:t>van der Merwe &amp; Anor</w:t>
      </w:r>
      <w:r w:rsidRPr="00B65277">
        <w:rPr>
          <w:rFonts w:ascii="Times New Roman" w:hAnsi="Times New Roman" w:cs="Times New Roman"/>
        </w:rPr>
        <w:t xml:space="preserve"> 1970 (1) SA 609 (A) at 616B; </w:t>
      </w:r>
      <w:r w:rsidRPr="00B65277">
        <w:rPr>
          <w:rFonts w:ascii="Times New Roman" w:hAnsi="Times New Roman" w:cs="Times New Roman"/>
          <w:i/>
        </w:rPr>
        <w:t xml:space="preserve">Coetzee </w:t>
      </w:r>
      <w:r w:rsidRPr="00B65277">
        <w:rPr>
          <w:rFonts w:ascii="Times New Roman" w:hAnsi="Times New Roman" w:cs="Times New Roman"/>
        </w:rPr>
        <w:t xml:space="preserve">v </w:t>
      </w:r>
      <w:r w:rsidRPr="00B65277">
        <w:rPr>
          <w:rFonts w:ascii="Times New Roman" w:hAnsi="Times New Roman" w:cs="Times New Roman"/>
          <w:i/>
        </w:rPr>
        <w:t>Jansen</w:t>
      </w:r>
      <w:r w:rsidRPr="00B65277">
        <w:rPr>
          <w:rFonts w:ascii="Times New Roman" w:hAnsi="Times New Roman" w:cs="Times New Roman"/>
        </w:rPr>
        <w:t xml:space="preserve"> 1954 (3) SA 173 and </w:t>
      </w:r>
      <w:r w:rsidRPr="00B65277">
        <w:rPr>
          <w:rFonts w:ascii="Times New Roman" w:hAnsi="Times New Roman" w:cs="Times New Roman"/>
          <w:i/>
        </w:rPr>
        <w:t>Blose</w:t>
      </w:r>
      <w:r w:rsidRPr="00B65277">
        <w:rPr>
          <w:rFonts w:ascii="Times New Roman" w:hAnsi="Times New Roman" w:cs="Times New Roman"/>
        </w:rPr>
        <w:t xml:space="preserve"> v </w:t>
      </w:r>
      <w:r w:rsidRPr="00B65277">
        <w:rPr>
          <w:rFonts w:ascii="Times New Roman" w:hAnsi="Times New Roman" w:cs="Times New Roman"/>
          <w:i/>
        </w:rPr>
        <w:t>Ethekwini Municipality</w:t>
      </w:r>
      <w:r w:rsidRPr="00B65277">
        <w:rPr>
          <w:rFonts w:ascii="Times New Roman" w:hAnsi="Times New Roman" w:cs="Times New Roman"/>
        </w:rPr>
        <w:t xml:space="preserve"> (20053/14) [2015] ZASCA 87”.</w:t>
      </w:r>
    </w:p>
    <w:p w14:paraId="13397FCA" w14:textId="406AE379" w:rsidR="002F5F49" w:rsidRPr="00B65277" w:rsidRDefault="0000677D"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In the instant matter, the applicant’s counsel applied to have the documents attached to the letter of 21 July 2020 admitted </w:t>
      </w:r>
      <w:r w:rsidR="009E118C">
        <w:rPr>
          <w:rFonts w:ascii="Times New Roman" w:hAnsi="Times New Roman" w:cs="Times New Roman"/>
          <w:sz w:val="24"/>
          <w:szCs w:val="24"/>
        </w:rPr>
        <w:t xml:space="preserve">into the record as </w:t>
      </w:r>
      <w:r w:rsidRPr="00B65277">
        <w:rPr>
          <w:rFonts w:ascii="Times New Roman" w:hAnsi="Times New Roman" w:cs="Times New Roman"/>
          <w:sz w:val="24"/>
          <w:szCs w:val="24"/>
        </w:rPr>
        <w:t xml:space="preserve">part of </w:t>
      </w:r>
      <w:r w:rsidR="009E118C">
        <w:rPr>
          <w:rFonts w:ascii="Times New Roman" w:hAnsi="Times New Roman" w:cs="Times New Roman"/>
          <w:sz w:val="24"/>
          <w:szCs w:val="24"/>
        </w:rPr>
        <w:t>its evidence</w:t>
      </w:r>
      <w:r w:rsidRPr="00B65277">
        <w:rPr>
          <w:rFonts w:ascii="Times New Roman" w:hAnsi="Times New Roman" w:cs="Times New Roman"/>
          <w:sz w:val="24"/>
          <w:szCs w:val="24"/>
        </w:rPr>
        <w:t xml:space="preserve">. It did not apply to </w:t>
      </w:r>
      <w:r w:rsidRPr="00B65277">
        <w:rPr>
          <w:rFonts w:ascii="Times New Roman" w:hAnsi="Times New Roman" w:cs="Times New Roman"/>
          <w:sz w:val="24"/>
          <w:szCs w:val="24"/>
        </w:rPr>
        <w:lastRenderedPageBreak/>
        <w:t xml:space="preserve">reopen its case in order to allow the respondents to interrogate the veracity of </w:t>
      </w:r>
      <w:r w:rsidR="009E118C">
        <w:rPr>
          <w:rFonts w:ascii="Times New Roman" w:hAnsi="Times New Roman" w:cs="Times New Roman"/>
          <w:sz w:val="24"/>
          <w:szCs w:val="24"/>
        </w:rPr>
        <w:t xml:space="preserve">this </w:t>
      </w:r>
      <w:r w:rsidRPr="00B65277">
        <w:rPr>
          <w:rFonts w:ascii="Times New Roman" w:hAnsi="Times New Roman" w:cs="Times New Roman"/>
          <w:sz w:val="24"/>
          <w:szCs w:val="24"/>
        </w:rPr>
        <w:t xml:space="preserve">additional </w:t>
      </w:r>
      <w:r w:rsidR="009E118C">
        <w:rPr>
          <w:rFonts w:ascii="Times New Roman" w:hAnsi="Times New Roman" w:cs="Times New Roman"/>
          <w:sz w:val="24"/>
          <w:szCs w:val="24"/>
        </w:rPr>
        <w:t>evidence</w:t>
      </w:r>
      <w:r w:rsidRPr="00B65277">
        <w:rPr>
          <w:rFonts w:ascii="Times New Roman" w:hAnsi="Times New Roman" w:cs="Times New Roman"/>
          <w:sz w:val="24"/>
          <w:szCs w:val="24"/>
        </w:rPr>
        <w:t xml:space="preserve">. The applicant’s counsel did not even explain why that </w:t>
      </w:r>
      <w:r w:rsidR="002F5F49" w:rsidRPr="00B65277">
        <w:rPr>
          <w:rFonts w:ascii="Times New Roman" w:hAnsi="Times New Roman" w:cs="Times New Roman"/>
          <w:sz w:val="24"/>
          <w:szCs w:val="24"/>
        </w:rPr>
        <w:t xml:space="preserve">additional </w:t>
      </w:r>
      <w:r w:rsidRPr="00B65277">
        <w:rPr>
          <w:rFonts w:ascii="Times New Roman" w:hAnsi="Times New Roman" w:cs="Times New Roman"/>
          <w:sz w:val="24"/>
          <w:szCs w:val="24"/>
        </w:rPr>
        <w:t xml:space="preserve">evidence was not attached to the founding affidavit </w:t>
      </w:r>
      <w:r w:rsidR="0098313F" w:rsidRPr="00B65277">
        <w:rPr>
          <w:rFonts w:ascii="Times New Roman" w:hAnsi="Times New Roman" w:cs="Times New Roman"/>
          <w:sz w:val="24"/>
          <w:szCs w:val="24"/>
        </w:rPr>
        <w:t>or its answering affidavit</w:t>
      </w:r>
      <w:r w:rsidR="002F5F49" w:rsidRPr="00B65277">
        <w:rPr>
          <w:rFonts w:ascii="Times New Roman" w:hAnsi="Times New Roman" w:cs="Times New Roman"/>
          <w:sz w:val="24"/>
          <w:szCs w:val="24"/>
        </w:rPr>
        <w:t xml:space="preserve">. In its opposing affidavit, the </w:t>
      </w:r>
      <w:r w:rsidR="0098313F" w:rsidRPr="00B65277">
        <w:rPr>
          <w:rFonts w:ascii="Times New Roman" w:hAnsi="Times New Roman" w:cs="Times New Roman"/>
          <w:sz w:val="24"/>
          <w:szCs w:val="24"/>
        </w:rPr>
        <w:t xml:space="preserve">second respondent </w:t>
      </w:r>
      <w:r w:rsidR="002F5F49" w:rsidRPr="00B65277">
        <w:rPr>
          <w:rFonts w:ascii="Times New Roman" w:hAnsi="Times New Roman" w:cs="Times New Roman"/>
          <w:sz w:val="24"/>
          <w:szCs w:val="24"/>
        </w:rPr>
        <w:t xml:space="preserve">made it clear that it </w:t>
      </w:r>
      <w:r w:rsidR="0098313F" w:rsidRPr="00B65277">
        <w:rPr>
          <w:rFonts w:ascii="Times New Roman" w:hAnsi="Times New Roman" w:cs="Times New Roman"/>
          <w:sz w:val="24"/>
          <w:szCs w:val="24"/>
        </w:rPr>
        <w:t xml:space="preserve">was contesting the transferability of the property on the basis that conditions 3, 8 and 10 of the permit </w:t>
      </w:r>
      <w:r w:rsidR="002F5F49" w:rsidRPr="00B65277">
        <w:rPr>
          <w:rFonts w:ascii="Times New Roman" w:hAnsi="Times New Roman" w:cs="Times New Roman"/>
          <w:sz w:val="24"/>
          <w:szCs w:val="24"/>
        </w:rPr>
        <w:t xml:space="preserve">were </w:t>
      </w:r>
      <w:r w:rsidR="0098313F" w:rsidRPr="00B65277">
        <w:rPr>
          <w:rFonts w:ascii="Times New Roman" w:hAnsi="Times New Roman" w:cs="Times New Roman"/>
          <w:sz w:val="24"/>
          <w:szCs w:val="24"/>
        </w:rPr>
        <w:t>not fulfilled</w:t>
      </w:r>
      <w:r w:rsidR="0098313F" w:rsidRPr="00B65277">
        <w:rPr>
          <w:rStyle w:val="FootnoteReference"/>
          <w:rFonts w:ascii="Times New Roman" w:hAnsi="Times New Roman" w:cs="Times New Roman"/>
          <w:sz w:val="24"/>
          <w:szCs w:val="24"/>
        </w:rPr>
        <w:footnoteReference w:id="16"/>
      </w:r>
      <w:r w:rsidR="0098313F" w:rsidRPr="00B65277">
        <w:rPr>
          <w:rFonts w:ascii="Times New Roman" w:hAnsi="Times New Roman" w:cs="Times New Roman"/>
          <w:sz w:val="24"/>
          <w:szCs w:val="24"/>
        </w:rPr>
        <w:t xml:space="preserve">. </w:t>
      </w:r>
    </w:p>
    <w:p w14:paraId="03A9873A" w14:textId="1AC335C6" w:rsidR="0000677D" w:rsidRPr="00B65277" w:rsidRDefault="0098313F" w:rsidP="0051765E">
      <w:pPr>
        <w:spacing w:after="0" w:line="360" w:lineRule="auto"/>
        <w:ind w:firstLine="720"/>
        <w:jc w:val="both"/>
        <w:rPr>
          <w:rFonts w:ascii="Times New Roman" w:hAnsi="Times New Roman" w:cs="Times New Roman"/>
          <w:sz w:val="24"/>
          <w:szCs w:val="24"/>
        </w:rPr>
      </w:pPr>
      <w:r w:rsidRPr="00B65277">
        <w:rPr>
          <w:rFonts w:ascii="Times New Roman" w:hAnsi="Times New Roman" w:cs="Times New Roman"/>
          <w:sz w:val="24"/>
          <w:szCs w:val="24"/>
        </w:rPr>
        <w:t xml:space="preserve">The court is persuaded by the respondents’ </w:t>
      </w:r>
      <w:r w:rsidR="004F7CF1" w:rsidRPr="00B65277">
        <w:rPr>
          <w:rFonts w:ascii="Times New Roman" w:hAnsi="Times New Roman" w:cs="Times New Roman"/>
          <w:sz w:val="24"/>
          <w:szCs w:val="24"/>
        </w:rPr>
        <w:t xml:space="preserve">argument </w:t>
      </w:r>
      <w:r w:rsidRPr="00B65277">
        <w:rPr>
          <w:rFonts w:ascii="Times New Roman" w:hAnsi="Times New Roman" w:cs="Times New Roman"/>
          <w:sz w:val="24"/>
          <w:szCs w:val="24"/>
        </w:rPr>
        <w:t xml:space="preserve">that the applicant should not be allowed to </w:t>
      </w:r>
      <w:r w:rsidR="004C3E8F">
        <w:rPr>
          <w:rFonts w:ascii="Times New Roman" w:hAnsi="Times New Roman" w:cs="Times New Roman"/>
          <w:sz w:val="24"/>
          <w:szCs w:val="24"/>
        </w:rPr>
        <w:t xml:space="preserve">tender evidence after judgment was reserved when such evidence could have been presented earlier. </w:t>
      </w:r>
      <w:r w:rsidR="002F5F49" w:rsidRPr="00B65277">
        <w:rPr>
          <w:rFonts w:ascii="Times New Roman" w:hAnsi="Times New Roman" w:cs="Times New Roman"/>
          <w:sz w:val="24"/>
          <w:szCs w:val="24"/>
        </w:rPr>
        <w:t>The concatenation of affidavits which must contain the parties’ evidence is clearly set out in the rules of this court. It needs no further elaboration. Any departure therefrom must be on good cause. Litigants must not be allowed to smuggle further evidence through the backdoor,</w:t>
      </w:r>
      <w:r w:rsidR="009E118C">
        <w:rPr>
          <w:rFonts w:ascii="Times New Roman" w:hAnsi="Times New Roman" w:cs="Times New Roman"/>
          <w:sz w:val="24"/>
          <w:szCs w:val="24"/>
        </w:rPr>
        <w:t xml:space="preserve"> especially</w:t>
      </w:r>
      <w:r w:rsidR="002F5F49" w:rsidRPr="00B65277">
        <w:rPr>
          <w:rFonts w:ascii="Times New Roman" w:hAnsi="Times New Roman" w:cs="Times New Roman"/>
          <w:sz w:val="24"/>
          <w:szCs w:val="24"/>
        </w:rPr>
        <w:t xml:space="preserve"> when the</w:t>
      </w:r>
      <w:r w:rsidR="009E118C">
        <w:rPr>
          <w:rFonts w:ascii="Times New Roman" w:hAnsi="Times New Roman" w:cs="Times New Roman"/>
          <w:sz w:val="24"/>
          <w:szCs w:val="24"/>
        </w:rPr>
        <w:t xml:space="preserve"> law accords them an </w:t>
      </w:r>
      <w:r w:rsidR="002F5F49" w:rsidRPr="00B65277">
        <w:rPr>
          <w:rFonts w:ascii="Times New Roman" w:hAnsi="Times New Roman" w:cs="Times New Roman"/>
          <w:sz w:val="24"/>
          <w:szCs w:val="24"/>
        </w:rPr>
        <w:t xml:space="preserve">opportunity to present that evidence </w:t>
      </w:r>
      <w:r w:rsidR="004C3E8F">
        <w:rPr>
          <w:rFonts w:ascii="Times New Roman" w:hAnsi="Times New Roman" w:cs="Times New Roman"/>
          <w:sz w:val="24"/>
          <w:szCs w:val="24"/>
        </w:rPr>
        <w:t xml:space="preserve">earlier </w:t>
      </w:r>
      <w:r w:rsidR="002F5F49" w:rsidRPr="00B65277">
        <w:rPr>
          <w:rFonts w:ascii="Times New Roman" w:hAnsi="Times New Roman" w:cs="Times New Roman"/>
          <w:sz w:val="24"/>
          <w:szCs w:val="24"/>
        </w:rPr>
        <w:t xml:space="preserve">in the </w:t>
      </w:r>
      <w:r w:rsidR="004C3E8F">
        <w:rPr>
          <w:rFonts w:ascii="Times New Roman" w:hAnsi="Times New Roman" w:cs="Times New Roman"/>
          <w:sz w:val="24"/>
          <w:szCs w:val="24"/>
        </w:rPr>
        <w:t xml:space="preserve">conventional </w:t>
      </w:r>
      <w:r w:rsidR="002F5F49" w:rsidRPr="00B65277">
        <w:rPr>
          <w:rFonts w:ascii="Times New Roman" w:hAnsi="Times New Roman" w:cs="Times New Roman"/>
          <w:sz w:val="24"/>
          <w:szCs w:val="24"/>
        </w:rPr>
        <w:t xml:space="preserve">way. </w:t>
      </w:r>
      <w:r w:rsidRPr="00B65277">
        <w:rPr>
          <w:rFonts w:ascii="Times New Roman" w:hAnsi="Times New Roman" w:cs="Times New Roman"/>
          <w:sz w:val="24"/>
          <w:szCs w:val="24"/>
        </w:rPr>
        <w:t xml:space="preserve">The respondents will certainly be prejudiced in the conduct of their defence as they have no other </w:t>
      </w:r>
      <w:r w:rsidR="004C3E8F">
        <w:rPr>
          <w:rFonts w:ascii="Times New Roman" w:hAnsi="Times New Roman" w:cs="Times New Roman"/>
          <w:sz w:val="24"/>
          <w:szCs w:val="24"/>
        </w:rPr>
        <w:t xml:space="preserve">avenue </w:t>
      </w:r>
      <w:r w:rsidRPr="00B65277">
        <w:rPr>
          <w:rFonts w:ascii="Times New Roman" w:hAnsi="Times New Roman" w:cs="Times New Roman"/>
          <w:sz w:val="24"/>
          <w:szCs w:val="24"/>
        </w:rPr>
        <w:t>to address the court on the new evidence</w:t>
      </w:r>
      <w:r w:rsidR="004C3E8F">
        <w:rPr>
          <w:rFonts w:ascii="Times New Roman" w:hAnsi="Times New Roman" w:cs="Times New Roman"/>
          <w:sz w:val="24"/>
          <w:szCs w:val="24"/>
        </w:rPr>
        <w:t>, unless the case is reopened</w:t>
      </w:r>
      <w:r w:rsidRPr="00B65277">
        <w:rPr>
          <w:rFonts w:ascii="Times New Roman" w:hAnsi="Times New Roman" w:cs="Times New Roman"/>
          <w:sz w:val="24"/>
          <w:szCs w:val="24"/>
        </w:rPr>
        <w:t xml:space="preserve">. </w:t>
      </w:r>
      <w:r w:rsidR="00BC5754" w:rsidRPr="00B65277">
        <w:rPr>
          <w:rFonts w:ascii="Times New Roman" w:hAnsi="Times New Roman" w:cs="Times New Roman"/>
          <w:sz w:val="24"/>
          <w:szCs w:val="24"/>
        </w:rPr>
        <w:t xml:space="preserve">The application for the adduction of further evidence is accordingly declined and the letter of 21 July 2020 is expunged from the record. </w:t>
      </w:r>
      <w:r w:rsidR="002F5F49" w:rsidRPr="00B65277">
        <w:rPr>
          <w:rFonts w:ascii="Times New Roman" w:hAnsi="Times New Roman" w:cs="Times New Roman"/>
          <w:sz w:val="24"/>
          <w:szCs w:val="24"/>
        </w:rPr>
        <w:t xml:space="preserve">The court will confine itself </w:t>
      </w:r>
      <w:r w:rsidR="00E900F1" w:rsidRPr="00B65277">
        <w:rPr>
          <w:rFonts w:ascii="Times New Roman" w:hAnsi="Times New Roman" w:cs="Times New Roman"/>
          <w:sz w:val="24"/>
          <w:szCs w:val="24"/>
        </w:rPr>
        <w:t xml:space="preserve">to submissions </w:t>
      </w:r>
      <w:r w:rsidR="002F5F49" w:rsidRPr="00B65277">
        <w:rPr>
          <w:rFonts w:ascii="Times New Roman" w:hAnsi="Times New Roman" w:cs="Times New Roman"/>
          <w:sz w:val="24"/>
          <w:szCs w:val="24"/>
        </w:rPr>
        <w:t xml:space="preserve">made </w:t>
      </w:r>
      <w:r w:rsidR="00E900F1" w:rsidRPr="00B65277">
        <w:rPr>
          <w:rFonts w:ascii="Times New Roman" w:hAnsi="Times New Roman" w:cs="Times New Roman"/>
          <w:sz w:val="24"/>
          <w:szCs w:val="24"/>
        </w:rPr>
        <w:t xml:space="preserve">based on the record </w:t>
      </w:r>
      <w:r w:rsidR="002F5F49" w:rsidRPr="00B65277">
        <w:rPr>
          <w:rFonts w:ascii="Times New Roman" w:hAnsi="Times New Roman" w:cs="Times New Roman"/>
          <w:sz w:val="24"/>
          <w:szCs w:val="24"/>
        </w:rPr>
        <w:t xml:space="preserve">of proceedings </w:t>
      </w:r>
      <w:r w:rsidR="00E900F1" w:rsidRPr="00B65277">
        <w:rPr>
          <w:rFonts w:ascii="Times New Roman" w:hAnsi="Times New Roman" w:cs="Times New Roman"/>
          <w:sz w:val="24"/>
          <w:szCs w:val="24"/>
        </w:rPr>
        <w:t xml:space="preserve">as at the time judgment was reserved. </w:t>
      </w:r>
    </w:p>
    <w:p w14:paraId="350B23E9" w14:textId="6A1C69D0" w:rsidR="00371A46" w:rsidRPr="00B65277" w:rsidRDefault="00C60F22" w:rsidP="00371A46">
      <w:pPr>
        <w:spacing w:after="0" w:line="360" w:lineRule="auto"/>
        <w:jc w:val="both"/>
        <w:rPr>
          <w:rFonts w:ascii="Times New Roman" w:hAnsi="Times New Roman" w:cs="Times New Roman"/>
          <w:b/>
          <w:i/>
          <w:sz w:val="24"/>
          <w:szCs w:val="24"/>
        </w:rPr>
      </w:pPr>
      <w:r w:rsidRPr="00B65277">
        <w:rPr>
          <w:rFonts w:ascii="Times New Roman" w:hAnsi="Times New Roman" w:cs="Times New Roman"/>
          <w:b/>
          <w:i/>
          <w:sz w:val="24"/>
          <w:szCs w:val="24"/>
        </w:rPr>
        <w:t>Analysis of the</w:t>
      </w:r>
      <w:r w:rsidR="00B65277">
        <w:rPr>
          <w:rFonts w:ascii="Times New Roman" w:hAnsi="Times New Roman" w:cs="Times New Roman"/>
          <w:b/>
          <w:i/>
          <w:sz w:val="24"/>
          <w:szCs w:val="24"/>
        </w:rPr>
        <w:t xml:space="preserve"> s</w:t>
      </w:r>
      <w:r w:rsidRPr="00B65277">
        <w:rPr>
          <w:rFonts w:ascii="Times New Roman" w:hAnsi="Times New Roman" w:cs="Times New Roman"/>
          <w:b/>
          <w:i/>
          <w:sz w:val="24"/>
          <w:szCs w:val="24"/>
        </w:rPr>
        <w:t>ubmissions and the</w:t>
      </w:r>
      <w:r w:rsidR="00B65277">
        <w:rPr>
          <w:rFonts w:ascii="Times New Roman" w:hAnsi="Times New Roman" w:cs="Times New Roman"/>
          <w:b/>
          <w:i/>
          <w:sz w:val="24"/>
          <w:szCs w:val="24"/>
        </w:rPr>
        <w:t xml:space="preserve"> l</w:t>
      </w:r>
      <w:r w:rsidRPr="00B65277">
        <w:rPr>
          <w:rFonts w:ascii="Times New Roman" w:hAnsi="Times New Roman" w:cs="Times New Roman"/>
          <w:b/>
          <w:i/>
          <w:sz w:val="24"/>
          <w:szCs w:val="24"/>
        </w:rPr>
        <w:t xml:space="preserve">aw on the </w:t>
      </w:r>
      <w:r w:rsidR="00B65277">
        <w:rPr>
          <w:rFonts w:ascii="Times New Roman" w:hAnsi="Times New Roman" w:cs="Times New Roman"/>
          <w:b/>
          <w:i/>
          <w:sz w:val="24"/>
          <w:szCs w:val="24"/>
        </w:rPr>
        <w:t>f</w:t>
      </w:r>
      <w:r w:rsidRPr="00B65277">
        <w:rPr>
          <w:rFonts w:ascii="Times New Roman" w:hAnsi="Times New Roman" w:cs="Times New Roman"/>
          <w:b/>
          <w:i/>
          <w:sz w:val="24"/>
          <w:szCs w:val="24"/>
        </w:rPr>
        <w:t xml:space="preserve">irst </w:t>
      </w:r>
      <w:r w:rsidR="00B65277">
        <w:rPr>
          <w:rFonts w:ascii="Times New Roman" w:hAnsi="Times New Roman" w:cs="Times New Roman"/>
          <w:b/>
          <w:i/>
          <w:sz w:val="24"/>
          <w:szCs w:val="24"/>
        </w:rPr>
        <w:t>p</w:t>
      </w:r>
      <w:r w:rsidRPr="00B65277">
        <w:rPr>
          <w:rFonts w:ascii="Times New Roman" w:hAnsi="Times New Roman" w:cs="Times New Roman"/>
          <w:b/>
          <w:i/>
          <w:sz w:val="24"/>
          <w:szCs w:val="24"/>
        </w:rPr>
        <w:t xml:space="preserve">reliminary </w:t>
      </w:r>
      <w:r w:rsidR="00B65277">
        <w:rPr>
          <w:rFonts w:ascii="Times New Roman" w:hAnsi="Times New Roman" w:cs="Times New Roman"/>
          <w:b/>
          <w:i/>
          <w:sz w:val="24"/>
          <w:szCs w:val="24"/>
        </w:rPr>
        <w:t>p</w:t>
      </w:r>
      <w:r w:rsidRPr="00B65277">
        <w:rPr>
          <w:rFonts w:ascii="Times New Roman" w:hAnsi="Times New Roman" w:cs="Times New Roman"/>
          <w:b/>
          <w:i/>
          <w:sz w:val="24"/>
          <w:szCs w:val="24"/>
        </w:rPr>
        <w:t>oint</w:t>
      </w:r>
    </w:p>
    <w:p w14:paraId="4A0E51EC" w14:textId="73340C41" w:rsidR="00127AB6" w:rsidRDefault="00C60F22" w:rsidP="00371A46">
      <w:pPr>
        <w:spacing w:after="0" w:line="360" w:lineRule="auto"/>
        <w:jc w:val="both"/>
        <w:rPr>
          <w:rFonts w:ascii="Times New Roman" w:hAnsi="Times New Roman" w:cs="Times New Roman"/>
          <w:sz w:val="24"/>
          <w:szCs w:val="24"/>
        </w:rPr>
      </w:pPr>
      <w:r w:rsidRPr="00B65277">
        <w:rPr>
          <w:rFonts w:ascii="Times New Roman" w:hAnsi="Times New Roman" w:cs="Times New Roman"/>
          <w:sz w:val="24"/>
          <w:szCs w:val="24"/>
        </w:rPr>
        <w:tab/>
      </w:r>
      <w:r w:rsidR="00E900F1" w:rsidRPr="00B65277">
        <w:rPr>
          <w:rFonts w:ascii="Times New Roman" w:hAnsi="Times New Roman" w:cs="Times New Roman"/>
          <w:sz w:val="24"/>
          <w:szCs w:val="24"/>
        </w:rPr>
        <w:t xml:space="preserve">I now </w:t>
      </w:r>
      <w:r w:rsidRPr="00B65277">
        <w:rPr>
          <w:rFonts w:ascii="Times New Roman" w:hAnsi="Times New Roman" w:cs="Times New Roman"/>
          <w:sz w:val="24"/>
          <w:szCs w:val="24"/>
        </w:rPr>
        <w:t>turn to counsels’ submissions on the preliminary point</w:t>
      </w:r>
      <w:r w:rsidR="009E118C">
        <w:rPr>
          <w:rFonts w:ascii="Times New Roman" w:hAnsi="Times New Roman" w:cs="Times New Roman"/>
          <w:sz w:val="24"/>
          <w:szCs w:val="24"/>
        </w:rPr>
        <w:t xml:space="preserve"> alluded to earlier on</w:t>
      </w:r>
      <w:r w:rsidRPr="00B65277">
        <w:rPr>
          <w:rFonts w:ascii="Times New Roman" w:hAnsi="Times New Roman" w:cs="Times New Roman"/>
          <w:sz w:val="24"/>
          <w:szCs w:val="24"/>
        </w:rPr>
        <w:t xml:space="preserve">. The </w:t>
      </w:r>
      <w:r>
        <w:rPr>
          <w:rFonts w:ascii="Times New Roman" w:hAnsi="Times New Roman" w:cs="Times New Roman"/>
          <w:sz w:val="24"/>
          <w:szCs w:val="24"/>
        </w:rPr>
        <w:t xml:space="preserve">applicant wants the second respondent ordered to comply with its obligations under the SA. </w:t>
      </w:r>
      <w:r w:rsidR="00B942C8">
        <w:rPr>
          <w:rFonts w:ascii="Times New Roman" w:hAnsi="Times New Roman" w:cs="Times New Roman"/>
          <w:sz w:val="24"/>
          <w:szCs w:val="24"/>
        </w:rPr>
        <w:t xml:space="preserve">More importantly, the applicant wants the second respondent compelled to transfer the property to the applicant as per its undertaking under the SA. </w:t>
      </w:r>
      <w:r w:rsidR="00E72E3A">
        <w:rPr>
          <w:rFonts w:ascii="Times New Roman" w:hAnsi="Times New Roman" w:cs="Times New Roman"/>
          <w:sz w:val="24"/>
          <w:szCs w:val="24"/>
        </w:rPr>
        <w:t xml:space="preserve">Attached to the </w:t>
      </w:r>
      <w:r w:rsidR="000B069F">
        <w:rPr>
          <w:rFonts w:ascii="Times New Roman" w:hAnsi="Times New Roman" w:cs="Times New Roman"/>
          <w:sz w:val="24"/>
          <w:szCs w:val="24"/>
        </w:rPr>
        <w:t>second respondent’s a</w:t>
      </w:r>
      <w:r w:rsidR="00E72E3A">
        <w:rPr>
          <w:rFonts w:ascii="Times New Roman" w:hAnsi="Times New Roman" w:cs="Times New Roman"/>
          <w:sz w:val="24"/>
          <w:szCs w:val="24"/>
        </w:rPr>
        <w:t>ffidavit is a subdivision pe</w:t>
      </w:r>
      <w:r w:rsidR="000B069F">
        <w:rPr>
          <w:rFonts w:ascii="Times New Roman" w:hAnsi="Times New Roman" w:cs="Times New Roman"/>
          <w:sz w:val="24"/>
          <w:szCs w:val="24"/>
        </w:rPr>
        <w:t xml:space="preserve">rmit issued by the </w:t>
      </w:r>
      <w:r w:rsidR="00CB7851">
        <w:rPr>
          <w:rFonts w:ascii="Times New Roman" w:hAnsi="Times New Roman" w:cs="Times New Roman"/>
          <w:sz w:val="24"/>
          <w:szCs w:val="24"/>
        </w:rPr>
        <w:t xml:space="preserve">Principal Director of Physical Planning in the then Ministry of Local Government, Public Works and National Housing (the Ministry) </w:t>
      </w:r>
      <w:r w:rsidR="000B069F">
        <w:rPr>
          <w:rFonts w:ascii="Times New Roman" w:hAnsi="Times New Roman" w:cs="Times New Roman"/>
          <w:sz w:val="24"/>
          <w:szCs w:val="24"/>
        </w:rPr>
        <w:t xml:space="preserve">on 27 October 2014. </w:t>
      </w:r>
      <w:r w:rsidR="00127AB6">
        <w:rPr>
          <w:rFonts w:ascii="Times New Roman" w:hAnsi="Times New Roman" w:cs="Times New Roman"/>
          <w:sz w:val="24"/>
          <w:szCs w:val="24"/>
        </w:rPr>
        <w:t xml:space="preserve">The permit was accompanied by a letter of the same date from the </w:t>
      </w:r>
      <w:r w:rsidR="00CB7851">
        <w:rPr>
          <w:rFonts w:ascii="Times New Roman" w:hAnsi="Times New Roman" w:cs="Times New Roman"/>
          <w:sz w:val="24"/>
          <w:szCs w:val="24"/>
        </w:rPr>
        <w:t xml:space="preserve">Ministry’s Provincial Planning Officer </w:t>
      </w:r>
      <w:r w:rsidR="00127AB6">
        <w:rPr>
          <w:rFonts w:ascii="Times New Roman" w:hAnsi="Times New Roman" w:cs="Times New Roman"/>
          <w:sz w:val="24"/>
          <w:szCs w:val="24"/>
        </w:rPr>
        <w:t>to the second respondent. The letter reads as follows:</w:t>
      </w:r>
    </w:p>
    <w:p w14:paraId="02A79622" w14:textId="022B2EC8" w:rsidR="00C60F22" w:rsidRPr="00127AB6" w:rsidRDefault="00127AB6" w:rsidP="00127AB6">
      <w:pPr>
        <w:spacing w:line="240" w:lineRule="auto"/>
        <w:ind w:left="720"/>
        <w:jc w:val="both"/>
        <w:rPr>
          <w:rFonts w:ascii="Times New Roman" w:hAnsi="Times New Roman" w:cs="Times New Roman"/>
        </w:rPr>
      </w:pPr>
      <w:r w:rsidRPr="00127AB6">
        <w:rPr>
          <w:rFonts w:ascii="Times New Roman" w:hAnsi="Times New Roman" w:cs="Times New Roman"/>
        </w:rPr>
        <w:t xml:space="preserve">“RE: </w:t>
      </w:r>
      <w:r w:rsidRPr="00127AB6">
        <w:rPr>
          <w:rFonts w:ascii="Times New Roman" w:hAnsi="Times New Roman" w:cs="Times New Roman"/>
          <w:u w:val="single"/>
        </w:rPr>
        <w:t>PROPOSED CONSOLIDATION OF STAND 51 AND 52 KINTYRE ESTATE AND SIMULTANEOUS SUBDIVISION: SALISBURY DISTRICT</w:t>
      </w:r>
    </w:p>
    <w:p w14:paraId="2E4F3F9D" w14:textId="534CB649" w:rsidR="00127AB6" w:rsidRPr="00127AB6" w:rsidRDefault="00127AB6" w:rsidP="00127AB6">
      <w:pPr>
        <w:spacing w:after="0" w:line="360" w:lineRule="auto"/>
        <w:jc w:val="both"/>
        <w:rPr>
          <w:rFonts w:ascii="Times New Roman" w:hAnsi="Times New Roman" w:cs="Times New Roman"/>
        </w:rPr>
      </w:pPr>
      <w:r w:rsidRPr="00127AB6">
        <w:rPr>
          <w:rFonts w:ascii="Times New Roman" w:hAnsi="Times New Roman" w:cs="Times New Roman"/>
        </w:rPr>
        <w:tab/>
        <w:t>The above matter refers.</w:t>
      </w:r>
    </w:p>
    <w:p w14:paraId="445DEC46" w14:textId="154CA065" w:rsidR="00127AB6" w:rsidRDefault="00127AB6" w:rsidP="00127AB6">
      <w:pPr>
        <w:spacing w:after="0" w:line="240" w:lineRule="auto"/>
        <w:ind w:left="720"/>
        <w:jc w:val="both"/>
        <w:rPr>
          <w:rFonts w:ascii="Times New Roman" w:hAnsi="Times New Roman" w:cs="Times New Roman"/>
        </w:rPr>
      </w:pPr>
      <w:r w:rsidRPr="00127AB6">
        <w:rPr>
          <w:rFonts w:ascii="Times New Roman" w:hAnsi="Times New Roman" w:cs="Times New Roman"/>
        </w:rPr>
        <w:t xml:space="preserve">We are pleased to inform you that the Minister of Local Government, Public Works and National Housing by virtue of power granted to him under section 40(5) of the Regional, Town and Country Planning Act, Chapter 29:12 of 1996, has approved your application to consolidate and subdivide stand 51 and 52 detailed in the PERMIT. </w:t>
      </w:r>
    </w:p>
    <w:p w14:paraId="3ED61B83" w14:textId="77777777" w:rsidR="00127AB6" w:rsidRDefault="00127AB6" w:rsidP="00127AB6">
      <w:pPr>
        <w:spacing w:after="0" w:line="240" w:lineRule="auto"/>
        <w:ind w:left="720"/>
        <w:jc w:val="both"/>
        <w:rPr>
          <w:rFonts w:ascii="Times New Roman" w:hAnsi="Times New Roman" w:cs="Times New Roman"/>
        </w:rPr>
      </w:pPr>
    </w:p>
    <w:p w14:paraId="36EA4855" w14:textId="0B1A9E4E" w:rsidR="00127AB6" w:rsidRDefault="00127AB6" w:rsidP="00127AB6">
      <w:pPr>
        <w:spacing w:after="0" w:line="240" w:lineRule="auto"/>
        <w:ind w:left="720"/>
        <w:jc w:val="both"/>
        <w:rPr>
          <w:rFonts w:ascii="Times New Roman" w:hAnsi="Times New Roman" w:cs="Times New Roman"/>
        </w:rPr>
      </w:pPr>
      <w:r>
        <w:rPr>
          <w:rFonts w:ascii="Times New Roman" w:hAnsi="Times New Roman" w:cs="Times New Roman"/>
        </w:rPr>
        <w:lastRenderedPageBreak/>
        <w:t>Attached herewith find copy of PERMIT, Number MW/11/14 and accompanying subdivision diagram number MWD938 for your implementation and records.</w:t>
      </w:r>
    </w:p>
    <w:p w14:paraId="54E5B341" w14:textId="6C589C42" w:rsidR="00127AB6" w:rsidRDefault="00127AB6" w:rsidP="00525086">
      <w:pPr>
        <w:spacing w:line="240" w:lineRule="auto"/>
        <w:ind w:left="720"/>
        <w:jc w:val="both"/>
        <w:rPr>
          <w:rFonts w:ascii="Times New Roman" w:hAnsi="Times New Roman" w:cs="Times New Roman"/>
          <w:sz w:val="24"/>
          <w:szCs w:val="24"/>
        </w:rPr>
      </w:pPr>
      <w:r>
        <w:rPr>
          <w:rFonts w:ascii="Times New Roman" w:hAnsi="Times New Roman" w:cs="Times New Roman"/>
        </w:rPr>
        <w:t>………..”</w:t>
      </w:r>
    </w:p>
    <w:p w14:paraId="129D5BEA" w14:textId="2EC70669" w:rsidR="00CB7851" w:rsidRDefault="00CB7851" w:rsidP="00CB78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permit was granted in response to an application by the second respondent </w:t>
      </w:r>
      <w:r w:rsidR="00FD7415">
        <w:rPr>
          <w:rFonts w:ascii="Times New Roman" w:hAnsi="Times New Roman" w:cs="Times New Roman"/>
          <w:sz w:val="24"/>
          <w:szCs w:val="24"/>
        </w:rPr>
        <w:t xml:space="preserve">seeking </w:t>
      </w:r>
      <w:r>
        <w:rPr>
          <w:rFonts w:ascii="Times New Roman" w:hAnsi="Times New Roman" w:cs="Times New Roman"/>
          <w:sz w:val="24"/>
          <w:szCs w:val="24"/>
        </w:rPr>
        <w:t xml:space="preserve">the consolidation of stand 51 of Kintyre Estate measuring 160 hectares, and held under Certificate of Consolidation Title 9507/2002, with Stand 52 measuring 31.71 hectares held under Certificate of Consolidation Title 9507/2002. The consolidation was intended to create </w:t>
      </w:r>
      <w:r w:rsidR="007963AF">
        <w:rPr>
          <w:rFonts w:ascii="Times New Roman" w:hAnsi="Times New Roman" w:cs="Times New Roman"/>
          <w:sz w:val="24"/>
          <w:szCs w:val="24"/>
        </w:rPr>
        <w:t xml:space="preserve">a piece of land known as Kintyre Estate A, measuring 191.71 hectares. This piece of land was to be further subdivided to create Lots of varying </w:t>
      </w:r>
      <w:r w:rsidR="00FD7415">
        <w:rPr>
          <w:rFonts w:ascii="Times New Roman" w:hAnsi="Times New Roman" w:cs="Times New Roman"/>
          <w:sz w:val="24"/>
          <w:szCs w:val="24"/>
        </w:rPr>
        <w:t xml:space="preserve">sizes denominated in </w:t>
      </w:r>
      <w:r w:rsidR="007963AF">
        <w:rPr>
          <w:rFonts w:ascii="Times New Roman" w:hAnsi="Times New Roman" w:cs="Times New Roman"/>
          <w:sz w:val="24"/>
          <w:szCs w:val="24"/>
        </w:rPr>
        <w:t xml:space="preserve">hectares, spanning from Lot 1 to Lot 105. </w:t>
      </w:r>
      <w:r w:rsidR="00B708D3">
        <w:rPr>
          <w:rFonts w:ascii="Times New Roman" w:hAnsi="Times New Roman" w:cs="Times New Roman"/>
          <w:sz w:val="24"/>
          <w:szCs w:val="24"/>
        </w:rPr>
        <w:t>The applicant seeks the transfer of Lots 23</w:t>
      </w:r>
      <w:r w:rsidR="007963AF">
        <w:rPr>
          <w:rFonts w:ascii="Times New Roman" w:hAnsi="Times New Roman" w:cs="Times New Roman"/>
          <w:sz w:val="24"/>
          <w:szCs w:val="24"/>
        </w:rPr>
        <w:t xml:space="preserve"> </w:t>
      </w:r>
      <w:r w:rsidR="00FD7415">
        <w:rPr>
          <w:rFonts w:ascii="Times New Roman" w:hAnsi="Times New Roman" w:cs="Times New Roman"/>
          <w:sz w:val="24"/>
          <w:szCs w:val="24"/>
        </w:rPr>
        <w:t xml:space="preserve">to </w:t>
      </w:r>
      <w:r w:rsidR="00B708D3">
        <w:rPr>
          <w:rFonts w:ascii="Times New Roman" w:hAnsi="Times New Roman" w:cs="Times New Roman"/>
          <w:sz w:val="24"/>
          <w:szCs w:val="24"/>
        </w:rPr>
        <w:t xml:space="preserve">105. </w:t>
      </w:r>
      <w:r w:rsidR="008B7958">
        <w:rPr>
          <w:rFonts w:ascii="Times New Roman" w:hAnsi="Times New Roman" w:cs="Times New Roman"/>
          <w:sz w:val="24"/>
          <w:szCs w:val="24"/>
        </w:rPr>
        <w:t xml:space="preserve">They are part of the Lots referred to in the </w:t>
      </w:r>
      <w:r w:rsidR="009E118C">
        <w:rPr>
          <w:rFonts w:ascii="Times New Roman" w:hAnsi="Times New Roman" w:cs="Times New Roman"/>
          <w:sz w:val="24"/>
          <w:szCs w:val="24"/>
        </w:rPr>
        <w:t xml:space="preserve">aforementioned </w:t>
      </w:r>
      <w:r w:rsidR="008B7958">
        <w:rPr>
          <w:rFonts w:ascii="Times New Roman" w:hAnsi="Times New Roman" w:cs="Times New Roman"/>
          <w:sz w:val="24"/>
          <w:szCs w:val="24"/>
        </w:rPr>
        <w:t xml:space="preserve">permit. As already noted, condition 10 of the permit </w:t>
      </w:r>
      <w:r w:rsidR="00DA617A">
        <w:rPr>
          <w:rFonts w:ascii="Times New Roman" w:hAnsi="Times New Roman" w:cs="Times New Roman"/>
          <w:sz w:val="24"/>
          <w:szCs w:val="24"/>
        </w:rPr>
        <w:t>forbade the Registrar of Deeds from transferring any of the Lots until conditions 3, 5 and 8 of the permit were fulfilled.</w:t>
      </w:r>
      <w:r w:rsidR="00DA617A">
        <w:rPr>
          <w:rStyle w:val="FootnoteReference"/>
          <w:rFonts w:ascii="Times New Roman" w:hAnsi="Times New Roman" w:cs="Times New Roman"/>
          <w:sz w:val="24"/>
          <w:szCs w:val="24"/>
        </w:rPr>
        <w:footnoteReference w:id="17"/>
      </w:r>
      <w:r w:rsidR="00DA617A">
        <w:rPr>
          <w:rFonts w:ascii="Times New Roman" w:hAnsi="Times New Roman" w:cs="Times New Roman"/>
          <w:sz w:val="24"/>
          <w:szCs w:val="24"/>
        </w:rPr>
        <w:t xml:space="preserve"> </w:t>
      </w:r>
      <w:r w:rsidR="008B7958">
        <w:rPr>
          <w:rFonts w:ascii="Times New Roman" w:hAnsi="Times New Roman" w:cs="Times New Roman"/>
          <w:sz w:val="24"/>
          <w:szCs w:val="24"/>
        </w:rPr>
        <w:t xml:space="preserve"> </w:t>
      </w:r>
      <w:r w:rsidR="007963A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8131AA" w14:textId="45B43E38" w:rsidR="00C60F22" w:rsidRPr="00245A14" w:rsidRDefault="00525086" w:rsidP="0037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argued that the application to compel transfer was premature as conditions 3, 5 and 8 of the permit </w:t>
      </w:r>
      <w:r w:rsidR="009E118C">
        <w:rPr>
          <w:rFonts w:ascii="Times New Roman" w:hAnsi="Times New Roman" w:cs="Times New Roman"/>
          <w:sz w:val="24"/>
          <w:szCs w:val="24"/>
        </w:rPr>
        <w:t>were no</w:t>
      </w:r>
      <w:r>
        <w:rPr>
          <w:rFonts w:ascii="Times New Roman" w:hAnsi="Times New Roman" w:cs="Times New Roman"/>
          <w:sz w:val="24"/>
          <w:szCs w:val="24"/>
        </w:rPr>
        <w:t xml:space="preserve">t fulfilled. </w:t>
      </w:r>
      <w:r w:rsidR="00264F1D">
        <w:rPr>
          <w:rFonts w:ascii="Times New Roman" w:hAnsi="Times New Roman" w:cs="Times New Roman"/>
          <w:sz w:val="24"/>
          <w:szCs w:val="24"/>
        </w:rPr>
        <w:t xml:space="preserve">Compliance with those conditions was to be certified through a certificate of compliance </w:t>
      </w:r>
      <w:r w:rsidR="004C3E8F">
        <w:rPr>
          <w:rFonts w:ascii="Times New Roman" w:hAnsi="Times New Roman" w:cs="Times New Roman"/>
          <w:sz w:val="24"/>
          <w:szCs w:val="24"/>
        </w:rPr>
        <w:t xml:space="preserve">issued </w:t>
      </w:r>
      <w:r w:rsidR="00264F1D">
        <w:rPr>
          <w:rFonts w:ascii="Times New Roman" w:hAnsi="Times New Roman" w:cs="Times New Roman"/>
          <w:sz w:val="24"/>
          <w:szCs w:val="24"/>
        </w:rPr>
        <w:t xml:space="preserve">by the Council. No such certificate </w:t>
      </w:r>
      <w:r w:rsidR="00FD7415">
        <w:rPr>
          <w:rFonts w:ascii="Times New Roman" w:hAnsi="Times New Roman" w:cs="Times New Roman"/>
          <w:sz w:val="24"/>
          <w:szCs w:val="24"/>
        </w:rPr>
        <w:t xml:space="preserve">was </w:t>
      </w:r>
      <w:r w:rsidR="00264F1D">
        <w:rPr>
          <w:rFonts w:ascii="Times New Roman" w:hAnsi="Times New Roman" w:cs="Times New Roman"/>
          <w:sz w:val="24"/>
          <w:szCs w:val="24"/>
        </w:rPr>
        <w:t xml:space="preserve">issued. On its part the applicant averred that the conditions of the permit were fulfilled, and this explained the disposal and transfer of similar Lots to third parties. The applicant also pointed to the undertakings made by the respondents’ erstwhile lawyers to pay transfer fees for the allocated stands upon presentation of </w:t>
      </w:r>
      <w:r w:rsidR="00245A14">
        <w:rPr>
          <w:rFonts w:ascii="Times New Roman" w:hAnsi="Times New Roman" w:cs="Times New Roman"/>
          <w:sz w:val="24"/>
          <w:szCs w:val="24"/>
        </w:rPr>
        <w:t>an</w:t>
      </w:r>
      <w:r w:rsidR="00264F1D">
        <w:rPr>
          <w:rFonts w:ascii="Times New Roman" w:hAnsi="Times New Roman" w:cs="Times New Roman"/>
          <w:sz w:val="24"/>
          <w:szCs w:val="24"/>
        </w:rPr>
        <w:t xml:space="preserve"> invoice. </w:t>
      </w:r>
      <w:r w:rsidR="009D2EB3">
        <w:rPr>
          <w:rFonts w:ascii="Times New Roman" w:hAnsi="Times New Roman" w:cs="Times New Roman"/>
          <w:sz w:val="24"/>
          <w:szCs w:val="24"/>
        </w:rPr>
        <w:t xml:space="preserve">Nothing turns on this evidence. </w:t>
      </w:r>
      <w:r w:rsidR="007C2273">
        <w:rPr>
          <w:rFonts w:ascii="Times New Roman" w:hAnsi="Times New Roman" w:cs="Times New Roman"/>
          <w:sz w:val="24"/>
          <w:szCs w:val="24"/>
        </w:rPr>
        <w:t xml:space="preserve">That undertaking does not help confirm that the conditions precedent </w:t>
      </w:r>
      <w:r w:rsidR="00245A14">
        <w:rPr>
          <w:rFonts w:ascii="Times New Roman" w:hAnsi="Times New Roman" w:cs="Times New Roman"/>
          <w:sz w:val="24"/>
          <w:szCs w:val="24"/>
        </w:rPr>
        <w:t xml:space="preserve">set out in the permit </w:t>
      </w:r>
      <w:r w:rsidR="007C2273">
        <w:rPr>
          <w:rFonts w:ascii="Times New Roman" w:hAnsi="Times New Roman" w:cs="Times New Roman"/>
          <w:sz w:val="24"/>
          <w:szCs w:val="24"/>
        </w:rPr>
        <w:t xml:space="preserve">were </w:t>
      </w:r>
      <w:r w:rsidR="007C2273" w:rsidRPr="00246DA4">
        <w:rPr>
          <w:rFonts w:ascii="Times New Roman" w:hAnsi="Times New Roman" w:cs="Times New Roman"/>
          <w:sz w:val="24"/>
          <w:szCs w:val="24"/>
        </w:rPr>
        <w:t xml:space="preserve">complied with at all. </w:t>
      </w:r>
      <w:r w:rsidR="004B2858" w:rsidRPr="00246DA4">
        <w:rPr>
          <w:rFonts w:ascii="Times New Roman" w:hAnsi="Times New Roman" w:cs="Times New Roman"/>
          <w:sz w:val="24"/>
          <w:szCs w:val="24"/>
        </w:rPr>
        <w:t xml:space="preserve">The same infirmity also afflicts the powers of attorney that were signed in respect of Lots 30 and 32. No </w:t>
      </w:r>
      <w:r w:rsidR="00107321" w:rsidRPr="00246DA4">
        <w:rPr>
          <w:rFonts w:ascii="Times New Roman" w:hAnsi="Times New Roman" w:cs="Times New Roman"/>
          <w:sz w:val="24"/>
          <w:szCs w:val="24"/>
        </w:rPr>
        <w:t xml:space="preserve">further </w:t>
      </w:r>
      <w:r w:rsidR="004B2858" w:rsidRPr="00246DA4">
        <w:rPr>
          <w:rFonts w:ascii="Times New Roman" w:hAnsi="Times New Roman" w:cs="Times New Roman"/>
          <w:sz w:val="24"/>
          <w:szCs w:val="24"/>
        </w:rPr>
        <w:t xml:space="preserve">evidence was placed before the court to show that these properties were subsequently transferred following the signing of the powers of attorney. </w:t>
      </w:r>
      <w:r w:rsidR="00107321" w:rsidRPr="00246DA4">
        <w:rPr>
          <w:rFonts w:ascii="Times New Roman" w:hAnsi="Times New Roman" w:cs="Times New Roman"/>
          <w:sz w:val="24"/>
          <w:szCs w:val="24"/>
        </w:rPr>
        <w:t>Those signed powers of attorney are therefore irrelevant</w:t>
      </w:r>
      <w:r w:rsidR="00107321">
        <w:rPr>
          <w:rFonts w:ascii="Times New Roman" w:hAnsi="Times New Roman" w:cs="Times New Roman"/>
          <w:sz w:val="24"/>
          <w:szCs w:val="24"/>
        </w:rPr>
        <w:t xml:space="preserve">. </w:t>
      </w:r>
    </w:p>
    <w:p w14:paraId="0230C294" w14:textId="2EC3BFB0" w:rsidR="00232770" w:rsidRDefault="00512802" w:rsidP="00371A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correspondence allegedly confirming the transfer of Lot 13 by the second respondent to the </w:t>
      </w:r>
      <w:r w:rsidRPr="00107321">
        <w:rPr>
          <w:rFonts w:ascii="Times New Roman" w:hAnsi="Times New Roman" w:cs="Times New Roman"/>
          <w:sz w:val="24"/>
          <w:szCs w:val="24"/>
        </w:rPr>
        <w:t>Cyba Malaba Family Trust,</w:t>
      </w:r>
      <w:r>
        <w:rPr>
          <w:rFonts w:ascii="Times New Roman" w:hAnsi="Times New Roman" w:cs="Times New Roman"/>
          <w:i/>
          <w:sz w:val="24"/>
          <w:szCs w:val="24"/>
        </w:rPr>
        <w:t xml:space="preserve"> </w:t>
      </w:r>
      <w:r>
        <w:rPr>
          <w:rFonts w:ascii="Times New Roman" w:hAnsi="Times New Roman" w:cs="Times New Roman"/>
          <w:sz w:val="24"/>
          <w:szCs w:val="24"/>
        </w:rPr>
        <w:t xml:space="preserve">hardly provides conclusive proof that a </w:t>
      </w:r>
      <w:r w:rsidR="002C6C50">
        <w:rPr>
          <w:rFonts w:ascii="Times New Roman" w:hAnsi="Times New Roman" w:cs="Times New Roman"/>
          <w:sz w:val="24"/>
          <w:szCs w:val="24"/>
        </w:rPr>
        <w:t>c</w:t>
      </w:r>
      <w:r>
        <w:rPr>
          <w:rFonts w:ascii="Times New Roman" w:hAnsi="Times New Roman" w:cs="Times New Roman"/>
          <w:sz w:val="24"/>
          <w:szCs w:val="24"/>
        </w:rPr>
        <w:t xml:space="preserve">ertificate of </w:t>
      </w:r>
      <w:r w:rsidR="002C6C50">
        <w:rPr>
          <w:rFonts w:ascii="Times New Roman" w:hAnsi="Times New Roman" w:cs="Times New Roman"/>
          <w:sz w:val="24"/>
          <w:szCs w:val="24"/>
        </w:rPr>
        <w:t>c</w:t>
      </w:r>
      <w:r>
        <w:rPr>
          <w:rFonts w:ascii="Times New Roman" w:hAnsi="Times New Roman" w:cs="Times New Roman"/>
          <w:sz w:val="24"/>
          <w:szCs w:val="24"/>
        </w:rPr>
        <w:t>ompliance was issued</w:t>
      </w:r>
      <w:r w:rsidR="00107321">
        <w:rPr>
          <w:rFonts w:ascii="Times New Roman" w:hAnsi="Times New Roman" w:cs="Times New Roman"/>
          <w:sz w:val="24"/>
          <w:szCs w:val="24"/>
        </w:rPr>
        <w:t xml:space="preserve"> for all the Lots</w:t>
      </w:r>
      <w:r>
        <w:rPr>
          <w:rFonts w:ascii="Times New Roman" w:hAnsi="Times New Roman" w:cs="Times New Roman"/>
          <w:sz w:val="24"/>
          <w:szCs w:val="24"/>
        </w:rPr>
        <w:t xml:space="preserve">. </w:t>
      </w:r>
      <w:r w:rsidR="00232770">
        <w:rPr>
          <w:rFonts w:ascii="Times New Roman" w:hAnsi="Times New Roman" w:cs="Times New Roman"/>
          <w:sz w:val="24"/>
          <w:szCs w:val="24"/>
        </w:rPr>
        <w:t xml:space="preserve">In their letter to </w:t>
      </w:r>
      <w:r w:rsidR="00232770" w:rsidRPr="002103A4">
        <w:rPr>
          <w:rFonts w:ascii="Times New Roman" w:hAnsi="Times New Roman" w:cs="Times New Roman"/>
          <w:i/>
          <w:sz w:val="24"/>
          <w:szCs w:val="24"/>
        </w:rPr>
        <w:t>Messrs Kantor &amp; Immerman</w:t>
      </w:r>
      <w:r w:rsidR="00232770">
        <w:rPr>
          <w:rFonts w:ascii="Times New Roman" w:hAnsi="Times New Roman" w:cs="Times New Roman"/>
          <w:sz w:val="24"/>
          <w:szCs w:val="24"/>
        </w:rPr>
        <w:t xml:space="preserve"> (presumably representing Cyba Malaba Family Trust), dated 27 March 2018, the second respondent’s</w:t>
      </w:r>
      <w:r w:rsidR="002C6C50">
        <w:rPr>
          <w:rFonts w:ascii="Times New Roman" w:hAnsi="Times New Roman" w:cs="Times New Roman"/>
          <w:sz w:val="24"/>
          <w:szCs w:val="24"/>
        </w:rPr>
        <w:t xml:space="preserve"> then</w:t>
      </w:r>
      <w:r w:rsidR="00232770">
        <w:rPr>
          <w:rFonts w:ascii="Times New Roman" w:hAnsi="Times New Roman" w:cs="Times New Roman"/>
          <w:sz w:val="24"/>
          <w:szCs w:val="24"/>
        </w:rPr>
        <w:t xml:space="preserve"> legal practitioners wrote:</w:t>
      </w:r>
    </w:p>
    <w:p w14:paraId="43C9000B" w14:textId="77777777" w:rsidR="00232770" w:rsidRPr="0094059B" w:rsidRDefault="00232770" w:rsidP="00232770">
      <w:pPr>
        <w:spacing w:line="240" w:lineRule="auto"/>
        <w:ind w:left="720"/>
        <w:jc w:val="both"/>
        <w:rPr>
          <w:rFonts w:ascii="Times New Roman" w:hAnsi="Times New Roman" w:cs="Times New Roman"/>
          <w:u w:val="single"/>
        </w:rPr>
      </w:pPr>
      <w:r w:rsidRPr="0094059B">
        <w:rPr>
          <w:rFonts w:ascii="Times New Roman" w:hAnsi="Times New Roman" w:cs="Times New Roman"/>
        </w:rPr>
        <w:lastRenderedPageBreak/>
        <w:t>“</w:t>
      </w:r>
      <w:r w:rsidRPr="0094059B">
        <w:rPr>
          <w:rFonts w:ascii="Times New Roman" w:hAnsi="Times New Roman" w:cs="Times New Roman"/>
          <w:u w:val="single"/>
        </w:rPr>
        <w:t>RE: THE BOARD OF TRUSTEES OF THE CYBA MALABA FAMILY TRUST vs ABERFOYLE FARMING (PVT) LTD &amp; 6 OTHERS CASE NO: HC 10362/13</w:t>
      </w:r>
    </w:p>
    <w:p w14:paraId="7A4EF376" w14:textId="1F009FFB" w:rsidR="00232770" w:rsidRPr="0094059B" w:rsidRDefault="00232770" w:rsidP="00232770">
      <w:pPr>
        <w:spacing w:after="0" w:line="360" w:lineRule="auto"/>
        <w:ind w:firstLine="720"/>
        <w:jc w:val="both"/>
        <w:rPr>
          <w:rFonts w:ascii="Times New Roman" w:hAnsi="Times New Roman" w:cs="Times New Roman"/>
        </w:rPr>
      </w:pPr>
      <w:r w:rsidRPr="0094059B">
        <w:rPr>
          <w:rFonts w:ascii="Times New Roman" w:hAnsi="Times New Roman" w:cs="Times New Roman"/>
        </w:rPr>
        <w:t>We refer to this matter and your letter dated 26 March 2018.</w:t>
      </w:r>
    </w:p>
    <w:p w14:paraId="41DEE4E9" w14:textId="01796314" w:rsidR="00232770" w:rsidRPr="0094059B" w:rsidRDefault="00232770" w:rsidP="0094059B">
      <w:pPr>
        <w:spacing w:line="240" w:lineRule="auto"/>
        <w:ind w:left="720"/>
        <w:jc w:val="both"/>
        <w:rPr>
          <w:rFonts w:ascii="Times New Roman" w:hAnsi="Times New Roman" w:cs="Times New Roman"/>
        </w:rPr>
      </w:pPr>
      <w:r w:rsidRPr="00FD7415">
        <w:rPr>
          <w:rFonts w:ascii="Times New Roman" w:hAnsi="Times New Roman" w:cs="Times New Roman"/>
          <w:u w:val="single"/>
        </w:rPr>
        <w:t xml:space="preserve">Kindly note that we have not received the Rates Clearance from Zvimba Rural District Council as they requested </w:t>
      </w:r>
      <w:r w:rsidR="0094059B" w:rsidRPr="00FD7415">
        <w:rPr>
          <w:rFonts w:ascii="Times New Roman" w:hAnsi="Times New Roman" w:cs="Times New Roman"/>
          <w:u w:val="single"/>
        </w:rPr>
        <w:t xml:space="preserve">for the Endowment Certificate and the Certificate of Compliance of the Kintyre Plots. </w:t>
      </w:r>
      <w:r w:rsidR="0094059B" w:rsidRPr="0094059B">
        <w:rPr>
          <w:rFonts w:ascii="Times New Roman" w:hAnsi="Times New Roman" w:cs="Times New Roman"/>
        </w:rPr>
        <w:t xml:space="preserve">The letter was issued sometime in 2004 when </w:t>
      </w:r>
      <w:r w:rsidR="0094059B" w:rsidRPr="002103A4">
        <w:rPr>
          <w:rFonts w:ascii="Times New Roman" w:hAnsi="Times New Roman" w:cs="Times New Roman"/>
          <w:i/>
        </w:rPr>
        <w:t>Messrs Dube Manikai &amp; Hwacha</w:t>
      </w:r>
      <w:r w:rsidR="0094059B" w:rsidRPr="0094059B">
        <w:rPr>
          <w:rFonts w:ascii="Times New Roman" w:hAnsi="Times New Roman" w:cs="Times New Roman"/>
        </w:rPr>
        <w:t xml:space="preserve"> were handling all the transfers.</w:t>
      </w:r>
    </w:p>
    <w:p w14:paraId="34A6E3AE" w14:textId="543BFF9F" w:rsidR="0094059B" w:rsidRPr="0094059B" w:rsidRDefault="0094059B" w:rsidP="00232770">
      <w:pPr>
        <w:spacing w:after="0" w:line="240" w:lineRule="auto"/>
        <w:ind w:left="720"/>
        <w:jc w:val="both"/>
        <w:rPr>
          <w:rFonts w:ascii="Times New Roman" w:hAnsi="Times New Roman" w:cs="Times New Roman"/>
        </w:rPr>
      </w:pPr>
      <w:r w:rsidRPr="0094059B">
        <w:rPr>
          <w:rFonts w:ascii="Times New Roman" w:hAnsi="Times New Roman" w:cs="Times New Roman"/>
        </w:rPr>
        <w:t>We are currently looking for a copy of the Certificate of Compliance with the Deeds Office and the Surveyor General’s office. Kindly bear with us in the meantime.</w:t>
      </w:r>
    </w:p>
    <w:p w14:paraId="5418BDF3" w14:textId="4A339A5E" w:rsidR="0094059B" w:rsidRPr="0094059B" w:rsidRDefault="0094059B" w:rsidP="00232770">
      <w:pPr>
        <w:spacing w:after="0" w:line="240" w:lineRule="auto"/>
        <w:ind w:left="720"/>
        <w:jc w:val="both"/>
        <w:rPr>
          <w:rFonts w:ascii="Times New Roman" w:hAnsi="Times New Roman" w:cs="Times New Roman"/>
        </w:rPr>
      </w:pPr>
      <w:r w:rsidRPr="0094059B">
        <w:rPr>
          <w:rFonts w:ascii="Times New Roman" w:hAnsi="Times New Roman" w:cs="Times New Roman"/>
        </w:rPr>
        <w:t>…………</w:t>
      </w:r>
      <w:r>
        <w:rPr>
          <w:rFonts w:ascii="Times New Roman" w:hAnsi="Times New Roman" w:cs="Times New Roman"/>
        </w:rPr>
        <w:t>”</w:t>
      </w:r>
      <w:r w:rsidR="00FD7415">
        <w:rPr>
          <w:rFonts w:ascii="Times New Roman" w:hAnsi="Times New Roman" w:cs="Times New Roman"/>
        </w:rPr>
        <w:t xml:space="preserve"> (Underlining for emphasis).</w:t>
      </w:r>
    </w:p>
    <w:p w14:paraId="28DABA14" w14:textId="77777777" w:rsidR="0094059B" w:rsidRDefault="0094059B" w:rsidP="0094059B">
      <w:pPr>
        <w:spacing w:after="0" w:line="240" w:lineRule="auto"/>
        <w:jc w:val="both"/>
        <w:rPr>
          <w:rFonts w:ascii="Times New Roman" w:hAnsi="Times New Roman" w:cs="Times New Roman"/>
          <w:sz w:val="24"/>
          <w:szCs w:val="24"/>
        </w:rPr>
      </w:pPr>
    </w:p>
    <w:p w14:paraId="048B5A27" w14:textId="6D016071" w:rsidR="001D5686" w:rsidRDefault="001D5686" w:rsidP="001D5686">
      <w:pPr>
        <w:spacing w:after="0" w:line="360" w:lineRule="auto"/>
        <w:jc w:val="both"/>
        <w:rPr>
          <w:rFonts w:ascii="Times New Roman" w:hAnsi="Times New Roman" w:cs="Times New Roman"/>
          <w:sz w:val="24"/>
          <w:szCs w:val="24"/>
        </w:rPr>
      </w:pPr>
      <w:r w:rsidRPr="002103A4">
        <w:rPr>
          <w:rFonts w:ascii="Times New Roman" w:hAnsi="Times New Roman" w:cs="Times New Roman"/>
          <w:i/>
          <w:sz w:val="24"/>
          <w:szCs w:val="24"/>
        </w:rPr>
        <w:t>Messrs Kantor &amp; Immerman</w:t>
      </w:r>
      <w:r>
        <w:rPr>
          <w:rFonts w:ascii="Times New Roman" w:hAnsi="Times New Roman" w:cs="Times New Roman"/>
          <w:sz w:val="24"/>
          <w:szCs w:val="24"/>
        </w:rPr>
        <w:t xml:space="preserve"> responded through a letter of 2 April 2018. The letter reads in part as follows:</w:t>
      </w:r>
    </w:p>
    <w:p w14:paraId="2B980933" w14:textId="57DB67A0" w:rsidR="001D5686" w:rsidRPr="001D5686" w:rsidRDefault="001D5686" w:rsidP="0094059B">
      <w:pPr>
        <w:spacing w:after="0" w:line="240" w:lineRule="auto"/>
        <w:jc w:val="both"/>
        <w:rPr>
          <w:rFonts w:ascii="Times New Roman" w:hAnsi="Times New Roman" w:cs="Times New Roman"/>
        </w:rPr>
      </w:pPr>
      <w:r>
        <w:rPr>
          <w:rFonts w:ascii="Times New Roman" w:hAnsi="Times New Roman" w:cs="Times New Roman"/>
          <w:sz w:val="24"/>
          <w:szCs w:val="24"/>
        </w:rPr>
        <w:tab/>
      </w:r>
      <w:r w:rsidRPr="001D5686">
        <w:rPr>
          <w:rFonts w:ascii="Times New Roman" w:hAnsi="Times New Roman" w:cs="Times New Roman"/>
        </w:rPr>
        <w:t>“………………………………..</w:t>
      </w:r>
    </w:p>
    <w:p w14:paraId="087A5354" w14:textId="584DA689" w:rsidR="001D5686" w:rsidRPr="001D5686" w:rsidRDefault="001D5686" w:rsidP="001D5686">
      <w:pPr>
        <w:pStyle w:val="ListParagraph"/>
        <w:numPr>
          <w:ilvl w:val="0"/>
          <w:numId w:val="46"/>
        </w:numPr>
        <w:spacing w:after="0" w:line="240" w:lineRule="auto"/>
        <w:jc w:val="both"/>
        <w:rPr>
          <w:rFonts w:ascii="Times New Roman" w:hAnsi="Times New Roman" w:cs="Times New Roman"/>
        </w:rPr>
      </w:pPr>
      <w:r w:rsidRPr="001D5686">
        <w:rPr>
          <w:rFonts w:ascii="Times New Roman" w:hAnsi="Times New Roman" w:cs="Times New Roman"/>
        </w:rPr>
        <w:t>We refer to the above matter and to your letter of 27</w:t>
      </w:r>
      <w:r w:rsidRPr="001D5686">
        <w:rPr>
          <w:rFonts w:ascii="Times New Roman" w:hAnsi="Times New Roman" w:cs="Times New Roman"/>
          <w:vertAlign w:val="superscript"/>
        </w:rPr>
        <w:t>th</w:t>
      </w:r>
      <w:r w:rsidRPr="001D5686">
        <w:rPr>
          <w:rFonts w:ascii="Times New Roman" w:hAnsi="Times New Roman" w:cs="Times New Roman"/>
        </w:rPr>
        <w:t xml:space="preserve"> March 2018 to us.</w:t>
      </w:r>
    </w:p>
    <w:p w14:paraId="026ADA84" w14:textId="1C7BA2BD" w:rsidR="001D5686" w:rsidRPr="001D5686" w:rsidRDefault="001D5686" w:rsidP="001D5686">
      <w:pPr>
        <w:pStyle w:val="ListParagraph"/>
        <w:numPr>
          <w:ilvl w:val="0"/>
          <w:numId w:val="46"/>
        </w:numPr>
        <w:spacing w:after="0" w:line="240" w:lineRule="auto"/>
        <w:jc w:val="both"/>
        <w:rPr>
          <w:rFonts w:ascii="Times New Roman" w:hAnsi="Times New Roman" w:cs="Times New Roman"/>
        </w:rPr>
      </w:pPr>
      <w:r w:rsidRPr="001D5686">
        <w:rPr>
          <w:rFonts w:ascii="Times New Roman" w:hAnsi="Times New Roman" w:cs="Times New Roman"/>
        </w:rPr>
        <w:t xml:space="preserve">Our client has produced </w:t>
      </w:r>
      <w:r w:rsidRPr="00FD7415">
        <w:rPr>
          <w:rFonts w:ascii="Times New Roman" w:hAnsi="Times New Roman" w:cs="Times New Roman"/>
          <w:u w:val="single"/>
        </w:rPr>
        <w:t>a copy of the letter accepted by the Deeds Office as the Compliance Certificate dated 30</w:t>
      </w:r>
      <w:r w:rsidRPr="00FD7415">
        <w:rPr>
          <w:rFonts w:ascii="Times New Roman" w:hAnsi="Times New Roman" w:cs="Times New Roman"/>
          <w:u w:val="single"/>
          <w:vertAlign w:val="superscript"/>
        </w:rPr>
        <w:t>th</w:t>
      </w:r>
      <w:r w:rsidRPr="00FD7415">
        <w:rPr>
          <w:rFonts w:ascii="Times New Roman" w:hAnsi="Times New Roman" w:cs="Times New Roman"/>
          <w:u w:val="single"/>
        </w:rPr>
        <w:t xml:space="preserve"> September 2002</w:t>
      </w:r>
      <w:r w:rsidRPr="001D5686">
        <w:rPr>
          <w:rFonts w:ascii="Times New Roman" w:hAnsi="Times New Roman" w:cs="Times New Roman"/>
        </w:rPr>
        <w:t>. The Deeds Office already has a copy in its records as signified by the Registrar’s stamp thereon.</w:t>
      </w:r>
    </w:p>
    <w:p w14:paraId="587479F2" w14:textId="09537D8F" w:rsidR="001D5686" w:rsidRPr="001D5686" w:rsidRDefault="001D5686" w:rsidP="001D5686">
      <w:pPr>
        <w:pStyle w:val="ListParagraph"/>
        <w:numPr>
          <w:ilvl w:val="0"/>
          <w:numId w:val="46"/>
        </w:numPr>
        <w:spacing w:after="0" w:line="240" w:lineRule="auto"/>
        <w:jc w:val="both"/>
        <w:rPr>
          <w:rFonts w:ascii="Times New Roman" w:hAnsi="Times New Roman" w:cs="Times New Roman"/>
        </w:rPr>
      </w:pPr>
      <w:r w:rsidRPr="001D5686">
        <w:rPr>
          <w:rFonts w:ascii="Times New Roman" w:hAnsi="Times New Roman" w:cs="Times New Roman"/>
        </w:rPr>
        <w:t xml:space="preserve">Please note from the attached documents that the Title Deeds for Lot 12 (next to Lot 13 which we are seeking transfer of) </w:t>
      </w:r>
      <w:r w:rsidRPr="00FD7415">
        <w:rPr>
          <w:rFonts w:ascii="Times New Roman" w:hAnsi="Times New Roman" w:cs="Times New Roman"/>
          <w:u w:val="single"/>
        </w:rPr>
        <w:t>were issued on the basis of this letter from Zvimba Rural District Council.</w:t>
      </w:r>
    </w:p>
    <w:p w14:paraId="488DE2FC" w14:textId="38B5D4A7" w:rsidR="001D5686" w:rsidRPr="001D5686" w:rsidRDefault="001D5686" w:rsidP="001D5686">
      <w:pPr>
        <w:pStyle w:val="ListParagraph"/>
        <w:numPr>
          <w:ilvl w:val="0"/>
          <w:numId w:val="46"/>
        </w:numPr>
        <w:spacing w:after="0" w:line="240" w:lineRule="auto"/>
        <w:jc w:val="both"/>
        <w:rPr>
          <w:rFonts w:ascii="Times New Roman" w:hAnsi="Times New Roman" w:cs="Times New Roman"/>
          <w:sz w:val="24"/>
          <w:szCs w:val="24"/>
        </w:rPr>
      </w:pPr>
      <w:r w:rsidRPr="001D5686">
        <w:rPr>
          <w:rFonts w:ascii="Times New Roman" w:hAnsi="Times New Roman" w:cs="Times New Roman"/>
        </w:rPr>
        <w:t>We shall be grateful if you proceed to finalise the transfer and simultaneous lodging in liaison with Coghlan, Welsh &amp; Guest…”</w:t>
      </w:r>
      <w:r w:rsidR="00FD7415">
        <w:rPr>
          <w:rFonts w:ascii="Times New Roman" w:hAnsi="Times New Roman" w:cs="Times New Roman"/>
        </w:rPr>
        <w:t xml:space="preserve"> (Underlining for emphasis).</w:t>
      </w:r>
    </w:p>
    <w:p w14:paraId="13D65F31" w14:textId="710E30D4" w:rsidR="0094059B" w:rsidRDefault="001D5686" w:rsidP="009405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366D3E" w14:textId="77777777" w:rsidR="004A1BD5" w:rsidRDefault="00035350" w:rsidP="00FD7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the communication is that there was no </w:t>
      </w:r>
      <w:r w:rsidR="002C6C50">
        <w:rPr>
          <w:rFonts w:ascii="Times New Roman" w:hAnsi="Times New Roman" w:cs="Times New Roman"/>
          <w:sz w:val="24"/>
          <w:szCs w:val="24"/>
        </w:rPr>
        <w:t>c</w:t>
      </w:r>
      <w:r>
        <w:rPr>
          <w:rFonts w:ascii="Times New Roman" w:hAnsi="Times New Roman" w:cs="Times New Roman"/>
          <w:sz w:val="24"/>
          <w:szCs w:val="24"/>
        </w:rPr>
        <w:t xml:space="preserve">ertificate of </w:t>
      </w:r>
      <w:r w:rsidR="002C6C50">
        <w:rPr>
          <w:rFonts w:ascii="Times New Roman" w:hAnsi="Times New Roman" w:cs="Times New Roman"/>
          <w:sz w:val="24"/>
          <w:szCs w:val="24"/>
        </w:rPr>
        <w:t>c</w:t>
      </w:r>
      <w:r>
        <w:rPr>
          <w:rFonts w:ascii="Times New Roman" w:hAnsi="Times New Roman" w:cs="Times New Roman"/>
          <w:sz w:val="24"/>
          <w:szCs w:val="24"/>
        </w:rPr>
        <w:t xml:space="preserve">ompliance even in respect of the proposed transfer of Lot 13 to </w:t>
      </w:r>
      <w:r w:rsidR="004A1BD5">
        <w:rPr>
          <w:rFonts w:ascii="Times New Roman" w:hAnsi="Times New Roman" w:cs="Times New Roman"/>
          <w:sz w:val="24"/>
          <w:szCs w:val="24"/>
        </w:rPr>
        <w:t xml:space="preserve">the </w:t>
      </w:r>
      <w:r>
        <w:rPr>
          <w:rFonts w:ascii="Times New Roman" w:hAnsi="Times New Roman" w:cs="Times New Roman"/>
          <w:sz w:val="24"/>
          <w:szCs w:val="24"/>
        </w:rPr>
        <w:t xml:space="preserve">Cyba Malaba Family Trust. The parties sought to rely on a letter presumably issued by the Council in connection with the transfer of Lot 12. </w:t>
      </w:r>
      <w:r w:rsidR="001224D3">
        <w:rPr>
          <w:rFonts w:ascii="Times New Roman" w:hAnsi="Times New Roman" w:cs="Times New Roman"/>
          <w:sz w:val="24"/>
          <w:szCs w:val="24"/>
        </w:rPr>
        <w:t>According</w:t>
      </w:r>
      <w:r>
        <w:rPr>
          <w:rFonts w:ascii="Times New Roman" w:hAnsi="Times New Roman" w:cs="Times New Roman"/>
          <w:sz w:val="24"/>
          <w:szCs w:val="24"/>
        </w:rPr>
        <w:t xml:space="preserve"> to the letter from </w:t>
      </w:r>
      <w:r w:rsidRPr="002103A4">
        <w:rPr>
          <w:rFonts w:ascii="Times New Roman" w:hAnsi="Times New Roman" w:cs="Times New Roman"/>
          <w:i/>
          <w:sz w:val="24"/>
          <w:szCs w:val="24"/>
        </w:rPr>
        <w:t>Kantor &amp; Immerman</w:t>
      </w:r>
      <w:r w:rsidR="00612FC9">
        <w:rPr>
          <w:rFonts w:ascii="Times New Roman" w:hAnsi="Times New Roman" w:cs="Times New Roman"/>
          <w:sz w:val="24"/>
          <w:szCs w:val="24"/>
        </w:rPr>
        <w:t xml:space="preserve"> referred to above</w:t>
      </w:r>
      <w:r>
        <w:rPr>
          <w:rFonts w:ascii="Times New Roman" w:hAnsi="Times New Roman" w:cs="Times New Roman"/>
          <w:sz w:val="24"/>
          <w:szCs w:val="24"/>
        </w:rPr>
        <w:t xml:space="preserve">, the letter from the Council was dated 30 September 2002. That letter was not placed before the court. The court is </w:t>
      </w:r>
      <w:r w:rsidR="00836E9B">
        <w:rPr>
          <w:rFonts w:ascii="Times New Roman" w:hAnsi="Times New Roman" w:cs="Times New Roman"/>
          <w:sz w:val="24"/>
          <w:szCs w:val="24"/>
        </w:rPr>
        <w:t xml:space="preserve">therefore oblivious </w:t>
      </w:r>
      <w:r>
        <w:rPr>
          <w:rFonts w:ascii="Times New Roman" w:hAnsi="Times New Roman" w:cs="Times New Roman"/>
          <w:sz w:val="24"/>
          <w:szCs w:val="24"/>
        </w:rPr>
        <w:t>to the circumstances under which that lette</w:t>
      </w:r>
      <w:r w:rsidR="00FD7415">
        <w:rPr>
          <w:rFonts w:ascii="Times New Roman" w:hAnsi="Times New Roman" w:cs="Times New Roman"/>
          <w:sz w:val="24"/>
          <w:szCs w:val="24"/>
        </w:rPr>
        <w:t>r</w:t>
      </w:r>
      <w:r w:rsidR="00836E9B">
        <w:rPr>
          <w:rFonts w:ascii="Times New Roman" w:hAnsi="Times New Roman" w:cs="Times New Roman"/>
          <w:sz w:val="24"/>
          <w:szCs w:val="24"/>
        </w:rPr>
        <w:t xml:space="preserve">, which substituted the </w:t>
      </w:r>
      <w:r w:rsidR="004A1BD5">
        <w:rPr>
          <w:rFonts w:ascii="Times New Roman" w:hAnsi="Times New Roman" w:cs="Times New Roman"/>
          <w:sz w:val="24"/>
          <w:szCs w:val="24"/>
        </w:rPr>
        <w:t>c</w:t>
      </w:r>
      <w:r w:rsidR="00836E9B">
        <w:rPr>
          <w:rFonts w:ascii="Times New Roman" w:hAnsi="Times New Roman" w:cs="Times New Roman"/>
          <w:sz w:val="24"/>
          <w:szCs w:val="24"/>
        </w:rPr>
        <w:t xml:space="preserve">ertificate of </w:t>
      </w:r>
      <w:r w:rsidR="004A1BD5">
        <w:rPr>
          <w:rFonts w:ascii="Times New Roman" w:hAnsi="Times New Roman" w:cs="Times New Roman"/>
          <w:sz w:val="24"/>
          <w:szCs w:val="24"/>
        </w:rPr>
        <w:t>c</w:t>
      </w:r>
      <w:r w:rsidR="00836E9B">
        <w:rPr>
          <w:rFonts w:ascii="Times New Roman" w:hAnsi="Times New Roman" w:cs="Times New Roman"/>
          <w:sz w:val="24"/>
          <w:szCs w:val="24"/>
        </w:rPr>
        <w:t xml:space="preserve">ompliance, was </w:t>
      </w:r>
      <w:r w:rsidR="004A1BD5">
        <w:rPr>
          <w:rFonts w:ascii="Times New Roman" w:hAnsi="Times New Roman" w:cs="Times New Roman"/>
          <w:sz w:val="24"/>
          <w:szCs w:val="24"/>
        </w:rPr>
        <w:t xml:space="preserve">allegedly </w:t>
      </w:r>
      <w:r w:rsidR="00FD7415">
        <w:rPr>
          <w:rFonts w:ascii="Times New Roman" w:hAnsi="Times New Roman" w:cs="Times New Roman"/>
          <w:sz w:val="24"/>
          <w:szCs w:val="24"/>
        </w:rPr>
        <w:t>issued</w:t>
      </w:r>
      <w:r w:rsidR="00836E9B">
        <w:rPr>
          <w:rFonts w:ascii="Times New Roman" w:hAnsi="Times New Roman" w:cs="Times New Roman"/>
          <w:sz w:val="24"/>
          <w:szCs w:val="24"/>
        </w:rPr>
        <w:t xml:space="preserve"> by the Council. </w:t>
      </w:r>
    </w:p>
    <w:p w14:paraId="2A010BAB" w14:textId="264D7A1F" w:rsidR="00E92A7B" w:rsidRDefault="00836E9B" w:rsidP="00FD7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further notes that </w:t>
      </w:r>
      <w:r w:rsidR="004A1BD5">
        <w:rPr>
          <w:rFonts w:ascii="Times New Roman" w:hAnsi="Times New Roman" w:cs="Times New Roman"/>
          <w:sz w:val="24"/>
          <w:szCs w:val="24"/>
        </w:rPr>
        <w:t xml:space="preserve">if </w:t>
      </w:r>
      <w:r>
        <w:rPr>
          <w:rFonts w:ascii="Times New Roman" w:hAnsi="Times New Roman" w:cs="Times New Roman"/>
          <w:sz w:val="24"/>
          <w:szCs w:val="24"/>
        </w:rPr>
        <w:t>the letter from the Council</w:t>
      </w:r>
      <w:r w:rsidR="004A1BD5">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4A1BD5">
        <w:rPr>
          <w:rFonts w:ascii="Times New Roman" w:hAnsi="Times New Roman" w:cs="Times New Roman"/>
          <w:sz w:val="24"/>
          <w:szCs w:val="24"/>
        </w:rPr>
        <w:t xml:space="preserve">dated </w:t>
      </w:r>
      <w:r w:rsidR="001224D3">
        <w:rPr>
          <w:rFonts w:ascii="Times New Roman" w:hAnsi="Times New Roman" w:cs="Times New Roman"/>
          <w:sz w:val="24"/>
          <w:szCs w:val="24"/>
        </w:rPr>
        <w:t xml:space="preserve">30 September 2002, </w:t>
      </w:r>
      <w:r w:rsidR="004A1BD5">
        <w:rPr>
          <w:rFonts w:ascii="Times New Roman" w:hAnsi="Times New Roman" w:cs="Times New Roman"/>
          <w:sz w:val="24"/>
          <w:szCs w:val="24"/>
        </w:rPr>
        <w:t xml:space="preserve">then it </w:t>
      </w:r>
      <w:r w:rsidR="001224D3">
        <w:rPr>
          <w:rFonts w:ascii="Times New Roman" w:hAnsi="Times New Roman" w:cs="Times New Roman"/>
          <w:sz w:val="24"/>
          <w:szCs w:val="24"/>
        </w:rPr>
        <w:t xml:space="preserve">cannot be construed as certifying compliance with the conditions of a permit that was only issued in October 2014, some twelve years </w:t>
      </w:r>
      <w:r w:rsidR="00FD7415">
        <w:rPr>
          <w:rFonts w:ascii="Times New Roman" w:hAnsi="Times New Roman" w:cs="Times New Roman"/>
          <w:sz w:val="24"/>
          <w:szCs w:val="24"/>
        </w:rPr>
        <w:t>later</w:t>
      </w:r>
      <w:r w:rsidR="001224D3">
        <w:rPr>
          <w:rFonts w:ascii="Times New Roman" w:hAnsi="Times New Roman" w:cs="Times New Roman"/>
          <w:sz w:val="24"/>
          <w:szCs w:val="24"/>
        </w:rPr>
        <w:t xml:space="preserve">. </w:t>
      </w:r>
      <w:r w:rsidR="00E92A7B">
        <w:rPr>
          <w:rFonts w:ascii="Times New Roman" w:hAnsi="Times New Roman" w:cs="Times New Roman"/>
          <w:sz w:val="24"/>
          <w:szCs w:val="24"/>
        </w:rPr>
        <w:t xml:space="preserve">If the conditions </w:t>
      </w:r>
      <w:r w:rsidR="00612FC9">
        <w:rPr>
          <w:rFonts w:ascii="Times New Roman" w:hAnsi="Times New Roman" w:cs="Times New Roman"/>
          <w:sz w:val="24"/>
          <w:szCs w:val="24"/>
        </w:rPr>
        <w:t xml:space="preserve">of the permit in respect of all </w:t>
      </w:r>
      <w:r w:rsidR="00E92A7B">
        <w:rPr>
          <w:rFonts w:ascii="Times New Roman" w:hAnsi="Times New Roman" w:cs="Times New Roman"/>
          <w:sz w:val="24"/>
          <w:szCs w:val="24"/>
        </w:rPr>
        <w:t xml:space="preserve">the Lots had been fulfilled, and a global certificate of </w:t>
      </w:r>
      <w:r w:rsidR="00612FC9">
        <w:rPr>
          <w:rFonts w:ascii="Times New Roman" w:hAnsi="Times New Roman" w:cs="Times New Roman"/>
          <w:sz w:val="24"/>
          <w:szCs w:val="24"/>
        </w:rPr>
        <w:t>c</w:t>
      </w:r>
      <w:r w:rsidR="00E92A7B">
        <w:rPr>
          <w:rFonts w:ascii="Times New Roman" w:hAnsi="Times New Roman" w:cs="Times New Roman"/>
          <w:sz w:val="24"/>
          <w:szCs w:val="24"/>
        </w:rPr>
        <w:t>ompliance had been issued</w:t>
      </w:r>
      <w:r w:rsidR="00612FC9">
        <w:rPr>
          <w:rFonts w:ascii="Times New Roman" w:hAnsi="Times New Roman" w:cs="Times New Roman"/>
          <w:sz w:val="24"/>
          <w:szCs w:val="24"/>
        </w:rPr>
        <w:t xml:space="preserve"> as insinuated by the applicant</w:t>
      </w:r>
      <w:r w:rsidR="00E92A7B">
        <w:rPr>
          <w:rFonts w:ascii="Times New Roman" w:hAnsi="Times New Roman" w:cs="Times New Roman"/>
          <w:sz w:val="24"/>
          <w:szCs w:val="24"/>
        </w:rPr>
        <w:t xml:space="preserve">, then condition 10 of the permit would </w:t>
      </w:r>
      <w:r w:rsidR="004A1BD5">
        <w:rPr>
          <w:rFonts w:ascii="Times New Roman" w:hAnsi="Times New Roman" w:cs="Times New Roman"/>
          <w:sz w:val="24"/>
          <w:szCs w:val="24"/>
        </w:rPr>
        <w:t xml:space="preserve">not </w:t>
      </w:r>
      <w:r w:rsidR="00E92A7B">
        <w:rPr>
          <w:rFonts w:ascii="Times New Roman" w:hAnsi="Times New Roman" w:cs="Times New Roman"/>
          <w:sz w:val="24"/>
          <w:szCs w:val="24"/>
        </w:rPr>
        <w:t>have been insisted on</w:t>
      </w:r>
      <w:r w:rsidR="00612FC9">
        <w:rPr>
          <w:rFonts w:ascii="Times New Roman" w:hAnsi="Times New Roman" w:cs="Times New Roman"/>
          <w:sz w:val="24"/>
          <w:szCs w:val="24"/>
        </w:rPr>
        <w:t xml:space="preserve"> by the issuing authority. </w:t>
      </w:r>
      <w:r w:rsidR="004A1BD5">
        <w:rPr>
          <w:rFonts w:ascii="Times New Roman" w:hAnsi="Times New Roman" w:cs="Times New Roman"/>
          <w:sz w:val="24"/>
          <w:szCs w:val="24"/>
        </w:rPr>
        <w:t xml:space="preserve">That condition would not have been inserted in that permit. </w:t>
      </w:r>
      <w:r w:rsidR="00612FC9">
        <w:rPr>
          <w:rFonts w:ascii="Times New Roman" w:hAnsi="Times New Roman" w:cs="Times New Roman"/>
          <w:sz w:val="24"/>
          <w:szCs w:val="24"/>
        </w:rPr>
        <w:t>It would certainly have been waived</w:t>
      </w:r>
      <w:r w:rsidR="00E92A7B">
        <w:rPr>
          <w:rFonts w:ascii="Times New Roman" w:hAnsi="Times New Roman" w:cs="Times New Roman"/>
          <w:sz w:val="24"/>
          <w:szCs w:val="24"/>
        </w:rPr>
        <w:t xml:space="preserve">.  </w:t>
      </w:r>
      <w:r w:rsidR="00BC4383">
        <w:rPr>
          <w:rFonts w:ascii="Times New Roman" w:hAnsi="Times New Roman" w:cs="Times New Roman"/>
          <w:sz w:val="24"/>
          <w:szCs w:val="24"/>
        </w:rPr>
        <w:t xml:space="preserve">Be that as it may, no evidence was placed before the court to show </w:t>
      </w:r>
      <w:r w:rsidR="00BC4383">
        <w:rPr>
          <w:rFonts w:ascii="Times New Roman" w:hAnsi="Times New Roman" w:cs="Times New Roman"/>
          <w:sz w:val="24"/>
          <w:szCs w:val="24"/>
        </w:rPr>
        <w:lastRenderedPageBreak/>
        <w:t>that a blanket certificate of compliance was issued for all the lots covered by the permit</w:t>
      </w:r>
      <w:r w:rsidR="004A1BD5">
        <w:rPr>
          <w:rFonts w:ascii="Times New Roman" w:hAnsi="Times New Roman" w:cs="Times New Roman"/>
          <w:sz w:val="24"/>
          <w:szCs w:val="24"/>
        </w:rPr>
        <w:t>, as submitted on behalf of the applicant</w:t>
      </w:r>
      <w:r w:rsidR="00BC4383">
        <w:rPr>
          <w:rFonts w:ascii="Times New Roman" w:hAnsi="Times New Roman" w:cs="Times New Roman"/>
          <w:sz w:val="24"/>
          <w:szCs w:val="24"/>
        </w:rPr>
        <w:t xml:space="preserve">. </w:t>
      </w:r>
    </w:p>
    <w:p w14:paraId="142D2E38" w14:textId="18C0761A" w:rsidR="00512802" w:rsidRDefault="00E92A7B" w:rsidP="00E92A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w:t>
      </w:r>
      <w:r w:rsidR="00BC4383">
        <w:rPr>
          <w:rFonts w:ascii="Times New Roman" w:hAnsi="Times New Roman" w:cs="Times New Roman"/>
          <w:sz w:val="24"/>
          <w:szCs w:val="24"/>
        </w:rPr>
        <w:t>papers</w:t>
      </w:r>
      <w:r>
        <w:rPr>
          <w:rFonts w:ascii="Times New Roman" w:hAnsi="Times New Roman" w:cs="Times New Roman"/>
          <w:sz w:val="24"/>
          <w:szCs w:val="24"/>
        </w:rPr>
        <w:t xml:space="preserve">, it is not clear how the Council </w:t>
      </w:r>
      <w:r w:rsidR="00FD7415">
        <w:rPr>
          <w:rFonts w:ascii="Times New Roman" w:hAnsi="Times New Roman" w:cs="Times New Roman"/>
          <w:sz w:val="24"/>
          <w:szCs w:val="24"/>
        </w:rPr>
        <w:t xml:space="preserve">was </w:t>
      </w:r>
      <w:r w:rsidR="00BC4383">
        <w:rPr>
          <w:rFonts w:ascii="Times New Roman" w:hAnsi="Times New Roman" w:cs="Times New Roman"/>
          <w:sz w:val="24"/>
          <w:szCs w:val="24"/>
        </w:rPr>
        <w:t xml:space="preserve">required </w:t>
      </w:r>
      <w:r w:rsidR="00FD7415">
        <w:rPr>
          <w:rFonts w:ascii="Times New Roman" w:hAnsi="Times New Roman" w:cs="Times New Roman"/>
          <w:sz w:val="24"/>
          <w:szCs w:val="24"/>
        </w:rPr>
        <w:t xml:space="preserve">to </w:t>
      </w:r>
      <w:r>
        <w:rPr>
          <w:rFonts w:ascii="Times New Roman" w:hAnsi="Times New Roman" w:cs="Times New Roman"/>
          <w:sz w:val="24"/>
          <w:szCs w:val="24"/>
        </w:rPr>
        <w:t xml:space="preserve">certify compliance with conditions of the permit as envisaged </w:t>
      </w:r>
      <w:r w:rsidR="006A024A">
        <w:rPr>
          <w:rFonts w:ascii="Times New Roman" w:hAnsi="Times New Roman" w:cs="Times New Roman"/>
          <w:sz w:val="24"/>
          <w:szCs w:val="24"/>
        </w:rPr>
        <w:t xml:space="preserve">under </w:t>
      </w:r>
      <w:r>
        <w:rPr>
          <w:rFonts w:ascii="Times New Roman" w:hAnsi="Times New Roman" w:cs="Times New Roman"/>
          <w:sz w:val="24"/>
          <w:szCs w:val="24"/>
        </w:rPr>
        <w:t>clause 10</w:t>
      </w:r>
      <w:r w:rsidR="006A024A">
        <w:rPr>
          <w:rFonts w:ascii="Times New Roman" w:hAnsi="Times New Roman" w:cs="Times New Roman"/>
          <w:sz w:val="24"/>
          <w:szCs w:val="24"/>
        </w:rPr>
        <w:t xml:space="preserve"> of the permit</w:t>
      </w:r>
      <w:r>
        <w:rPr>
          <w:rFonts w:ascii="Times New Roman" w:hAnsi="Times New Roman" w:cs="Times New Roman"/>
          <w:sz w:val="24"/>
          <w:szCs w:val="24"/>
        </w:rPr>
        <w:t xml:space="preserve">. </w:t>
      </w:r>
      <w:r w:rsidR="00BC4383">
        <w:rPr>
          <w:rFonts w:ascii="Times New Roman" w:hAnsi="Times New Roman" w:cs="Times New Roman"/>
          <w:sz w:val="24"/>
          <w:szCs w:val="24"/>
        </w:rPr>
        <w:t xml:space="preserve">Reference </w:t>
      </w:r>
      <w:r w:rsidR="006601EB">
        <w:rPr>
          <w:rFonts w:ascii="Times New Roman" w:hAnsi="Times New Roman" w:cs="Times New Roman"/>
          <w:sz w:val="24"/>
          <w:szCs w:val="24"/>
        </w:rPr>
        <w:t xml:space="preserve">was </w:t>
      </w:r>
      <w:r w:rsidR="00BC4383">
        <w:rPr>
          <w:rFonts w:ascii="Times New Roman" w:hAnsi="Times New Roman" w:cs="Times New Roman"/>
          <w:sz w:val="24"/>
          <w:szCs w:val="24"/>
        </w:rPr>
        <w:t>made</w:t>
      </w:r>
      <w:r w:rsidR="006601EB">
        <w:rPr>
          <w:rFonts w:ascii="Times New Roman" w:hAnsi="Times New Roman" w:cs="Times New Roman"/>
          <w:sz w:val="24"/>
          <w:szCs w:val="24"/>
        </w:rPr>
        <w:t xml:space="preserve"> to a certificate of compliance</w:t>
      </w:r>
      <w:r w:rsidR="00BC4383">
        <w:rPr>
          <w:rFonts w:ascii="Times New Roman" w:hAnsi="Times New Roman" w:cs="Times New Roman"/>
          <w:sz w:val="24"/>
          <w:szCs w:val="24"/>
        </w:rPr>
        <w:t xml:space="preserve"> as well as a </w:t>
      </w:r>
      <w:r w:rsidR="006601EB">
        <w:rPr>
          <w:rFonts w:ascii="Times New Roman" w:hAnsi="Times New Roman" w:cs="Times New Roman"/>
          <w:sz w:val="24"/>
          <w:szCs w:val="24"/>
        </w:rPr>
        <w:t xml:space="preserve">letter issued by the Council in 2002, none of which were tendered in court. </w:t>
      </w:r>
      <w:r>
        <w:rPr>
          <w:rFonts w:ascii="Times New Roman" w:hAnsi="Times New Roman" w:cs="Times New Roman"/>
          <w:sz w:val="24"/>
          <w:szCs w:val="24"/>
        </w:rPr>
        <w:t>Whatever form the certification t</w:t>
      </w:r>
      <w:r w:rsidR="00FD7415">
        <w:rPr>
          <w:rFonts w:ascii="Times New Roman" w:hAnsi="Times New Roman" w:cs="Times New Roman"/>
          <w:sz w:val="24"/>
          <w:szCs w:val="24"/>
        </w:rPr>
        <w:t>ook</w:t>
      </w:r>
      <w:r>
        <w:rPr>
          <w:rFonts w:ascii="Times New Roman" w:hAnsi="Times New Roman" w:cs="Times New Roman"/>
          <w:sz w:val="24"/>
          <w:szCs w:val="24"/>
        </w:rPr>
        <w:t xml:space="preserve">, nothing was placed before the court to confirm </w:t>
      </w:r>
      <w:r w:rsidR="00FD7415">
        <w:rPr>
          <w:rFonts w:ascii="Times New Roman" w:hAnsi="Times New Roman" w:cs="Times New Roman"/>
          <w:sz w:val="24"/>
          <w:szCs w:val="24"/>
        </w:rPr>
        <w:t xml:space="preserve">that </w:t>
      </w:r>
      <w:r>
        <w:rPr>
          <w:rFonts w:ascii="Times New Roman" w:hAnsi="Times New Roman" w:cs="Times New Roman"/>
          <w:sz w:val="24"/>
          <w:szCs w:val="24"/>
        </w:rPr>
        <w:t xml:space="preserve">conditions 3, 5 and 8 of the permit were complied with. </w:t>
      </w:r>
      <w:r w:rsidR="004B1074">
        <w:rPr>
          <w:rFonts w:ascii="Times New Roman" w:hAnsi="Times New Roman" w:cs="Times New Roman"/>
          <w:sz w:val="24"/>
          <w:szCs w:val="24"/>
        </w:rPr>
        <w:t>One wonders why the Council’s position was not sought on the matter</w:t>
      </w:r>
      <w:r w:rsidR="000D1129">
        <w:rPr>
          <w:rFonts w:ascii="Times New Roman" w:hAnsi="Times New Roman" w:cs="Times New Roman"/>
          <w:sz w:val="24"/>
          <w:szCs w:val="24"/>
        </w:rPr>
        <w:t xml:space="preserve"> before these proceedings were instituted</w:t>
      </w:r>
      <w:r w:rsidR="004B1074">
        <w:rPr>
          <w:rFonts w:ascii="Times New Roman" w:hAnsi="Times New Roman" w:cs="Times New Roman"/>
          <w:sz w:val="24"/>
          <w:szCs w:val="24"/>
        </w:rPr>
        <w:t>.</w:t>
      </w:r>
      <w:r w:rsidR="000D1129">
        <w:rPr>
          <w:rFonts w:ascii="Times New Roman" w:hAnsi="Times New Roman" w:cs="Times New Roman"/>
          <w:sz w:val="24"/>
          <w:szCs w:val="24"/>
        </w:rPr>
        <w:t xml:space="preserve"> The Council’s position would have certainly helped clarify the status of </w:t>
      </w:r>
      <w:r w:rsidR="006A024A">
        <w:rPr>
          <w:rFonts w:ascii="Times New Roman" w:hAnsi="Times New Roman" w:cs="Times New Roman"/>
          <w:sz w:val="24"/>
          <w:szCs w:val="24"/>
        </w:rPr>
        <w:t>all these Lots</w:t>
      </w:r>
      <w:r w:rsidR="000D1129">
        <w:rPr>
          <w:rFonts w:ascii="Times New Roman" w:hAnsi="Times New Roman" w:cs="Times New Roman"/>
          <w:sz w:val="24"/>
          <w:szCs w:val="24"/>
        </w:rPr>
        <w:t xml:space="preserve">. </w:t>
      </w:r>
      <w:r w:rsidR="004B1074">
        <w:rPr>
          <w:rFonts w:ascii="Times New Roman" w:hAnsi="Times New Roman" w:cs="Times New Roman"/>
          <w:sz w:val="24"/>
          <w:szCs w:val="24"/>
        </w:rPr>
        <w:t xml:space="preserve"> Section 39 of the RTCP </w:t>
      </w:r>
      <w:r w:rsidR="000D1129">
        <w:rPr>
          <w:rFonts w:ascii="Times New Roman" w:hAnsi="Times New Roman" w:cs="Times New Roman"/>
          <w:sz w:val="24"/>
          <w:szCs w:val="24"/>
        </w:rPr>
        <w:t xml:space="preserve">Act </w:t>
      </w:r>
      <w:r w:rsidR="004B1074">
        <w:rPr>
          <w:rFonts w:ascii="Times New Roman" w:hAnsi="Times New Roman" w:cs="Times New Roman"/>
          <w:sz w:val="24"/>
          <w:szCs w:val="24"/>
        </w:rPr>
        <w:t xml:space="preserve">proscribes any agreement </w:t>
      </w:r>
      <w:r w:rsidR="000D1129">
        <w:rPr>
          <w:rFonts w:ascii="Times New Roman" w:hAnsi="Times New Roman" w:cs="Times New Roman"/>
          <w:sz w:val="24"/>
          <w:szCs w:val="24"/>
        </w:rPr>
        <w:t xml:space="preserve">that is entered into </w:t>
      </w:r>
      <w:r w:rsidR="004B1074">
        <w:rPr>
          <w:rFonts w:ascii="Times New Roman" w:hAnsi="Times New Roman" w:cs="Times New Roman"/>
          <w:sz w:val="24"/>
          <w:szCs w:val="24"/>
        </w:rPr>
        <w:t xml:space="preserve">for the change of ownership of any portion of a property except in accordance with the conditions set out in a permit. </w:t>
      </w:r>
      <w:r w:rsidR="002443C1">
        <w:rPr>
          <w:rFonts w:ascii="Times New Roman" w:hAnsi="Times New Roman" w:cs="Times New Roman"/>
          <w:sz w:val="24"/>
          <w:szCs w:val="24"/>
        </w:rPr>
        <w:t xml:space="preserve">In </w:t>
      </w:r>
      <w:r w:rsidR="002443C1" w:rsidRPr="002443C1">
        <w:rPr>
          <w:rFonts w:ascii="Times New Roman" w:hAnsi="Times New Roman" w:cs="Times New Roman"/>
          <w:i/>
          <w:sz w:val="24"/>
          <w:szCs w:val="24"/>
        </w:rPr>
        <w:t xml:space="preserve">Cleogoz Investments (Proivate Limited </w:t>
      </w:r>
      <w:r w:rsidR="002443C1" w:rsidRPr="002103A4">
        <w:rPr>
          <w:rFonts w:ascii="Times New Roman" w:hAnsi="Times New Roman" w:cs="Times New Roman"/>
          <w:sz w:val="24"/>
          <w:szCs w:val="24"/>
        </w:rPr>
        <w:t>v</w:t>
      </w:r>
      <w:r w:rsidR="002443C1" w:rsidRPr="002443C1">
        <w:rPr>
          <w:rFonts w:ascii="Times New Roman" w:hAnsi="Times New Roman" w:cs="Times New Roman"/>
          <w:i/>
          <w:sz w:val="24"/>
          <w:szCs w:val="24"/>
        </w:rPr>
        <w:t xml:space="preserve"> Cox &amp; Another</w:t>
      </w:r>
      <w:r w:rsidR="002443C1">
        <w:rPr>
          <w:rStyle w:val="FootnoteReference"/>
          <w:rFonts w:ascii="Times New Roman" w:hAnsi="Times New Roman" w:cs="Times New Roman"/>
          <w:i/>
          <w:sz w:val="24"/>
          <w:szCs w:val="24"/>
        </w:rPr>
        <w:footnoteReference w:id="18"/>
      </w:r>
      <w:r w:rsidR="002443C1">
        <w:rPr>
          <w:rFonts w:ascii="Times New Roman" w:hAnsi="Times New Roman" w:cs="Times New Roman"/>
          <w:sz w:val="24"/>
          <w:szCs w:val="24"/>
        </w:rPr>
        <w:t>, CHAREWA J said:</w:t>
      </w:r>
    </w:p>
    <w:p w14:paraId="58D45023" w14:textId="77777777" w:rsidR="002443C1" w:rsidRPr="002443C1" w:rsidRDefault="002443C1" w:rsidP="002443C1">
      <w:pPr>
        <w:spacing w:after="0" w:line="240" w:lineRule="auto"/>
        <w:ind w:left="720"/>
        <w:jc w:val="both"/>
        <w:rPr>
          <w:rFonts w:ascii="Times New Roman" w:hAnsi="Times New Roman" w:cs="Times New Roman"/>
        </w:rPr>
      </w:pPr>
      <w:r w:rsidRPr="002443C1">
        <w:rPr>
          <w:rFonts w:ascii="Times New Roman" w:hAnsi="Times New Roman" w:cs="Times New Roman"/>
        </w:rPr>
        <w:t xml:space="preserve">“The law with regard to contracts prohibited by statute may be summarised as follows: </w:t>
      </w:r>
    </w:p>
    <w:p w14:paraId="08D56774" w14:textId="19AAC7EA" w:rsidR="002443C1" w:rsidRPr="002443C1" w:rsidRDefault="002443C1" w:rsidP="00FD7415">
      <w:pPr>
        <w:spacing w:line="240" w:lineRule="auto"/>
        <w:ind w:left="720"/>
        <w:jc w:val="both"/>
        <w:rPr>
          <w:rFonts w:ascii="Times New Roman" w:hAnsi="Times New Roman" w:cs="Times New Roman"/>
        </w:rPr>
      </w:pPr>
      <w:r w:rsidRPr="002443C1">
        <w:rPr>
          <w:rFonts w:ascii="Times New Roman" w:hAnsi="Times New Roman" w:cs="Times New Roman"/>
        </w:rPr>
        <w:t>“As a general rule a contract or agreement which is expressly prohibited by statute is illegal and null and void even when, as here, no declaration of nullity has been added by the statute."”</w:t>
      </w:r>
      <w:r>
        <w:rPr>
          <w:rStyle w:val="FootnoteReference"/>
          <w:rFonts w:ascii="Times New Roman" w:hAnsi="Times New Roman" w:cs="Times New Roman"/>
        </w:rPr>
        <w:footnoteReference w:id="19"/>
      </w:r>
    </w:p>
    <w:p w14:paraId="295FC3D7" w14:textId="477F652D" w:rsidR="00C60F22" w:rsidRDefault="00B42683" w:rsidP="00FD7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B42683">
        <w:rPr>
          <w:rFonts w:ascii="Times New Roman" w:hAnsi="Times New Roman" w:cs="Times New Roman"/>
          <w:i/>
          <w:sz w:val="24"/>
          <w:szCs w:val="24"/>
        </w:rPr>
        <w:t xml:space="preserve">Chioza </w:t>
      </w:r>
      <w:r w:rsidRPr="002103A4">
        <w:rPr>
          <w:rFonts w:ascii="Times New Roman" w:hAnsi="Times New Roman" w:cs="Times New Roman"/>
          <w:sz w:val="24"/>
          <w:szCs w:val="24"/>
        </w:rPr>
        <w:t>v</w:t>
      </w:r>
      <w:r w:rsidRPr="00B42683">
        <w:rPr>
          <w:rFonts w:ascii="Times New Roman" w:hAnsi="Times New Roman" w:cs="Times New Roman"/>
          <w:i/>
          <w:sz w:val="24"/>
          <w:szCs w:val="24"/>
        </w:rPr>
        <w:t xml:space="preserve"> Siziba</w:t>
      </w:r>
      <w:r>
        <w:rPr>
          <w:rStyle w:val="FootnoteReference"/>
          <w:rFonts w:ascii="Times New Roman" w:hAnsi="Times New Roman" w:cs="Times New Roman"/>
          <w:i/>
          <w:sz w:val="24"/>
          <w:szCs w:val="24"/>
        </w:rPr>
        <w:footnoteReference w:id="20"/>
      </w:r>
      <w:r>
        <w:rPr>
          <w:rFonts w:ascii="Times New Roman" w:hAnsi="Times New Roman" w:cs="Times New Roman"/>
          <w:sz w:val="24"/>
          <w:szCs w:val="24"/>
        </w:rPr>
        <w:t xml:space="preserve"> ZIYAMBI JA explained the position </w:t>
      </w:r>
      <w:r w:rsidR="00FD7415">
        <w:rPr>
          <w:rFonts w:ascii="Times New Roman" w:hAnsi="Times New Roman" w:cs="Times New Roman"/>
          <w:sz w:val="24"/>
          <w:szCs w:val="24"/>
        </w:rPr>
        <w:t xml:space="preserve">regarding </w:t>
      </w:r>
      <w:r>
        <w:rPr>
          <w:rFonts w:ascii="Times New Roman" w:hAnsi="Times New Roman" w:cs="Times New Roman"/>
          <w:sz w:val="24"/>
          <w:szCs w:val="24"/>
        </w:rPr>
        <w:t>section 39 of the RTCP Act as follows:</w:t>
      </w:r>
    </w:p>
    <w:p w14:paraId="499A9952" w14:textId="254D91FE" w:rsidR="00B42683" w:rsidRPr="00F611F4" w:rsidRDefault="00B42683" w:rsidP="00B42683">
      <w:pPr>
        <w:spacing w:after="0"/>
        <w:ind w:left="720"/>
        <w:jc w:val="both"/>
        <w:rPr>
          <w:rFonts w:ascii="Times New Roman" w:hAnsi="Times New Roman"/>
        </w:rPr>
      </w:pPr>
      <w:r w:rsidRPr="00F611F4">
        <w:rPr>
          <w:rFonts w:ascii="Times New Roman" w:hAnsi="Times New Roman" w:cs="Times New Roman"/>
          <w:lang w:eastAsia="en-ZW"/>
        </w:rPr>
        <w:t>“</w:t>
      </w:r>
      <w:r w:rsidRPr="00F611F4">
        <w:rPr>
          <w:rFonts w:ascii="Times New Roman" w:hAnsi="Times New Roman"/>
        </w:rPr>
        <w:t xml:space="preserve">It is common cause that the agreement </w:t>
      </w:r>
      <w:r w:rsidRPr="00F611F4">
        <w:rPr>
          <w:rFonts w:ascii="Times New Roman" w:hAnsi="Times New Roman"/>
          <w:i/>
        </w:rPr>
        <w:t>in casu</w:t>
      </w:r>
      <w:r w:rsidRPr="00F611F4">
        <w:rPr>
          <w:rFonts w:ascii="Times New Roman" w:hAnsi="Times New Roman"/>
        </w:rPr>
        <w:t xml:space="preserve"> was for the sale of an unsubdivided portion of a stand and that at the date of conclusion of the agreement, there was, in existence, no permit granted in terms of s 40 of the Act.  Therefore, in terms of clear authority emanating from this Court, the agreement was illegal and unenforceable at law.  See X</w:t>
      </w:r>
      <w:r w:rsidRPr="00F611F4">
        <w:rPr>
          <w:rFonts w:ascii="Times New Roman" w:hAnsi="Times New Roman"/>
          <w:i/>
        </w:rPr>
        <w:t>-Trend-A-Home (Pvt) Ltd v Hoselaw Investments (Pvt) Ltd</w:t>
      </w:r>
      <w:r w:rsidRPr="00F611F4">
        <w:rPr>
          <w:rFonts w:ascii="Times New Roman" w:hAnsi="Times New Roman"/>
        </w:rPr>
        <w:t xml:space="preserve"> 2000(2) ZLR 348(SC) where McNALLY JA at 348F stated as follows: </w:t>
      </w:r>
    </w:p>
    <w:p w14:paraId="4AF8C358" w14:textId="77777777" w:rsidR="00B42683" w:rsidRPr="00F611F4" w:rsidRDefault="00B42683" w:rsidP="000E6B3C">
      <w:pPr>
        <w:spacing w:line="240" w:lineRule="auto"/>
        <w:ind w:left="1440" w:firstLine="60"/>
        <w:jc w:val="both"/>
        <w:rPr>
          <w:rFonts w:ascii="Times New Roman" w:hAnsi="Times New Roman"/>
        </w:rPr>
      </w:pPr>
      <w:r w:rsidRPr="00F611F4">
        <w:rPr>
          <w:rFonts w:ascii="Times New Roman" w:hAnsi="Times New Roman"/>
        </w:rPr>
        <w:t>“.. s 39 forbids an agreement for the change of ownership of any portion of property except in accordance with a permit granted under s 40 allowing for a subdivision. The agreement under consideration was clearly an agreement for change of ownership of the unsubdivided portion of a stand. It was irrelevant whether the change of ownership was to take place on signing or on an agreed date, or when a suspensive condition was fulfilled. The agreement itself was prohibited.”</w:t>
      </w:r>
    </w:p>
    <w:p w14:paraId="446AD7AB" w14:textId="77777777" w:rsidR="00B42683" w:rsidRPr="00F611F4" w:rsidRDefault="00B42683" w:rsidP="00B42683">
      <w:pPr>
        <w:autoSpaceDE w:val="0"/>
        <w:autoSpaceDN w:val="0"/>
        <w:adjustRightInd w:val="0"/>
        <w:spacing w:line="240" w:lineRule="auto"/>
        <w:ind w:left="720"/>
        <w:jc w:val="both"/>
        <w:rPr>
          <w:rFonts w:ascii="Times New Roman" w:hAnsi="Times New Roman"/>
        </w:rPr>
      </w:pPr>
      <w:r w:rsidRPr="00F611F4">
        <w:rPr>
          <w:rFonts w:ascii="Times New Roman" w:hAnsi="Times New Roman"/>
        </w:rPr>
        <w:t xml:space="preserve">It follows from the above that the grant of the remedy sought by the respondent in the court </w:t>
      </w:r>
      <w:r w:rsidRPr="00F611F4">
        <w:rPr>
          <w:rFonts w:ascii="Times New Roman" w:hAnsi="Times New Roman"/>
          <w:i/>
        </w:rPr>
        <w:t>a quo</w:t>
      </w:r>
      <w:r w:rsidRPr="00F611F4">
        <w:rPr>
          <w:rFonts w:ascii="Times New Roman" w:hAnsi="Times New Roman"/>
        </w:rPr>
        <w:t xml:space="preserve"> would amount to an enforcement of the illegal contract.  That was the substance of the concession made by counsel for the respondent”</w:t>
      </w:r>
      <w:r w:rsidRPr="00F611F4">
        <w:rPr>
          <w:rStyle w:val="FootnoteReference"/>
          <w:rFonts w:ascii="Times New Roman" w:hAnsi="Times New Roman"/>
        </w:rPr>
        <w:footnoteReference w:id="21"/>
      </w:r>
    </w:p>
    <w:p w14:paraId="1DAF41F4" w14:textId="201882AB" w:rsidR="00AB70CC" w:rsidRDefault="00B42683" w:rsidP="00027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permit in </w:t>
      </w:r>
      <w:r w:rsidRPr="00B42683">
        <w:rPr>
          <w:rFonts w:ascii="Times New Roman" w:hAnsi="Times New Roman" w:cs="Times New Roman"/>
          <w:i/>
          <w:sz w:val="24"/>
          <w:szCs w:val="24"/>
        </w:rPr>
        <w:t>casu</w:t>
      </w:r>
      <w:r>
        <w:rPr>
          <w:rFonts w:ascii="Times New Roman" w:hAnsi="Times New Roman" w:cs="Times New Roman"/>
          <w:sz w:val="24"/>
          <w:szCs w:val="24"/>
        </w:rPr>
        <w:t xml:space="preserve"> was issued in terms of section 40 of the RTCP Act. </w:t>
      </w:r>
      <w:r w:rsidR="007F34FF">
        <w:rPr>
          <w:rFonts w:ascii="Times New Roman" w:hAnsi="Times New Roman" w:cs="Times New Roman"/>
          <w:sz w:val="24"/>
          <w:szCs w:val="24"/>
        </w:rPr>
        <w:t>It a</w:t>
      </w:r>
      <w:r w:rsidR="00FD7415">
        <w:rPr>
          <w:rFonts w:ascii="Times New Roman" w:hAnsi="Times New Roman" w:cs="Times New Roman"/>
          <w:sz w:val="24"/>
          <w:szCs w:val="24"/>
        </w:rPr>
        <w:t xml:space="preserve">uthorised </w:t>
      </w:r>
      <w:r w:rsidR="007F34FF">
        <w:rPr>
          <w:rFonts w:ascii="Times New Roman" w:hAnsi="Times New Roman" w:cs="Times New Roman"/>
          <w:sz w:val="24"/>
          <w:szCs w:val="24"/>
        </w:rPr>
        <w:t xml:space="preserve">the subdivision of Kintyre Estate A to create Lots 1 to 105. </w:t>
      </w:r>
      <w:r>
        <w:rPr>
          <w:rFonts w:ascii="Times New Roman" w:hAnsi="Times New Roman" w:cs="Times New Roman"/>
          <w:sz w:val="24"/>
          <w:szCs w:val="24"/>
        </w:rPr>
        <w:t xml:space="preserve">Condition 10 </w:t>
      </w:r>
      <w:r w:rsidR="000277D0">
        <w:rPr>
          <w:rFonts w:ascii="Times New Roman" w:hAnsi="Times New Roman" w:cs="Times New Roman"/>
          <w:sz w:val="24"/>
          <w:szCs w:val="24"/>
        </w:rPr>
        <w:t>of the permit restrict</w:t>
      </w:r>
      <w:r w:rsidR="00FD7415">
        <w:rPr>
          <w:rFonts w:ascii="Times New Roman" w:hAnsi="Times New Roman" w:cs="Times New Roman"/>
          <w:sz w:val="24"/>
          <w:szCs w:val="24"/>
        </w:rPr>
        <w:t>ed</w:t>
      </w:r>
      <w:r w:rsidR="000277D0">
        <w:rPr>
          <w:rFonts w:ascii="Times New Roman" w:hAnsi="Times New Roman" w:cs="Times New Roman"/>
          <w:sz w:val="24"/>
          <w:szCs w:val="24"/>
        </w:rPr>
        <w:t xml:space="preserve"> the transfer of the Lots listed in the permit until conditions 3, 5 and 8 </w:t>
      </w:r>
      <w:r w:rsidR="00FD7415">
        <w:rPr>
          <w:rFonts w:ascii="Times New Roman" w:hAnsi="Times New Roman" w:cs="Times New Roman"/>
          <w:sz w:val="24"/>
          <w:szCs w:val="24"/>
        </w:rPr>
        <w:t>were</w:t>
      </w:r>
      <w:r w:rsidR="000277D0">
        <w:rPr>
          <w:rFonts w:ascii="Times New Roman" w:hAnsi="Times New Roman" w:cs="Times New Roman"/>
          <w:sz w:val="24"/>
          <w:szCs w:val="24"/>
        </w:rPr>
        <w:t xml:space="preserve"> fulfilled. </w:t>
      </w:r>
      <w:r w:rsidR="007F34FF">
        <w:rPr>
          <w:rFonts w:ascii="Times New Roman" w:hAnsi="Times New Roman" w:cs="Times New Roman"/>
          <w:sz w:val="24"/>
          <w:szCs w:val="24"/>
        </w:rPr>
        <w:t xml:space="preserve">If the Registrar of Deeds was prohibited from registering transfer of the Lots until those conditions were fulfilled, then it follows that this court cannot compel the second respondent to sign all documents necessary to effect transfer of the property to the applicant in the absence of proof that the Registrar </w:t>
      </w:r>
      <w:r w:rsidR="000E6B3C">
        <w:rPr>
          <w:rFonts w:ascii="Times New Roman" w:hAnsi="Times New Roman" w:cs="Times New Roman"/>
          <w:sz w:val="24"/>
          <w:szCs w:val="24"/>
        </w:rPr>
        <w:t xml:space="preserve">of Deeds </w:t>
      </w:r>
      <w:r w:rsidR="007F34FF">
        <w:rPr>
          <w:rFonts w:ascii="Times New Roman" w:hAnsi="Times New Roman" w:cs="Times New Roman"/>
          <w:sz w:val="24"/>
          <w:szCs w:val="24"/>
        </w:rPr>
        <w:t>w</w:t>
      </w:r>
      <w:r w:rsidR="00034F48">
        <w:rPr>
          <w:rFonts w:ascii="Times New Roman" w:hAnsi="Times New Roman" w:cs="Times New Roman"/>
          <w:sz w:val="24"/>
          <w:szCs w:val="24"/>
        </w:rPr>
        <w:t xml:space="preserve">ould </w:t>
      </w:r>
      <w:r w:rsidR="007F34FF">
        <w:rPr>
          <w:rFonts w:ascii="Times New Roman" w:hAnsi="Times New Roman" w:cs="Times New Roman"/>
          <w:sz w:val="24"/>
          <w:szCs w:val="24"/>
        </w:rPr>
        <w:t xml:space="preserve">approve such transfer. Put differently, this court needs to be satisfied that the conditions precedent to the transfer of the property as set out in the permit were complied with before it can grant an order compelling the second respondent to take all steps necessary to transfer the property to the applicant. </w:t>
      </w:r>
      <w:r w:rsidR="000E6B3C">
        <w:rPr>
          <w:rFonts w:ascii="Times New Roman" w:hAnsi="Times New Roman" w:cs="Times New Roman"/>
          <w:sz w:val="24"/>
          <w:szCs w:val="24"/>
        </w:rPr>
        <w:t xml:space="preserve">This court cannot grant an order that is essentially a brutum fulmen. </w:t>
      </w:r>
    </w:p>
    <w:p w14:paraId="69601F0A" w14:textId="135C5F99" w:rsidR="00B42683" w:rsidRDefault="00D17929" w:rsidP="000277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Regrettably, no evidence was placed before the court </w:t>
      </w:r>
      <w:r w:rsidR="00AB70CC">
        <w:rPr>
          <w:rFonts w:ascii="Times New Roman" w:hAnsi="Times New Roman" w:cs="Times New Roman"/>
          <w:sz w:val="24"/>
          <w:szCs w:val="24"/>
        </w:rPr>
        <w:t xml:space="preserve">to show that conditions 3, 5 and 8 of the permit were fulfilled </w:t>
      </w:r>
      <w:r w:rsidR="006D4020">
        <w:rPr>
          <w:rFonts w:ascii="Times New Roman" w:hAnsi="Times New Roman" w:cs="Times New Roman"/>
          <w:sz w:val="24"/>
          <w:szCs w:val="24"/>
        </w:rPr>
        <w:t>to the Council</w:t>
      </w:r>
      <w:r w:rsidR="00FD7415">
        <w:rPr>
          <w:rFonts w:ascii="Times New Roman" w:hAnsi="Times New Roman" w:cs="Times New Roman"/>
          <w:sz w:val="24"/>
          <w:szCs w:val="24"/>
        </w:rPr>
        <w:t>’</w:t>
      </w:r>
      <w:r w:rsidR="006D4020">
        <w:rPr>
          <w:rFonts w:ascii="Times New Roman" w:hAnsi="Times New Roman" w:cs="Times New Roman"/>
          <w:sz w:val="24"/>
          <w:szCs w:val="24"/>
        </w:rPr>
        <w:t xml:space="preserve">s satisfaction.  </w:t>
      </w:r>
      <w:r w:rsidR="00BF2BAC">
        <w:rPr>
          <w:rFonts w:ascii="Times New Roman" w:hAnsi="Times New Roman" w:cs="Times New Roman"/>
          <w:sz w:val="24"/>
          <w:szCs w:val="24"/>
        </w:rPr>
        <w:t xml:space="preserve">The SA is not beyond reproach. It is impugnable on the ground that it seeks to facilitate the transfer of a property in circumstances that violate the conditions of a permit, and by extension the very law in terms of which that permit was issued. </w:t>
      </w:r>
      <w:r w:rsidR="00BB4371">
        <w:rPr>
          <w:rFonts w:ascii="Times New Roman" w:hAnsi="Times New Roman" w:cs="Times New Roman"/>
          <w:sz w:val="24"/>
          <w:szCs w:val="24"/>
        </w:rPr>
        <w:t xml:space="preserve">The </w:t>
      </w:r>
      <w:r w:rsidR="00BF2BAC">
        <w:rPr>
          <w:rFonts w:ascii="Times New Roman" w:hAnsi="Times New Roman" w:cs="Times New Roman"/>
          <w:sz w:val="24"/>
          <w:szCs w:val="24"/>
        </w:rPr>
        <w:t xml:space="preserve">application must fall on that point. The argument by the applicant’s counsel that risk, profit and liability </w:t>
      </w:r>
      <w:r w:rsidR="00FC48F6">
        <w:rPr>
          <w:rFonts w:ascii="Times New Roman" w:hAnsi="Times New Roman" w:cs="Times New Roman"/>
          <w:sz w:val="24"/>
          <w:szCs w:val="24"/>
        </w:rPr>
        <w:t xml:space="preserve">would </w:t>
      </w:r>
      <w:r w:rsidR="00BF2BAC">
        <w:rPr>
          <w:rFonts w:ascii="Times New Roman" w:hAnsi="Times New Roman" w:cs="Times New Roman"/>
          <w:sz w:val="24"/>
          <w:szCs w:val="24"/>
        </w:rPr>
        <w:t xml:space="preserve">only pass on to the applicant on transfer </w:t>
      </w:r>
      <w:r w:rsidR="00FC48F6">
        <w:rPr>
          <w:rFonts w:ascii="Times New Roman" w:hAnsi="Times New Roman" w:cs="Times New Roman"/>
          <w:sz w:val="24"/>
          <w:szCs w:val="24"/>
        </w:rPr>
        <w:t xml:space="preserve">also falls </w:t>
      </w:r>
      <w:r w:rsidR="00AB31FA">
        <w:rPr>
          <w:rFonts w:ascii="Times New Roman" w:hAnsi="Times New Roman" w:cs="Times New Roman"/>
          <w:sz w:val="24"/>
          <w:szCs w:val="24"/>
        </w:rPr>
        <w:t>away</w:t>
      </w:r>
      <w:r w:rsidR="00FC48F6">
        <w:rPr>
          <w:rFonts w:ascii="Times New Roman" w:hAnsi="Times New Roman" w:cs="Times New Roman"/>
          <w:sz w:val="24"/>
          <w:szCs w:val="24"/>
        </w:rPr>
        <w:t xml:space="preserve"> in light of this finding on the validity of the SA. </w:t>
      </w:r>
    </w:p>
    <w:p w14:paraId="773B7DA3" w14:textId="404FD96A" w:rsidR="007F34FF" w:rsidRPr="007F34FF" w:rsidRDefault="007F34FF" w:rsidP="007F34FF">
      <w:pPr>
        <w:spacing w:after="0" w:line="360" w:lineRule="auto"/>
        <w:jc w:val="both"/>
        <w:rPr>
          <w:rFonts w:ascii="Times New Roman" w:hAnsi="Times New Roman" w:cs="Times New Roman"/>
          <w:b/>
          <w:sz w:val="24"/>
          <w:szCs w:val="24"/>
        </w:rPr>
      </w:pPr>
      <w:r w:rsidRPr="007F34FF">
        <w:rPr>
          <w:rFonts w:ascii="Times New Roman" w:hAnsi="Times New Roman" w:cs="Times New Roman"/>
          <w:b/>
          <w:sz w:val="24"/>
          <w:szCs w:val="24"/>
        </w:rPr>
        <w:t xml:space="preserve">CONCLUSION </w:t>
      </w:r>
    </w:p>
    <w:p w14:paraId="1224F32C" w14:textId="5BB14A0A" w:rsidR="0044364D" w:rsidRPr="0044364D" w:rsidRDefault="006D4020" w:rsidP="00FD74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by the court on this preliminary point go to the root of the</w:t>
      </w:r>
      <w:r w:rsidR="00AB31FA">
        <w:rPr>
          <w:rFonts w:ascii="Times New Roman" w:hAnsi="Times New Roman" w:cs="Times New Roman"/>
          <w:sz w:val="24"/>
          <w:szCs w:val="24"/>
        </w:rPr>
        <w:t xml:space="preserve"> application and</w:t>
      </w:r>
      <w:r>
        <w:rPr>
          <w:rFonts w:ascii="Times New Roman" w:hAnsi="Times New Roman" w:cs="Times New Roman"/>
          <w:sz w:val="24"/>
          <w:szCs w:val="24"/>
        </w:rPr>
        <w:t xml:space="preserve"> make</w:t>
      </w:r>
      <w:r w:rsidR="00AB31FA">
        <w:rPr>
          <w:rFonts w:ascii="Times New Roman" w:hAnsi="Times New Roman" w:cs="Times New Roman"/>
          <w:sz w:val="24"/>
          <w:szCs w:val="24"/>
        </w:rPr>
        <w:t>s</w:t>
      </w:r>
      <w:r>
        <w:rPr>
          <w:rFonts w:ascii="Times New Roman" w:hAnsi="Times New Roman" w:cs="Times New Roman"/>
          <w:sz w:val="24"/>
          <w:szCs w:val="24"/>
        </w:rPr>
        <w:t xml:space="preserve"> it unnecessary to traverse the remaining preliminary points as well as the merits of the dispute. </w:t>
      </w:r>
      <w:r w:rsidR="00BB4371">
        <w:rPr>
          <w:rFonts w:ascii="Times New Roman" w:hAnsi="Times New Roman" w:cs="Times New Roman"/>
          <w:sz w:val="24"/>
          <w:szCs w:val="24"/>
        </w:rPr>
        <w:t xml:space="preserve">Put </w:t>
      </w:r>
      <w:r w:rsidR="00AB31FA">
        <w:rPr>
          <w:rFonts w:ascii="Times New Roman" w:hAnsi="Times New Roman" w:cs="Times New Roman"/>
          <w:sz w:val="24"/>
          <w:szCs w:val="24"/>
        </w:rPr>
        <w:t>differently</w:t>
      </w:r>
      <w:r w:rsidR="00BB4371">
        <w:rPr>
          <w:rFonts w:ascii="Times New Roman" w:hAnsi="Times New Roman" w:cs="Times New Roman"/>
          <w:sz w:val="24"/>
          <w:szCs w:val="24"/>
        </w:rPr>
        <w:t xml:space="preserve">, the determination of the </w:t>
      </w:r>
      <w:r w:rsidR="00AB31FA">
        <w:rPr>
          <w:rFonts w:ascii="Times New Roman" w:hAnsi="Times New Roman" w:cs="Times New Roman"/>
          <w:sz w:val="24"/>
          <w:szCs w:val="24"/>
        </w:rPr>
        <w:t xml:space="preserve">remaining </w:t>
      </w:r>
      <w:r w:rsidR="00BB4371">
        <w:rPr>
          <w:rFonts w:ascii="Times New Roman" w:hAnsi="Times New Roman" w:cs="Times New Roman"/>
          <w:sz w:val="24"/>
          <w:szCs w:val="24"/>
        </w:rPr>
        <w:t xml:space="preserve">preliminary points </w:t>
      </w:r>
      <w:r w:rsidR="00AB31FA">
        <w:rPr>
          <w:rFonts w:ascii="Times New Roman" w:hAnsi="Times New Roman" w:cs="Times New Roman"/>
          <w:sz w:val="24"/>
          <w:szCs w:val="24"/>
        </w:rPr>
        <w:t xml:space="preserve">and the merits of the matter </w:t>
      </w:r>
      <w:r w:rsidR="00BB4371">
        <w:rPr>
          <w:rFonts w:ascii="Times New Roman" w:hAnsi="Times New Roman" w:cs="Times New Roman"/>
          <w:sz w:val="24"/>
          <w:szCs w:val="24"/>
        </w:rPr>
        <w:t>was dependant on the finding of this court on the validity of the SA. The finding of invalidity thus makes it needless for the court to consider the remaining preliminary points</w:t>
      </w:r>
      <w:r w:rsidR="00FD7415">
        <w:rPr>
          <w:rFonts w:ascii="Times New Roman" w:hAnsi="Times New Roman" w:cs="Times New Roman"/>
          <w:sz w:val="24"/>
          <w:szCs w:val="24"/>
        </w:rPr>
        <w:t xml:space="preserve"> and the merits</w:t>
      </w:r>
      <w:r w:rsidR="00BB4371">
        <w:rPr>
          <w:rFonts w:ascii="Times New Roman" w:hAnsi="Times New Roman" w:cs="Times New Roman"/>
          <w:sz w:val="24"/>
          <w:szCs w:val="24"/>
        </w:rPr>
        <w:t xml:space="preserve">. </w:t>
      </w:r>
    </w:p>
    <w:p w14:paraId="2FCA7397" w14:textId="04C14658" w:rsidR="009864A2" w:rsidRDefault="009864A2" w:rsidP="009864A2">
      <w:pPr>
        <w:pStyle w:val="Default"/>
        <w:spacing w:line="360" w:lineRule="auto"/>
        <w:jc w:val="both"/>
        <w:rPr>
          <w:rFonts w:ascii="Times New Roman" w:hAnsi="Times New Roman" w:cs="Times New Roman"/>
          <w:b/>
        </w:rPr>
      </w:pPr>
      <w:r w:rsidRPr="009864A2">
        <w:rPr>
          <w:rFonts w:ascii="Times New Roman" w:hAnsi="Times New Roman" w:cs="Times New Roman"/>
          <w:b/>
        </w:rPr>
        <w:t>COSTS</w:t>
      </w:r>
    </w:p>
    <w:p w14:paraId="2EB8C077" w14:textId="2D0C2CD5" w:rsidR="00323517" w:rsidRDefault="00323517" w:rsidP="00323517">
      <w:pPr>
        <w:pStyle w:val="Default"/>
        <w:spacing w:line="360" w:lineRule="auto"/>
        <w:ind w:firstLine="720"/>
        <w:jc w:val="both"/>
        <w:rPr>
          <w:rFonts w:ascii="Times New Roman" w:eastAsia="Times New Roman" w:hAnsi="Times New Roman" w:cs="Times New Roman"/>
          <w:lang w:eastAsia="en-ZW"/>
        </w:rPr>
      </w:pPr>
      <w:r w:rsidRPr="002949BF">
        <w:rPr>
          <w:rFonts w:ascii="Times New Roman" w:eastAsia="Times New Roman" w:hAnsi="Times New Roman" w:cs="Times New Roman"/>
          <w:lang w:eastAsia="en-ZW"/>
        </w:rPr>
        <w:t xml:space="preserve">The </w:t>
      </w:r>
      <w:r>
        <w:rPr>
          <w:rFonts w:ascii="Times New Roman" w:eastAsia="Times New Roman" w:hAnsi="Times New Roman" w:cs="Times New Roman"/>
          <w:lang w:eastAsia="en-ZW"/>
        </w:rPr>
        <w:t xml:space="preserve">general rule is that costs follow the event. The court finds no reason to depart from this general rule. The applicant was forewarned through the second respondent’s opposing affidavit that the transfer of the property was incompetent for want of compliance with the </w:t>
      </w:r>
      <w:r w:rsidR="00AB31FA">
        <w:rPr>
          <w:rFonts w:ascii="Times New Roman" w:eastAsia="Times New Roman" w:hAnsi="Times New Roman" w:cs="Times New Roman"/>
          <w:lang w:eastAsia="en-ZW"/>
        </w:rPr>
        <w:t>conditions o</w:t>
      </w:r>
      <w:r>
        <w:rPr>
          <w:rFonts w:ascii="Times New Roman" w:eastAsia="Times New Roman" w:hAnsi="Times New Roman" w:cs="Times New Roman"/>
          <w:lang w:eastAsia="en-ZW"/>
        </w:rPr>
        <w:t xml:space="preserve">f the permit. It did not take steps to regularise </w:t>
      </w:r>
      <w:r w:rsidR="00FD7415">
        <w:rPr>
          <w:rFonts w:ascii="Times New Roman" w:eastAsia="Times New Roman" w:hAnsi="Times New Roman" w:cs="Times New Roman"/>
          <w:lang w:eastAsia="en-ZW"/>
        </w:rPr>
        <w:t xml:space="preserve">or clarify </w:t>
      </w:r>
      <w:r>
        <w:rPr>
          <w:rFonts w:ascii="Times New Roman" w:eastAsia="Times New Roman" w:hAnsi="Times New Roman" w:cs="Times New Roman"/>
          <w:lang w:eastAsia="en-ZW"/>
        </w:rPr>
        <w:t>that position</w:t>
      </w:r>
      <w:r w:rsidR="00FD7415">
        <w:rPr>
          <w:rFonts w:ascii="Times New Roman" w:eastAsia="Times New Roman" w:hAnsi="Times New Roman" w:cs="Times New Roman"/>
          <w:lang w:eastAsia="en-ZW"/>
        </w:rPr>
        <w:t xml:space="preserve"> through its answering affidavit. </w:t>
      </w:r>
      <w:r>
        <w:rPr>
          <w:rFonts w:ascii="Times New Roman" w:eastAsia="Times New Roman" w:hAnsi="Times New Roman" w:cs="Times New Roman"/>
          <w:lang w:eastAsia="en-ZW"/>
        </w:rPr>
        <w:t>It sought to tender documents clarifying that position</w:t>
      </w:r>
      <w:r w:rsidR="00246DA4">
        <w:rPr>
          <w:rFonts w:ascii="Times New Roman" w:eastAsia="Times New Roman" w:hAnsi="Times New Roman" w:cs="Times New Roman"/>
          <w:lang w:eastAsia="en-ZW"/>
        </w:rPr>
        <w:t xml:space="preserve">, albeit </w:t>
      </w:r>
      <w:r>
        <w:rPr>
          <w:rFonts w:ascii="Times New Roman" w:eastAsia="Times New Roman" w:hAnsi="Times New Roman" w:cs="Times New Roman"/>
          <w:lang w:eastAsia="en-ZW"/>
        </w:rPr>
        <w:t xml:space="preserve">at a late stage </w:t>
      </w:r>
      <w:r>
        <w:rPr>
          <w:rFonts w:ascii="Times New Roman" w:eastAsia="Times New Roman" w:hAnsi="Times New Roman" w:cs="Times New Roman"/>
          <w:lang w:eastAsia="en-ZW"/>
        </w:rPr>
        <w:lastRenderedPageBreak/>
        <w:t xml:space="preserve">despite being forewarned in good time. An award of costs against the applicant is clearly justifiable under the circumstances. </w:t>
      </w: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1D914FFB" w:rsidR="00EB4166" w:rsidRDefault="00FC41C0"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323517">
        <w:rPr>
          <w:rFonts w:ascii="Times New Roman" w:hAnsi="Times New Roman" w:cs="Times New Roman"/>
          <w:sz w:val="24"/>
          <w:szCs w:val="24"/>
        </w:rPr>
        <w:t>,</w:t>
      </w:r>
      <w:r>
        <w:rPr>
          <w:rFonts w:ascii="Times New Roman" w:hAnsi="Times New Roman" w:cs="Times New Roman"/>
          <w:sz w:val="24"/>
          <w:szCs w:val="24"/>
        </w:rPr>
        <w:t xml:space="preserve"> </w:t>
      </w:r>
      <w:r w:rsidR="00E66802">
        <w:rPr>
          <w:rFonts w:ascii="Times New Roman" w:hAnsi="Times New Roman" w:cs="Times New Roman"/>
          <w:sz w:val="24"/>
          <w:szCs w:val="24"/>
        </w:rPr>
        <w:t>it is ordered as follows:</w:t>
      </w:r>
    </w:p>
    <w:p w14:paraId="43A75551" w14:textId="25C1F99A" w:rsidR="00233CA3" w:rsidRDefault="00EB4166" w:rsidP="00233CA3">
      <w:pPr>
        <w:pStyle w:val="ListParagraph"/>
        <w:numPr>
          <w:ilvl w:val="0"/>
          <w:numId w:val="44"/>
        </w:numPr>
        <w:spacing w:after="0" w:line="360" w:lineRule="auto"/>
        <w:jc w:val="both"/>
        <w:rPr>
          <w:rFonts w:ascii="Times New Roman" w:hAnsi="Times New Roman" w:cs="Times New Roman"/>
          <w:sz w:val="24"/>
          <w:szCs w:val="24"/>
        </w:rPr>
      </w:pPr>
      <w:r w:rsidRPr="00233CA3">
        <w:rPr>
          <w:rFonts w:ascii="Times New Roman" w:hAnsi="Times New Roman" w:cs="Times New Roman"/>
          <w:sz w:val="24"/>
          <w:szCs w:val="24"/>
        </w:rPr>
        <w:t xml:space="preserve">The </w:t>
      </w:r>
      <w:r w:rsidR="00D26F47" w:rsidRPr="00233CA3">
        <w:rPr>
          <w:rFonts w:ascii="Times New Roman" w:hAnsi="Times New Roman" w:cs="Times New Roman"/>
          <w:sz w:val="24"/>
          <w:szCs w:val="24"/>
        </w:rPr>
        <w:t xml:space="preserve">application is </w:t>
      </w:r>
      <w:r w:rsidR="00323517">
        <w:rPr>
          <w:rFonts w:ascii="Times New Roman" w:hAnsi="Times New Roman" w:cs="Times New Roman"/>
          <w:sz w:val="24"/>
          <w:szCs w:val="24"/>
        </w:rPr>
        <w:t>dismissed</w:t>
      </w:r>
      <w:r w:rsidR="00233CA3">
        <w:rPr>
          <w:rFonts w:ascii="Times New Roman" w:hAnsi="Times New Roman" w:cs="Times New Roman"/>
          <w:sz w:val="24"/>
          <w:szCs w:val="24"/>
        </w:rPr>
        <w:t>.</w:t>
      </w:r>
    </w:p>
    <w:p w14:paraId="156DE73D" w14:textId="6B715AD6" w:rsidR="00C026BC" w:rsidRPr="00233CA3" w:rsidRDefault="00323517" w:rsidP="00233CA3">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 and second respondents’ costs of suit.</w:t>
      </w:r>
      <w:r w:rsidR="00EB4166" w:rsidRPr="00233CA3">
        <w:rPr>
          <w:rFonts w:ascii="Times New Roman" w:hAnsi="Times New Roman" w:cs="Times New Roman"/>
          <w:sz w:val="24"/>
          <w:szCs w:val="24"/>
        </w:rPr>
        <w:t xml:space="preserve"> </w:t>
      </w:r>
      <w:r w:rsidR="00656474" w:rsidRPr="00233CA3">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001ABC47" w14:textId="3686B36B" w:rsidR="00406CEF" w:rsidRDefault="0032351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CF6120A" w14:textId="3B733711" w:rsidR="00D66D10" w:rsidRPr="00D66D10" w:rsidRDefault="0032351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D66D10">
        <w:rPr>
          <w:rFonts w:ascii="Times New Roman" w:hAnsi="Times New Roman" w:cs="Times New Roman"/>
          <w:i/>
          <w:sz w:val="24"/>
          <w:szCs w:val="24"/>
        </w:rPr>
        <w:t xml:space="preserve">, </w:t>
      </w:r>
      <w:r w:rsidR="00D66D10">
        <w:rPr>
          <w:rFonts w:ascii="Times New Roman" w:hAnsi="Times New Roman" w:cs="Times New Roman"/>
          <w:sz w:val="24"/>
          <w:szCs w:val="24"/>
        </w:rPr>
        <w:t xml:space="preserve">legal practitioners for the </w:t>
      </w:r>
      <w:r>
        <w:rPr>
          <w:rFonts w:ascii="Times New Roman" w:hAnsi="Times New Roman" w:cs="Times New Roman"/>
          <w:sz w:val="24"/>
          <w:szCs w:val="24"/>
        </w:rPr>
        <w:t xml:space="preserve">first and </w:t>
      </w:r>
      <w:r w:rsidR="00DB22AE">
        <w:rPr>
          <w:rFonts w:ascii="Times New Roman" w:hAnsi="Times New Roman" w:cs="Times New Roman"/>
          <w:sz w:val="24"/>
          <w:szCs w:val="24"/>
        </w:rPr>
        <w:t>second respondent</w:t>
      </w:r>
      <w:r>
        <w:rPr>
          <w:rFonts w:ascii="Times New Roman" w:hAnsi="Times New Roman" w:cs="Times New Roman"/>
          <w:sz w:val="24"/>
          <w:szCs w:val="24"/>
        </w:rPr>
        <w:t>s</w:t>
      </w:r>
      <w:r w:rsidR="00DB22AE">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6C2DD7B" w14:textId="77777777" w:rsidR="00DB22AE" w:rsidRPr="00D66D10" w:rsidRDefault="00DB22AE">
      <w:pPr>
        <w:spacing w:after="0" w:line="240" w:lineRule="auto"/>
        <w:jc w:val="both"/>
        <w:rPr>
          <w:rFonts w:ascii="Times New Roman" w:hAnsi="Times New Roman" w:cs="Times New Roman"/>
          <w:sz w:val="24"/>
          <w:szCs w:val="24"/>
        </w:rPr>
      </w:pPr>
    </w:p>
    <w:sectPr w:rsidR="00DB22AE"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B805D" w14:textId="77777777" w:rsidR="00B311C5" w:rsidRDefault="00B311C5" w:rsidP="00EA00E7">
      <w:pPr>
        <w:spacing w:after="0" w:line="240" w:lineRule="auto"/>
      </w:pPr>
      <w:r>
        <w:separator/>
      </w:r>
    </w:p>
  </w:endnote>
  <w:endnote w:type="continuationSeparator" w:id="0">
    <w:p w14:paraId="17A1E0F5" w14:textId="77777777" w:rsidR="00B311C5" w:rsidRDefault="00B311C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827B0" w14:textId="77777777" w:rsidR="00B311C5" w:rsidRDefault="00B311C5" w:rsidP="00EA00E7">
      <w:pPr>
        <w:spacing w:after="0" w:line="240" w:lineRule="auto"/>
      </w:pPr>
      <w:r>
        <w:separator/>
      </w:r>
    </w:p>
  </w:footnote>
  <w:footnote w:type="continuationSeparator" w:id="0">
    <w:p w14:paraId="01335CA0" w14:textId="77777777" w:rsidR="00B311C5" w:rsidRDefault="00B311C5" w:rsidP="00EA00E7">
      <w:pPr>
        <w:spacing w:after="0" w:line="240" w:lineRule="auto"/>
      </w:pPr>
      <w:r>
        <w:continuationSeparator/>
      </w:r>
    </w:p>
  </w:footnote>
  <w:footnote w:id="1">
    <w:p w14:paraId="01F78F5A" w14:textId="53754EE7" w:rsidR="003D0494" w:rsidRPr="003D0494" w:rsidRDefault="003D0494">
      <w:pPr>
        <w:pStyle w:val="FootnoteText"/>
        <w:rPr>
          <w:rFonts w:ascii="Times New Roman" w:hAnsi="Times New Roman" w:cs="Times New Roman"/>
          <w:sz w:val="18"/>
          <w:szCs w:val="18"/>
          <w:lang w:val="en-US"/>
        </w:rPr>
      </w:pPr>
      <w:r w:rsidRPr="003D0494">
        <w:rPr>
          <w:rStyle w:val="FootnoteReference"/>
          <w:rFonts w:ascii="Times New Roman" w:hAnsi="Times New Roman" w:cs="Times New Roman"/>
          <w:sz w:val="18"/>
          <w:szCs w:val="18"/>
        </w:rPr>
        <w:footnoteRef/>
      </w:r>
      <w:r w:rsidRPr="003D0494">
        <w:rPr>
          <w:rFonts w:ascii="Times New Roman" w:hAnsi="Times New Roman" w:cs="Times New Roman"/>
          <w:sz w:val="18"/>
          <w:szCs w:val="18"/>
        </w:rPr>
        <w:t xml:space="preserve"> </w:t>
      </w:r>
      <w:r w:rsidRPr="003D0494">
        <w:rPr>
          <w:rFonts w:ascii="Times New Roman" w:hAnsi="Times New Roman" w:cs="Times New Roman"/>
          <w:sz w:val="18"/>
          <w:szCs w:val="18"/>
          <w:lang w:val="en-US"/>
        </w:rPr>
        <w:t xml:space="preserve">See page 8 of the record. </w:t>
      </w:r>
    </w:p>
  </w:footnote>
  <w:footnote w:id="2">
    <w:p w14:paraId="76000932" w14:textId="28B0974B" w:rsidR="00164540" w:rsidRPr="00164540" w:rsidRDefault="00164540" w:rsidP="00164540">
      <w:pPr>
        <w:pStyle w:val="FootnoteText"/>
        <w:jc w:val="both"/>
        <w:rPr>
          <w:rFonts w:ascii="Times New Roman" w:hAnsi="Times New Roman" w:cs="Times New Roman"/>
          <w:sz w:val="18"/>
          <w:szCs w:val="18"/>
        </w:rPr>
      </w:pPr>
      <w:r w:rsidRPr="00164540">
        <w:rPr>
          <w:rStyle w:val="FootnoteReference"/>
          <w:rFonts w:ascii="Times New Roman" w:hAnsi="Times New Roman" w:cs="Times New Roman"/>
          <w:sz w:val="18"/>
          <w:szCs w:val="18"/>
        </w:rPr>
        <w:footnoteRef/>
      </w:r>
      <w:r w:rsidRPr="00164540">
        <w:rPr>
          <w:rFonts w:ascii="Times New Roman" w:hAnsi="Times New Roman" w:cs="Times New Roman"/>
          <w:sz w:val="18"/>
          <w:szCs w:val="18"/>
        </w:rPr>
        <w:t xml:space="preserve"> </w:t>
      </w:r>
      <w:r w:rsidR="0058176D">
        <w:rPr>
          <w:rFonts w:ascii="Times New Roman" w:hAnsi="Times New Roman" w:cs="Times New Roman"/>
          <w:sz w:val="18"/>
          <w:szCs w:val="18"/>
        </w:rPr>
        <w:t>See l</w:t>
      </w:r>
      <w:r w:rsidRPr="00164540">
        <w:rPr>
          <w:rFonts w:ascii="Times New Roman" w:hAnsi="Times New Roman" w:cs="Times New Roman"/>
          <w:sz w:val="18"/>
          <w:szCs w:val="18"/>
        </w:rPr>
        <w:t xml:space="preserve">etter of 7 November 2018 from the respondents’ then legal practitioners to the applicant’s legal practitioners on page 39 of the record. </w:t>
      </w:r>
    </w:p>
  </w:footnote>
  <w:footnote w:id="3">
    <w:p w14:paraId="6F44A425" w14:textId="047C7B17" w:rsidR="00A216EE" w:rsidRPr="00345E29" w:rsidRDefault="00A216EE">
      <w:pPr>
        <w:pStyle w:val="FootnoteText"/>
        <w:rPr>
          <w:rFonts w:ascii="Times New Roman" w:hAnsi="Times New Roman" w:cs="Times New Roman"/>
          <w:lang w:val="en-US"/>
        </w:rPr>
      </w:pPr>
      <w:r w:rsidRPr="00345E29">
        <w:rPr>
          <w:rStyle w:val="FootnoteReference"/>
          <w:rFonts w:ascii="Times New Roman" w:hAnsi="Times New Roman" w:cs="Times New Roman"/>
        </w:rPr>
        <w:footnoteRef/>
      </w:r>
      <w:r w:rsidRPr="00345E29">
        <w:rPr>
          <w:rFonts w:ascii="Times New Roman" w:hAnsi="Times New Roman" w:cs="Times New Roman"/>
        </w:rPr>
        <w:t xml:space="preserve"> </w:t>
      </w:r>
      <w:r w:rsidRPr="00345E29">
        <w:rPr>
          <w:rFonts w:ascii="Times New Roman" w:hAnsi="Times New Roman" w:cs="Times New Roman"/>
          <w:lang w:val="en-US"/>
        </w:rPr>
        <w:t>[</w:t>
      </w:r>
      <w:r w:rsidRPr="00345E29">
        <w:rPr>
          <w:rFonts w:ascii="Times New Roman" w:hAnsi="Times New Roman" w:cs="Times New Roman"/>
          <w:i/>
          <w:lang w:val="en-US"/>
        </w:rPr>
        <w:t>Chapter 29:12</w:t>
      </w:r>
      <w:r w:rsidRPr="00345E29">
        <w:rPr>
          <w:rFonts w:ascii="Times New Roman" w:hAnsi="Times New Roman" w:cs="Times New Roman"/>
          <w:lang w:val="en-US"/>
        </w:rPr>
        <w:t>]</w:t>
      </w:r>
    </w:p>
  </w:footnote>
  <w:footnote w:id="4">
    <w:p w14:paraId="73A4D560" w14:textId="2E274528" w:rsidR="00345E29" w:rsidRPr="00345E29" w:rsidRDefault="00345E29">
      <w:pPr>
        <w:pStyle w:val="FootnoteText"/>
        <w:rPr>
          <w:rFonts w:ascii="Times New Roman" w:hAnsi="Times New Roman" w:cs="Times New Roman"/>
          <w:lang w:val="en-US"/>
        </w:rPr>
      </w:pPr>
      <w:r w:rsidRPr="00345E29">
        <w:rPr>
          <w:rStyle w:val="FootnoteReference"/>
          <w:rFonts w:ascii="Times New Roman" w:hAnsi="Times New Roman" w:cs="Times New Roman"/>
        </w:rPr>
        <w:footnoteRef/>
      </w:r>
      <w:r w:rsidRPr="00345E29">
        <w:rPr>
          <w:rFonts w:ascii="Times New Roman" w:hAnsi="Times New Roman" w:cs="Times New Roman"/>
        </w:rPr>
        <w:t>See p</w:t>
      </w:r>
      <w:r w:rsidRPr="00345E29">
        <w:rPr>
          <w:rFonts w:ascii="Times New Roman" w:hAnsi="Times New Roman" w:cs="Times New Roman"/>
          <w:lang w:val="en-US"/>
        </w:rPr>
        <w:t xml:space="preserve">ages 24 and 25 of the record </w:t>
      </w:r>
    </w:p>
  </w:footnote>
  <w:footnote w:id="5">
    <w:p w14:paraId="621D27D4" w14:textId="622D194B" w:rsidR="009E4C2A" w:rsidRPr="009E4C2A" w:rsidRDefault="009E4C2A">
      <w:pPr>
        <w:pStyle w:val="FootnoteText"/>
        <w:rPr>
          <w:lang w:val="en-US"/>
        </w:rPr>
      </w:pPr>
      <w:r w:rsidRPr="009E4C2A">
        <w:rPr>
          <w:rStyle w:val="FootnoteReference"/>
          <w:rFonts w:ascii="Times New Roman" w:hAnsi="Times New Roman" w:cs="Times New Roman"/>
        </w:rPr>
        <w:footnoteRef/>
      </w:r>
      <w:r w:rsidRPr="009E4C2A">
        <w:rPr>
          <w:rFonts w:ascii="Times New Roman" w:hAnsi="Times New Roman" w:cs="Times New Roman"/>
        </w:rPr>
        <w:t xml:space="preserve"> </w:t>
      </w:r>
      <w:r w:rsidRPr="009E4C2A">
        <w:rPr>
          <w:rFonts w:ascii="Times New Roman" w:hAnsi="Times New Roman" w:cs="Times New Roman"/>
          <w:lang w:val="en-US"/>
        </w:rPr>
        <w:t>Letter on page 39 of the record.</w:t>
      </w:r>
      <w:r>
        <w:rPr>
          <w:lang w:val="en-US"/>
        </w:rPr>
        <w:t xml:space="preserve"> </w:t>
      </w:r>
    </w:p>
  </w:footnote>
  <w:footnote w:id="6">
    <w:p w14:paraId="4F657D08" w14:textId="5D2ADCB3" w:rsidR="00B043E9" w:rsidRPr="00040608" w:rsidRDefault="00B043E9">
      <w:pPr>
        <w:pStyle w:val="FootnoteText"/>
        <w:rPr>
          <w:rFonts w:ascii="Times New Roman" w:hAnsi="Times New Roman" w:cs="Times New Roman"/>
          <w:sz w:val="18"/>
          <w:szCs w:val="18"/>
          <w:lang w:val="en-US"/>
        </w:rPr>
      </w:pPr>
      <w:r w:rsidRPr="00040608">
        <w:rPr>
          <w:rStyle w:val="FootnoteReference"/>
          <w:rFonts w:ascii="Times New Roman" w:hAnsi="Times New Roman" w:cs="Times New Roman"/>
          <w:sz w:val="18"/>
          <w:szCs w:val="18"/>
        </w:rPr>
        <w:footnoteRef/>
      </w:r>
      <w:r w:rsidRPr="00040608">
        <w:rPr>
          <w:rFonts w:ascii="Times New Roman" w:hAnsi="Times New Roman" w:cs="Times New Roman"/>
          <w:sz w:val="18"/>
          <w:szCs w:val="18"/>
        </w:rPr>
        <w:t xml:space="preserve"> </w:t>
      </w:r>
      <w:r w:rsidRPr="00040608">
        <w:rPr>
          <w:rFonts w:ascii="Times New Roman" w:hAnsi="Times New Roman" w:cs="Times New Roman"/>
          <w:sz w:val="18"/>
          <w:szCs w:val="18"/>
          <w:lang w:val="en-US"/>
        </w:rPr>
        <w:t>Section 39 reads as follows:</w:t>
      </w:r>
    </w:p>
    <w:p w14:paraId="64DD730C" w14:textId="69DBFA51" w:rsidR="00B043E9" w:rsidRPr="00040608" w:rsidRDefault="00B043E9" w:rsidP="00B043E9">
      <w:pPr>
        <w:autoSpaceDE w:val="0"/>
        <w:autoSpaceDN w:val="0"/>
        <w:adjustRightInd w:val="0"/>
        <w:spacing w:after="0" w:line="240" w:lineRule="auto"/>
        <w:jc w:val="both"/>
        <w:rPr>
          <w:rFonts w:ascii="Times New Roman" w:hAnsi="Times New Roman" w:cs="Times New Roman"/>
          <w:b/>
          <w:bCs/>
          <w:sz w:val="18"/>
          <w:szCs w:val="18"/>
        </w:rPr>
      </w:pPr>
      <w:r w:rsidRPr="00040608">
        <w:rPr>
          <w:rFonts w:ascii="Times New Roman" w:hAnsi="Times New Roman" w:cs="Times New Roman"/>
          <w:b/>
          <w:bCs/>
          <w:sz w:val="18"/>
          <w:szCs w:val="18"/>
        </w:rPr>
        <w:t>“39 No subdivision or consolidation without permit</w:t>
      </w:r>
    </w:p>
    <w:p w14:paraId="1E937F7C"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 xml:space="preserve">(1) Subject to subsection (2), </w:t>
      </w:r>
      <w:r w:rsidRPr="00040608">
        <w:rPr>
          <w:rFonts w:ascii="Times New Roman" w:hAnsi="Times New Roman" w:cs="Times New Roman"/>
          <w:sz w:val="18"/>
          <w:szCs w:val="18"/>
          <w:u w:val="single"/>
        </w:rPr>
        <w:t>no person shall</w:t>
      </w:r>
      <w:r w:rsidRPr="00040608">
        <w:rPr>
          <w:rFonts w:ascii="Times New Roman" w:hAnsi="Times New Roman" w:cs="Times New Roman"/>
          <w:sz w:val="18"/>
          <w:szCs w:val="18"/>
        </w:rPr>
        <w:t>—</w:t>
      </w:r>
    </w:p>
    <w:p w14:paraId="1B8E6FA5"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w:t>
      </w:r>
      <w:r w:rsidRPr="00040608">
        <w:rPr>
          <w:rFonts w:ascii="Times New Roman" w:hAnsi="Times New Roman" w:cs="Times New Roman"/>
          <w:i/>
          <w:iCs/>
          <w:sz w:val="18"/>
          <w:szCs w:val="18"/>
        </w:rPr>
        <w:t>a</w:t>
      </w:r>
      <w:r w:rsidRPr="00040608">
        <w:rPr>
          <w:rFonts w:ascii="Times New Roman" w:hAnsi="Times New Roman" w:cs="Times New Roman"/>
          <w:sz w:val="18"/>
          <w:szCs w:val="18"/>
        </w:rPr>
        <w:t>) subdivide any property; or</w:t>
      </w:r>
    </w:p>
    <w:p w14:paraId="425DDE3D"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w:t>
      </w:r>
      <w:r w:rsidRPr="00040608">
        <w:rPr>
          <w:rFonts w:ascii="Times New Roman" w:hAnsi="Times New Roman" w:cs="Times New Roman"/>
          <w:i/>
          <w:iCs/>
          <w:sz w:val="18"/>
          <w:szCs w:val="18"/>
        </w:rPr>
        <w:t>b</w:t>
      </w:r>
      <w:r w:rsidRPr="00040608">
        <w:rPr>
          <w:rFonts w:ascii="Times New Roman" w:hAnsi="Times New Roman" w:cs="Times New Roman"/>
          <w:sz w:val="18"/>
          <w:szCs w:val="18"/>
        </w:rPr>
        <w:t xml:space="preserve">) </w:t>
      </w:r>
      <w:r w:rsidRPr="00040608">
        <w:rPr>
          <w:rFonts w:ascii="Times New Roman" w:hAnsi="Times New Roman" w:cs="Times New Roman"/>
          <w:sz w:val="18"/>
          <w:szCs w:val="18"/>
          <w:u w:val="single"/>
        </w:rPr>
        <w:t>enter into any agreement</w:t>
      </w:r>
      <w:r w:rsidRPr="00040608">
        <w:rPr>
          <w:rFonts w:ascii="Times New Roman" w:hAnsi="Times New Roman" w:cs="Times New Roman"/>
          <w:sz w:val="18"/>
          <w:szCs w:val="18"/>
        </w:rPr>
        <w:t>—</w:t>
      </w:r>
    </w:p>
    <w:p w14:paraId="2623A713"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 xml:space="preserve">(i) </w:t>
      </w:r>
      <w:r w:rsidRPr="00040608">
        <w:rPr>
          <w:rFonts w:ascii="Times New Roman" w:hAnsi="Times New Roman" w:cs="Times New Roman"/>
          <w:sz w:val="18"/>
          <w:szCs w:val="18"/>
          <w:u w:val="single"/>
        </w:rPr>
        <w:t>for the change of ownership of any portion of a property</w:t>
      </w:r>
      <w:r w:rsidRPr="00040608">
        <w:rPr>
          <w:rFonts w:ascii="Times New Roman" w:hAnsi="Times New Roman" w:cs="Times New Roman"/>
          <w:sz w:val="18"/>
          <w:szCs w:val="18"/>
        </w:rPr>
        <w:t>; or</w:t>
      </w:r>
    </w:p>
    <w:p w14:paraId="1D2B4665" w14:textId="4635C1BF"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(ii) for the lease of any portion of a property for a period of ten years or more or for the lifetime of</w:t>
      </w:r>
      <w:r w:rsidR="00040608">
        <w:rPr>
          <w:rFonts w:ascii="Times New Roman" w:hAnsi="Times New Roman" w:cs="Times New Roman"/>
          <w:sz w:val="18"/>
          <w:szCs w:val="18"/>
        </w:rPr>
        <w:t xml:space="preserve"> </w:t>
      </w:r>
      <w:r w:rsidRPr="00040608">
        <w:rPr>
          <w:rFonts w:ascii="Times New Roman" w:hAnsi="Times New Roman" w:cs="Times New Roman"/>
          <w:sz w:val="18"/>
          <w:szCs w:val="18"/>
        </w:rPr>
        <w:t>the lessee; or</w:t>
      </w:r>
    </w:p>
    <w:p w14:paraId="2A2BB0D4" w14:textId="71BC6A7F"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(iii) conferring on any person a right to occupy any portion of a property for a period of ten years or</w:t>
      </w:r>
      <w:r w:rsidR="00040608">
        <w:rPr>
          <w:rFonts w:ascii="Times New Roman" w:hAnsi="Times New Roman" w:cs="Times New Roman"/>
          <w:sz w:val="18"/>
          <w:szCs w:val="18"/>
        </w:rPr>
        <w:t xml:space="preserve"> </w:t>
      </w:r>
      <w:r w:rsidRPr="00040608">
        <w:rPr>
          <w:rFonts w:ascii="Times New Roman" w:hAnsi="Times New Roman" w:cs="Times New Roman"/>
          <w:sz w:val="18"/>
          <w:szCs w:val="18"/>
        </w:rPr>
        <w:t>more or for his lifetime; or</w:t>
      </w:r>
    </w:p>
    <w:p w14:paraId="44E0D294" w14:textId="314F5DAF"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(iv) for the renewal of the lease of, or right to occupy, any portion of a property where the aggregate</w:t>
      </w:r>
      <w:r w:rsidR="00040608">
        <w:rPr>
          <w:rFonts w:ascii="Times New Roman" w:hAnsi="Times New Roman" w:cs="Times New Roman"/>
          <w:sz w:val="18"/>
          <w:szCs w:val="18"/>
        </w:rPr>
        <w:t xml:space="preserve"> </w:t>
      </w:r>
      <w:r w:rsidRPr="00040608">
        <w:rPr>
          <w:rFonts w:ascii="Times New Roman" w:hAnsi="Times New Roman" w:cs="Times New Roman"/>
          <w:sz w:val="18"/>
          <w:szCs w:val="18"/>
        </w:rPr>
        <w:t>period of such lease or right to occupy, including the period of the renewal, is ten years or more;</w:t>
      </w:r>
    </w:p>
    <w:p w14:paraId="7FFB5340"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or</w:t>
      </w:r>
    </w:p>
    <w:p w14:paraId="67B5B622"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sz w:val="18"/>
          <w:szCs w:val="18"/>
        </w:rPr>
      </w:pPr>
      <w:r w:rsidRPr="00040608">
        <w:rPr>
          <w:rFonts w:ascii="Times New Roman" w:hAnsi="Times New Roman" w:cs="Times New Roman"/>
          <w:sz w:val="18"/>
          <w:szCs w:val="18"/>
        </w:rPr>
        <w:t>(</w:t>
      </w:r>
      <w:r w:rsidRPr="00040608">
        <w:rPr>
          <w:rFonts w:ascii="Times New Roman" w:hAnsi="Times New Roman" w:cs="Times New Roman"/>
          <w:i/>
          <w:iCs/>
          <w:sz w:val="18"/>
          <w:szCs w:val="18"/>
        </w:rPr>
        <w:t>c</w:t>
      </w:r>
      <w:r w:rsidRPr="00040608">
        <w:rPr>
          <w:rFonts w:ascii="Times New Roman" w:hAnsi="Times New Roman" w:cs="Times New Roman"/>
          <w:sz w:val="18"/>
          <w:szCs w:val="18"/>
        </w:rPr>
        <w:t>) consolidate two or more properties into one property;</w:t>
      </w:r>
    </w:p>
    <w:p w14:paraId="4119282B" w14:textId="77777777" w:rsidR="00B043E9" w:rsidRPr="00040608" w:rsidRDefault="00B043E9" w:rsidP="00B043E9">
      <w:pPr>
        <w:autoSpaceDE w:val="0"/>
        <w:autoSpaceDN w:val="0"/>
        <w:adjustRightInd w:val="0"/>
        <w:spacing w:after="0" w:line="240" w:lineRule="auto"/>
        <w:jc w:val="both"/>
        <w:rPr>
          <w:rFonts w:ascii="Times New Roman" w:hAnsi="Times New Roman" w:cs="Times New Roman"/>
          <w:i/>
          <w:iCs/>
          <w:sz w:val="18"/>
          <w:szCs w:val="18"/>
        </w:rPr>
      </w:pPr>
      <w:r w:rsidRPr="00040608">
        <w:rPr>
          <w:rFonts w:ascii="Times New Roman" w:hAnsi="Times New Roman" w:cs="Times New Roman"/>
          <w:sz w:val="18"/>
          <w:szCs w:val="18"/>
        </w:rPr>
        <w:t xml:space="preserve">except in accordance with a permit granted in terms of section </w:t>
      </w:r>
      <w:r w:rsidRPr="00040608">
        <w:rPr>
          <w:rFonts w:ascii="Times New Roman" w:hAnsi="Times New Roman" w:cs="Times New Roman"/>
          <w:i/>
          <w:iCs/>
          <w:sz w:val="18"/>
          <w:szCs w:val="18"/>
        </w:rPr>
        <w:t>forty:</w:t>
      </w:r>
    </w:p>
    <w:p w14:paraId="55313E2B" w14:textId="773EFE7F" w:rsidR="00B043E9" w:rsidRPr="00040608" w:rsidRDefault="00B043E9" w:rsidP="00040608">
      <w:pPr>
        <w:autoSpaceDE w:val="0"/>
        <w:autoSpaceDN w:val="0"/>
        <w:adjustRightInd w:val="0"/>
        <w:spacing w:after="0" w:line="240" w:lineRule="auto"/>
        <w:jc w:val="both"/>
        <w:rPr>
          <w:rFonts w:ascii="Times New Roman" w:hAnsi="Times New Roman" w:cs="Times New Roman"/>
          <w:sz w:val="18"/>
          <w:szCs w:val="18"/>
          <w:lang w:val="en-US"/>
        </w:rPr>
      </w:pPr>
      <w:r w:rsidRPr="00040608">
        <w:rPr>
          <w:rFonts w:ascii="Times New Roman" w:hAnsi="Times New Roman" w:cs="Times New Roman"/>
          <w:sz w:val="18"/>
          <w:szCs w:val="18"/>
        </w:rPr>
        <w:t>Provided that an undivided share in any property, whether or not it is coupled with an exclusive right of occupation,</w:t>
      </w:r>
      <w:r w:rsidR="00040608">
        <w:rPr>
          <w:rFonts w:ascii="Times New Roman" w:hAnsi="Times New Roman" w:cs="Times New Roman"/>
          <w:sz w:val="18"/>
          <w:szCs w:val="18"/>
        </w:rPr>
        <w:t xml:space="preserve"> </w:t>
      </w:r>
      <w:r w:rsidRPr="00040608">
        <w:rPr>
          <w:rFonts w:ascii="Times New Roman" w:hAnsi="Times New Roman" w:cs="Times New Roman"/>
          <w:sz w:val="18"/>
          <w:szCs w:val="18"/>
        </w:rPr>
        <w:t>shall not be regarded for the purposes of this subsection as a portion of that property.</w:t>
      </w:r>
    </w:p>
  </w:footnote>
  <w:footnote w:id="7">
    <w:p w14:paraId="1CA9006E" w14:textId="381B34D4" w:rsidR="008B7958" w:rsidRPr="00040608" w:rsidRDefault="008B7958">
      <w:pPr>
        <w:pStyle w:val="FootnoteText"/>
        <w:rPr>
          <w:rFonts w:ascii="Times New Roman" w:hAnsi="Times New Roman" w:cs="Times New Roman"/>
          <w:lang w:val="en-US"/>
        </w:rPr>
      </w:pPr>
      <w:r w:rsidRPr="00040608">
        <w:rPr>
          <w:rStyle w:val="FootnoteReference"/>
          <w:rFonts w:ascii="Times New Roman" w:hAnsi="Times New Roman" w:cs="Times New Roman"/>
        </w:rPr>
        <w:footnoteRef/>
      </w:r>
      <w:r w:rsidRPr="00040608">
        <w:rPr>
          <w:rFonts w:ascii="Times New Roman" w:hAnsi="Times New Roman" w:cs="Times New Roman"/>
        </w:rPr>
        <w:t xml:space="preserve"> </w:t>
      </w:r>
      <w:r w:rsidRPr="00040608">
        <w:rPr>
          <w:rFonts w:ascii="Times New Roman" w:hAnsi="Times New Roman" w:cs="Times New Roman"/>
          <w:lang w:val="en-US"/>
        </w:rPr>
        <w:t>See condition 10 on page 32 of the record.</w:t>
      </w:r>
    </w:p>
  </w:footnote>
  <w:footnote w:id="8">
    <w:p w14:paraId="4F89899F" w14:textId="4E59F068" w:rsidR="00595365" w:rsidRPr="008B7958" w:rsidRDefault="00595365">
      <w:pPr>
        <w:pStyle w:val="FootnoteText"/>
        <w:rPr>
          <w:rFonts w:ascii="Times New Roman" w:hAnsi="Times New Roman" w:cs="Times New Roman"/>
          <w:sz w:val="18"/>
          <w:szCs w:val="18"/>
          <w:lang w:val="en-US"/>
        </w:rPr>
      </w:pPr>
      <w:r w:rsidRPr="008B7958">
        <w:rPr>
          <w:rStyle w:val="FootnoteReference"/>
          <w:rFonts w:ascii="Times New Roman" w:hAnsi="Times New Roman" w:cs="Times New Roman"/>
          <w:sz w:val="18"/>
          <w:szCs w:val="18"/>
        </w:rPr>
        <w:footnoteRef/>
      </w:r>
      <w:r w:rsidRPr="008B7958">
        <w:rPr>
          <w:rFonts w:ascii="Times New Roman" w:hAnsi="Times New Roman" w:cs="Times New Roman"/>
          <w:sz w:val="18"/>
          <w:szCs w:val="18"/>
        </w:rPr>
        <w:t xml:space="preserve"> </w:t>
      </w:r>
      <w:r w:rsidRPr="008B7958">
        <w:rPr>
          <w:rFonts w:ascii="Times New Roman" w:hAnsi="Times New Roman" w:cs="Times New Roman"/>
          <w:sz w:val="18"/>
          <w:szCs w:val="18"/>
          <w:lang w:val="en-US"/>
        </w:rPr>
        <w:t>1952 (3) SA 678 (A)</w:t>
      </w:r>
    </w:p>
  </w:footnote>
  <w:footnote w:id="9">
    <w:p w14:paraId="5F6944FD" w14:textId="07DDBA2D" w:rsidR="00595365" w:rsidRPr="008B7958" w:rsidRDefault="00595365">
      <w:pPr>
        <w:pStyle w:val="FootnoteText"/>
        <w:rPr>
          <w:rFonts w:ascii="Times New Roman" w:hAnsi="Times New Roman" w:cs="Times New Roman"/>
          <w:sz w:val="18"/>
          <w:szCs w:val="18"/>
          <w:lang w:val="en-US"/>
        </w:rPr>
      </w:pPr>
      <w:r w:rsidRPr="008B7958">
        <w:rPr>
          <w:rStyle w:val="FootnoteReference"/>
          <w:rFonts w:ascii="Times New Roman" w:hAnsi="Times New Roman" w:cs="Times New Roman"/>
          <w:sz w:val="18"/>
          <w:szCs w:val="18"/>
        </w:rPr>
        <w:footnoteRef/>
      </w:r>
      <w:r w:rsidRPr="008B7958">
        <w:rPr>
          <w:rFonts w:ascii="Times New Roman" w:hAnsi="Times New Roman" w:cs="Times New Roman"/>
          <w:sz w:val="18"/>
          <w:szCs w:val="18"/>
        </w:rPr>
        <w:t xml:space="preserve"> </w:t>
      </w:r>
      <w:r w:rsidRPr="008B7958">
        <w:rPr>
          <w:rFonts w:ascii="Times New Roman" w:hAnsi="Times New Roman" w:cs="Times New Roman"/>
          <w:sz w:val="18"/>
          <w:szCs w:val="18"/>
          <w:lang w:val="en-US"/>
        </w:rPr>
        <w:t>1986 (3) SA 181 (A)</w:t>
      </w:r>
    </w:p>
  </w:footnote>
  <w:footnote w:id="10">
    <w:p w14:paraId="7AFDF537" w14:textId="22B5FA91" w:rsidR="00595365" w:rsidRPr="008B7958" w:rsidRDefault="00595365">
      <w:pPr>
        <w:pStyle w:val="FootnoteText"/>
        <w:rPr>
          <w:rFonts w:ascii="Times New Roman" w:hAnsi="Times New Roman" w:cs="Times New Roman"/>
          <w:sz w:val="18"/>
          <w:szCs w:val="18"/>
          <w:lang w:val="en-US"/>
        </w:rPr>
      </w:pPr>
      <w:r w:rsidRPr="008B7958">
        <w:rPr>
          <w:rStyle w:val="FootnoteReference"/>
          <w:rFonts w:ascii="Times New Roman" w:hAnsi="Times New Roman" w:cs="Times New Roman"/>
          <w:sz w:val="18"/>
          <w:szCs w:val="18"/>
        </w:rPr>
        <w:footnoteRef/>
      </w:r>
      <w:r w:rsidRPr="008B7958">
        <w:rPr>
          <w:rFonts w:ascii="Times New Roman" w:hAnsi="Times New Roman" w:cs="Times New Roman"/>
          <w:sz w:val="18"/>
          <w:szCs w:val="18"/>
        </w:rPr>
        <w:t xml:space="preserve"> </w:t>
      </w:r>
      <w:r w:rsidRPr="008B7958">
        <w:rPr>
          <w:rFonts w:ascii="Times New Roman" w:hAnsi="Times New Roman" w:cs="Times New Roman"/>
          <w:sz w:val="18"/>
          <w:szCs w:val="18"/>
          <w:lang w:val="en-US"/>
        </w:rPr>
        <w:t>HH-250/17</w:t>
      </w:r>
    </w:p>
  </w:footnote>
  <w:footnote w:id="11">
    <w:p w14:paraId="7D50BD68" w14:textId="65CF41F6" w:rsidR="00595365" w:rsidRPr="008B7958" w:rsidRDefault="00595365">
      <w:pPr>
        <w:pStyle w:val="FootnoteText"/>
        <w:rPr>
          <w:rFonts w:ascii="Times New Roman" w:hAnsi="Times New Roman" w:cs="Times New Roman"/>
          <w:sz w:val="18"/>
          <w:szCs w:val="18"/>
          <w:lang w:val="en-US"/>
        </w:rPr>
      </w:pPr>
      <w:r w:rsidRPr="008B7958">
        <w:rPr>
          <w:rStyle w:val="FootnoteReference"/>
          <w:rFonts w:ascii="Times New Roman" w:hAnsi="Times New Roman" w:cs="Times New Roman"/>
          <w:sz w:val="18"/>
          <w:szCs w:val="18"/>
        </w:rPr>
        <w:footnoteRef/>
      </w:r>
      <w:r w:rsidRPr="008B7958">
        <w:rPr>
          <w:rFonts w:ascii="Times New Roman" w:hAnsi="Times New Roman" w:cs="Times New Roman"/>
          <w:sz w:val="18"/>
          <w:szCs w:val="18"/>
        </w:rPr>
        <w:t xml:space="preserve"> </w:t>
      </w:r>
      <w:r w:rsidRPr="008B7958">
        <w:rPr>
          <w:rFonts w:ascii="Times New Roman" w:hAnsi="Times New Roman" w:cs="Times New Roman"/>
          <w:sz w:val="18"/>
          <w:szCs w:val="18"/>
          <w:lang w:val="en-US"/>
        </w:rPr>
        <w:t>SC -42/15</w:t>
      </w:r>
    </w:p>
  </w:footnote>
  <w:footnote w:id="12">
    <w:p w14:paraId="621B6B4A" w14:textId="3ECCBF56" w:rsidR="009C72D4" w:rsidRPr="009C72D4" w:rsidRDefault="009C72D4" w:rsidP="006E7CB2">
      <w:pPr>
        <w:pStyle w:val="FootnoteText"/>
        <w:jc w:val="both"/>
        <w:rPr>
          <w:rFonts w:ascii="Times New Roman" w:hAnsi="Times New Roman" w:cs="Times New Roman"/>
          <w:lang w:val="en-US"/>
        </w:rPr>
      </w:pPr>
      <w:r>
        <w:rPr>
          <w:rStyle w:val="FootnoteReference"/>
        </w:rPr>
        <w:footnoteRef/>
      </w:r>
      <w:r>
        <w:t xml:space="preserve"> </w:t>
      </w:r>
      <w:r w:rsidRPr="009C72D4">
        <w:rPr>
          <w:rFonts w:ascii="Times New Roman" w:hAnsi="Times New Roman" w:cs="Times New Roman"/>
          <w:i/>
          <w:lang w:val="en-US"/>
        </w:rPr>
        <w:t>Mukambirwa &amp; Ors v Gospel of God Church International 1932</w:t>
      </w:r>
      <w:r>
        <w:rPr>
          <w:rFonts w:ascii="Times New Roman" w:hAnsi="Times New Roman" w:cs="Times New Roman"/>
          <w:lang w:val="en-US"/>
        </w:rPr>
        <w:t xml:space="preserve"> 2014 (1) ZLR 207 (S)</w:t>
      </w:r>
      <w:r w:rsidR="00785B7F">
        <w:rPr>
          <w:rFonts w:ascii="Times New Roman" w:hAnsi="Times New Roman" w:cs="Times New Roman"/>
          <w:lang w:val="en-US"/>
        </w:rPr>
        <w:t xml:space="preserve">; </w:t>
      </w:r>
      <w:r w:rsidR="00785B7F" w:rsidRPr="00785B7F">
        <w:rPr>
          <w:rFonts w:ascii="Times New Roman" w:hAnsi="Times New Roman" w:cs="Times New Roman"/>
          <w:i/>
          <w:lang w:val="en-US"/>
        </w:rPr>
        <w:t>Geffen v Strand Motors P/L</w:t>
      </w:r>
      <w:r w:rsidR="00785B7F">
        <w:rPr>
          <w:rFonts w:ascii="Times New Roman" w:hAnsi="Times New Roman" w:cs="Times New Roman"/>
          <w:lang w:val="en-US"/>
        </w:rPr>
        <w:t xml:space="preserve"> 1962 (3) SA SR; </w:t>
      </w:r>
      <w:r w:rsidR="00785B7F" w:rsidRPr="00785B7F">
        <w:rPr>
          <w:rFonts w:ascii="Times New Roman" w:hAnsi="Times New Roman" w:cs="Times New Roman"/>
          <w:i/>
          <w:lang w:val="en-US"/>
        </w:rPr>
        <w:t>Polini v Gray</w:t>
      </w:r>
      <w:r w:rsidR="00785B7F">
        <w:rPr>
          <w:rFonts w:ascii="Times New Roman" w:hAnsi="Times New Roman" w:cs="Times New Roman"/>
          <w:lang w:val="en-US"/>
        </w:rPr>
        <w:t xml:space="preserve"> (1879) 12 Ch.D. 438 (C.A.)</w:t>
      </w:r>
    </w:p>
  </w:footnote>
  <w:footnote w:id="13">
    <w:p w14:paraId="696469F5" w14:textId="0AB74AEB" w:rsidR="00F40C95" w:rsidRPr="00E643C3" w:rsidRDefault="00F40C95" w:rsidP="006E7CB2">
      <w:pPr>
        <w:pStyle w:val="FootnoteText"/>
        <w:jc w:val="both"/>
        <w:rPr>
          <w:rFonts w:ascii="Times New Roman" w:hAnsi="Times New Roman" w:cs="Times New Roman"/>
          <w:lang w:val="en-US"/>
        </w:rPr>
      </w:pPr>
      <w:r w:rsidRPr="00E643C3">
        <w:rPr>
          <w:rStyle w:val="FootnoteReference"/>
          <w:rFonts w:ascii="Times New Roman" w:hAnsi="Times New Roman" w:cs="Times New Roman"/>
        </w:rPr>
        <w:footnoteRef/>
      </w:r>
      <w:r w:rsidRPr="00E643C3">
        <w:rPr>
          <w:rFonts w:ascii="Times New Roman" w:hAnsi="Times New Roman" w:cs="Times New Roman"/>
        </w:rPr>
        <w:t xml:space="preserve"> </w:t>
      </w:r>
      <w:r w:rsidR="00E643C3" w:rsidRPr="00E643C3">
        <w:rPr>
          <w:rFonts w:ascii="Times New Roman" w:hAnsi="Times New Roman" w:cs="Times New Roman"/>
          <w:i/>
          <w:lang w:val="en-US"/>
        </w:rPr>
        <w:t>Nzara &amp; Ors v Kashumba N.O. &amp; Ors</w:t>
      </w:r>
      <w:r w:rsidR="00E643C3" w:rsidRPr="00E643C3">
        <w:rPr>
          <w:rFonts w:ascii="Times New Roman" w:hAnsi="Times New Roman" w:cs="Times New Roman"/>
          <w:lang w:val="en-US"/>
        </w:rPr>
        <w:t xml:space="preserve"> SC 18/18</w:t>
      </w:r>
      <w:r w:rsidR="00E643C3">
        <w:rPr>
          <w:rFonts w:ascii="Times New Roman" w:hAnsi="Times New Roman" w:cs="Times New Roman"/>
          <w:lang w:val="en-US"/>
        </w:rPr>
        <w:t xml:space="preserve">; </w:t>
      </w:r>
      <w:r w:rsidR="006E7CB2" w:rsidRPr="006E7CB2">
        <w:rPr>
          <w:rFonts w:ascii="Times New Roman" w:hAnsi="Times New Roman" w:cs="Times New Roman"/>
          <w:i/>
          <w:lang w:val="en-US"/>
        </w:rPr>
        <w:t>South African Police Service v Solidarity obo Banard</w:t>
      </w:r>
      <w:r w:rsidR="006E7CB2">
        <w:rPr>
          <w:rFonts w:ascii="Times New Roman" w:hAnsi="Times New Roman" w:cs="Times New Roman"/>
          <w:lang w:val="en-US"/>
        </w:rPr>
        <w:t xml:space="preserve"> 2014 (6) SA 123 (CC)</w:t>
      </w:r>
    </w:p>
  </w:footnote>
  <w:footnote w:id="14">
    <w:p w14:paraId="675B68D5" w14:textId="25D76F17" w:rsidR="001F6182" w:rsidRPr="001F6182" w:rsidRDefault="001F6182" w:rsidP="001F6182">
      <w:pPr>
        <w:spacing w:after="0" w:line="240" w:lineRule="auto"/>
        <w:jc w:val="both"/>
        <w:rPr>
          <w:rFonts w:ascii="Times New Roman" w:hAnsi="Times New Roman" w:cs="Times New Roman"/>
          <w:sz w:val="20"/>
          <w:szCs w:val="20"/>
        </w:rPr>
      </w:pPr>
      <w:r w:rsidRPr="001F6182">
        <w:rPr>
          <w:rStyle w:val="FootnoteReference"/>
          <w:rFonts w:ascii="Times New Roman" w:hAnsi="Times New Roman" w:cs="Times New Roman"/>
          <w:sz w:val="20"/>
          <w:szCs w:val="20"/>
        </w:rPr>
        <w:footnoteRef/>
      </w:r>
      <w:r w:rsidRPr="001F6182">
        <w:rPr>
          <w:rFonts w:ascii="Times New Roman" w:hAnsi="Times New Roman" w:cs="Times New Roman"/>
          <w:sz w:val="20"/>
          <w:szCs w:val="20"/>
        </w:rPr>
        <w:t xml:space="preserve"> </w:t>
      </w:r>
      <w:r w:rsidRPr="001F6182">
        <w:rPr>
          <w:rFonts w:ascii="Times New Roman" w:hAnsi="Times New Roman" w:cs="Times New Roman"/>
          <w:i/>
          <w:sz w:val="20"/>
          <w:szCs w:val="20"/>
        </w:rPr>
        <w:t xml:space="preserve">Associated Newspapers of Zimbabwe </w:t>
      </w:r>
      <w:r w:rsidRPr="001F6182">
        <w:rPr>
          <w:rFonts w:ascii="Times New Roman" w:hAnsi="Times New Roman" w:cs="Times New Roman"/>
          <w:sz w:val="20"/>
          <w:szCs w:val="20"/>
        </w:rPr>
        <w:t>v</w:t>
      </w:r>
      <w:r w:rsidRPr="001F6182">
        <w:rPr>
          <w:rFonts w:ascii="Times New Roman" w:hAnsi="Times New Roman" w:cs="Times New Roman"/>
          <w:i/>
          <w:sz w:val="20"/>
          <w:szCs w:val="20"/>
        </w:rPr>
        <w:t xml:space="preserve"> Media Information Commission </w:t>
      </w:r>
      <w:r w:rsidRPr="001F6182">
        <w:rPr>
          <w:rFonts w:ascii="Times New Roman" w:hAnsi="Times New Roman" w:cs="Times New Roman"/>
          <w:sz w:val="20"/>
          <w:szCs w:val="20"/>
        </w:rPr>
        <w:t>2006 (1) ZLR 128 (H)</w:t>
      </w:r>
      <w:r>
        <w:rPr>
          <w:rFonts w:ascii="Times New Roman" w:hAnsi="Times New Roman" w:cs="Times New Roman"/>
        </w:rPr>
        <w:t>;</w:t>
      </w:r>
      <w:r w:rsidRPr="001F6182">
        <w:rPr>
          <w:rFonts w:ascii="Times New Roman" w:hAnsi="Times New Roman" w:cs="Times New Roman"/>
          <w:sz w:val="24"/>
          <w:szCs w:val="24"/>
        </w:rPr>
        <w:t xml:space="preserve"> </w:t>
      </w:r>
      <w:r w:rsidRPr="001F6182">
        <w:rPr>
          <w:rFonts w:ascii="Times New Roman" w:hAnsi="Times New Roman" w:cs="Times New Roman"/>
          <w:i/>
          <w:sz w:val="20"/>
          <w:szCs w:val="20"/>
        </w:rPr>
        <w:t>Revesai V Windmill (Pvt) Limited</w:t>
      </w:r>
      <w:r>
        <w:rPr>
          <w:rFonts w:ascii="Times New Roman" w:hAnsi="Times New Roman" w:cs="Times New Roman"/>
          <w:i/>
          <w:sz w:val="20"/>
          <w:szCs w:val="20"/>
        </w:rPr>
        <w:t xml:space="preserve"> </w:t>
      </w:r>
      <w:r>
        <w:rPr>
          <w:rFonts w:ascii="Times New Roman" w:hAnsi="Times New Roman" w:cs="Times New Roman"/>
          <w:sz w:val="20"/>
          <w:szCs w:val="20"/>
        </w:rPr>
        <w:t>HH 163/16</w:t>
      </w:r>
    </w:p>
    <w:p w14:paraId="38D198FC" w14:textId="77777777" w:rsidR="001F6182" w:rsidRPr="001F6182" w:rsidRDefault="001F6182" w:rsidP="001F6182">
      <w:pPr>
        <w:spacing w:after="0" w:line="360" w:lineRule="auto"/>
        <w:jc w:val="both"/>
        <w:rPr>
          <w:rFonts w:ascii="Times New Roman" w:hAnsi="Times New Roman" w:cs="Times New Roman"/>
          <w:i/>
          <w:sz w:val="24"/>
          <w:szCs w:val="24"/>
        </w:rPr>
      </w:pPr>
    </w:p>
    <w:p w14:paraId="03149E08" w14:textId="00E704EE" w:rsidR="001F6182" w:rsidRPr="001F6182" w:rsidRDefault="001F6182">
      <w:pPr>
        <w:pStyle w:val="FootnoteText"/>
        <w:rPr>
          <w:rFonts w:ascii="Times New Roman" w:hAnsi="Times New Roman" w:cs="Times New Roman"/>
          <w:lang w:val="en-US"/>
        </w:rPr>
      </w:pPr>
    </w:p>
  </w:footnote>
  <w:footnote w:id="15">
    <w:p w14:paraId="626F4A40" w14:textId="7877EDA3" w:rsidR="0000677D" w:rsidRPr="0098313F" w:rsidRDefault="0000677D">
      <w:pPr>
        <w:pStyle w:val="FootnoteText"/>
        <w:rPr>
          <w:rFonts w:ascii="Times New Roman" w:hAnsi="Times New Roman" w:cs="Times New Roman"/>
          <w:lang w:val="en-US"/>
        </w:rPr>
      </w:pPr>
      <w:r w:rsidRPr="0000677D">
        <w:rPr>
          <w:rStyle w:val="FootnoteReference"/>
          <w:rFonts w:ascii="Times New Roman" w:hAnsi="Times New Roman" w:cs="Times New Roman"/>
        </w:rPr>
        <w:footnoteRef/>
      </w:r>
      <w:r w:rsidRPr="0000677D">
        <w:rPr>
          <w:rFonts w:ascii="Times New Roman" w:hAnsi="Times New Roman" w:cs="Times New Roman"/>
        </w:rPr>
        <w:t xml:space="preserve"> </w:t>
      </w:r>
      <w:r w:rsidRPr="0098313F">
        <w:rPr>
          <w:rFonts w:ascii="Times New Roman" w:hAnsi="Times New Roman" w:cs="Times New Roman"/>
          <w:lang w:val="en-US"/>
        </w:rPr>
        <w:t>HB 122/18</w:t>
      </w:r>
    </w:p>
  </w:footnote>
  <w:footnote w:id="16">
    <w:p w14:paraId="695CD0ED" w14:textId="147AD257" w:rsidR="0098313F" w:rsidRPr="0098313F" w:rsidRDefault="0098313F">
      <w:pPr>
        <w:pStyle w:val="FootnoteText"/>
        <w:rPr>
          <w:rFonts w:ascii="Times New Roman" w:hAnsi="Times New Roman" w:cs="Times New Roman"/>
          <w:lang w:val="en-US"/>
        </w:rPr>
      </w:pPr>
      <w:r w:rsidRPr="0098313F">
        <w:rPr>
          <w:rStyle w:val="FootnoteReference"/>
          <w:rFonts w:ascii="Times New Roman" w:hAnsi="Times New Roman" w:cs="Times New Roman"/>
        </w:rPr>
        <w:footnoteRef/>
      </w:r>
      <w:r w:rsidRPr="0098313F">
        <w:rPr>
          <w:rFonts w:ascii="Times New Roman" w:hAnsi="Times New Roman" w:cs="Times New Roman"/>
        </w:rPr>
        <w:t xml:space="preserve"> </w:t>
      </w:r>
      <w:r w:rsidRPr="0098313F">
        <w:rPr>
          <w:rFonts w:ascii="Times New Roman" w:hAnsi="Times New Roman" w:cs="Times New Roman"/>
          <w:lang w:val="en-US"/>
        </w:rPr>
        <w:t xml:space="preserve">See paragraph 4(f) of the second respondent’s opposing affidavit on page 25 of the record. </w:t>
      </w:r>
    </w:p>
  </w:footnote>
  <w:footnote w:id="17">
    <w:p w14:paraId="52142187" w14:textId="4FE4DFD7" w:rsidR="00DA617A" w:rsidRPr="00DA617A" w:rsidRDefault="00DA617A">
      <w:pPr>
        <w:pStyle w:val="FootnoteText"/>
        <w:rPr>
          <w:rFonts w:ascii="Times New Roman" w:hAnsi="Times New Roman" w:cs="Times New Roman"/>
          <w:lang w:val="en-US"/>
        </w:rPr>
      </w:pPr>
      <w:r w:rsidRPr="00DA617A">
        <w:rPr>
          <w:rStyle w:val="FootnoteReference"/>
          <w:rFonts w:ascii="Times New Roman" w:hAnsi="Times New Roman" w:cs="Times New Roman"/>
        </w:rPr>
        <w:footnoteRef/>
      </w:r>
      <w:r w:rsidRPr="00DA617A">
        <w:rPr>
          <w:rFonts w:ascii="Times New Roman" w:hAnsi="Times New Roman" w:cs="Times New Roman"/>
        </w:rPr>
        <w:t xml:space="preserve"> </w:t>
      </w:r>
      <w:r w:rsidRPr="00DA617A">
        <w:rPr>
          <w:rFonts w:ascii="Times New Roman" w:hAnsi="Times New Roman" w:cs="Times New Roman"/>
          <w:lang w:val="en-US"/>
        </w:rPr>
        <w:t xml:space="preserve">See footnote 6 above. </w:t>
      </w:r>
    </w:p>
  </w:footnote>
  <w:footnote w:id="18">
    <w:p w14:paraId="235622E6" w14:textId="759C50D1" w:rsidR="002443C1" w:rsidRPr="002443C1" w:rsidRDefault="002443C1">
      <w:pPr>
        <w:pStyle w:val="FootnoteText"/>
        <w:rPr>
          <w:rFonts w:ascii="Times New Roman" w:hAnsi="Times New Roman" w:cs="Times New Roman"/>
          <w:lang w:val="en-US"/>
        </w:rPr>
      </w:pPr>
      <w:r w:rsidRPr="002443C1">
        <w:rPr>
          <w:rStyle w:val="FootnoteReference"/>
          <w:rFonts w:ascii="Times New Roman" w:hAnsi="Times New Roman" w:cs="Times New Roman"/>
        </w:rPr>
        <w:footnoteRef/>
      </w:r>
      <w:r w:rsidRPr="002443C1">
        <w:rPr>
          <w:rFonts w:ascii="Times New Roman" w:hAnsi="Times New Roman" w:cs="Times New Roman"/>
        </w:rPr>
        <w:t xml:space="preserve"> </w:t>
      </w:r>
      <w:r w:rsidRPr="002443C1">
        <w:rPr>
          <w:rFonts w:ascii="Times New Roman" w:hAnsi="Times New Roman" w:cs="Times New Roman"/>
          <w:lang w:val="en-US"/>
        </w:rPr>
        <w:t xml:space="preserve">HH 250/17 at pages 4-5 </w:t>
      </w:r>
    </w:p>
  </w:footnote>
  <w:footnote w:id="19">
    <w:p w14:paraId="47C40BF6" w14:textId="521D91FD" w:rsidR="002443C1" w:rsidRPr="002443C1" w:rsidRDefault="002443C1">
      <w:pPr>
        <w:pStyle w:val="FootnoteText"/>
        <w:rPr>
          <w:rFonts w:ascii="Times New Roman" w:hAnsi="Times New Roman" w:cs="Times New Roman"/>
          <w:lang w:val="en-US"/>
        </w:rPr>
      </w:pPr>
      <w:r w:rsidRPr="002443C1">
        <w:rPr>
          <w:rStyle w:val="FootnoteReference"/>
          <w:rFonts w:ascii="Times New Roman" w:hAnsi="Times New Roman" w:cs="Times New Roman"/>
        </w:rPr>
        <w:footnoteRef/>
      </w:r>
      <w:r w:rsidRPr="002443C1">
        <w:rPr>
          <w:rFonts w:ascii="Times New Roman" w:hAnsi="Times New Roman" w:cs="Times New Roman"/>
        </w:rPr>
        <w:t xml:space="preserve"> </w:t>
      </w:r>
      <w:r w:rsidRPr="002443C1">
        <w:rPr>
          <w:rFonts w:ascii="Times New Roman" w:hAnsi="Times New Roman" w:cs="Times New Roman"/>
          <w:lang w:val="en-US"/>
        </w:rPr>
        <w:t xml:space="preserve">See also </w:t>
      </w:r>
      <w:r w:rsidRPr="002443C1">
        <w:rPr>
          <w:rFonts w:ascii="Times New Roman" w:hAnsi="Times New Roman" w:cs="Times New Roman"/>
          <w:i/>
          <w:lang w:val="en-US"/>
        </w:rPr>
        <w:t>York Estates Ltd v Wareham</w:t>
      </w:r>
      <w:r w:rsidRPr="002443C1">
        <w:rPr>
          <w:rFonts w:ascii="Times New Roman" w:hAnsi="Times New Roman" w:cs="Times New Roman"/>
          <w:lang w:val="en-US"/>
        </w:rPr>
        <w:t xml:space="preserve"> 1949 SR</w:t>
      </w:r>
      <w:r>
        <w:rPr>
          <w:rFonts w:ascii="Times New Roman" w:hAnsi="Times New Roman" w:cs="Times New Roman"/>
          <w:lang w:val="en-US"/>
        </w:rPr>
        <w:t xml:space="preserve"> 197</w:t>
      </w:r>
    </w:p>
  </w:footnote>
  <w:footnote w:id="20">
    <w:p w14:paraId="305E17E1" w14:textId="57677F48" w:rsidR="00B42683" w:rsidRPr="00B42683" w:rsidRDefault="00B42683">
      <w:pPr>
        <w:pStyle w:val="FootnoteText"/>
        <w:rPr>
          <w:lang w:val="en-US"/>
        </w:rPr>
      </w:pPr>
      <w:r>
        <w:rPr>
          <w:rStyle w:val="FootnoteReference"/>
        </w:rPr>
        <w:footnoteRef/>
      </w:r>
      <w:r>
        <w:t xml:space="preserve"> </w:t>
      </w:r>
      <w:r>
        <w:rPr>
          <w:lang w:val="en-US"/>
        </w:rPr>
        <w:t xml:space="preserve">SC 4/15 </w:t>
      </w:r>
    </w:p>
  </w:footnote>
  <w:footnote w:id="21">
    <w:p w14:paraId="51E086A6" w14:textId="502E8FC0" w:rsidR="00B42683" w:rsidRPr="00AB56B0" w:rsidRDefault="00B42683" w:rsidP="00B42683">
      <w:pPr>
        <w:pStyle w:val="FootnoteText"/>
        <w:rPr>
          <w:rFonts w:ascii="Times New Roman" w:hAnsi="Times New Roman" w:cs="Times New Roman"/>
          <w:sz w:val="18"/>
          <w:szCs w:val="18"/>
          <w:lang w:val="en-US"/>
        </w:rPr>
      </w:pPr>
      <w:r w:rsidRPr="00AB56B0">
        <w:rPr>
          <w:rStyle w:val="FootnoteReference"/>
          <w:rFonts w:ascii="Times New Roman" w:hAnsi="Times New Roman" w:cs="Times New Roman"/>
          <w:sz w:val="18"/>
          <w:szCs w:val="18"/>
        </w:rPr>
        <w:footnoteRef/>
      </w:r>
      <w:r w:rsidRPr="00AB56B0">
        <w:rPr>
          <w:rFonts w:ascii="Times New Roman" w:hAnsi="Times New Roman" w:cs="Times New Roman"/>
          <w:sz w:val="18"/>
          <w:szCs w:val="18"/>
        </w:rPr>
        <w:t xml:space="preserve"> </w:t>
      </w:r>
      <w:r>
        <w:rPr>
          <w:rFonts w:ascii="Times New Roman" w:hAnsi="Times New Roman" w:cs="Times New Roman"/>
          <w:sz w:val="18"/>
          <w:szCs w:val="18"/>
        </w:rPr>
        <w:t>A</w:t>
      </w:r>
      <w:r w:rsidRPr="00AB56B0">
        <w:rPr>
          <w:rFonts w:ascii="Times New Roman" w:hAnsi="Times New Roman" w:cs="Times New Roman"/>
          <w:sz w:val="18"/>
          <w:szCs w:val="18"/>
          <w:lang w:val="en-US"/>
        </w:rPr>
        <w:t xml:space="preserve">t pages 9-10.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F0921A5"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14FB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328A14F"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462FA0">
          <w:rPr>
            <w:rFonts w:ascii="Times New Roman" w:hAnsi="Times New Roman" w:cs="Times New Roman"/>
            <w:sz w:val="24"/>
            <w:szCs w:val="24"/>
          </w:rPr>
          <w:t xml:space="preserve"> 404-21</w:t>
        </w:r>
        <w:r>
          <w:rPr>
            <w:rFonts w:ascii="Times New Roman" w:hAnsi="Times New Roman" w:cs="Times New Roman"/>
            <w:sz w:val="24"/>
            <w:szCs w:val="24"/>
          </w:rPr>
          <w:t xml:space="preserve"> </w:t>
        </w:r>
      </w:p>
      <w:p w14:paraId="1E05EEBD" w14:textId="69E46DC9" w:rsidR="00A9057A" w:rsidRDefault="00A9057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BE176E">
          <w:rPr>
            <w:rFonts w:ascii="Times New Roman" w:hAnsi="Times New Roman" w:cs="Times New Roman"/>
            <w:sz w:val="24"/>
            <w:szCs w:val="24"/>
          </w:rPr>
          <w:t>648/19</w:t>
        </w:r>
      </w:p>
      <w:p w14:paraId="1048E6DB" w14:textId="64A47F35" w:rsidR="00A9057A" w:rsidRPr="00E544F4" w:rsidRDefault="00B311C5">
        <w:pPr>
          <w:pStyle w:val="Header"/>
          <w:jc w:val="right"/>
          <w:rPr>
            <w:rFonts w:ascii="Times New Roman" w:hAnsi="Times New Roman" w:cs="Times New Roman"/>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4"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86C04"/>
    <w:multiLevelType w:val="hybridMultilevel"/>
    <w:tmpl w:val="B9CC6F98"/>
    <w:lvl w:ilvl="0" w:tplc="2F343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7"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9" w15:restartNumberingAfterBreak="0">
    <w:nsid w:val="57BD2D7B"/>
    <w:multiLevelType w:val="hybridMultilevel"/>
    <w:tmpl w:val="1D3CCD04"/>
    <w:lvl w:ilvl="0" w:tplc="B0D685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2"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0"/>
  </w:num>
  <w:num w:numId="2">
    <w:abstractNumId w:val="10"/>
  </w:num>
  <w:num w:numId="3">
    <w:abstractNumId w:val="12"/>
  </w:num>
  <w:num w:numId="4">
    <w:abstractNumId w:val="19"/>
  </w:num>
  <w:num w:numId="5">
    <w:abstractNumId w:val="28"/>
  </w:num>
  <w:num w:numId="6">
    <w:abstractNumId w:val="9"/>
  </w:num>
  <w:num w:numId="7">
    <w:abstractNumId w:val="7"/>
  </w:num>
  <w:num w:numId="8">
    <w:abstractNumId w:val="39"/>
  </w:num>
  <w:num w:numId="9">
    <w:abstractNumId w:val="4"/>
  </w:num>
  <w:num w:numId="10">
    <w:abstractNumId w:val="36"/>
  </w:num>
  <w:num w:numId="11">
    <w:abstractNumId w:val="40"/>
  </w:num>
  <w:num w:numId="12">
    <w:abstractNumId w:val="44"/>
  </w:num>
  <w:num w:numId="13">
    <w:abstractNumId w:val="3"/>
  </w:num>
  <w:num w:numId="14">
    <w:abstractNumId w:val="21"/>
  </w:num>
  <w:num w:numId="15">
    <w:abstractNumId w:val="6"/>
  </w:num>
  <w:num w:numId="16">
    <w:abstractNumId w:val="34"/>
  </w:num>
  <w:num w:numId="17">
    <w:abstractNumId w:val="38"/>
  </w:num>
  <w:num w:numId="18">
    <w:abstractNumId w:val="35"/>
  </w:num>
  <w:num w:numId="19">
    <w:abstractNumId w:val="42"/>
  </w:num>
  <w:num w:numId="20">
    <w:abstractNumId w:val="1"/>
  </w:num>
  <w:num w:numId="21">
    <w:abstractNumId w:val="17"/>
  </w:num>
  <w:num w:numId="22">
    <w:abstractNumId w:val="15"/>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1"/>
  </w:num>
  <w:num w:numId="26">
    <w:abstractNumId w:val="24"/>
  </w:num>
  <w:num w:numId="27">
    <w:abstractNumId w:val="5"/>
  </w:num>
  <w:num w:numId="28">
    <w:abstractNumId w:val="32"/>
  </w:num>
  <w:num w:numId="29">
    <w:abstractNumId w:val="45"/>
  </w:num>
  <w:num w:numId="30">
    <w:abstractNumId w:val="16"/>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3"/>
  </w:num>
  <w:num w:numId="35">
    <w:abstractNumId w:val="11"/>
  </w:num>
  <w:num w:numId="36">
    <w:abstractNumId w:val="27"/>
  </w:num>
  <w:num w:numId="37">
    <w:abstractNumId w:val="13"/>
  </w:num>
  <w:num w:numId="38">
    <w:abstractNumId w:val="0"/>
  </w:num>
  <w:num w:numId="39">
    <w:abstractNumId w:val="37"/>
  </w:num>
  <w:num w:numId="40">
    <w:abstractNumId w:val="20"/>
  </w:num>
  <w:num w:numId="41">
    <w:abstractNumId w:val="22"/>
  </w:num>
  <w:num w:numId="42">
    <w:abstractNumId w:val="14"/>
  </w:num>
  <w:num w:numId="43">
    <w:abstractNumId w:val="26"/>
  </w:num>
  <w:num w:numId="44">
    <w:abstractNumId w:val="33"/>
  </w:num>
  <w:num w:numId="45">
    <w:abstractNumId w:val="29"/>
  </w:num>
  <w:num w:numId="4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77D"/>
    <w:rsid w:val="00007385"/>
    <w:rsid w:val="00007499"/>
    <w:rsid w:val="000074E6"/>
    <w:rsid w:val="00007A23"/>
    <w:rsid w:val="00011216"/>
    <w:rsid w:val="0001180F"/>
    <w:rsid w:val="0001183B"/>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277D0"/>
    <w:rsid w:val="000300FD"/>
    <w:rsid w:val="000304CF"/>
    <w:rsid w:val="000306A5"/>
    <w:rsid w:val="00030DC2"/>
    <w:rsid w:val="000314F2"/>
    <w:rsid w:val="00031D04"/>
    <w:rsid w:val="00032DF7"/>
    <w:rsid w:val="0003388A"/>
    <w:rsid w:val="00033F1D"/>
    <w:rsid w:val="00034F48"/>
    <w:rsid w:val="000350A4"/>
    <w:rsid w:val="00035308"/>
    <w:rsid w:val="00035350"/>
    <w:rsid w:val="000355F3"/>
    <w:rsid w:val="000356A7"/>
    <w:rsid w:val="00036A96"/>
    <w:rsid w:val="00037F60"/>
    <w:rsid w:val="00037F9A"/>
    <w:rsid w:val="000402F7"/>
    <w:rsid w:val="00040608"/>
    <w:rsid w:val="00040B95"/>
    <w:rsid w:val="000412A5"/>
    <w:rsid w:val="000418DA"/>
    <w:rsid w:val="00043C17"/>
    <w:rsid w:val="000444F8"/>
    <w:rsid w:val="00045A6F"/>
    <w:rsid w:val="00046683"/>
    <w:rsid w:val="00046B6D"/>
    <w:rsid w:val="000471B0"/>
    <w:rsid w:val="000472DE"/>
    <w:rsid w:val="000476B5"/>
    <w:rsid w:val="00050992"/>
    <w:rsid w:val="000509CC"/>
    <w:rsid w:val="00051480"/>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B56"/>
    <w:rsid w:val="00065E13"/>
    <w:rsid w:val="0006755E"/>
    <w:rsid w:val="000703FE"/>
    <w:rsid w:val="00070616"/>
    <w:rsid w:val="0007291A"/>
    <w:rsid w:val="00072C8E"/>
    <w:rsid w:val="00072EC7"/>
    <w:rsid w:val="000736BF"/>
    <w:rsid w:val="0007375F"/>
    <w:rsid w:val="00073A32"/>
    <w:rsid w:val="00073A64"/>
    <w:rsid w:val="00074602"/>
    <w:rsid w:val="000753DE"/>
    <w:rsid w:val="000772DC"/>
    <w:rsid w:val="00077970"/>
    <w:rsid w:val="00077D30"/>
    <w:rsid w:val="00077E32"/>
    <w:rsid w:val="00080650"/>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015"/>
    <w:rsid w:val="000A483C"/>
    <w:rsid w:val="000A538A"/>
    <w:rsid w:val="000A563B"/>
    <w:rsid w:val="000A5797"/>
    <w:rsid w:val="000A599B"/>
    <w:rsid w:val="000A623A"/>
    <w:rsid w:val="000A6CA4"/>
    <w:rsid w:val="000A6CC3"/>
    <w:rsid w:val="000A7D14"/>
    <w:rsid w:val="000B04C8"/>
    <w:rsid w:val="000B069F"/>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4DB"/>
    <w:rsid w:val="000B6960"/>
    <w:rsid w:val="000B6B23"/>
    <w:rsid w:val="000B6C47"/>
    <w:rsid w:val="000B78F9"/>
    <w:rsid w:val="000C1379"/>
    <w:rsid w:val="000C1C6A"/>
    <w:rsid w:val="000C2034"/>
    <w:rsid w:val="000C22CA"/>
    <w:rsid w:val="000C2AA1"/>
    <w:rsid w:val="000C367D"/>
    <w:rsid w:val="000C3D0D"/>
    <w:rsid w:val="000C4040"/>
    <w:rsid w:val="000C44EA"/>
    <w:rsid w:val="000C6168"/>
    <w:rsid w:val="000C61E1"/>
    <w:rsid w:val="000C6420"/>
    <w:rsid w:val="000C6911"/>
    <w:rsid w:val="000C790C"/>
    <w:rsid w:val="000D00CA"/>
    <w:rsid w:val="000D0819"/>
    <w:rsid w:val="000D1129"/>
    <w:rsid w:val="000D212A"/>
    <w:rsid w:val="000D3198"/>
    <w:rsid w:val="000D340B"/>
    <w:rsid w:val="000D38AF"/>
    <w:rsid w:val="000D3EE6"/>
    <w:rsid w:val="000D51B6"/>
    <w:rsid w:val="000D59EB"/>
    <w:rsid w:val="000D670C"/>
    <w:rsid w:val="000D699F"/>
    <w:rsid w:val="000D6D3C"/>
    <w:rsid w:val="000D6F89"/>
    <w:rsid w:val="000D7175"/>
    <w:rsid w:val="000E06EB"/>
    <w:rsid w:val="000E08CC"/>
    <w:rsid w:val="000E1EE1"/>
    <w:rsid w:val="000E2F05"/>
    <w:rsid w:val="000E38A9"/>
    <w:rsid w:val="000E429E"/>
    <w:rsid w:val="000E43C3"/>
    <w:rsid w:val="000E5BA6"/>
    <w:rsid w:val="000E5D42"/>
    <w:rsid w:val="000E646B"/>
    <w:rsid w:val="000E6904"/>
    <w:rsid w:val="000E6B3C"/>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132"/>
    <w:rsid w:val="0010720D"/>
    <w:rsid w:val="00107321"/>
    <w:rsid w:val="00107622"/>
    <w:rsid w:val="00107FA2"/>
    <w:rsid w:val="001112F2"/>
    <w:rsid w:val="00111347"/>
    <w:rsid w:val="001117E5"/>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4B"/>
    <w:rsid w:val="00115F6E"/>
    <w:rsid w:val="0011605C"/>
    <w:rsid w:val="00116CD0"/>
    <w:rsid w:val="00120164"/>
    <w:rsid w:val="00120330"/>
    <w:rsid w:val="0012134F"/>
    <w:rsid w:val="00121351"/>
    <w:rsid w:val="001217E9"/>
    <w:rsid w:val="00121DCA"/>
    <w:rsid w:val="00121ED6"/>
    <w:rsid w:val="001224D3"/>
    <w:rsid w:val="00122990"/>
    <w:rsid w:val="00122F55"/>
    <w:rsid w:val="00123789"/>
    <w:rsid w:val="00123CC7"/>
    <w:rsid w:val="00123E50"/>
    <w:rsid w:val="00123F32"/>
    <w:rsid w:val="00124E03"/>
    <w:rsid w:val="00124FD1"/>
    <w:rsid w:val="001253EB"/>
    <w:rsid w:val="00125F73"/>
    <w:rsid w:val="001263BC"/>
    <w:rsid w:val="00126BD4"/>
    <w:rsid w:val="00127135"/>
    <w:rsid w:val="00127AB6"/>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DCD"/>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6D6E"/>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540"/>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440"/>
    <w:rsid w:val="001748B8"/>
    <w:rsid w:val="00174B78"/>
    <w:rsid w:val="00174F4C"/>
    <w:rsid w:val="00175048"/>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2192"/>
    <w:rsid w:val="0019274E"/>
    <w:rsid w:val="00192F89"/>
    <w:rsid w:val="0019457E"/>
    <w:rsid w:val="001953F5"/>
    <w:rsid w:val="001A0165"/>
    <w:rsid w:val="001A01F4"/>
    <w:rsid w:val="001A0570"/>
    <w:rsid w:val="001A07DA"/>
    <w:rsid w:val="001A0E82"/>
    <w:rsid w:val="001A14C6"/>
    <w:rsid w:val="001A175F"/>
    <w:rsid w:val="001A345B"/>
    <w:rsid w:val="001A36B2"/>
    <w:rsid w:val="001A4532"/>
    <w:rsid w:val="001A4975"/>
    <w:rsid w:val="001A4E8E"/>
    <w:rsid w:val="001A5EAB"/>
    <w:rsid w:val="001A676D"/>
    <w:rsid w:val="001A778C"/>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17C"/>
    <w:rsid w:val="001B63B0"/>
    <w:rsid w:val="001B64BB"/>
    <w:rsid w:val="001B6C85"/>
    <w:rsid w:val="001B6FB5"/>
    <w:rsid w:val="001B7499"/>
    <w:rsid w:val="001B76E5"/>
    <w:rsid w:val="001B76F7"/>
    <w:rsid w:val="001B78B2"/>
    <w:rsid w:val="001B7F33"/>
    <w:rsid w:val="001C0081"/>
    <w:rsid w:val="001C00E2"/>
    <w:rsid w:val="001C04D6"/>
    <w:rsid w:val="001C0661"/>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86"/>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182"/>
    <w:rsid w:val="001F6ECF"/>
    <w:rsid w:val="001F6EEA"/>
    <w:rsid w:val="001F799B"/>
    <w:rsid w:val="001F7BF2"/>
    <w:rsid w:val="00200C07"/>
    <w:rsid w:val="00200C93"/>
    <w:rsid w:val="00200F4C"/>
    <w:rsid w:val="00200FFF"/>
    <w:rsid w:val="00201B4E"/>
    <w:rsid w:val="00201B5E"/>
    <w:rsid w:val="00201EFB"/>
    <w:rsid w:val="002025F0"/>
    <w:rsid w:val="0020335D"/>
    <w:rsid w:val="00205670"/>
    <w:rsid w:val="00206809"/>
    <w:rsid w:val="00206FBF"/>
    <w:rsid w:val="0020777B"/>
    <w:rsid w:val="00207C8D"/>
    <w:rsid w:val="002103A4"/>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C14"/>
    <w:rsid w:val="00222D51"/>
    <w:rsid w:val="00222E14"/>
    <w:rsid w:val="00222F90"/>
    <w:rsid w:val="00222FC7"/>
    <w:rsid w:val="00223BD6"/>
    <w:rsid w:val="002246B7"/>
    <w:rsid w:val="0022527E"/>
    <w:rsid w:val="00225D8E"/>
    <w:rsid w:val="0022699A"/>
    <w:rsid w:val="00227238"/>
    <w:rsid w:val="00227541"/>
    <w:rsid w:val="00227910"/>
    <w:rsid w:val="00230BE4"/>
    <w:rsid w:val="00230FF4"/>
    <w:rsid w:val="00232770"/>
    <w:rsid w:val="0023277D"/>
    <w:rsid w:val="00232A63"/>
    <w:rsid w:val="00232B5B"/>
    <w:rsid w:val="0023326E"/>
    <w:rsid w:val="00233CA3"/>
    <w:rsid w:val="00233FB7"/>
    <w:rsid w:val="00233FDF"/>
    <w:rsid w:val="0023406C"/>
    <w:rsid w:val="00234495"/>
    <w:rsid w:val="0023454D"/>
    <w:rsid w:val="00235142"/>
    <w:rsid w:val="00235450"/>
    <w:rsid w:val="00235C67"/>
    <w:rsid w:val="00236064"/>
    <w:rsid w:val="00236077"/>
    <w:rsid w:val="002365E0"/>
    <w:rsid w:val="002366CA"/>
    <w:rsid w:val="0023786D"/>
    <w:rsid w:val="00240258"/>
    <w:rsid w:val="00241F83"/>
    <w:rsid w:val="002426DB"/>
    <w:rsid w:val="00242BA9"/>
    <w:rsid w:val="002431F8"/>
    <w:rsid w:val="00243558"/>
    <w:rsid w:val="0024423A"/>
    <w:rsid w:val="002443C1"/>
    <w:rsid w:val="00245058"/>
    <w:rsid w:val="00245A14"/>
    <w:rsid w:val="00245B62"/>
    <w:rsid w:val="00245F2A"/>
    <w:rsid w:val="00246098"/>
    <w:rsid w:val="002463E1"/>
    <w:rsid w:val="00246AAA"/>
    <w:rsid w:val="00246ADB"/>
    <w:rsid w:val="00246DA4"/>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C66"/>
    <w:rsid w:val="00256B41"/>
    <w:rsid w:val="00257346"/>
    <w:rsid w:val="002574B0"/>
    <w:rsid w:val="002575EE"/>
    <w:rsid w:val="002603D6"/>
    <w:rsid w:val="002611AC"/>
    <w:rsid w:val="00261349"/>
    <w:rsid w:val="0026137A"/>
    <w:rsid w:val="0026190C"/>
    <w:rsid w:val="00261CE2"/>
    <w:rsid w:val="00261E30"/>
    <w:rsid w:val="00262262"/>
    <w:rsid w:val="00262945"/>
    <w:rsid w:val="00262B84"/>
    <w:rsid w:val="00262D09"/>
    <w:rsid w:val="00262F3B"/>
    <w:rsid w:val="002635EC"/>
    <w:rsid w:val="0026368E"/>
    <w:rsid w:val="00263BCD"/>
    <w:rsid w:val="00263F81"/>
    <w:rsid w:val="00264D13"/>
    <w:rsid w:val="00264F1D"/>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B7A"/>
    <w:rsid w:val="00280D61"/>
    <w:rsid w:val="002814B2"/>
    <w:rsid w:val="00281B37"/>
    <w:rsid w:val="00281F2E"/>
    <w:rsid w:val="00282E6F"/>
    <w:rsid w:val="00283A03"/>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D88"/>
    <w:rsid w:val="00293F81"/>
    <w:rsid w:val="00295A8C"/>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D3B"/>
    <w:rsid w:val="002C4FA3"/>
    <w:rsid w:val="002C5055"/>
    <w:rsid w:val="002C5965"/>
    <w:rsid w:val="002C6501"/>
    <w:rsid w:val="002C652F"/>
    <w:rsid w:val="002C6C50"/>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674B"/>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5B5E"/>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5F49"/>
    <w:rsid w:val="002F66F1"/>
    <w:rsid w:val="002F6F55"/>
    <w:rsid w:val="0030034E"/>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17DEF"/>
    <w:rsid w:val="00320D2F"/>
    <w:rsid w:val="00320E98"/>
    <w:rsid w:val="00321253"/>
    <w:rsid w:val="00321AE4"/>
    <w:rsid w:val="00321CEC"/>
    <w:rsid w:val="00322231"/>
    <w:rsid w:val="0032237C"/>
    <w:rsid w:val="0032334D"/>
    <w:rsid w:val="0032337D"/>
    <w:rsid w:val="00323517"/>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1C2"/>
    <w:rsid w:val="00344DF2"/>
    <w:rsid w:val="003453DE"/>
    <w:rsid w:val="00345C5D"/>
    <w:rsid w:val="00345E29"/>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0B8"/>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3F5C"/>
    <w:rsid w:val="003A4964"/>
    <w:rsid w:val="003A499E"/>
    <w:rsid w:val="003A5406"/>
    <w:rsid w:val="003A5CAA"/>
    <w:rsid w:val="003A5D7F"/>
    <w:rsid w:val="003A68A7"/>
    <w:rsid w:val="003A706A"/>
    <w:rsid w:val="003A758F"/>
    <w:rsid w:val="003A787D"/>
    <w:rsid w:val="003B0DC2"/>
    <w:rsid w:val="003B12B9"/>
    <w:rsid w:val="003B1335"/>
    <w:rsid w:val="003B13FB"/>
    <w:rsid w:val="003B2E91"/>
    <w:rsid w:val="003B32A4"/>
    <w:rsid w:val="003B393E"/>
    <w:rsid w:val="003B3C48"/>
    <w:rsid w:val="003B3E80"/>
    <w:rsid w:val="003B4015"/>
    <w:rsid w:val="003B4C64"/>
    <w:rsid w:val="003B4E2F"/>
    <w:rsid w:val="003B4FBF"/>
    <w:rsid w:val="003B5A17"/>
    <w:rsid w:val="003B6563"/>
    <w:rsid w:val="003B6AFD"/>
    <w:rsid w:val="003B7807"/>
    <w:rsid w:val="003C09FB"/>
    <w:rsid w:val="003C0EB6"/>
    <w:rsid w:val="003C18C8"/>
    <w:rsid w:val="003C26B5"/>
    <w:rsid w:val="003C3826"/>
    <w:rsid w:val="003C3940"/>
    <w:rsid w:val="003C4764"/>
    <w:rsid w:val="003C5106"/>
    <w:rsid w:val="003C5B0B"/>
    <w:rsid w:val="003C5C43"/>
    <w:rsid w:val="003C5C98"/>
    <w:rsid w:val="003C5EF2"/>
    <w:rsid w:val="003C6CC0"/>
    <w:rsid w:val="003C7E30"/>
    <w:rsid w:val="003C7E99"/>
    <w:rsid w:val="003D0494"/>
    <w:rsid w:val="003D0DE8"/>
    <w:rsid w:val="003D1763"/>
    <w:rsid w:val="003D1B19"/>
    <w:rsid w:val="003D23CD"/>
    <w:rsid w:val="003D2547"/>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5025"/>
    <w:rsid w:val="004151A2"/>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3E3B"/>
    <w:rsid w:val="00424358"/>
    <w:rsid w:val="0042497C"/>
    <w:rsid w:val="00424A53"/>
    <w:rsid w:val="00425039"/>
    <w:rsid w:val="00425BC1"/>
    <w:rsid w:val="004260F6"/>
    <w:rsid w:val="004265A7"/>
    <w:rsid w:val="00427254"/>
    <w:rsid w:val="00430B59"/>
    <w:rsid w:val="00431E0C"/>
    <w:rsid w:val="00431FFC"/>
    <w:rsid w:val="00433018"/>
    <w:rsid w:val="004331CF"/>
    <w:rsid w:val="00433326"/>
    <w:rsid w:val="00433436"/>
    <w:rsid w:val="004334AE"/>
    <w:rsid w:val="00433798"/>
    <w:rsid w:val="004341F5"/>
    <w:rsid w:val="00434317"/>
    <w:rsid w:val="00434411"/>
    <w:rsid w:val="004346A8"/>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4D19"/>
    <w:rsid w:val="004564B1"/>
    <w:rsid w:val="004569C8"/>
    <w:rsid w:val="004571D1"/>
    <w:rsid w:val="004573A6"/>
    <w:rsid w:val="00457510"/>
    <w:rsid w:val="004575E7"/>
    <w:rsid w:val="00457A15"/>
    <w:rsid w:val="00457A47"/>
    <w:rsid w:val="00457C52"/>
    <w:rsid w:val="00460135"/>
    <w:rsid w:val="004603A7"/>
    <w:rsid w:val="00461678"/>
    <w:rsid w:val="00461AFE"/>
    <w:rsid w:val="00462110"/>
    <w:rsid w:val="00462858"/>
    <w:rsid w:val="00462FA0"/>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3A43"/>
    <w:rsid w:val="00474285"/>
    <w:rsid w:val="00475651"/>
    <w:rsid w:val="004756C7"/>
    <w:rsid w:val="00475B3D"/>
    <w:rsid w:val="004760A1"/>
    <w:rsid w:val="0047615E"/>
    <w:rsid w:val="004767F5"/>
    <w:rsid w:val="00477419"/>
    <w:rsid w:val="00477755"/>
    <w:rsid w:val="004777FB"/>
    <w:rsid w:val="004778E1"/>
    <w:rsid w:val="00477CB2"/>
    <w:rsid w:val="0048040C"/>
    <w:rsid w:val="0048084E"/>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87F16"/>
    <w:rsid w:val="00487FE0"/>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1BD5"/>
    <w:rsid w:val="004A25C3"/>
    <w:rsid w:val="004A26A4"/>
    <w:rsid w:val="004A2867"/>
    <w:rsid w:val="004A2F43"/>
    <w:rsid w:val="004A304E"/>
    <w:rsid w:val="004A3E4D"/>
    <w:rsid w:val="004A3EB0"/>
    <w:rsid w:val="004A420E"/>
    <w:rsid w:val="004A7483"/>
    <w:rsid w:val="004B0F07"/>
    <w:rsid w:val="004B0F6F"/>
    <w:rsid w:val="004B1074"/>
    <w:rsid w:val="004B2858"/>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3E8F"/>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9DF"/>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1DB"/>
    <w:rsid w:val="004E4267"/>
    <w:rsid w:val="004E44FA"/>
    <w:rsid w:val="004E4B17"/>
    <w:rsid w:val="004E5A6F"/>
    <w:rsid w:val="004E5D48"/>
    <w:rsid w:val="004E623A"/>
    <w:rsid w:val="004E65CE"/>
    <w:rsid w:val="004E67E7"/>
    <w:rsid w:val="004E67FB"/>
    <w:rsid w:val="004E68FE"/>
    <w:rsid w:val="004E718D"/>
    <w:rsid w:val="004E7725"/>
    <w:rsid w:val="004F017F"/>
    <w:rsid w:val="004F0A74"/>
    <w:rsid w:val="004F111F"/>
    <w:rsid w:val="004F268E"/>
    <w:rsid w:val="004F2778"/>
    <w:rsid w:val="004F2B20"/>
    <w:rsid w:val="004F2EBF"/>
    <w:rsid w:val="004F31E3"/>
    <w:rsid w:val="004F3682"/>
    <w:rsid w:val="004F37C1"/>
    <w:rsid w:val="004F54A0"/>
    <w:rsid w:val="004F5B17"/>
    <w:rsid w:val="004F7CF1"/>
    <w:rsid w:val="00500275"/>
    <w:rsid w:val="00500D03"/>
    <w:rsid w:val="00500D65"/>
    <w:rsid w:val="00501546"/>
    <w:rsid w:val="00501BD5"/>
    <w:rsid w:val="005021D8"/>
    <w:rsid w:val="005026CD"/>
    <w:rsid w:val="005039F1"/>
    <w:rsid w:val="00503C79"/>
    <w:rsid w:val="00503EB8"/>
    <w:rsid w:val="00504259"/>
    <w:rsid w:val="00504E4B"/>
    <w:rsid w:val="00504ECF"/>
    <w:rsid w:val="00505A0A"/>
    <w:rsid w:val="00506920"/>
    <w:rsid w:val="00506C92"/>
    <w:rsid w:val="00506D00"/>
    <w:rsid w:val="005071E6"/>
    <w:rsid w:val="00507338"/>
    <w:rsid w:val="00507829"/>
    <w:rsid w:val="00510785"/>
    <w:rsid w:val="00511402"/>
    <w:rsid w:val="00511B24"/>
    <w:rsid w:val="0051222D"/>
    <w:rsid w:val="00512802"/>
    <w:rsid w:val="00512EA1"/>
    <w:rsid w:val="005130F7"/>
    <w:rsid w:val="005131B1"/>
    <w:rsid w:val="0051329F"/>
    <w:rsid w:val="00513E26"/>
    <w:rsid w:val="0051423D"/>
    <w:rsid w:val="00515499"/>
    <w:rsid w:val="0051620E"/>
    <w:rsid w:val="00516452"/>
    <w:rsid w:val="00516485"/>
    <w:rsid w:val="005166DE"/>
    <w:rsid w:val="00516883"/>
    <w:rsid w:val="00516B29"/>
    <w:rsid w:val="00516E74"/>
    <w:rsid w:val="00517150"/>
    <w:rsid w:val="0051765E"/>
    <w:rsid w:val="005207AE"/>
    <w:rsid w:val="00520CCB"/>
    <w:rsid w:val="00520DB4"/>
    <w:rsid w:val="00521433"/>
    <w:rsid w:val="0052186B"/>
    <w:rsid w:val="0052274D"/>
    <w:rsid w:val="00523896"/>
    <w:rsid w:val="00524106"/>
    <w:rsid w:val="005247C9"/>
    <w:rsid w:val="00525086"/>
    <w:rsid w:val="00525093"/>
    <w:rsid w:val="0052544D"/>
    <w:rsid w:val="0052562F"/>
    <w:rsid w:val="00525850"/>
    <w:rsid w:val="005262CD"/>
    <w:rsid w:val="00527B93"/>
    <w:rsid w:val="00527C94"/>
    <w:rsid w:val="00527E27"/>
    <w:rsid w:val="00527F64"/>
    <w:rsid w:val="005304E9"/>
    <w:rsid w:val="00530760"/>
    <w:rsid w:val="00530FCE"/>
    <w:rsid w:val="00531AF2"/>
    <w:rsid w:val="00531FDD"/>
    <w:rsid w:val="005323BB"/>
    <w:rsid w:val="005326EF"/>
    <w:rsid w:val="00533102"/>
    <w:rsid w:val="00533CB6"/>
    <w:rsid w:val="005351CA"/>
    <w:rsid w:val="00536229"/>
    <w:rsid w:val="00536256"/>
    <w:rsid w:val="00536710"/>
    <w:rsid w:val="00536CF7"/>
    <w:rsid w:val="00536FDA"/>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F01"/>
    <w:rsid w:val="00557310"/>
    <w:rsid w:val="00560662"/>
    <w:rsid w:val="00560702"/>
    <w:rsid w:val="00561302"/>
    <w:rsid w:val="005616ED"/>
    <w:rsid w:val="00562990"/>
    <w:rsid w:val="00562BBD"/>
    <w:rsid w:val="00562F09"/>
    <w:rsid w:val="00563197"/>
    <w:rsid w:val="005631E5"/>
    <w:rsid w:val="0056403A"/>
    <w:rsid w:val="00564775"/>
    <w:rsid w:val="00564A7C"/>
    <w:rsid w:val="0056602E"/>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76D"/>
    <w:rsid w:val="00581F66"/>
    <w:rsid w:val="005824AB"/>
    <w:rsid w:val="0058255A"/>
    <w:rsid w:val="00582E6E"/>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365"/>
    <w:rsid w:val="00595BF4"/>
    <w:rsid w:val="00595E65"/>
    <w:rsid w:val="005963C4"/>
    <w:rsid w:val="00596FA0"/>
    <w:rsid w:val="00597C82"/>
    <w:rsid w:val="005A0413"/>
    <w:rsid w:val="005A05C0"/>
    <w:rsid w:val="005A0949"/>
    <w:rsid w:val="005A0A0D"/>
    <w:rsid w:val="005A0C2D"/>
    <w:rsid w:val="005A0CB1"/>
    <w:rsid w:val="005A179B"/>
    <w:rsid w:val="005A1A44"/>
    <w:rsid w:val="005A262F"/>
    <w:rsid w:val="005A2D17"/>
    <w:rsid w:val="005A42A9"/>
    <w:rsid w:val="005A4C9F"/>
    <w:rsid w:val="005A4EC4"/>
    <w:rsid w:val="005A5D05"/>
    <w:rsid w:val="005A6635"/>
    <w:rsid w:val="005A67E7"/>
    <w:rsid w:val="005A7500"/>
    <w:rsid w:val="005A7FD7"/>
    <w:rsid w:val="005B067C"/>
    <w:rsid w:val="005B0DF1"/>
    <w:rsid w:val="005B12BE"/>
    <w:rsid w:val="005B28F0"/>
    <w:rsid w:val="005B338C"/>
    <w:rsid w:val="005B3F64"/>
    <w:rsid w:val="005B45B9"/>
    <w:rsid w:val="005B47CE"/>
    <w:rsid w:val="005B5013"/>
    <w:rsid w:val="005B5540"/>
    <w:rsid w:val="005B5D86"/>
    <w:rsid w:val="005B6500"/>
    <w:rsid w:val="005B75EB"/>
    <w:rsid w:val="005B7C25"/>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626"/>
    <w:rsid w:val="005D2AC9"/>
    <w:rsid w:val="005D2E78"/>
    <w:rsid w:val="005D3509"/>
    <w:rsid w:val="005D3DFB"/>
    <w:rsid w:val="005D3F10"/>
    <w:rsid w:val="005D4AF1"/>
    <w:rsid w:val="005D5196"/>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054"/>
    <w:rsid w:val="005F17E8"/>
    <w:rsid w:val="005F190D"/>
    <w:rsid w:val="005F231F"/>
    <w:rsid w:val="005F2842"/>
    <w:rsid w:val="005F35ED"/>
    <w:rsid w:val="005F3C44"/>
    <w:rsid w:val="005F4497"/>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FD3"/>
    <w:rsid w:val="00612296"/>
    <w:rsid w:val="00612C73"/>
    <w:rsid w:val="00612FC9"/>
    <w:rsid w:val="0061317A"/>
    <w:rsid w:val="006132F7"/>
    <w:rsid w:val="006138F1"/>
    <w:rsid w:val="00613E0C"/>
    <w:rsid w:val="00613FC4"/>
    <w:rsid w:val="006141AC"/>
    <w:rsid w:val="0061438E"/>
    <w:rsid w:val="00615168"/>
    <w:rsid w:val="006151BE"/>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49CC"/>
    <w:rsid w:val="006360A2"/>
    <w:rsid w:val="00636524"/>
    <w:rsid w:val="0063654A"/>
    <w:rsid w:val="006367E2"/>
    <w:rsid w:val="006368FB"/>
    <w:rsid w:val="00636917"/>
    <w:rsid w:val="00637389"/>
    <w:rsid w:val="0063795F"/>
    <w:rsid w:val="006379AE"/>
    <w:rsid w:val="00640430"/>
    <w:rsid w:val="00640488"/>
    <w:rsid w:val="006408C1"/>
    <w:rsid w:val="006408FB"/>
    <w:rsid w:val="00640A26"/>
    <w:rsid w:val="00640C50"/>
    <w:rsid w:val="00640E62"/>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D85"/>
    <w:rsid w:val="00656F6F"/>
    <w:rsid w:val="006574B2"/>
    <w:rsid w:val="00657C85"/>
    <w:rsid w:val="00657D44"/>
    <w:rsid w:val="006601EB"/>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9BF"/>
    <w:rsid w:val="00680BB2"/>
    <w:rsid w:val="00681752"/>
    <w:rsid w:val="00682D51"/>
    <w:rsid w:val="0068304B"/>
    <w:rsid w:val="00684307"/>
    <w:rsid w:val="00684C44"/>
    <w:rsid w:val="00684F39"/>
    <w:rsid w:val="006867E6"/>
    <w:rsid w:val="00686C27"/>
    <w:rsid w:val="00686DC8"/>
    <w:rsid w:val="00686E74"/>
    <w:rsid w:val="0069136B"/>
    <w:rsid w:val="006915F2"/>
    <w:rsid w:val="006917DA"/>
    <w:rsid w:val="00691A31"/>
    <w:rsid w:val="00691AFE"/>
    <w:rsid w:val="00691E36"/>
    <w:rsid w:val="006923C2"/>
    <w:rsid w:val="0069260D"/>
    <w:rsid w:val="006927A8"/>
    <w:rsid w:val="0069337A"/>
    <w:rsid w:val="00693531"/>
    <w:rsid w:val="00693E90"/>
    <w:rsid w:val="00694010"/>
    <w:rsid w:val="006940AA"/>
    <w:rsid w:val="00694A47"/>
    <w:rsid w:val="00694AC6"/>
    <w:rsid w:val="00694CB9"/>
    <w:rsid w:val="00695712"/>
    <w:rsid w:val="006957D8"/>
    <w:rsid w:val="00695C40"/>
    <w:rsid w:val="00695E21"/>
    <w:rsid w:val="0069650F"/>
    <w:rsid w:val="00696BB1"/>
    <w:rsid w:val="00696C73"/>
    <w:rsid w:val="00696DE0"/>
    <w:rsid w:val="006975A9"/>
    <w:rsid w:val="006A024A"/>
    <w:rsid w:val="006A0EE1"/>
    <w:rsid w:val="006A2EEF"/>
    <w:rsid w:val="006A3297"/>
    <w:rsid w:val="006A4782"/>
    <w:rsid w:val="006A5BDB"/>
    <w:rsid w:val="006A62C9"/>
    <w:rsid w:val="006A6BD3"/>
    <w:rsid w:val="006A78F0"/>
    <w:rsid w:val="006B00FA"/>
    <w:rsid w:val="006B012D"/>
    <w:rsid w:val="006B082C"/>
    <w:rsid w:val="006B0B8A"/>
    <w:rsid w:val="006B1908"/>
    <w:rsid w:val="006B1BD1"/>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872"/>
    <w:rsid w:val="006C4F00"/>
    <w:rsid w:val="006C57AD"/>
    <w:rsid w:val="006C5C28"/>
    <w:rsid w:val="006C6532"/>
    <w:rsid w:val="006C6E9F"/>
    <w:rsid w:val="006D0E00"/>
    <w:rsid w:val="006D16A1"/>
    <w:rsid w:val="006D1C41"/>
    <w:rsid w:val="006D244F"/>
    <w:rsid w:val="006D2915"/>
    <w:rsid w:val="006D2E3A"/>
    <w:rsid w:val="006D303C"/>
    <w:rsid w:val="006D4020"/>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A90"/>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E7CB2"/>
    <w:rsid w:val="006F0A77"/>
    <w:rsid w:val="006F0ADB"/>
    <w:rsid w:val="006F0E7B"/>
    <w:rsid w:val="006F253B"/>
    <w:rsid w:val="006F2D4B"/>
    <w:rsid w:val="006F3136"/>
    <w:rsid w:val="006F34B8"/>
    <w:rsid w:val="006F3A08"/>
    <w:rsid w:val="006F4F18"/>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7E3"/>
    <w:rsid w:val="00711803"/>
    <w:rsid w:val="007118F8"/>
    <w:rsid w:val="0071190B"/>
    <w:rsid w:val="007123A0"/>
    <w:rsid w:val="007134B1"/>
    <w:rsid w:val="00714050"/>
    <w:rsid w:val="00714434"/>
    <w:rsid w:val="00714A2A"/>
    <w:rsid w:val="00714D7D"/>
    <w:rsid w:val="00715A72"/>
    <w:rsid w:val="00715AAB"/>
    <w:rsid w:val="007163A8"/>
    <w:rsid w:val="00716BEA"/>
    <w:rsid w:val="00716D55"/>
    <w:rsid w:val="007171E0"/>
    <w:rsid w:val="00717278"/>
    <w:rsid w:val="00717473"/>
    <w:rsid w:val="00717B70"/>
    <w:rsid w:val="007203DA"/>
    <w:rsid w:val="0072057C"/>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6112"/>
    <w:rsid w:val="00746551"/>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6F7"/>
    <w:rsid w:val="00773734"/>
    <w:rsid w:val="00774A61"/>
    <w:rsid w:val="00774D2C"/>
    <w:rsid w:val="0077536A"/>
    <w:rsid w:val="00775ACF"/>
    <w:rsid w:val="00775ADA"/>
    <w:rsid w:val="00775D7D"/>
    <w:rsid w:val="00776C7D"/>
    <w:rsid w:val="00777D05"/>
    <w:rsid w:val="00777D4A"/>
    <w:rsid w:val="007802D7"/>
    <w:rsid w:val="0078030F"/>
    <w:rsid w:val="00780586"/>
    <w:rsid w:val="00780777"/>
    <w:rsid w:val="00780E70"/>
    <w:rsid w:val="0078114A"/>
    <w:rsid w:val="00781881"/>
    <w:rsid w:val="00781E42"/>
    <w:rsid w:val="00782357"/>
    <w:rsid w:val="00782F27"/>
    <w:rsid w:val="0078362A"/>
    <w:rsid w:val="007840B4"/>
    <w:rsid w:val="00784A81"/>
    <w:rsid w:val="00785B7F"/>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63AF"/>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2890"/>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273"/>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B3"/>
    <w:rsid w:val="007D499F"/>
    <w:rsid w:val="007D5919"/>
    <w:rsid w:val="007D5939"/>
    <w:rsid w:val="007D64F4"/>
    <w:rsid w:val="007D6FA2"/>
    <w:rsid w:val="007D729D"/>
    <w:rsid w:val="007E0316"/>
    <w:rsid w:val="007E1085"/>
    <w:rsid w:val="007E12C9"/>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4FF"/>
    <w:rsid w:val="007F38C3"/>
    <w:rsid w:val="007F3AE8"/>
    <w:rsid w:val="007F3F31"/>
    <w:rsid w:val="007F4DD7"/>
    <w:rsid w:val="007F51C8"/>
    <w:rsid w:val="007F5EDA"/>
    <w:rsid w:val="007F6230"/>
    <w:rsid w:val="007F6D8C"/>
    <w:rsid w:val="007F6FAC"/>
    <w:rsid w:val="0080133E"/>
    <w:rsid w:val="00802109"/>
    <w:rsid w:val="00802E49"/>
    <w:rsid w:val="00803164"/>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5B"/>
    <w:rsid w:val="008145A7"/>
    <w:rsid w:val="008149E7"/>
    <w:rsid w:val="008149FB"/>
    <w:rsid w:val="00814B0A"/>
    <w:rsid w:val="0081514D"/>
    <w:rsid w:val="008167DC"/>
    <w:rsid w:val="00816EB2"/>
    <w:rsid w:val="00816F08"/>
    <w:rsid w:val="00817795"/>
    <w:rsid w:val="00817CFB"/>
    <w:rsid w:val="00817D41"/>
    <w:rsid w:val="008207DF"/>
    <w:rsid w:val="00820EAB"/>
    <w:rsid w:val="008213F7"/>
    <w:rsid w:val="0082244A"/>
    <w:rsid w:val="00822642"/>
    <w:rsid w:val="00822F4F"/>
    <w:rsid w:val="00824839"/>
    <w:rsid w:val="00825759"/>
    <w:rsid w:val="00825820"/>
    <w:rsid w:val="00826133"/>
    <w:rsid w:val="00826197"/>
    <w:rsid w:val="008266D9"/>
    <w:rsid w:val="008268A5"/>
    <w:rsid w:val="00826A06"/>
    <w:rsid w:val="00830000"/>
    <w:rsid w:val="00830E32"/>
    <w:rsid w:val="00831268"/>
    <w:rsid w:val="008313BF"/>
    <w:rsid w:val="008313FC"/>
    <w:rsid w:val="008314CF"/>
    <w:rsid w:val="008314E0"/>
    <w:rsid w:val="00831B8C"/>
    <w:rsid w:val="008322D8"/>
    <w:rsid w:val="00833766"/>
    <w:rsid w:val="00835C98"/>
    <w:rsid w:val="00836391"/>
    <w:rsid w:val="00836E9B"/>
    <w:rsid w:val="00837DA8"/>
    <w:rsid w:val="008404E2"/>
    <w:rsid w:val="00841148"/>
    <w:rsid w:val="008416A7"/>
    <w:rsid w:val="008422D6"/>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38BB"/>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994"/>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B026C"/>
    <w:rsid w:val="008B02EE"/>
    <w:rsid w:val="008B0FEE"/>
    <w:rsid w:val="008B1025"/>
    <w:rsid w:val="008B11A7"/>
    <w:rsid w:val="008B12C8"/>
    <w:rsid w:val="008B14D4"/>
    <w:rsid w:val="008B23FA"/>
    <w:rsid w:val="008B2B76"/>
    <w:rsid w:val="008B37A3"/>
    <w:rsid w:val="008B37B9"/>
    <w:rsid w:val="008B41E8"/>
    <w:rsid w:val="008B5259"/>
    <w:rsid w:val="008B5DC7"/>
    <w:rsid w:val="008B69C8"/>
    <w:rsid w:val="008B71AC"/>
    <w:rsid w:val="008B7958"/>
    <w:rsid w:val="008B7E57"/>
    <w:rsid w:val="008C2807"/>
    <w:rsid w:val="008C2AAF"/>
    <w:rsid w:val="008C347D"/>
    <w:rsid w:val="008C3722"/>
    <w:rsid w:val="008C3F9C"/>
    <w:rsid w:val="008C4388"/>
    <w:rsid w:val="008C438A"/>
    <w:rsid w:val="008C47A4"/>
    <w:rsid w:val="008C4839"/>
    <w:rsid w:val="008C5560"/>
    <w:rsid w:val="008C5A1D"/>
    <w:rsid w:val="008C6154"/>
    <w:rsid w:val="008C7156"/>
    <w:rsid w:val="008C7280"/>
    <w:rsid w:val="008C72A3"/>
    <w:rsid w:val="008C7CB2"/>
    <w:rsid w:val="008C7F9C"/>
    <w:rsid w:val="008D025F"/>
    <w:rsid w:val="008D160F"/>
    <w:rsid w:val="008D1981"/>
    <w:rsid w:val="008D1F59"/>
    <w:rsid w:val="008D27F4"/>
    <w:rsid w:val="008D2A5D"/>
    <w:rsid w:val="008D3097"/>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455"/>
    <w:rsid w:val="008E49FF"/>
    <w:rsid w:val="008E4AEB"/>
    <w:rsid w:val="008E50A0"/>
    <w:rsid w:val="008E5741"/>
    <w:rsid w:val="008E5838"/>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7EB"/>
    <w:rsid w:val="008F7CB5"/>
    <w:rsid w:val="008F7E57"/>
    <w:rsid w:val="00900E83"/>
    <w:rsid w:val="00900F5E"/>
    <w:rsid w:val="009014D1"/>
    <w:rsid w:val="00901665"/>
    <w:rsid w:val="0090172F"/>
    <w:rsid w:val="0090234F"/>
    <w:rsid w:val="00902821"/>
    <w:rsid w:val="00902AC1"/>
    <w:rsid w:val="009032DD"/>
    <w:rsid w:val="00903814"/>
    <w:rsid w:val="00904146"/>
    <w:rsid w:val="009041A9"/>
    <w:rsid w:val="00904BAA"/>
    <w:rsid w:val="0090583F"/>
    <w:rsid w:val="00905E21"/>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5652"/>
    <w:rsid w:val="00935C1E"/>
    <w:rsid w:val="0093671A"/>
    <w:rsid w:val="009372E1"/>
    <w:rsid w:val="0093771B"/>
    <w:rsid w:val="00937A96"/>
    <w:rsid w:val="00937AE7"/>
    <w:rsid w:val="00937FA3"/>
    <w:rsid w:val="0094059B"/>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CE"/>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046"/>
    <w:rsid w:val="00970AE5"/>
    <w:rsid w:val="00970CB4"/>
    <w:rsid w:val="00971139"/>
    <w:rsid w:val="00971240"/>
    <w:rsid w:val="009721FE"/>
    <w:rsid w:val="00973B34"/>
    <w:rsid w:val="009755FD"/>
    <w:rsid w:val="00976041"/>
    <w:rsid w:val="009764F1"/>
    <w:rsid w:val="00976625"/>
    <w:rsid w:val="009766C3"/>
    <w:rsid w:val="009769F4"/>
    <w:rsid w:val="00977733"/>
    <w:rsid w:val="00977961"/>
    <w:rsid w:val="00977C21"/>
    <w:rsid w:val="00981696"/>
    <w:rsid w:val="009817B8"/>
    <w:rsid w:val="00981A56"/>
    <w:rsid w:val="009821C6"/>
    <w:rsid w:val="0098244A"/>
    <w:rsid w:val="009824ED"/>
    <w:rsid w:val="00982B4F"/>
    <w:rsid w:val="00982E68"/>
    <w:rsid w:val="0098313F"/>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B78"/>
    <w:rsid w:val="0099752E"/>
    <w:rsid w:val="00997D36"/>
    <w:rsid w:val="009A0B98"/>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029"/>
    <w:rsid w:val="009C715B"/>
    <w:rsid w:val="009C72D4"/>
    <w:rsid w:val="009C766C"/>
    <w:rsid w:val="009C7704"/>
    <w:rsid w:val="009C7853"/>
    <w:rsid w:val="009D1361"/>
    <w:rsid w:val="009D1590"/>
    <w:rsid w:val="009D20E1"/>
    <w:rsid w:val="009D2199"/>
    <w:rsid w:val="009D2414"/>
    <w:rsid w:val="009D26A6"/>
    <w:rsid w:val="009D2CBC"/>
    <w:rsid w:val="009D2D56"/>
    <w:rsid w:val="009D2EB3"/>
    <w:rsid w:val="009D3859"/>
    <w:rsid w:val="009D3D03"/>
    <w:rsid w:val="009D3FBD"/>
    <w:rsid w:val="009D4038"/>
    <w:rsid w:val="009D453D"/>
    <w:rsid w:val="009D5357"/>
    <w:rsid w:val="009D53AD"/>
    <w:rsid w:val="009D573A"/>
    <w:rsid w:val="009D6643"/>
    <w:rsid w:val="009D721F"/>
    <w:rsid w:val="009D72F4"/>
    <w:rsid w:val="009D76DD"/>
    <w:rsid w:val="009D782B"/>
    <w:rsid w:val="009E01C3"/>
    <w:rsid w:val="009E0A4A"/>
    <w:rsid w:val="009E0D43"/>
    <w:rsid w:val="009E0DF3"/>
    <w:rsid w:val="009E118C"/>
    <w:rsid w:val="009E2E4A"/>
    <w:rsid w:val="009E3277"/>
    <w:rsid w:val="009E33DA"/>
    <w:rsid w:val="009E370F"/>
    <w:rsid w:val="009E377C"/>
    <w:rsid w:val="009E3977"/>
    <w:rsid w:val="009E3FBE"/>
    <w:rsid w:val="009E42FD"/>
    <w:rsid w:val="009E4C2A"/>
    <w:rsid w:val="009E5060"/>
    <w:rsid w:val="009E541A"/>
    <w:rsid w:val="009E59A5"/>
    <w:rsid w:val="009E5F09"/>
    <w:rsid w:val="009E72EC"/>
    <w:rsid w:val="009F111C"/>
    <w:rsid w:val="009F126D"/>
    <w:rsid w:val="009F1D06"/>
    <w:rsid w:val="009F2279"/>
    <w:rsid w:val="009F22FE"/>
    <w:rsid w:val="009F2F13"/>
    <w:rsid w:val="009F33B6"/>
    <w:rsid w:val="009F356C"/>
    <w:rsid w:val="009F3A30"/>
    <w:rsid w:val="009F58E6"/>
    <w:rsid w:val="009F632A"/>
    <w:rsid w:val="009F67F3"/>
    <w:rsid w:val="009F7DC9"/>
    <w:rsid w:val="00A004C8"/>
    <w:rsid w:val="00A00D0A"/>
    <w:rsid w:val="00A017C5"/>
    <w:rsid w:val="00A01911"/>
    <w:rsid w:val="00A01A2C"/>
    <w:rsid w:val="00A02040"/>
    <w:rsid w:val="00A023C4"/>
    <w:rsid w:val="00A038EE"/>
    <w:rsid w:val="00A03E1C"/>
    <w:rsid w:val="00A03F40"/>
    <w:rsid w:val="00A043EB"/>
    <w:rsid w:val="00A0541C"/>
    <w:rsid w:val="00A05E9A"/>
    <w:rsid w:val="00A061D2"/>
    <w:rsid w:val="00A071A5"/>
    <w:rsid w:val="00A072E7"/>
    <w:rsid w:val="00A075C3"/>
    <w:rsid w:val="00A076B1"/>
    <w:rsid w:val="00A10813"/>
    <w:rsid w:val="00A115C9"/>
    <w:rsid w:val="00A11CBA"/>
    <w:rsid w:val="00A11F34"/>
    <w:rsid w:val="00A128CD"/>
    <w:rsid w:val="00A1298F"/>
    <w:rsid w:val="00A13AE6"/>
    <w:rsid w:val="00A14D9C"/>
    <w:rsid w:val="00A14FBA"/>
    <w:rsid w:val="00A15077"/>
    <w:rsid w:val="00A15C0C"/>
    <w:rsid w:val="00A16B82"/>
    <w:rsid w:val="00A174C9"/>
    <w:rsid w:val="00A17789"/>
    <w:rsid w:val="00A20D59"/>
    <w:rsid w:val="00A216EE"/>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673"/>
    <w:rsid w:val="00A35A51"/>
    <w:rsid w:val="00A36390"/>
    <w:rsid w:val="00A36680"/>
    <w:rsid w:val="00A37872"/>
    <w:rsid w:val="00A402A3"/>
    <w:rsid w:val="00A409C2"/>
    <w:rsid w:val="00A40D94"/>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615D"/>
    <w:rsid w:val="00A562F6"/>
    <w:rsid w:val="00A56A25"/>
    <w:rsid w:val="00A57856"/>
    <w:rsid w:val="00A57C5A"/>
    <w:rsid w:val="00A60521"/>
    <w:rsid w:val="00A605DB"/>
    <w:rsid w:val="00A61768"/>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1A4"/>
    <w:rsid w:val="00A712E0"/>
    <w:rsid w:val="00A71450"/>
    <w:rsid w:val="00A71922"/>
    <w:rsid w:val="00A71980"/>
    <w:rsid w:val="00A71DA1"/>
    <w:rsid w:val="00A72570"/>
    <w:rsid w:val="00A72A4A"/>
    <w:rsid w:val="00A738D1"/>
    <w:rsid w:val="00A73941"/>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7A"/>
    <w:rsid w:val="00A905C6"/>
    <w:rsid w:val="00A906A8"/>
    <w:rsid w:val="00A90942"/>
    <w:rsid w:val="00A90FBD"/>
    <w:rsid w:val="00A91E77"/>
    <w:rsid w:val="00A92135"/>
    <w:rsid w:val="00A92563"/>
    <w:rsid w:val="00A92767"/>
    <w:rsid w:val="00A931FC"/>
    <w:rsid w:val="00A93DE2"/>
    <w:rsid w:val="00A940AE"/>
    <w:rsid w:val="00A946F9"/>
    <w:rsid w:val="00A94885"/>
    <w:rsid w:val="00A95662"/>
    <w:rsid w:val="00A958AE"/>
    <w:rsid w:val="00A95D82"/>
    <w:rsid w:val="00A97254"/>
    <w:rsid w:val="00A9733A"/>
    <w:rsid w:val="00A97868"/>
    <w:rsid w:val="00AA0E94"/>
    <w:rsid w:val="00AA11F4"/>
    <w:rsid w:val="00AA137B"/>
    <w:rsid w:val="00AA1FF8"/>
    <w:rsid w:val="00AA2168"/>
    <w:rsid w:val="00AA2243"/>
    <w:rsid w:val="00AA2D96"/>
    <w:rsid w:val="00AA306A"/>
    <w:rsid w:val="00AA3220"/>
    <w:rsid w:val="00AA369B"/>
    <w:rsid w:val="00AA516A"/>
    <w:rsid w:val="00AA73AF"/>
    <w:rsid w:val="00AA772A"/>
    <w:rsid w:val="00AA79AD"/>
    <w:rsid w:val="00AB0FF0"/>
    <w:rsid w:val="00AB1656"/>
    <w:rsid w:val="00AB22EC"/>
    <w:rsid w:val="00AB2E3B"/>
    <w:rsid w:val="00AB2E6C"/>
    <w:rsid w:val="00AB31FA"/>
    <w:rsid w:val="00AB4B33"/>
    <w:rsid w:val="00AB5350"/>
    <w:rsid w:val="00AB5412"/>
    <w:rsid w:val="00AB55BF"/>
    <w:rsid w:val="00AB5E6B"/>
    <w:rsid w:val="00AB70CC"/>
    <w:rsid w:val="00AB73FC"/>
    <w:rsid w:val="00AB7F86"/>
    <w:rsid w:val="00AC0BB9"/>
    <w:rsid w:val="00AC21C4"/>
    <w:rsid w:val="00AC26CF"/>
    <w:rsid w:val="00AC2A14"/>
    <w:rsid w:val="00AC43B3"/>
    <w:rsid w:val="00AC45AE"/>
    <w:rsid w:val="00AC542A"/>
    <w:rsid w:val="00AC556D"/>
    <w:rsid w:val="00AC5C50"/>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F6"/>
    <w:rsid w:val="00AE13C5"/>
    <w:rsid w:val="00AE1E98"/>
    <w:rsid w:val="00AE3141"/>
    <w:rsid w:val="00AE3AB8"/>
    <w:rsid w:val="00AE3FC4"/>
    <w:rsid w:val="00AE42D8"/>
    <w:rsid w:val="00AE541B"/>
    <w:rsid w:val="00AE5A5A"/>
    <w:rsid w:val="00AE5EDF"/>
    <w:rsid w:val="00AE610B"/>
    <w:rsid w:val="00AE61EE"/>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1E96"/>
    <w:rsid w:val="00B02089"/>
    <w:rsid w:val="00B0266D"/>
    <w:rsid w:val="00B02853"/>
    <w:rsid w:val="00B0351C"/>
    <w:rsid w:val="00B043E9"/>
    <w:rsid w:val="00B04EB1"/>
    <w:rsid w:val="00B057DD"/>
    <w:rsid w:val="00B05864"/>
    <w:rsid w:val="00B05B33"/>
    <w:rsid w:val="00B06B42"/>
    <w:rsid w:val="00B06F80"/>
    <w:rsid w:val="00B077FB"/>
    <w:rsid w:val="00B100D4"/>
    <w:rsid w:val="00B10866"/>
    <w:rsid w:val="00B1131F"/>
    <w:rsid w:val="00B11DA0"/>
    <w:rsid w:val="00B11DBD"/>
    <w:rsid w:val="00B12031"/>
    <w:rsid w:val="00B12A3D"/>
    <w:rsid w:val="00B12E69"/>
    <w:rsid w:val="00B12F45"/>
    <w:rsid w:val="00B13B12"/>
    <w:rsid w:val="00B14BE5"/>
    <w:rsid w:val="00B15838"/>
    <w:rsid w:val="00B16252"/>
    <w:rsid w:val="00B162A8"/>
    <w:rsid w:val="00B16F49"/>
    <w:rsid w:val="00B17739"/>
    <w:rsid w:val="00B1776D"/>
    <w:rsid w:val="00B17799"/>
    <w:rsid w:val="00B178B5"/>
    <w:rsid w:val="00B201EB"/>
    <w:rsid w:val="00B203DB"/>
    <w:rsid w:val="00B20873"/>
    <w:rsid w:val="00B213AD"/>
    <w:rsid w:val="00B218E2"/>
    <w:rsid w:val="00B23FDF"/>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11C5"/>
    <w:rsid w:val="00B31F9E"/>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683"/>
    <w:rsid w:val="00B42E36"/>
    <w:rsid w:val="00B43149"/>
    <w:rsid w:val="00B43718"/>
    <w:rsid w:val="00B4383F"/>
    <w:rsid w:val="00B445D0"/>
    <w:rsid w:val="00B44653"/>
    <w:rsid w:val="00B462FF"/>
    <w:rsid w:val="00B46885"/>
    <w:rsid w:val="00B46903"/>
    <w:rsid w:val="00B471B7"/>
    <w:rsid w:val="00B4730E"/>
    <w:rsid w:val="00B47CFF"/>
    <w:rsid w:val="00B47E2E"/>
    <w:rsid w:val="00B501E9"/>
    <w:rsid w:val="00B50F25"/>
    <w:rsid w:val="00B51340"/>
    <w:rsid w:val="00B515C6"/>
    <w:rsid w:val="00B51A42"/>
    <w:rsid w:val="00B5217A"/>
    <w:rsid w:val="00B52872"/>
    <w:rsid w:val="00B537E5"/>
    <w:rsid w:val="00B54718"/>
    <w:rsid w:val="00B54778"/>
    <w:rsid w:val="00B549EA"/>
    <w:rsid w:val="00B55863"/>
    <w:rsid w:val="00B55FFB"/>
    <w:rsid w:val="00B57192"/>
    <w:rsid w:val="00B57269"/>
    <w:rsid w:val="00B60930"/>
    <w:rsid w:val="00B60E32"/>
    <w:rsid w:val="00B60ED9"/>
    <w:rsid w:val="00B6160A"/>
    <w:rsid w:val="00B6165A"/>
    <w:rsid w:val="00B6185F"/>
    <w:rsid w:val="00B61945"/>
    <w:rsid w:val="00B61A99"/>
    <w:rsid w:val="00B6212D"/>
    <w:rsid w:val="00B62444"/>
    <w:rsid w:val="00B6356F"/>
    <w:rsid w:val="00B63A40"/>
    <w:rsid w:val="00B64278"/>
    <w:rsid w:val="00B6437B"/>
    <w:rsid w:val="00B64E32"/>
    <w:rsid w:val="00B65277"/>
    <w:rsid w:val="00B65E79"/>
    <w:rsid w:val="00B6632E"/>
    <w:rsid w:val="00B66AA2"/>
    <w:rsid w:val="00B679FE"/>
    <w:rsid w:val="00B67D38"/>
    <w:rsid w:val="00B708D3"/>
    <w:rsid w:val="00B70AAE"/>
    <w:rsid w:val="00B71689"/>
    <w:rsid w:val="00B71713"/>
    <w:rsid w:val="00B71A24"/>
    <w:rsid w:val="00B71C74"/>
    <w:rsid w:val="00B72A3F"/>
    <w:rsid w:val="00B73351"/>
    <w:rsid w:val="00B733C4"/>
    <w:rsid w:val="00B734E6"/>
    <w:rsid w:val="00B7653D"/>
    <w:rsid w:val="00B80F58"/>
    <w:rsid w:val="00B812B5"/>
    <w:rsid w:val="00B81F4F"/>
    <w:rsid w:val="00B823A2"/>
    <w:rsid w:val="00B826C4"/>
    <w:rsid w:val="00B827AB"/>
    <w:rsid w:val="00B828BD"/>
    <w:rsid w:val="00B845C6"/>
    <w:rsid w:val="00B848D0"/>
    <w:rsid w:val="00B84B39"/>
    <w:rsid w:val="00B84F1A"/>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2C8"/>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F9F"/>
    <w:rsid w:val="00BB0CBF"/>
    <w:rsid w:val="00BB0E73"/>
    <w:rsid w:val="00BB1471"/>
    <w:rsid w:val="00BB1973"/>
    <w:rsid w:val="00BB25DA"/>
    <w:rsid w:val="00BB2FA0"/>
    <w:rsid w:val="00BB308B"/>
    <w:rsid w:val="00BB395E"/>
    <w:rsid w:val="00BB3D89"/>
    <w:rsid w:val="00BB4371"/>
    <w:rsid w:val="00BB44D0"/>
    <w:rsid w:val="00BB500C"/>
    <w:rsid w:val="00BB5110"/>
    <w:rsid w:val="00BB5163"/>
    <w:rsid w:val="00BB57F2"/>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383"/>
    <w:rsid w:val="00BC443A"/>
    <w:rsid w:val="00BC4747"/>
    <w:rsid w:val="00BC4F36"/>
    <w:rsid w:val="00BC5155"/>
    <w:rsid w:val="00BC5754"/>
    <w:rsid w:val="00BC5951"/>
    <w:rsid w:val="00BC5A79"/>
    <w:rsid w:val="00BC6872"/>
    <w:rsid w:val="00BC6938"/>
    <w:rsid w:val="00BC6A85"/>
    <w:rsid w:val="00BC74D3"/>
    <w:rsid w:val="00BC7C84"/>
    <w:rsid w:val="00BD00A8"/>
    <w:rsid w:val="00BD0B6D"/>
    <w:rsid w:val="00BD1CDB"/>
    <w:rsid w:val="00BD2036"/>
    <w:rsid w:val="00BD220E"/>
    <w:rsid w:val="00BD2935"/>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76E"/>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2BAC"/>
    <w:rsid w:val="00BF333A"/>
    <w:rsid w:val="00BF34E1"/>
    <w:rsid w:val="00BF387A"/>
    <w:rsid w:val="00BF3D95"/>
    <w:rsid w:val="00BF43D0"/>
    <w:rsid w:val="00BF4A27"/>
    <w:rsid w:val="00BF50B1"/>
    <w:rsid w:val="00BF6B61"/>
    <w:rsid w:val="00BF7644"/>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117"/>
    <w:rsid w:val="00C33875"/>
    <w:rsid w:val="00C33EE8"/>
    <w:rsid w:val="00C3451A"/>
    <w:rsid w:val="00C3557B"/>
    <w:rsid w:val="00C3658D"/>
    <w:rsid w:val="00C37BB0"/>
    <w:rsid w:val="00C40E65"/>
    <w:rsid w:val="00C4174A"/>
    <w:rsid w:val="00C426B2"/>
    <w:rsid w:val="00C44011"/>
    <w:rsid w:val="00C4436D"/>
    <w:rsid w:val="00C45312"/>
    <w:rsid w:val="00C4549B"/>
    <w:rsid w:val="00C459B0"/>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22"/>
    <w:rsid w:val="00C6201B"/>
    <w:rsid w:val="00C625C2"/>
    <w:rsid w:val="00C62BB9"/>
    <w:rsid w:val="00C63820"/>
    <w:rsid w:val="00C63B5D"/>
    <w:rsid w:val="00C644B5"/>
    <w:rsid w:val="00C645C4"/>
    <w:rsid w:val="00C656AB"/>
    <w:rsid w:val="00C656F3"/>
    <w:rsid w:val="00C66487"/>
    <w:rsid w:val="00C66646"/>
    <w:rsid w:val="00C67921"/>
    <w:rsid w:val="00C70663"/>
    <w:rsid w:val="00C7068E"/>
    <w:rsid w:val="00C706AD"/>
    <w:rsid w:val="00C70BAF"/>
    <w:rsid w:val="00C71321"/>
    <w:rsid w:val="00C716D8"/>
    <w:rsid w:val="00C72CE1"/>
    <w:rsid w:val="00C74328"/>
    <w:rsid w:val="00C74987"/>
    <w:rsid w:val="00C751D2"/>
    <w:rsid w:val="00C7697D"/>
    <w:rsid w:val="00C776E2"/>
    <w:rsid w:val="00C77F5E"/>
    <w:rsid w:val="00C80EC0"/>
    <w:rsid w:val="00C8111A"/>
    <w:rsid w:val="00C8146A"/>
    <w:rsid w:val="00C83560"/>
    <w:rsid w:val="00C83945"/>
    <w:rsid w:val="00C840AA"/>
    <w:rsid w:val="00C84118"/>
    <w:rsid w:val="00C843FC"/>
    <w:rsid w:val="00C84FE3"/>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BF6"/>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764"/>
    <w:rsid w:val="00CB483E"/>
    <w:rsid w:val="00CB6326"/>
    <w:rsid w:val="00CB7286"/>
    <w:rsid w:val="00CB7851"/>
    <w:rsid w:val="00CC001F"/>
    <w:rsid w:val="00CC0FB9"/>
    <w:rsid w:val="00CC1631"/>
    <w:rsid w:val="00CC2137"/>
    <w:rsid w:val="00CC30C3"/>
    <w:rsid w:val="00CC34FD"/>
    <w:rsid w:val="00CC3984"/>
    <w:rsid w:val="00CC4291"/>
    <w:rsid w:val="00CC44E2"/>
    <w:rsid w:val="00CC49E2"/>
    <w:rsid w:val="00CC4F0D"/>
    <w:rsid w:val="00CC50E5"/>
    <w:rsid w:val="00CC516C"/>
    <w:rsid w:val="00CC5370"/>
    <w:rsid w:val="00CC5404"/>
    <w:rsid w:val="00CC5672"/>
    <w:rsid w:val="00CC5DC6"/>
    <w:rsid w:val="00CC61BF"/>
    <w:rsid w:val="00CC67B8"/>
    <w:rsid w:val="00CC6E7D"/>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5FD9"/>
    <w:rsid w:val="00CD6A09"/>
    <w:rsid w:val="00CD6B1D"/>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2E6C"/>
    <w:rsid w:val="00D04563"/>
    <w:rsid w:val="00D04A6F"/>
    <w:rsid w:val="00D0533E"/>
    <w:rsid w:val="00D0578C"/>
    <w:rsid w:val="00D05CD1"/>
    <w:rsid w:val="00D061EB"/>
    <w:rsid w:val="00D0679B"/>
    <w:rsid w:val="00D06F83"/>
    <w:rsid w:val="00D078BA"/>
    <w:rsid w:val="00D07A34"/>
    <w:rsid w:val="00D07BB7"/>
    <w:rsid w:val="00D07BE1"/>
    <w:rsid w:val="00D07F12"/>
    <w:rsid w:val="00D108C1"/>
    <w:rsid w:val="00D11CA9"/>
    <w:rsid w:val="00D1215E"/>
    <w:rsid w:val="00D12390"/>
    <w:rsid w:val="00D135CD"/>
    <w:rsid w:val="00D13B6E"/>
    <w:rsid w:val="00D13E30"/>
    <w:rsid w:val="00D14315"/>
    <w:rsid w:val="00D1437A"/>
    <w:rsid w:val="00D14BBF"/>
    <w:rsid w:val="00D14C56"/>
    <w:rsid w:val="00D14D5E"/>
    <w:rsid w:val="00D15267"/>
    <w:rsid w:val="00D16405"/>
    <w:rsid w:val="00D1748E"/>
    <w:rsid w:val="00D1787C"/>
    <w:rsid w:val="00D17929"/>
    <w:rsid w:val="00D17B8E"/>
    <w:rsid w:val="00D17D1E"/>
    <w:rsid w:val="00D2142A"/>
    <w:rsid w:val="00D22C82"/>
    <w:rsid w:val="00D23163"/>
    <w:rsid w:val="00D23C3A"/>
    <w:rsid w:val="00D23C7C"/>
    <w:rsid w:val="00D24BAF"/>
    <w:rsid w:val="00D250AF"/>
    <w:rsid w:val="00D25136"/>
    <w:rsid w:val="00D256D6"/>
    <w:rsid w:val="00D25BD4"/>
    <w:rsid w:val="00D26F47"/>
    <w:rsid w:val="00D26F4F"/>
    <w:rsid w:val="00D271C0"/>
    <w:rsid w:val="00D27744"/>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34"/>
    <w:rsid w:val="00D43D63"/>
    <w:rsid w:val="00D441A1"/>
    <w:rsid w:val="00D444EB"/>
    <w:rsid w:val="00D45078"/>
    <w:rsid w:val="00D457CC"/>
    <w:rsid w:val="00D46846"/>
    <w:rsid w:val="00D46CD3"/>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3FC"/>
    <w:rsid w:val="00D816A0"/>
    <w:rsid w:val="00D81A13"/>
    <w:rsid w:val="00D82026"/>
    <w:rsid w:val="00D82979"/>
    <w:rsid w:val="00D82CB4"/>
    <w:rsid w:val="00D82F25"/>
    <w:rsid w:val="00D84484"/>
    <w:rsid w:val="00D846E1"/>
    <w:rsid w:val="00D8479E"/>
    <w:rsid w:val="00D84839"/>
    <w:rsid w:val="00D85B14"/>
    <w:rsid w:val="00D85EB1"/>
    <w:rsid w:val="00D862AE"/>
    <w:rsid w:val="00D87215"/>
    <w:rsid w:val="00D874A8"/>
    <w:rsid w:val="00D8778A"/>
    <w:rsid w:val="00D8789E"/>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183"/>
    <w:rsid w:val="00DA0749"/>
    <w:rsid w:val="00DA09EF"/>
    <w:rsid w:val="00DA10C5"/>
    <w:rsid w:val="00DA1821"/>
    <w:rsid w:val="00DA1A29"/>
    <w:rsid w:val="00DA34C2"/>
    <w:rsid w:val="00DA3785"/>
    <w:rsid w:val="00DA3994"/>
    <w:rsid w:val="00DA3EA1"/>
    <w:rsid w:val="00DA4991"/>
    <w:rsid w:val="00DA4CF2"/>
    <w:rsid w:val="00DA4FE6"/>
    <w:rsid w:val="00DA617A"/>
    <w:rsid w:val="00DA6555"/>
    <w:rsid w:val="00DA6C9A"/>
    <w:rsid w:val="00DA6ED9"/>
    <w:rsid w:val="00DA7551"/>
    <w:rsid w:val="00DB0363"/>
    <w:rsid w:val="00DB0F21"/>
    <w:rsid w:val="00DB1007"/>
    <w:rsid w:val="00DB1068"/>
    <w:rsid w:val="00DB1835"/>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677"/>
    <w:rsid w:val="00DE7910"/>
    <w:rsid w:val="00DE7B52"/>
    <w:rsid w:val="00DF0D77"/>
    <w:rsid w:val="00DF2172"/>
    <w:rsid w:val="00DF22C4"/>
    <w:rsid w:val="00DF273D"/>
    <w:rsid w:val="00DF37A1"/>
    <w:rsid w:val="00DF3FA0"/>
    <w:rsid w:val="00DF4EA6"/>
    <w:rsid w:val="00DF53CD"/>
    <w:rsid w:val="00DF5405"/>
    <w:rsid w:val="00DF5648"/>
    <w:rsid w:val="00DF579A"/>
    <w:rsid w:val="00DF622C"/>
    <w:rsid w:val="00E00888"/>
    <w:rsid w:val="00E008CF"/>
    <w:rsid w:val="00E01666"/>
    <w:rsid w:val="00E02310"/>
    <w:rsid w:val="00E03055"/>
    <w:rsid w:val="00E03157"/>
    <w:rsid w:val="00E0327E"/>
    <w:rsid w:val="00E038D3"/>
    <w:rsid w:val="00E038EE"/>
    <w:rsid w:val="00E03C1F"/>
    <w:rsid w:val="00E03CA6"/>
    <w:rsid w:val="00E03E84"/>
    <w:rsid w:val="00E04893"/>
    <w:rsid w:val="00E04E30"/>
    <w:rsid w:val="00E05589"/>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4DD5"/>
    <w:rsid w:val="00E25296"/>
    <w:rsid w:val="00E25618"/>
    <w:rsid w:val="00E25A80"/>
    <w:rsid w:val="00E27EAB"/>
    <w:rsid w:val="00E300A3"/>
    <w:rsid w:val="00E3042C"/>
    <w:rsid w:val="00E309B3"/>
    <w:rsid w:val="00E31D14"/>
    <w:rsid w:val="00E327B2"/>
    <w:rsid w:val="00E327CF"/>
    <w:rsid w:val="00E327DA"/>
    <w:rsid w:val="00E33034"/>
    <w:rsid w:val="00E33541"/>
    <w:rsid w:val="00E33D91"/>
    <w:rsid w:val="00E33E19"/>
    <w:rsid w:val="00E34180"/>
    <w:rsid w:val="00E341FE"/>
    <w:rsid w:val="00E34245"/>
    <w:rsid w:val="00E34C57"/>
    <w:rsid w:val="00E35055"/>
    <w:rsid w:val="00E35754"/>
    <w:rsid w:val="00E357D6"/>
    <w:rsid w:val="00E35807"/>
    <w:rsid w:val="00E360ED"/>
    <w:rsid w:val="00E368E4"/>
    <w:rsid w:val="00E37286"/>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AF6"/>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3C3"/>
    <w:rsid w:val="00E64707"/>
    <w:rsid w:val="00E65758"/>
    <w:rsid w:val="00E66082"/>
    <w:rsid w:val="00E663AF"/>
    <w:rsid w:val="00E666DD"/>
    <w:rsid w:val="00E66802"/>
    <w:rsid w:val="00E709FE"/>
    <w:rsid w:val="00E70C42"/>
    <w:rsid w:val="00E72BCE"/>
    <w:rsid w:val="00E72E3A"/>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44A4"/>
    <w:rsid w:val="00E84777"/>
    <w:rsid w:val="00E84C0B"/>
    <w:rsid w:val="00E8542C"/>
    <w:rsid w:val="00E86571"/>
    <w:rsid w:val="00E87060"/>
    <w:rsid w:val="00E871AD"/>
    <w:rsid w:val="00E8770B"/>
    <w:rsid w:val="00E900F1"/>
    <w:rsid w:val="00E901E9"/>
    <w:rsid w:val="00E906C1"/>
    <w:rsid w:val="00E90EE8"/>
    <w:rsid w:val="00E92A7B"/>
    <w:rsid w:val="00E93DDC"/>
    <w:rsid w:val="00E941F3"/>
    <w:rsid w:val="00E95873"/>
    <w:rsid w:val="00E95FEE"/>
    <w:rsid w:val="00E96A14"/>
    <w:rsid w:val="00E96DEA"/>
    <w:rsid w:val="00E976EF"/>
    <w:rsid w:val="00E97B2D"/>
    <w:rsid w:val="00E97E17"/>
    <w:rsid w:val="00EA00E7"/>
    <w:rsid w:val="00EA0942"/>
    <w:rsid w:val="00EA14C2"/>
    <w:rsid w:val="00EA1BB0"/>
    <w:rsid w:val="00EA1BC0"/>
    <w:rsid w:val="00EA203B"/>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3EF3"/>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2E0"/>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694"/>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0FAE"/>
    <w:rsid w:val="00F312EF"/>
    <w:rsid w:val="00F317B2"/>
    <w:rsid w:val="00F31C7E"/>
    <w:rsid w:val="00F32B03"/>
    <w:rsid w:val="00F334C6"/>
    <w:rsid w:val="00F337EB"/>
    <w:rsid w:val="00F34485"/>
    <w:rsid w:val="00F34994"/>
    <w:rsid w:val="00F34F92"/>
    <w:rsid w:val="00F35426"/>
    <w:rsid w:val="00F35448"/>
    <w:rsid w:val="00F358D3"/>
    <w:rsid w:val="00F35A9C"/>
    <w:rsid w:val="00F35C7C"/>
    <w:rsid w:val="00F35F99"/>
    <w:rsid w:val="00F36491"/>
    <w:rsid w:val="00F36D5D"/>
    <w:rsid w:val="00F36DB7"/>
    <w:rsid w:val="00F378B0"/>
    <w:rsid w:val="00F37F0A"/>
    <w:rsid w:val="00F401ED"/>
    <w:rsid w:val="00F40C95"/>
    <w:rsid w:val="00F411CC"/>
    <w:rsid w:val="00F41815"/>
    <w:rsid w:val="00F42801"/>
    <w:rsid w:val="00F4526D"/>
    <w:rsid w:val="00F46398"/>
    <w:rsid w:val="00F50623"/>
    <w:rsid w:val="00F50EC9"/>
    <w:rsid w:val="00F50F09"/>
    <w:rsid w:val="00F5101E"/>
    <w:rsid w:val="00F511E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598"/>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EAD"/>
    <w:rsid w:val="00F72C0B"/>
    <w:rsid w:val="00F733CE"/>
    <w:rsid w:val="00F73D19"/>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2A8"/>
    <w:rsid w:val="00F93384"/>
    <w:rsid w:val="00F934A1"/>
    <w:rsid w:val="00F94072"/>
    <w:rsid w:val="00F9408A"/>
    <w:rsid w:val="00F942BE"/>
    <w:rsid w:val="00F94459"/>
    <w:rsid w:val="00F94945"/>
    <w:rsid w:val="00F94A66"/>
    <w:rsid w:val="00F964E7"/>
    <w:rsid w:val="00FA09C5"/>
    <w:rsid w:val="00FA0DD3"/>
    <w:rsid w:val="00FA10AE"/>
    <w:rsid w:val="00FA1181"/>
    <w:rsid w:val="00FA16BB"/>
    <w:rsid w:val="00FA1969"/>
    <w:rsid w:val="00FA1C01"/>
    <w:rsid w:val="00FA1D7E"/>
    <w:rsid w:val="00FA2D2D"/>
    <w:rsid w:val="00FA536E"/>
    <w:rsid w:val="00FA53FA"/>
    <w:rsid w:val="00FA6033"/>
    <w:rsid w:val="00FA67F3"/>
    <w:rsid w:val="00FA7448"/>
    <w:rsid w:val="00FA7E99"/>
    <w:rsid w:val="00FB01BD"/>
    <w:rsid w:val="00FB1833"/>
    <w:rsid w:val="00FB19F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8F6"/>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415"/>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AF44-71E1-4652-BC8C-2D394E23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2021-08-05T06:35:00Z</cp:lastPrinted>
  <dcterms:created xsi:type="dcterms:W3CDTF">2021-08-06T11:00:00Z</dcterms:created>
  <dcterms:modified xsi:type="dcterms:W3CDTF">2021-08-06T11:00:00Z</dcterms:modified>
</cp:coreProperties>
</file>