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9A" w14:textId="6FAA029D" w:rsidR="009D3574"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IBI MINERAL</w:t>
      </w:r>
      <w:r w:rsidR="001674EC">
        <w:rPr>
          <w:rFonts w:ascii="Times New Roman" w:hAnsi="Times New Roman" w:cs="Times New Roman"/>
          <w:sz w:val="24"/>
          <w:szCs w:val="24"/>
          <w:lang w:val="en-US"/>
        </w:rPr>
        <w:t xml:space="preserve"> RESOURCES (PVT) LTD</w:t>
      </w:r>
      <w:r w:rsidR="001674EC">
        <w:rPr>
          <w:rFonts w:ascii="Times New Roman" w:hAnsi="Times New Roman" w:cs="Times New Roman"/>
          <w:sz w:val="24"/>
          <w:szCs w:val="24"/>
          <w:lang w:val="en-US"/>
        </w:rPr>
        <w:tab/>
      </w:r>
      <w:r w:rsidR="006060E7">
        <w:rPr>
          <w:rFonts w:ascii="Times New Roman" w:hAnsi="Times New Roman" w:cs="Times New Roman"/>
          <w:sz w:val="24"/>
          <w:szCs w:val="24"/>
          <w:lang w:val="en-US"/>
        </w:rPr>
        <w:tab/>
      </w:r>
      <w:r w:rsidR="006060E7">
        <w:rPr>
          <w:rFonts w:ascii="Times New Roman" w:hAnsi="Times New Roman" w:cs="Times New Roman"/>
          <w:sz w:val="24"/>
          <w:szCs w:val="24"/>
          <w:lang w:val="en-US"/>
        </w:rPr>
        <w:tab/>
      </w:r>
    </w:p>
    <w:p w14:paraId="503550D4" w14:textId="3E1E1BCD" w:rsidR="006849A1" w:rsidRPr="007B0D75" w:rsidRDefault="009D3574" w:rsidP="003835E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286AB108" w14:textId="62C1D96E" w:rsidR="006849A1"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T</w:t>
      </w:r>
      <w:r w:rsidR="001674EC">
        <w:rPr>
          <w:rFonts w:ascii="Times New Roman" w:hAnsi="Times New Roman" w:cs="Times New Roman"/>
          <w:sz w:val="24"/>
          <w:szCs w:val="24"/>
          <w:lang w:val="en-US"/>
        </w:rPr>
        <w:t>IME OF HOPE MINING SYNDICATE</w:t>
      </w:r>
      <w:r w:rsidR="006060E7">
        <w:rPr>
          <w:rFonts w:ascii="Times New Roman" w:hAnsi="Times New Roman" w:cs="Times New Roman"/>
          <w:sz w:val="24"/>
          <w:szCs w:val="24"/>
          <w:lang w:val="en-US"/>
        </w:rPr>
        <w:tab/>
      </w:r>
      <w:r w:rsidR="006060E7">
        <w:rPr>
          <w:rFonts w:ascii="Times New Roman" w:hAnsi="Times New Roman" w:cs="Times New Roman"/>
          <w:sz w:val="24"/>
          <w:szCs w:val="24"/>
          <w:lang w:val="en-US"/>
        </w:rPr>
        <w:tab/>
      </w:r>
      <w:r w:rsidR="006060E7">
        <w:rPr>
          <w:rFonts w:ascii="Times New Roman" w:hAnsi="Times New Roman" w:cs="Times New Roman"/>
          <w:sz w:val="24"/>
          <w:szCs w:val="24"/>
          <w:lang w:val="en-US"/>
        </w:rPr>
        <w:tab/>
      </w:r>
      <w:r w:rsidR="006060E7">
        <w:rPr>
          <w:rFonts w:ascii="Times New Roman" w:hAnsi="Times New Roman" w:cs="Times New Roman"/>
          <w:sz w:val="24"/>
          <w:szCs w:val="24"/>
          <w:lang w:val="en-US"/>
        </w:rPr>
        <w:tab/>
      </w:r>
      <w:r w:rsidR="001674EC">
        <w:rPr>
          <w:rFonts w:ascii="Times New Roman" w:hAnsi="Times New Roman" w:cs="Times New Roman"/>
          <w:sz w:val="24"/>
          <w:szCs w:val="24"/>
          <w:lang w:val="en-US"/>
        </w:rPr>
        <w:tab/>
      </w:r>
    </w:p>
    <w:p w14:paraId="4C6EDFA1" w14:textId="75CE1F8C"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and</w:t>
      </w:r>
    </w:p>
    <w:p w14:paraId="46CABDF1" w14:textId="43F46AB1" w:rsidR="003D7568"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PLAXEDES MUBAIWA</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p>
    <w:p w14:paraId="32827AA1" w14:textId="4DA7E60A"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and</w:t>
      </w:r>
    </w:p>
    <w:p w14:paraId="04EDFD86" w14:textId="2DF0F5D8" w:rsidR="003D7568"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REGINALD NGULUBE</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Pr="007B0D75">
        <w:rPr>
          <w:rFonts w:ascii="Times New Roman" w:hAnsi="Times New Roman" w:cs="Times New Roman"/>
          <w:sz w:val="24"/>
          <w:szCs w:val="24"/>
          <w:lang w:val="en-US"/>
        </w:rPr>
        <w:tab/>
      </w:r>
    </w:p>
    <w:p w14:paraId="762DEF70" w14:textId="1A1B4863"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and</w:t>
      </w:r>
    </w:p>
    <w:p w14:paraId="28A3A4F7" w14:textId="378A189B" w:rsidR="003D7568"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DOUGLAS NGULUBE</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p>
    <w:p w14:paraId="616017C0" w14:textId="68F92BD6"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 xml:space="preserve">and </w:t>
      </w:r>
    </w:p>
    <w:p w14:paraId="745C2536" w14:textId="4A6BC45A" w:rsidR="003D7568"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JOEL MTETWA</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p>
    <w:p w14:paraId="352F65B1" w14:textId="1F920FEF"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and</w:t>
      </w:r>
    </w:p>
    <w:p w14:paraId="12B8A8BA" w14:textId="1D1161C0" w:rsidR="003D7568"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PATRICK MATEWU</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Pr="007B0D75">
        <w:rPr>
          <w:rFonts w:ascii="Times New Roman" w:hAnsi="Times New Roman" w:cs="Times New Roman"/>
          <w:sz w:val="24"/>
          <w:szCs w:val="24"/>
          <w:lang w:val="en-US"/>
        </w:rPr>
        <w:tab/>
      </w:r>
    </w:p>
    <w:p w14:paraId="6B2546B9" w14:textId="0269B01C"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 xml:space="preserve">and </w:t>
      </w:r>
    </w:p>
    <w:p w14:paraId="43DFBFD9" w14:textId="5B8608E0" w:rsidR="003D7568"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EDMORE KAUTEKO</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r w:rsidRPr="007B0D75">
        <w:rPr>
          <w:rFonts w:ascii="Times New Roman" w:hAnsi="Times New Roman" w:cs="Times New Roman"/>
          <w:sz w:val="24"/>
          <w:szCs w:val="24"/>
          <w:lang w:val="en-US"/>
        </w:rPr>
        <w:tab/>
      </w:r>
    </w:p>
    <w:p w14:paraId="60365C95" w14:textId="2E0F9488" w:rsidR="00B66B60" w:rsidRPr="007B0D75" w:rsidRDefault="007B0D75"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and</w:t>
      </w:r>
    </w:p>
    <w:p w14:paraId="208AB95D" w14:textId="510832E6" w:rsidR="00B66B60" w:rsidRPr="007B0D75"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THE OFFICER COMMANDING, MASHONALAND CENTRAL</w:t>
      </w:r>
      <w:r w:rsidR="00CC5579">
        <w:rPr>
          <w:rFonts w:ascii="Times New Roman" w:hAnsi="Times New Roman" w:cs="Times New Roman"/>
          <w:sz w:val="24"/>
          <w:szCs w:val="24"/>
          <w:lang w:val="en-US"/>
        </w:rPr>
        <w:tab/>
      </w:r>
      <w:r w:rsidR="00CC5579">
        <w:rPr>
          <w:rFonts w:ascii="Times New Roman" w:hAnsi="Times New Roman" w:cs="Times New Roman"/>
          <w:sz w:val="24"/>
          <w:szCs w:val="24"/>
          <w:lang w:val="en-US"/>
        </w:rPr>
        <w:tab/>
      </w:r>
    </w:p>
    <w:p w14:paraId="04F5FA95" w14:textId="28084B5C" w:rsidR="00B66B60" w:rsidRDefault="00B66B60" w:rsidP="003835E9">
      <w:pPr>
        <w:spacing w:after="0" w:line="240" w:lineRule="auto"/>
        <w:jc w:val="both"/>
        <w:rPr>
          <w:rFonts w:ascii="Times New Roman" w:hAnsi="Times New Roman" w:cs="Times New Roman"/>
          <w:sz w:val="24"/>
          <w:szCs w:val="24"/>
          <w:lang w:val="en-US"/>
        </w:rPr>
      </w:pPr>
      <w:r w:rsidRPr="007B0D75">
        <w:rPr>
          <w:rFonts w:ascii="Times New Roman" w:hAnsi="Times New Roman" w:cs="Times New Roman"/>
          <w:sz w:val="24"/>
          <w:szCs w:val="24"/>
          <w:lang w:val="en-US"/>
        </w:rPr>
        <w:t>PROVI</w:t>
      </w:r>
      <w:r w:rsidR="001674EC">
        <w:rPr>
          <w:rFonts w:ascii="Times New Roman" w:hAnsi="Times New Roman" w:cs="Times New Roman"/>
          <w:sz w:val="24"/>
          <w:szCs w:val="24"/>
          <w:lang w:val="en-US"/>
        </w:rPr>
        <w:t>NCE ZIMBABWE REPUBLIC POLICE</w:t>
      </w:r>
      <w:r w:rsidR="00BB6189">
        <w:rPr>
          <w:rFonts w:ascii="Times New Roman" w:hAnsi="Times New Roman" w:cs="Times New Roman"/>
          <w:sz w:val="24"/>
          <w:szCs w:val="24"/>
          <w:lang w:val="en-US"/>
        </w:rPr>
        <w:tab/>
      </w:r>
      <w:r w:rsidR="00BB6189">
        <w:rPr>
          <w:rFonts w:ascii="Times New Roman" w:hAnsi="Times New Roman" w:cs="Times New Roman"/>
          <w:sz w:val="24"/>
          <w:szCs w:val="24"/>
          <w:lang w:val="en-US"/>
        </w:rPr>
        <w:tab/>
      </w:r>
      <w:r w:rsidR="00BB6189">
        <w:rPr>
          <w:rFonts w:ascii="Times New Roman" w:hAnsi="Times New Roman" w:cs="Times New Roman"/>
          <w:sz w:val="24"/>
          <w:szCs w:val="24"/>
          <w:lang w:val="en-US"/>
        </w:rPr>
        <w:tab/>
      </w:r>
      <w:r w:rsidR="001674EC">
        <w:rPr>
          <w:rFonts w:ascii="Times New Roman" w:hAnsi="Times New Roman" w:cs="Times New Roman"/>
          <w:sz w:val="24"/>
          <w:szCs w:val="24"/>
          <w:lang w:val="en-US"/>
        </w:rPr>
        <w:tab/>
      </w:r>
      <w:r w:rsidR="001674EC">
        <w:rPr>
          <w:rFonts w:ascii="Times New Roman" w:hAnsi="Times New Roman" w:cs="Times New Roman"/>
          <w:sz w:val="24"/>
          <w:szCs w:val="24"/>
          <w:lang w:val="en-US"/>
        </w:rPr>
        <w:tab/>
      </w:r>
      <w:r w:rsidR="001674EC">
        <w:rPr>
          <w:rFonts w:ascii="Times New Roman" w:hAnsi="Times New Roman" w:cs="Times New Roman"/>
          <w:sz w:val="24"/>
          <w:szCs w:val="24"/>
          <w:lang w:val="en-US"/>
        </w:rPr>
        <w:tab/>
      </w:r>
    </w:p>
    <w:p w14:paraId="5A75DE8F" w14:textId="74FD1FBB" w:rsidR="007B0D75" w:rsidRDefault="007B0D75" w:rsidP="003835E9">
      <w:pPr>
        <w:spacing w:after="0" w:line="240" w:lineRule="auto"/>
        <w:jc w:val="both"/>
        <w:rPr>
          <w:rFonts w:ascii="Times New Roman" w:hAnsi="Times New Roman" w:cs="Times New Roman"/>
          <w:sz w:val="24"/>
          <w:szCs w:val="24"/>
          <w:lang w:val="en-US"/>
        </w:rPr>
      </w:pPr>
    </w:p>
    <w:p w14:paraId="2DB72EC3" w14:textId="77777777" w:rsidR="0081563D" w:rsidRDefault="0081563D" w:rsidP="003835E9">
      <w:pPr>
        <w:spacing w:after="0" w:line="240" w:lineRule="auto"/>
        <w:jc w:val="both"/>
        <w:rPr>
          <w:rFonts w:ascii="Times New Roman" w:hAnsi="Times New Roman" w:cs="Times New Roman"/>
          <w:sz w:val="24"/>
          <w:szCs w:val="24"/>
          <w:lang w:val="en-US"/>
        </w:rPr>
      </w:pPr>
    </w:p>
    <w:p w14:paraId="3D9BE301" w14:textId="77777777" w:rsidR="007B0D75" w:rsidRDefault="007B0D75" w:rsidP="003835E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 COURT OF ZIMBABWE </w:t>
      </w:r>
    </w:p>
    <w:p w14:paraId="2C85B335" w14:textId="6D406B98" w:rsidR="007B0D75" w:rsidRDefault="007B0D75" w:rsidP="003835E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MUTEVEDZI J</w:t>
      </w:r>
    </w:p>
    <w:p w14:paraId="3084AF28" w14:textId="3BA15EF1" w:rsidR="007B0D75" w:rsidRPr="007B0D75" w:rsidRDefault="005D6349" w:rsidP="003835E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9 D</w:t>
      </w:r>
      <w:r w:rsidR="006849A1">
        <w:rPr>
          <w:rFonts w:ascii="Times New Roman" w:hAnsi="Times New Roman" w:cs="Times New Roman"/>
          <w:sz w:val="24"/>
          <w:szCs w:val="24"/>
          <w:lang w:val="en-US"/>
        </w:rPr>
        <w:t>ecember</w:t>
      </w:r>
      <w:r>
        <w:rPr>
          <w:rFonts w:ascii="Times New Roman" w:hAnsi="Times New Roman" w:cs="Times New Roman"/>
          <w:sz w:val="24"/>
          <w:szCs w:val="24"/>
          <w:lang w:val="en-US"/>
        </w:rPr>
        <w:t xml:space="preserve"> 2021</w:t>
      </w:r>
      <w:r w:rsidR="001151C8">
        <w:rPr>
          <w:rFonts w:ascii="Times New Roman" w:hAnsi="Times New Roman" w:cs="Times New Roman"/>
          <w:sz w:val="24"/>
          <w:szCs w:val="24"/>
          <w:lang w:val="en-US"/>
        </w:rPr>
        <w:t xml:space="preserve"> </w:t>
      </w:r>
      <w:r w:rsidR="006849A1">
        <w:rPr>
          <w:rFonts w:ascii="Times New Roman" w:hAnsi="Times New Roman" w:cs="Times New Roman"/>
          <w:sz w:val="24"/>
          <w:szCs w:val="24"/>
          <w:lang w:val="en-US"/>
        </w:rPr>
        <w:t>and</w:t>
      </w:r>
      <w:r w:rsidR="001151C8">
        <w:rPr>
          <w:rFonts w:ascii="Times New Roman" w:hAnsi="Times New Roman" w:cs="Times New Roman"/>
          <w:sz w:val="24"/>
          <w:szCs w:val="24"/>
          <w:lang w:val="en-US"/>
        </w:rPr>
        <w:t xml:space="preserve"> 9 F</w:t>
      </w:r>
      <w:r w:rsidR="006849A1">
        <w:rPr>
          <w:rFonts w:ascii="Times New Roman" w:hAnsi="Times New Roman" w:cs="Times New Roman"/>
          <w:sz w:val="24"/>
          <w:szCs w:val="24"/>
          <w:lang w:val="en-US"/>
        </w:rPr>
        <w:t>ebruary</w:t>
      </w:r>
      <w:r w:rsidR="001151C8">
        <w:rPr>
          <w:rFonts w:ascii="Times New Roman" w:hAnsi="Times New Roman" w:cs="Times New Roman"/>
          <w:sz w:val="24"/>
          <w:szCs w:val="24"/>
          <w:lang w:val="en-US"/>
        </w:rPr>
        <w:t xml:space="preserve"> 2022</w:t>
      </w:r>
      <w:r>
        <w:rPr>
          <w:rFonts w:ascii="Times New Roman" w:hAnsi="Times New Roman" w:cs="Times New Roman"/>
          <w:sz w:val="24"/>
          <w:szCs w:val="24"/>
          <w:lang w:val="en-US"/>
        </w:rPr>
        <w:t xml:space="preserve"> </w:t>
      </w:r>
    </w:p>
    <w:p w14:paraId="6B9AD8C7" w14:textId="77777777" w:rsidR="00DF4577" w:rsidRDefault="00DF4577" w:rsidP="003835E9">
      <w:pPr>
        <w:jc w:val="both"/>
        <w:rPr>
          <w:rFonts w:ascii="Times New Roman" w:hAnsi="Times New Roman" w:cs="Times New Roman"/>
          <w:sz w:val="24"/>
          <w:szCs w:val="24"/>
          <w:lang w:val="en-US"/>
        </w:rPr>
      </w:pPr>
    </w:p>
    <w:p w14:paraId="2E7B4268" w14:textId="77777777" w:rsidR="00DF4577" w:rsidRDefault="008938F8" w:rsidP="003835E9">
      <w:pPr>
        <w:jc w:val="both"/>
        <w:rPr>
          <w:rFonts w:ascii="Times New Roman" w:hAnsi="Times New Roman" w:cs="Times New Roman"/>
          <w:b/>
          <w:sz w:val="24"/>
          <w:szCs w:val="24"/>
          <w:lang w:val="en-US"/>
        </w:rPr>
      </w:pPr>
      <w:r w:rsidRPr="00DE6CBE">
        <w:rPr>
          <w:rFonts w:ascii="Times New Roman" w:hAnsi="Times New Roman" w:cs="Times New Roman"/>
          <w:b/>
          <w:sz w:val="24"/>
          <w:szCs w:val="24"/>
          <w:lang w:val="en-US"/>
        </w:rPr>
        <w:t>Urgent Chamber A</w:t>
      </w:r>
      <w:r w:rsidR="00DF4577" w:rsidRPr="00DE6CBE">
        <w:rPr>
          <w:rFonts w:ascii="Times New Roman" w:hAnsi="Times New Roman" w:cs="Times New Roman"/>
          <w:b/>
          <w:sz w:val="24"/>
          <w:szCs w:val="24"/>
          <w:lang w:val="en-US"/>
        </w:rPr>
        <w:t>pplication</w:t>
      </w:r>
    </w:p>
    <w:p w14:paraId="18BC3970" w14:textId="77777777" w:rsidR="006849A1" w:rsidRPr="00DE6CBE" w:rsidRDefault="006849A1" w:rsidP="003835E9">
      <w:pPr>
        <w:jc w:val="both"/>
        <w:rPr>
          <w:rFonts w:ascii="Times New Roman" w:hAnsi="Times New Roman" w:cs="Times New Roman"/>
          <w:b/>
          <w:sz w:val="24"/>
          <w:szCs w:val="24"/>
          <w:lang w:val="en-US"/>
        </w:rPr>
      </w:pPr>
    </w:p>
    <w:p w14:paraId="49AF49DA" w14:textId="57B3AAF9" w:rsidR="00DF4577" w:rsidRPr="00DE6CBE" w:rsidRDefault="00DF4577" w:rsidP="003835E9">
      <w:pPr>
        <w:spacing w:after="0" w:line="240" w:lineRule="auto"/>
        <w:jc w:val="both"/>
        <w:rPr>
          <w:rFonts w:ascii="Times New Roman" w:hAnsi="Times New Roman" w:cs="Times New Roman"/>
          <w:i/>
          <w:sz w:val="24"/>
          <w:szCs w:val="24"/>
          <w:lang w:val="en-US"/>
        </w:rPr>
      </w:pPr>
      <w:r w:rsidRPr="00DE6CBE">
        <w:rPr>
          <w:rFonts w:ascii="Times New Roman" w:hAnsi="Times New Roman" w:cs="Times New Roman"/>
          <w:i/>
          <w:sz w:val="24"/>
          <w:szCs w:val="24"/>
          <w:lang w:val="en-US"/>
        </w:rPr>
        <w:t>W</w:t>
      </w:r>
      <w:r w:rsidR="006849A1">
        <w:rPr>
          <w:rFonts w:ascii="Times New Roman" w:hAnsi="Times New Roman" w:cs="Times New Roman"/>
          <w:i/>
          <w:sz w:val="24"/>
          <w:szCs w:val="24"/>
          <w:lang w:val="en-US"/>
        </w:rPr>
        <w:t xml:space="preserve"> </w:t>
      </w:r>
      <w:r w:rsidRPr="00DE6CBE">
        <w:rPr>
          <w:rFonts w:ascii="Times New Roman" w:hAnsi="Times New Roman" w:cs="Times New Roman"/>
          <w:i/>
          <w:sz w:val="24"/>
          <w:szCs w:val="24"/>
          <w:lang w:val="en-US"/>
        </w:rPr>
        <w:t xml:space="preserve">T Jiti, </w:t>
      </w:r>
      <w:r w:rsidRPr="007B0D75">
        <w:rPr>
          <w:rFonts w:ascii="Times New Roman" w:hAnsi="Times New Roman" w:cs="Times New Roman"/>
          <w:sz w:val="24"/>
          <w:szCs w:val="24"/>
          <w:lang w:val="en-US"/>
        </w:rPr>
        <w:t>for the applicant</w:t>
      </w:r>
    </w:p>
    <w:p w14:paraId="64B10144" w14:textId="22B2EC39" w:rsidR="00DF4577" w:rsidRPr="00DE6CBE" w:rsidRDefault="00DF4577" w:rsidP="003835E9">
      <w:pPr>
        <w:spacing w:after="0" w:line="240" w:lineRule="auto"/>
        <w:jc w:val="both"/>
        <w:rPr>
          <w:rFonts w:ascii="Times New Roman" w:hAnsi="Times New Roman" w:cs="Times New Roman"/>
          <w:i/>
          <w:sz w:val="24"/>
          <w:szCs w:val="24"/>
          <w:lang w:val="en-US"/>
        </w:rPr>
      </w:pPr>
      <w:r w:rsidRPr="00DE6CBE">
        <w:rPr>
          <w:rFonts w:ascii="Times New Roman" w:hAnsi="Times New Roman" w:cs="Times New Roman"/>
          <w:i/>
          <w:sz w:val="24"/>
          <w:szCs w:val="24"/>
          <w:lang w:val="en-US"/>
        </w:rPr>
        <w:t xml:space="preserve">P Mutukwa, </w:t>
      </w:r>
      <w:r w:rsidRPr="007B0D75">
        <w:rPr>
          <w:rFonts w:ascii="Times New Roman" w:hAnsi="Times New Roman" w:cs="Times New Roman"/>
          <w:sz w:val="24"/>
          <w:szCs w:val="24"/>
          <w:lang w:val="en-US"/>
        </w:rPr>
        <w:t xml:space="preserve">for </w:t>
      </w:r>
      <w:r w:rsidR="009D3574">
        <w:rPr>
          <w:rFonts w:ascii="Times New Roman" w:hAnsi="Times New Roman" w:cs="Times New Roman"/>
          <w:sz w:val="24"/>
          <w:szCs w:val="24"/>
          <w:lang w:val="en-US"/>
        </w:rPr>
        <w:t xml:space="preserve">the </w:t>
      </w:r>
      <w:r w:rsidRPr="007B0D75">
        <w:rPr>
          <w:rFonts w:ascii="Times New Roman" w:hAnsi="Times New Roman" w:cs="Times New Roman"/>
          <w:sz w:val="24"/>
          <w:szCs w:val="24"/>
          <w:lang w:val="en-US"/>
        </w:rPr>
        <w:t>1</w:t>
      </w:r>
      <w:r w:rsidRPr="007B0D75">
        <w:rPr>
          <w:rFonts w:ascii="Times New Roman" w:hAnsi="Times New Roman" w:cs="Times New Roman"/>
          <w:sz w:val="24"/>
          <w:szCs w:val="24"/>
          <w:vertAlign w:val="superscript"/>
          <w:lang w:val="en-US"/>
        </w:rPr>
        <w:t>st</w:t>
      </w:r>
      <w:r w:rsidRPr="007B0D75">
        <w:rPr>
          <w:rFonts w:ascii="Times New Roman" w:hAnsi="Times New Roman" w:cs="Times New Roman"/>
          <w:sz w:val="24"/>
          <w:szCs w:val="24"/>
          <w:lang w:val="en-US"/>
        </w:rPr>
        <w:t xml:space="preserve">, </w:t>
      </w:r>
      <w:r w:rsidR="008938F8" w:rsidRPr="007B0D75">
        <w:rPr>
          <w:rFonts w:ascii="Times New Roman" w:hAnsi="Times New Roman" w:cs="Times New Roman"/>
          <w:sz w:val="24"/>
          <w:szCs w:val="24"/>
          <w:lang w:val="en-US"/>
        </w:rPr>
        <w:t>2</w:t>
      </w:r>
      <w:r w:rsidR="008938F8" w:rsidRPr="007B0D75">
        <w:rPr>
          <w:rFonts w:ascii="Times New Roman" w:hAnsi="Times New Roman" w:cs="Times New Roman"/>
          <w:sz w:val="24"/>
          <w:szCs w:val="24"/>
          <w:vertAlign w:val="superscript"/>
          <w:lang w:val="en-US"/>
        </w:rPr>
        <w:t>nd</w:t>
      </w:r>
      <w:r w:rsidR="008938F8" w:rsidRPr="007B0D75">
        <w:rPr>
          <w:rFonts w:ascii="Times New Roman" w:hAnsi="Times New Roman" w:cs="Times New Roman"/>
          <w:sz w:val="24"/>
          <w:szCs w:val="24"/>
          <w:lang w:val="en-US"/>
        </w:rPr>
        <w:t>,</w:t>
      </w:r>
      <w:r w:rsidRPr="007B0D75">
        <w:rPr>
          <w:rFonts w:ascii="Times New Roman" w:hAnsi="Times New Roman" w:cs="Times New Roman"/>
          <w:sz w:val="24"/>
          <w:szCs w:val="24"/>
          <w:lang w:val="en-US"/>
        </w:rPr>
        <w:t xml:space="preserve"> 3</w:t>
      </w:r>
      <w:r w:rsidRPr="007B0D75">
        <w:rPr>
          <w:rFonts w:ascii="Times New Roman" w:hAnsi="Times New Roman" w:cs="Times New Roman"/>
          <w:sz w:val="24"/>
          <w:szCs w:val="24"/>
          <w:vertAlign w:val="superscript"/>
          <w:lang w:val="en-US"/>
        </w:rPr>
        <w:t>rd</w:t>
      </w:r>
      <w:r w:rsidRPr="007B0D75">
        <w:rPr>
          <w:rFonts w:ascii="Times New Roman" w:hAnsi="Times New Roman" w:cs="Times New Roman"/>
          <w:sz w:val="24"/>
          <w:szCs w:val="24"/>
          <w:lang w:val="en-US"/>
        </w:rPr>
        <w:t xml:space="preserve"> and 4</w:t>
      </w:r>
      <w:r w:rsidRPr="007B0D75">
        <w:rPr>
          <w:rFonts w:ascii="Times New Roman" w:hAnsi="Times New Roman" w:cs="Times New Roman"/>
          <w:sz w:val="24"/>
          <w:szCs w:val="24"/>
          <w:vertAlign w:val="superscript"/>
          <w:lang w:val="en-US"/>
        </w:rPr>
        <w:t>th</w:t>
      </w:r>
      <w:r w:rsidRPr="007B0D75">
        <w:rPr>
          <w:rFonts w:ascii="Times New Roman" w:hAnsi="Times New Roman" w:cs="Times New Roman"/>
          <w:sz w:val="24"/>
          <w:szCs w:val="24"/>
          <w:lang w:val="en-US"/>
        </w:rPr>
        <w:t xml:space="preserve"> respondents</w:t>
      </w:r>
    </w:p>
    <w:p w14:paraId="758A7C12" w14:textId="451D1169" w:rsidR="00DF4577" w:rsidRPr="00DE6CBE" w:rsidRDefault="00DF4577" w:rsidP="003835E9">
      <w:pPr>
        <w:spacing w:after="0" w:line="240" w:lineRule="auto"/>
        <w:jc w:val="both"/>
        <w:rPr>
          <w:rFonts w:ascii="Times New Roman" w:hAnsi="Times New Roman" w:cs="Times New Roman"/>
          <w:i/>
          <w:sz w:val="24"/>
          <w:szCs w:val="24"/>
          <w:lang w:val="en-US"/>
        </w:rPr>
      </w:pPr>
      <w:r w:rsidRPr="00DE6CBE">
        <w:rPr>
          <w:rFonts w:ascii="Times New Roman" w:hAnsi="Times New Roman" w:cs="Times New Roman"/>
          <w:i/>
          <w:sz w:val="24"/>
          <w:szCs w:val="24"/>
          <w:lang w:val="en-US"/>
        </w:rPr>
        <w:t>M</w:t>
      </w:r>
      <w:r w:rsidR="006849A1">
        <w:rPr>
          <w:rFonts w:ascii="Times New Roman" w:hAnsi="Times New Roman" w:cs="Times New Roman"/>
          <w:i/>
          <w:sz w:val="24"/>
          <w:szCs w:val="24"/>
          <w:lang w:val="en-US"/>
        </w:rPr>
        <w:t xml:space="preserve"> </w:t>
      </w:r>
      <w:r w:rsidRPr="00DE6CBE">
        <w:rPr>
          <w:rFonts w:ascii="Times New Roman" w:hAnsi="Times New Roman" w:cs="Times New Roman"/>
          <w:i/>
          <w:sz w:val="24"/>
          <w:szCs w:val="24"/>
          <w:lang w:val="en-US"/>
        </w:rPr>
        <w:t xml:space="preserve">Chipetiwa, </w:t>
      </w:r>
      <w:r w:rsidRPr="007B0D75">
        <w:rPr>
          <w:rFonts w:ascii="Times New Roman" w:hAnsi="Times New Roman" w:cs="Times New Roman"/>
          <w:sz w:val="24"/>
          <w:szCs w:val="24"/>
          <w:lang w:val="en-US"/>
        </w:rPr>
        <w:t xml:space="preserve">for </w:t>
      </w:r>
      <w:r w:rsidR="009D3574">
        <w:rPr>
          <w:rFonts w:ascii="Times New Roman" w:hAnsi="Times New Roman" w:cs="Times New Roman"/>
          <w:sz w:val="24"/>
          <w:szCs w:val="24"/>
          <w:lang w:val="en-US"/>
        </w:rPr>
        <w:t xml:space="preserve">the </w:t>
      </w:r>
      <w:r w:rsidR="008938F8" w:rsidRPr="007B0D75">
        <w:rPr>
          <w:rFonts w:ascii="Times New Roman" w:hAnsi="Times New Roman" w:cs="Times New Roman"/>
          <w:sz w:val="24"/>
          <w:szCs w:val="24"/>
          <w:lang w:val="en-US"/>
        </w:rPr>
        <w:t>5</w:t>
      </w:r>
      <w:r w:rsidR="008938F8" w:rsidRPr="007B0D75">
        <w:rPr>
          <w:rFonts w:ascii="Times New Roman" w:hAnsi="Times New Roman" w:cs="Times New Roman"/>
          <w:sz w:val="24"/>
          <w:szCs w:val="24"/>
          <w:vertAlign w:val="superscript"/>
          <w:lang w:val="en-US"/>
        </w:rPr>
        <w:t>th</w:t>
      </w:r>
      <w:r w:rsidR="008938F8" w:rsidRPr="007B0D75">
        <w:rPr>
          <w:rFonts w:ascii="Times New Roman" w:hAnsi="Times New Roman" w:cs="Times New Roman"/>
          <w:sz w:val="24"/>
          <w:szCs w:val="24"/>
          <w:lang w:val="en-US"/>
        </w:rPr>
        <w:t>,</w:t>
      </w:r>
      <w:r w:rsidRPr="007B0D75">
        <w:rPr>
          <w:rFonts w:ascii="Times New Roman" w:hAnsi="Times New Roman" w:cs="Times New Roman"/>
          <w:sz w:val="24"/>
          <w:szCs w:val="24"/>
          <w:lang w:val="en-US"/>
        </w:rPr>
        <w:t xml:space="preserve"> 6</w:t>
      </w:r>
      <w:r w:rsidRPr="007B0D75">
        <w:rPr>
          <w:rFonts w:ascii="Times New Roman" w:hAnsi="Times New Roman" w:cs="Times New Roman"/>
          <w:sz w:val="24"/>
          <w:szCs w:val="24"/>
          <w:vertAlign w:val="superscript"/>
          <w:lang w:val="en-US"/>
        </w:rPr>
        <w:t>th</w:t>
      </w:r>
      <w:r w:rsidRPr="007B0D75">
        <w:rPr>
          <w:rFonts w:ascii="Times New Roman" w:hAnsi="Times New Roman" w:cs="Times New Roman"/>
          <w:sz w:val="24"/>
          <w:szCs w:val="24"/>
          <w:lang w:val="en-US"/>
        </w:rPr>
        <w:t xml:space="preserve"> and 7</w:t>
      </w:r>
      <w:r w:rsidRPr="007B0D75">
        <w:rPr>
          <w:rFonts w:ascii="Times New Roman" w:hAnsi="Times New Roman" w:cs="Times New Roman"/>
          <w:sz w:val="24"/>
          <w:szCs w:val="24"/>
          <w:vertAlign w:val="superscript"/>
          <w:lang w:val="en-US"/>
        </w:rPr>
        <w:t>th</w:t>
      </w:r>
      <w:r w:rsidR="009237F2" w:rsidRPr="007B0D75">
        <w:rPr>
          <w:rFonts w:ascii="Times New Roman" w:hAnsi="Times New Roman" w:cs="Times New Roman"/>
          <w:sz w:val="24"/>
          <w:szCs w:val="24"/>
          <w:lang w:val="en-US"/>
        </w:rPr>
        <w:t xml:space="preserve"> respond</w:t>
      </w:r>
      <w:r w:rsidRPr="007B0D75">
        <w:rPr>
          <w:rFonts w:ascii="Times New Roman" w:hAnsi="Times New Roman" w:cs="Times New Roman"/>
          <w:sz w:val="24"/>
          <w:szCs w:val="24"/>
          <w:lang w:val="en-US"/>
        </w:rPr>
        <w:t>ents</w:t>
      </w:r>
    </w:p>
    <w:p w14:paraId="5CC6ADBB" w14:textId="4648D6F7" w:rsidR="00DF4577" w:rsidRDefault="00DF4577" w:rsidP="003835E9">
      <w:pPr>
        <w:spacing w:after="0" w:line="240" w:lineRule="auto"/>
        <w:jc w:val="both"/>
        <w:rPr>
          <w:rFonts w:ascii="Times New Roman" w:hAnsi="Times New Roman" w:cs="Times New Roman"/>
          <w:sz w:val="24"/>
          <w:szCs w:val="24"/>
          <w:lang w:val="en-US"/>
        </w:rPr>
      </w:pPr>
      <w:r w:rsidRPr="00DE6CBE">
        <w:rPr>
          <w:rFonts w:ascii="Times New Roman" w:hAnsi="Times New Roman" w:cs="Times New Roman"/>
          <w:i/>
          <w:sz w:val="24"/>
          <w:szCs w:val="24"/>
          <w:lang w:val="en-US"/>
        </w:rPr>
        <w:t xml:space="preserve">No appearance </w:t>
      </w:r>
      <w:r w:rsidRPr="007B0D75">
        <w:rPr>
          <w:rFonts w:ascii="Times New Roman" w:hAnsi="Times New Roman" w:cs="Times New Roman"/>
          <w:sz w:val="24"/>
          <w:szCs w:val="24"/>
          <w:lang w:val="en-US"/>
        </w:rPr>
        <w:t xml:space="preserve">for </w:t>
      </w:r>
      <w:r w:rsidR="009D3574">
        <w:rPr>
          <w:rFonts w:ascii="Times New Roman" w:hAnsi="Times New Roman" w:cs="Times New Roman"/>
          <w:sz w:val="24"/>
          <w:szCs w:val="24"/>
          <w:lang w:val="en-US"/>
        </w:rPr>
        <w:t xml:space="preserve">the </w:t>
      </w:r>
      <w:r w:rsidRPr="007B0D75">
        <w:rPr>
          <w:rFonts w:ascii="Times New Roman" w:hAnsi="Times New Roman" w:cs="Times New Roman"/>
          <w:sz w:val="24"/>
          <w:szCs w:val="24"/>
          <w:lang w:val="en-US"/>
        </w:rPr>
        <w:t>8</w:t>
      </w:r>
      <w:r w:rsidRPr="007B0D75">
        <w:rPr>
          <w:rFonts w:ascii="Times New Roman" w:hAnsi="Times New Roman" w:cs="Times New Roman"/>
          <w:sz w:val="24"/>
          <w:szCs w:val="24"/>
          <w:vertAlign w:val="superscript"/>
          <w:lang w:val="en-US"/>
        </w:rPr>
        <w:t>th</w:t>
      </w:r>
      <w:r w:rsidRPr="007B0D75">
        <w:rPr>
          <w:rFonts w:ascii="Times New Roman" w:hAnsi="Times New Roman" w:cs="Times New Roman"/>
          <w:sz w:val="24"/>
          <w:szCs w:val="24"/>
          <w:lang w:val="en-US"/>
        </w:rPr>
        <w:t xml:space="preserve"> respondent</w:t>
      </w:r>
    </w:p>
    <w:p w14:paraId="7AB4CDB4" w14:textId="77777777" w:rsidR="007B0D75" w:rsidRPr="00DE6CBE" w:rsidRDefault="007B0D75" w:rsidP="003835E9">
      <w:pPr>
        <w:jc w:val="both"/>
        <w:rPr>
          <w:rFonts w:ascii="Times New Roman" w:hAnsi="Times New Roman" w:cs="Times New Roman"/>
          <w:i/>
          <w:sz w:val="24"/>
          <w:szCs w:val="24"/>
          <w:lang w:val="en-US"/>
        </w:rPr>
      </w:pPr>
    </w:p>
    <w:p w14:paraId="262E2CD6" w14:textId="4B61751D" w:rsidR="009D3574" w:rsidRPr="00934499" w:rsidRDefault="007B0D75"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835E9" w:rsidRPr="0081563D">
        <w:rPr>
          <w:rFonts w:ascii="Times New Roman" w:hAnsi="Times New Roman" w:cs="Times New Roman"/>
          <w:smallCaps/>
          <w:sz w:val="28"/>
          <w:szCs w:val="24"/>
          <w:lang w:val="en-US"/>
        </w:rPr>
        <w:t>Mutevedzi J</w:t>
      </w:r>
      <w:r w:rsidR="00863CA5" w:rsidRPr="00934499">
        <w:rPr>
          <w:rFonts w:ascii="Times New Roman" w:hAnsi="Times New Roman" w:cs="Times New Roman"/>
          <w:sz w:val="24"/>
          <w:szCs w:val="24"/>
          <w:lang w:val="en-US"/>
        </w:rPr>
        <w:t xml:space="preserve">: </w:t>
      </w:r>
      <w:r w:rsidR="008938F8" w:rsidRPr="00934499">
        <w:rPr>
          <w:rFonts w:ascii="Times New Roman" w:hAnsi="Times New Roman" w:cs="Times New Roman"/>
          <w:sz w:val="24"/>
          <w:szCs w:val="24"/>
          <w:lang w:val="en-US"/>
        </w:rPr>
        <w:t xml:space="preserve">The </w:t>
      </w:r>
      <w:r w:rsidR="001674EC" w:rsidRPr="00934499">
        <w:rPr>
          <w:rFonts w:ascii="Times New Roman" w:hAnsi="Times New Roman" w:cs="Times New Roman"/>
          <w:sz w:val="24"/>
          <w:szCs w:val="24"/>
          <w:lang w:val="en-US"/>
        </w:rPr>
        <w:t>a</w:t>
      </w:r>
      <w:r w:rsidR="008938F8" w:rsidRPr="00934499">
        <w:rPr>
          <w:rFonts w:ascii="Times New Roman" w:hAnsi="Times New Roman" w:cs="Times New Roman"/>
          <w:sz w:val="24"/>
          <w:szCs w:val="24"/>
          <w:lang w:val="en-US"/>
        </w:rPr>
        <w:t xml:space="preserve">pplicant, a company incorporated in terms of the laws of </w:t>
      </w:r>
      <w:r w:rsidR="002B0217">
        <w:rPr>
          <w:rFonts w:ascii="Times New Roman" w:hAnsi="Times New Roman" w:cs="Times New Roman"/>
          <w:sz w:val="24"/>
          <w:szCs w:val="24"/>
          <w:lang w:val="en-US"/>
        </w:rPr>
        <w:t xml:space="preserve"> </w:t>
      </w:r>
      <w:r w:rsidR="008938F8" w:rsidRPr="00934499">
        <w:rPr>
          <w:rFonts w:ascii="Times New Roman" w:hAnsi="Times New Roman" w:cs="Times New Roman"/>
          <w:sz w:val="24"/>
          <w:szCs w:val="24"/>
          <w:lang w:val="en-US"/>
        </w:rPr>
        <w:t>Zimbabwe, approached this court with a chamber</w:t>
      </w:r>
      <w:r w:rsidR="00863CA5" w:rsidRPr="00934499">
        <w:rPr>
          <w:rFonts w:ascii="Times New Roman" w:hAnsi="Times New Roman" w:cs="Times New Roman"/>
          <w:sz w:val="24"/>
          <w:szCs w:val="24"/>
          <w:lang w:val="en-US"/>
        </w:rPr>
        <w:t xml:space="preserve"> </w:t>
      </w:r>
      <w:r w:rsidR="00DF4577" w:rsidRPr="00934499">
        <w:rPr>
          <w:rFonts w:ascii="Times New Roman" w:hAnsi="Times New Roman" w:cs="Times New Roman"/>
          <w:sz w:val="24"/>
          <w:szCs w:val="24"/>
          <w:lang w:val="en-US"/>
        </w:rPr>
        <w:t>application</w:t>
      </w:r>
      <w:r w:rsidR="008938F8" w:rsidRPr="00934499">
        <w:rPr>
          <w:rFonts w:ascii="Times New Roman" w:hAnsi="Times New Roman" w:cs="Times New Roman"/>
          <w:sz w:val="24"/>
          <w:szCs w:val="24"/>
          <w:lang w:val="en-US"/>
        </w:rPr>
        <w:t>. The application was</w:t>
      </w:r>
      <w:r w:rsidR="00DF4577" w:rsidRPr="00934499">
        <w:rPr>
          <w:rFonts w:ascii="Times New Roman" w:hAnsi="Times New Roman" w:cs="Times New Roman"/>
          <w:sz w:val="24"/>
          <w:szCs w:val="24"/>
          <w:lang w:val="en-US"/>
        </w:rPr>
        <w:t xml:space="preserve"> filed under a certificate of urgency. </w:t>
      </w:r>
      <w:r w:rsidR="008938F8" w:rsidRPr="00934499">
        <w:rPr>
          <w:rFonts w:ascii="Times New Roman" w:hAnsi="Times New Roman" w:cs="Times New Roman"/>
          <w:sz w:val="24"/>
          <w:szCs w:val="24"/>
          <w:lang w:val="en-US"/>
        </w:rPr>
        <w:t>The summarized facts of the case are that in December 2013 the Mining Commissioner issued a certificate of registration in favour of the 1</w:t>
      </w:r>
      <w:r w:rsidR="008938F8" w:rsidRPr="00934499">
        <w:rPr>
          <w:rFonts w:ascii="Times New Roman" w:hAnsi="Times New Roman" w:cs="Times New Roman"/>
          <w:sz w:val="24"/>
          <w:szCs w:val="24"/>
          <w:vertAlign w:val="superscript"/>
          <w:lang w:val="en-US"/>
        </w:rPr>
        <w:t>st</w:t>
      </w:r>
      <w:r w:rsidR="008938F8" w:rsidRPr="00934499">
        <w:rPr>
          <w:rFonts w:ascii="Times New Roman" w:hAnsi="Times New Roman" w:cs="Times New Roman"/>
          <w:sz w:val="24"/>
          <w:szCs w:val="24"/>
          <w:lang w:val="en-US"/>
        </w:rPr>
        <w:t xml:space="preserve"> respondent</w:t>
      </w:r>
      <w:r w:rsidR="009D3574">
        <w:rPr>
          <w:rFonts w:ascii="Times New Roman" w:hAnsi="Times New Roman" w:cs="Times New Roman"/>
          <w:sz w:val="24"/>
          <w:szCs w:val="24"/>
          <w:lang w:val="en-US"/>
        </w:rPr>
        <w:t xml:space="preserve"> </w:t>
      </w:r>
      <w:r w:rsidR="008938F8" w:rsidRPr="00934499">
        <w:rPr>
          <w:rFonts w:ascii="Times New Roman" w:hAnsi="Times New Roman" w:cs="Times New Roman"/>
          <w:sz w:val="24"/>
          <w:szCs w:val="24"/>
          <w:lang w:val="en-US"/>
        </w:rPr>
        <w:t xml:space="preserve">which is a </w:t>
      </w:r>
      <w:r w:rsidR="003835E9">
        <w:rPr>
          <w:rFonts w:ascii="Times New Roman" w:hAnsi="Times New Roman" w:cs="Times New Roman"/>
          <w:sz w:val="24"/>
          <w:szCs w:val="24"/>
          <w:lang w:val="en-US"/>
        </w:rPr>
        <w:t>Mining Syndicate fronted by the 2</w:t>
      </w:r>
      <w:r w:rsidR="003835E9" w:rsidRPr="003835E9">
        <w:rPr>
          <w:rFonts w:ascii="Times New Roman" w:hAnsi="Times New Roman" w:cs="Times New Roman"/>
          <w:sz w:val="24"/>
          <w:szCs w:val="24"/>
          <w:vertAlign w:val="superscript"/>
          <w:lang w:val="en-US"/>
        </w:rPr>
        <w:t>nd</w:t>
      </w:r>
      <w:r w:rsidR="003835E9">
        <w:rPr>
          <w:rFonts w:ascii="Times New Roman" w:hAnsi="Times New Roman" w:cs="Times New Roman"/>
          <w:sz w:val="24"/>
          <w:szCs w:val="24"/>
          <w:lang w:val="en-US"/>
        </w:rPr>
        <w:t xml:space="preserve"> </w:t>
      </w:r>
      <w:r w:rsidR="006318AC">
        <w:rPr>
          <w:rFonts w:ascii="Times New Roman" w:hAnsi="Times New Roman" w:cs="Times New Roman"/>
          <w:sz w:val="24"/>
          <w:szCs w:val="24"/>
          <w:lang w:val="en-US"/>
        </w:rPr>
        <w:t>r</w:t>
      </w:r>
      <w:r w:rsidR="008938F8" w:rsidRPr="00934499">
        <w:rPr>
          <w:rFonts w:ascii="Times New Roman" w:hAnsi="Times New Roman" w:cs="Times New Roman"/>
          <w:sz w:val="24"/>
          <w:szCs w:val="24"/>
          <w:lang w:val="en-US"/>
        </w:rPr>
        <w:t>espondent in respect of mining claims known as Block 41573 Kimberly F (</w:t>
      </w:r>
      <w:r w:rsidR="009D3574">
        <w:rPr>
          <w:rFonts w:ascii="Times New Roman" w:hAnsi="Times New Roman" w:cs="Times New Roman"/>
          <w:sz w:val="24"/>
          <w:szCs w:val="24"/>
          <w:lang w:val="en-US"/>
        </w:rPr>
        <w:t>herein ‘</w:t>
      </w:r>
      <w:r w:rsidR="008938F8" w:rsidRPr="00934499">
        <w:rPr>
          <w:rFonts w:ascii="Times New Roman" w:hAnsi="Times New Roman" w:cs="Times New Roman"/>
          <w:sz w:val="24"/>
          <w:szCs w:val="24"/>
          <w:lang w:val="en-US"/>
        </w:rPr>
        <w:t>Kimberly F</w:t>
      </w:r>
      <w:r w:rsidR="009D3574">
        <w:rPr>
          <w:rFonts w:ascii="Times New Roman" w:hAnsi="Times New Roman" w:cs="Times New Roman"/>
          <w:sz w:val="24"/>
          <w:szCs w:val="24"/>
          <w:lang w:val="en-US"/>
        </w:rPr>
        <w:t>’</w:t>
      </w:r>
      <w:r w:rsidR="008938F8" w:rsidRPr="00934499">
        <w:rPr>
          <w:rFonts w:ascii="Times New Roman" w:hAnsi="Times New Roman" w:cs="Times New Roman"/>
          <w:sz w:val="24"/>
          <w:szCs w:val="24"/>
          <w:lang w:val="en-US"/>
        </w:rPr>
        <w:t>) located in Bindura.</w:t>
      </w:r>
    </w:p>
    <w:p w14:paraId="55E8BE79" w14:textId="0731C6A9" w:rsidR="00AD76F2" w:rsidRPr="00934499" w:rsidRDefault="00934499"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D76F2" w:rsidRPr="00934499">
        <w:rPr>
          <w:rFonts w:ascii="Times New Roman" w:hAnsi="Times New Roman" w:cs="Times New Roman"/>
          <w:sz w:val="24"/>
          <w:szCs w:val="24"/>
          <w:lang w:val="en-US"/>
        </w:rPr>
        <w:t xml:space="preserve">The </w:t>
      </w:r>
      <w:r w:rsidR="00E44F88">
        <w:rPr>
          <w:rFonts w:ascii="Times New Roman" w:hAnsi="Times New Roman" w:cs="Times New Roman"/>
          <w:sz w:val="24"/>
          <w:szCs w:val="24"/>
          <w:lang w:val="en-US"/>
        </w:rPr>
        <w:t>2</w:t>
      </w:r>
      <w:r w:rsidR="00E44F88" w:rsidRPr="00E44F88">
        <w:rPr>
          <w:rFonts w:ascii="Times New Roman" w:hAnsi="Times New Roman" w:cs="Times New Roman"/>
          <w:sz w:val="24"/>
          <w:szCs w:val="24"/>
          <w:vertAlign w:val="superscript"/>
          <w:lang w:val="en-US"/>
        </w:rPr>
        <w:t>nd</w:t>
      </w:r>
      <w:r w:rsidR="00AD76F2" w:rsidRPr="00934499">
        <w:rPr>
          <w:rFonts w:ascii="Times New Roman" w:hAnsi="Times New Roman" w:cs="Times New Roman"/>
          <w:sz w:val="24"/>
          <w:szCs w:val="24"/>
          <w:lang w:val="en-US"/>
        </w:rPr>
        <w:t>,</w:t>
      </w:r>
      <w:r w:rsidR="003D7568">
        <w:rPr>
          <w:rFonts w:ascii="Times New Roman" w:hAnsi="Times New Roman" w:cs="Times New Roman"/>
          <w:sz w:val="24"/>
          <w:szCs w:val="24"/>
          <w:lang w:val="en-US"/>
        </w:rPr>
        <w:t xml:space="preserve"> </w:t>
      </w:r>
      <w:r w:rsidR="00AD76F2" w:rsidRPr="00934499">
        <w:rPr>
          <w:rFonts w:ascii="Times New Roman" w:hAnsi="Times New Roman" w:cs="Times New Roman"/>
          <w:sz w:val="24"/>
          <w:szCs w:val="24"/>
          <w:lang w:val="en-US"/>
        </w:rPr>
        <w:t>3</w:t>
      </w:r>
      <w:r w:rsidR="00AD76F2" w:rsidRPr="00934499">
        <w:rPr>
          <w:rFonts w:ascii="Times New Roman" w:hAnsi="Times New Roman" w:cs="Times New Roman"/>
          <w:sz w:val="24"/>
          <w:szCs w:val="24"/>
          <w:vertAlign w:val="superscript"/>
          <w:lang w:val="en-US"/>
        </w:rPr>
        <w:t>rd</w:t>
      </w:r>
      <w:r w:rsidR="00AD76F2" w:rsidRPr="00934499">
        <w:rPr>
          <w:rFonts w:ascii="Times New Roman" w:hAnsi="Times New Roman" w:cs="Times New Roman"/>
          <w:sz w:val="24"/>
          <w:szCs w:val="24"/>
          <w:lang w:val="en-US"/>
        </w:rPr>
        <w:t xml:space="preserve"> and 4</w:t>
      </w:r>
      <w:r w:rsidR="00AD76F2" w:rsidRPr="00934499">
        <w:rPr>
          <w:rFonts w:ascii="Times New Roman" w:hAnsi="Times New Roman" w:cs="Times New Roman"/>
          <w:sz w:val="24"/>
          <w:szCs w:val="24"/>
          <w:vertAlign w:val="superscript"/>
          <w:lang w:val="en-US"/>
        </w:rPr>
        <w:t>th</w:t>
      </w:r>
      <w:r w:rsidR="00AD76F2" w:rsidRPr="00934499">
        <w:rPr>
          <w:rFonts w:ascii="Times New Roman" w:hAnsi="Times New Roman" w:cs="Times New Roman"/>
          <w:sz w:val="24"/>
          <w:szCs w:val="24"/>
          <w:lang w:val="en-US"/>
        </w:rPr>
        <w:t xml:space="preserve"> respondents are members of Time of Hope Mining Syndicate, the 1</w:t>
      </w:r>
      <w:r w:rsidR="00AD76F2" w:rsidRPr="00934499">
        <w:rPr>
          <w:rFonts w:ascii="Times New Roman" w:hAnsi="Times New Roman" w:cs="Times New Roman"/>
          <w:sz w:val="24"/>
          <w:szCs w:val="24"/>
          <w:vertAlign w:val="superscript"/>
          <w:lang w:val="en-US"/>
        </w:rPr>
        <w:t>st</w:t>
      </w:r>
      <w:r w:rsidR="00AD76F2" w:rsidRPr="00934499">
        <w:rPr>
          <w:rFonts w:ascii="Times New Roman" w:hAnsi="Times New Roman" w:cs="Times New Roman"/>
          <w:sz w:val="24"/>
          <w:szCs w:val="24"/>
          <w:lang w:val="en-US"/>
        </w:rPr>
        <w:t xml:space="preserve"> respondent in this case. Their connection to this case is that they represented the 1</w:t>
      </w:r>
      <w:r w:rsidR="00AD76F2" w:rsidRPr="00934499">
        <w:rPr>
          <w:rFonts w:ascii="Times New Roman" w:hAnsi="Times New Roman" w:cs="Times New Roman"/>
          <w:sz w:val="24"/>
          <w:szCs w:val="24"/>
          <w:vertAlign w:val="superscript"/>
          <w:lang w:val="en-US"/>
        </w:rPr>
        <w:t>st</w:t>
      </w:r>
      <w:r w:rsidR="00AD76F2" w:rsidRPr="00934499">
        <w:rPr>
          <w:rFonts w:ascii="Times New Roman" w:hAnsi="Times New Roman" w:cs="Times New Roman"/>
          <w:sz w:val="24"/>
          <w:szCs w:val="24"/>
          <w:lang w:val="en-US"/>
        </w:rPr>
        <w:t xml:space="preserve"> respondent when it entered into the Mining </w:t>
      </w:r>
      <w:r w:rsidR="002B0217">
        <w:rPr>
          <w:rFonts w:ascii="Times New Roman" w:hAnsi="Times New Roman" w:cs="Times New Roman"/>
          <w:sz w:val="24"/>
          <w:szCs w:val="24"/>
          <w:lang w:val="en-US"/>
        </w:rPr>
        <w:t>Partnership Agreement with the a</w:t>
      </w:r>
      <w:r w:rsidR="00AD76F2" w:rsidRPr="00934499">
        <w:rPr>
          <w:rFonts w:ascii="Times New Roman" w:hAnsi="Times New Roman" w:cs="Times New Roman"/>
          <w:sz w:val="24"/>
          <w:szCs w:val="24"/>
          <w:lang w:val="en-US"/>
        </w:rPr>
        <w:t>pplicant as described below.</w:t>
      </w:r>
    </w:p>
    <w:p w14:paraId="74D6A4D6" w14:textId="77777777" w:rsidR="003835E9" w:rsidRDefault="00934499"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8938F8" w:rsidRPr="00934499">
        <w:rPr>
          <w:rFonts w:ascii="Times New Roman" w:hAnsi="Times New Roman" w:cs="Times New Roman"/>
          <w:sz w:val="24"/>
          <w:szCs w:val="24"/>
          <w:lang w:val="en-US"/>
        </w:rPr>
        <w:t>On 25 October 2021, the applicant entered into a Mining Partnership Agreement with the 1</w:t>
      </w:r>
      <w:r w:rsidR="008938F8" w:rsidRPr="00934499">
        <w:rPr>
          <w:rFonts w:ascii="Times New Roman" w:hAnsi="Times New Roman" w:cs="Times New Roman"/>
          <w:sz w:val="24"/>
          <w:szCs w:val="24"/>
          <w:vertAlign w:val="superscript"/>
          <w:lang w:val="en-US"/>
        </w:rPr>
        <w:t>st</w:t>
      </w:r>
      <w:r w:rsidR="008938F8" w:rsidRPr="00934499">
        <w:rPr>
          <w:rFonts w:ascii="Times New Roman" w:hAnsi="Times New Roman" w:cs="Times New Roman"/>
          <w:sz w:val="24"/>
          <w:szCs w:val="24"/>
          <w:lang w:val="en-US"/>
        </w:rPr>
        <w:t xml:space="preserve"> respondent which was represented by the 2</w:t>
      </w:r>
      <w:r w:rsidR="008938F8" w:rsidRPr="00934499">
        <w:rPr>
          <w:rFonts w:ascii="Times New Roman" w:hAnsi="Times New Roman" w:cs="Times New Roman"/>
          <w:sz w:val="24"/>
          <w:szCs w:val="24"/>
          <w:vertAlign w:val="superscript"/>
          <w:lang w:val="en-US"/>
        </w:rPr>
        <w:t>nd</w:t>
      </w:r>
      <w:r w:rsidR="008938F8" w:rsidRPr="00934499">
        <w:rPr>
          <w:rFonts w:ascii="Times New Roman" w:hAnsi="Times New Roman" w:cs="Times New Roman"/>
          <w:sz w:val="24"/>
          <w:szCs w:val="24"/>
          <w:lang w:val="en-US"/>
        </w:rPr>
        <w:t>, 3</w:t>
      </w:r>
      <w:r w:rsidR="008938F8" w:rsidRPr="00934499">
        <w:rPr>
          <w:rFonts w:ascii="Times New Roman" w:hAnsi="Times New Roman" w:cs="Times New Roman"/>
          <w:sz w:val="24"/>
          <w:szCs w:val="24"/>
          <w:vertAlign w:val="superscript"/>
          <w:lang w:val="en-US"/>
        </w:rPr>
        <w:t>rd</w:t>
      </w:r>
      <w:r w:rsidR="008938F8" w:rsidRPr="00934499">
        <w:rPr>
          <w:rFonts w:ascii="Times New Roman" w:hAnsi="Times New Roman" w:cs="Times New Roman"/>
          <w:sz w:val="24"/>
          <w:szCs w:val="24"/>
          <w:lang w:val="en-US"/>
        </w:rPr>
        <w:t xml:space="preserve"> and 4</w:t>
      </w:r>
      <w:r w:rsidR="008938F8" w:rsidRPr="00934499">
        <w:rPr>
          <w:rFonts w:ascii="Times New Roman" w:hAnsi="Times New Roman" w:cs="Times New Roman"/>
          <w:sz w:val="24"/>
          <w:szCs w:val="24"/>
          <w:vertAlign w:val="superscript"/>
          <w:lang w:val="en-US"/>
        </w:rPr>
        <w:t>th</w:t>
      </w:r>
      <w:r w:rsidR="008938F8" w:rsidRPr="00934499">
        <w:rPr>
          <w:rFonts w:ascii="Times New Roman" w:hAnsi="Times New Roman" w:cs="Times New Roman"/>
          <w:sz w:val="24"/>
          <w:szCs w:val="24"/>
          <w:lang w:val="en-US"/>
        </w:rPr>
        <w:t xml:space="preserve"> respondents. On the strength of that agreement, the applicant sought to commence mining operations at Kimberly F. It erected a perimeter </w:t>
      </w:r>
      <w:r w:rsidR="00A82007" w:rsidRPr="00934499">
        <w:rPr>
          <w:rFonts w:ascii="Times New Roman" w:hAnsi="Times New Roman" w:cs="Times New Roman"/>
          <w:sz w:val="24"/>
          <w:szCs w:val="24"/>
          <w:lang w:val="en-US"/>
        </w:rPr>
        <w:t>fence and hired</w:t>
      </w:r>
      <w:r w:rsidR="008938F8" w:rsidRPr="00934499">
        <w:rPr>
          <w:rFonts w:ascii="Times New Roman" w:hAnsi="Times New Roman" w:cs="Times New Roman"/>
          <w:sz w:val="24"/>
          <w:szCs w:val="24"/>
          <w:lang w:val="en-US"/>
        </w:rPr>
        <w:t xml:space="preserve"> a private security company to protect its interests and assets.</w:t>
      </w:r>
      <w:r w:rsidR="00A82007" w:rsidRPr="00934499">
        <w:rPr>
          <w:rFonts w:ascii="Times New Roman" w:hAnsi="Times New Roman" w:cs="Times New Roman"/>
          <w:sz w:val="24"/>
          <w:szCs w:val="24"/>
          <w:lang w:val="en-US"/>
        </w:rPr>
        <w:t xml:space="preserve"> It also brought on site mining equipment.</w:t>
      </w:r>
      <w:r w:rsidR="008938F8" w:rsidRPr="00934499">
        <w:rPr>
          <w:rFonts w:ascii="Times New Roman" w:hAnsi="Times New Roman" w:cs="Times New Roman"/>
          <w:sz w:val="24"/>
          <w:szCs w:val="24"/>
          <w:lang w:val="en-US"/>
        </w:rPr>
        <w:t xml:space="preserve"> Unfortunately</w:t>
      </w:r>
      <w:r w:rsidR="009B3986" w:rsidRPr="00934499">
        <w:rPr>
          <w:rFonts w:ascii="Times New Roman" w:hAnsi="Times New Roman" w:cs="Times New Roman"/>
          <w:sz w:val="24"/>
          <w:szCs w:val="24"/>
          <w:lang w:val="en-US"/>
        </w:rPr>
        <w:t>,</w:t>
      </w:r>
      <w:r w:rsidR="008938F8" w:rsidRPr="00934499">
        <w:rPr>
          <w:rFonts w:ascii="Times New Roman" w:hAnsi="Times New Roman" w:cs="Times New Roman"/>
          <w:sz w:val="24"/>
          <w:szCs w:val="24"/>
          <w:lang w:val="en-US"/>
        </w:rPr>
        <w:t xml:space="preserve"> those efforts were violently resisted by what the applicant described as illegal artisanal miners. The violence was so intense </w:t>
      </w:r>
      <w:r w:rsidR="00A82007" w:rsidRPr="00934499">
        <w:rPr>
          <w:rFonts w:ascii="Times New Roman" w:hAnsi="Times New Roman" w:cs="Times New Roman"/>
          <w:sz w:val="24"/>
          <w:szCs w:val="24"/>
          <w:lang w:val="en-US"/>
        </w:rPr>
        <w:t xml:space="preserve">and rampant </w:t>
      </w:r>
      <w:r w:rsidR="008938F8" w:rsidRPr="00934499">
        <w:rPr>
          <w:rFonts w:ascii="Times New Roman" w:hAnsi="Times New Roman" w:cs="Times New Roman"/>
          <w:sz w:val="24"/>
          <w:szCs w:val="24"/>
          <w:lang w:val="en-US"/>
        </w:rPr>
        <w:t xml:space="preserve">that the artisanal miners destroyed </w:t>
      </w:r>
      <w:r w:rsidR="00A82007" w:rsidRPr="00934499">
        <w:rPr>
          <w:rFonts w:ascii="Times New Roman" w:hAnsi="Times New Roman" w:cs="Times New Roman"/>
          <w:sz w:val="24"/>
          <w:szCs w:val="24"/>
          <w:lang w:val="en-US"/>
        </w:rPr>
        <w:t xml:space="preserve">the </w:t>
      </w:r>
      <w:r w:rsidR="008938F8" w:rsidRPr="00934499">
        <w:rPr>
          <w:rFonts w:ascii="Times New Roman" w:hAnsi="Times New Roman" w:cs="Times New Roman"/>
          <w:sz w:val="24"/>
          <w:szCs w:val="24"/>
          <w:lang w:val="en-US"/>
        </w:rPr>
        <w:t>mining equipment which had been brought on sight, attacked and injured the priv</w:t>
      </w:r>
      <w:r w:rsidR="00A82007" w:rsidRPr="00934499">
        <w:rPr>
          <w:rFonts w:ascii="Times New Roman" w:hAnsi="Times New Roman" w:cs="Times New Roman"/>
          <w:sz w:val="24"/>
          <w:szCs w:val="24"/>
          <w:lang w:val="en-US"/>
        </w:rPr>
        <w:t>ate guards and brutally killed their</w:t>
      </w:r>
      <w:r w:rsidR="008938F8" w:rsidRPr="00934499">
        <w:rPr>
          <w:rFonts w:ascii="Times New Roman" w:hAnsi="Times New Roman" w:cs="Times New Roman"/>
          <w:sz w:val="24"/>
          <w:szCs w:val="24"/>
          <w:lang w:val="en-US"/>
        </w:rPr>
        <w:t xml:space="preserve"> patrol dogs. The applicant was left with no choice but to seek police assistance. </w:t>
      </w:r>
    </w:p>
    <w:p w14:paraId="2604B0E0" w14:textId="7BE52A7C" w:rsidR="008938F8" w:rsidRPr="00934499" w:rsidRDefault="008938F8" w:rsidP="003835E9">
      <w:pPr>
        <w:spacing w:after="0" w:line="360" w:lineRule="auto"/>
        <w:ind w:firstLine="720"/>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w:t>
      </w:r>
      <w:r w:rsidR="00A82007" w:rsidRPr="00934499">
        <w:rPr>
          <w:rFonts w:ascii="Times New Roman" w:hAnsi="Times New Roman" w:cs="Times New Roman"/>
          <w:sz w:val="24"/>
          <w:szCs w:val="24"/>
          <w:lang w:val="en-US"/>
        </w:rPr>
        <w:t xml:space="preserve">e marauders all evaded arrest </w:t>
      </w:r>
      <w:r w:rsidRPr="00934499">
        <w:rPr>
          <w:rFonts w:ascii="Times New Roman" w:hAnsi="Times New Roman" w:cs="Times New Roman"/>
          <w:sz w:val="24"/>
          <w:szCs w:val="24"/>
          <w:lang w:val="en-US"/>
        </w:rPr>
        <w:t>and could not therefore be properly identified.  Through police investigations, two of the artisanal miners were later arrested</w:t>
      </w:r>
      <w:r w:rsidR="00AD76F2" w:rsidRPr="00934499">
        <w:rPr>
          <w:rFonts w:ascii="Times New Roman" w:hAnsi="Times New Roman" w:cs="Times New Roman"/>
          <w:sz w:val="24"/>
          <w:szCs w:val="24"/>
          <w:lang w:val="en-US"/>
        </w:rPr>
        <w:t xml:space="preserve"> on 29 November 2021</w:t>
      </w:r>
      <w:r w:rsidRPr="00934499">
        <w:rPr>
          <w:rFonts w:ascii="Times New Roman" w:hAnsi="Times New Roman" w:cs="Times New Roman"/>
          <w:sz w:val="24"/>
          <w:szCs w:val="24"/>
          <w:lang w:val="en-US"/>
        </w:rPr>
        <w:t>. After their arrest</w:t>
      </w:r>
      <w:r w:rsidR="009B3986" w:rsidRPr="00934499">
        <w:rPr>
          <w:rFonts w:ascii="Times New Roman" w:hAnsi="Times New Roman" w:cs="Times New Roman"/>
          <w:sz w:val="24"/>
          <w:szCs w:val="24"/>
          <w:lang w:val="en-US"/>
        </w:rPr>
        <w:t>,</w:t>
      </w:r>
      <w:r w:rsidRPr="00934499">
        <w:rPr>
          <w:rFonts w:ascii="Times New Roman" w:hAnsi="Times New Roman" w:cs="Times New Roman"/>
          <w:sz w:val="24"/>
          <w:szCs w:val="24"/>
          <w:lang w:val="en-US"/>
        </w:rPr>
        <w:t xml:space="preserve"> they argued that they were lawfully on the mine on the basis of a partnership agreement which they had entered into with 1</w:t>
      </w:r>
      <w:r w:rsidRPr="00934499">
        <w:rPr>
          <w:rFonts w:ascii="Times New Roman" w:hAnsi="Times New Roman" w:cs="Times New Roman"/>
          <w:sz w:val="24"/>
          <w:szCs w:val="24"/>
          <w:vertAlign w:val="superscript"/>
          <w:lang w:val="en-US"/>
        </w:rPr>
        <w:t>st</w:t>
      </w:r>
      <w:r w:rsidRPr="00934499">
        <w:rPr>
          <w:rFonts w:ascii="Times New Roman" w:hAnsi="Times New Roman" w:cs="Times New Roman"/>
          <w:sz w:val="24"/>
          <w:szCs w:val="24"/>
          <w:lang w:val="en-US"/>
        </w:rPr>
        <w:t xml:space="preserve"> respondent.  It may be important to mention even at this stage that the so-called partnership agreement is simply an affidavit in longhand dated 29 October 2021 </w:t>
      </w:r>
      <w:r w:rsidR="00AD76F2" w:rsidRPr="00934499">
        <w:rPr>
          <w:rFonts w:ascii="Times New Roman" w:hAnsi="Times New Roman" w:cs="Times New Roman"/>
          <w:sz w:val="24"/>
          <w:szCs w:val="24"/>
          <w:lang w:val="en-US"/>
        </w:rPr>
        <w:t xml:space="preserve">allegedly </w:t>
      </w:r>
      <w:r w:rsidRPr="00934499">
        <w:rPr>
          <w:rFonts w:ascii="Times New Roman" w:hAnsi="Times New Roman" w:cs="Times New Roman"/>
          <w:sz w:val="24"/>
          <w:szCs w:val="24"/>
          <w:lang w:val="en-US"/>
        </w:rPr>
        <w:t>deposed to by the 2</w:t>
      </w:r>
      <w:r w:rsidRPr="00934499">
        <w:rPr>
          <w:rFonts w:ascii="Times New Roman" w:hAnsi="Times New Roman" w:cs="Times New Roman"/>
          <w:sz w:val="24"/>
          <w:szCs w:val="24"/>
          <w:vertAlign w:val="superscript"/>
          <w:lang w:val="en-US"/>
        </w:rPr>
        <w:t>nd</w:t>
      </w:r>
      <w:r w:rsidRPr="00934499">
        <w:rPr>
          <w:rFonts w:ascii="Times New Roman" w:hAnsi="Times New Roman" w:cs="Times New Roman"/>
          <w:sz w:val="24"/>
          <w:szCs w:val="24"/>
          <w:lang w:val="en-US"/>
        </w:rPr>
        <w:t xml:space="preserve"> respondent.  It is that affidavit which mentions 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6</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and 7</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respondents as 2</w:t>
      </w:r>
      <w:r w:rsidRPr="00934499">
        <w:rPr>
          <w:rFonts w:ascii="Times New Roman" w:hAnsi="Times New Roman" w:cs="Times New Roman"/>
          <w:sz w:val="24"/>
          <w:szCs w:val="24"/>
          <w:vertAlign w:val="superscript"/>
          <w:lang w:val="en-US"/>
        </w:rPr>
        <w:t>nd</w:t>
      </w:r>
      <w:r w:rsidRPr="00934499">
        <w:rPr>
          <w:rFonts w:ascii="Times New Roman" w:hAnsi="Times New Roman" w:cs="Times New Roman"/>
          <w:sz w:val="24"/>
          <w:szCs w:val="24"/>
          <w:lang w:val="en-US"/>
        </w:rPr>
        <w:t xml:space="preserve"> respondent’s partners in mining operations at Kimberly F.  Waving that affidavit in the face of the police, the 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w:t>
      </w:r>
      <w:r w:rsidR="003835E9">
        <w:rPr>
          <w:rFonts w:ascii="Times New Roman" w:hAnsi="Times New Roman" w:cs="Times New Roman"/>
          <w:sz w:val="24"/>
          <w:szCs w:val="24"/>
          <w:lang w:val="en-US"/>
        </w:rPr>
        <w:t xml:space="preserve"> </w:t>
      </w:r>
      <w:r w:rsidRPr="00934499">
        <w:rPr>
          <w:rFonts w:ascii="Times New Roman" w:hAnsi="Times New Roman" w:cs="Times New Roman"/>
          <w:sz w:val="24"/>
          <w:szCs w:val="24"/>
          <w:lang w:val="en-US"/>
        </w:rPr>
        <w:t>7</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respondents disarmed the police and stopped the applicant dead in its tracks from pursuing any criminal remedies.</w:t>
      </w:r>
    </w:p>
    <w:p w14:paraId="65E4BF24" w14:textId="1B9EE8E2" w:rsidR="008938F8" w:rsidRPr="00934499" w:rsidRDefault="00910403"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82007" w:rsidRPr="00934499">
        <w:rPr>
          <w:rFonts w:ascii="Times New Roman" w:hAnsi="Times New Roman" w:cs="Times New Roman"/>
          <w:sz w:val="24"/>
          <w:szCs w:val="24"/>
          <w:lang w:val="en-US"/>
        </w:rPr>
        <w:t>The applicant, f</w:t>
      </w:r>
      <w:r w:rsidR="008938F8" w:rsidRPr="00934499">
        <w:rPr>
          <w:rFonts w:ascii="Times New Roman" w:hAnsi="Times New Roman" w:cs="Times New Roman"/>
          <w:sz w:val="24"/>
          <w:szCs w:val="24"/>
          <w:lang w:val="en-US"/>
        </w:rPr>
        <w:t xml:space="preserve">aced with the reality that the police were powerless to deal </w:t>
      </w:r>
      <w:r w:rsidR="009B3986" w:rsidRPr="00934499">
        <w:rPr>
          <w:rFonts w:ascii="Times New Roman" w:hAnsi="Times New Roman" w:cs="Times New Roman"/>
          <w:sz w:val="24"/>
          <w:szCs w:val="24"/>
          <w:lang w:val="en-US"/>
        </w:rPr>
        <w:t xml:space="preserve">with </w:t>
      </w:r>
      <w:r w:rsidR="008938F8" w:rsidRPr="00934499">
        <w:rPr>
          <w:rFonts w:ascii="Times New Roman" w:hAnsi="Times New Roman" w:cs="Times New Roman"/>
          <w:sz w:val="24"/>
          <w:szCs w:val="24"/>
          <w:lang w:val="en-US"/>
        </w:rPr>
        <w:t>what had clearly turned out to b</w:t>
      </w:r>
      <w:r w:rsidR="00A82007" w:rsidRPr="00934499">
        <w:rPr>
          <w:rFonts w:ascii="Times New Roman" w:hAnsi="Times New Roman" w:cs="Times New Roman"/>
          <w:sz w:val="24"/>
          <w:szCs w:val="24"/>
          <w:lang w:val="en-US"/>
        </w:rPr>
        <w:t>e a civil dispute,</w:t>
      </w:r>
      <w:r w:rsidR="008938F8" w:rsidRPr="00934499">
        <w:rPr>
          <w:rFonts w:ascii="Times New Roman" w:hAnsi="Times New Roman" w:cs="Times New Roman"/>
          <w:sz w:val="24"/>
          <w:szCs w:val="24"/>
          <w:lang w:val="en-US"/>
        </w:rPr>
        <w:t xml:space="preserve"> had no choice but to approach this court </w:t>
      </w:r>
      <w:r w:rsidR="00AD76F2" w:rsidRPr="00934499">
        <w:rPr>
          <w:rFonts w:ascii="Times New Roman" w:hAnsi="Times New Roman" w:cs="Times New Roman"/>
          <w:sz w:val="24"/>
          <w:szCs w:val="24"/>
          <w:lang w:val="en-US"/>
        </w:rPr>
        <w:t xml:space="preserve">on 2 December 2021 </w:t>
      </w:r>
      <w:r w:rsidR="008938F8" w:rsidRPr="00934499">
        <w:rPr>
          <w:rFonts w:ascii="Times New Roman" w:hAnsi="Times New Roman" w:cs="Times New Roman"/>
          <w:sz w:val="24"/>
          <w:szCs w:val="24"/>
          <w:lang w:val="en-US"/>
        </w:rPr>
        <w:t>seeking an order in the following terms:</w:t>
      </w:r>
    </w:p>
    <w:p w14:paraId="1385A5D1" w14:textId="77777777" w:rsidR="00DF4577" w:rsidRPr="00934499" w:rsidRDefault="00DF4577" w:rsidP="003835E9">
      <w:pPr>
        <w:spacing w:after="0" w:line="360" w:lineRule="auto"/>
        <w:ind w:firstLine="720"/>
        <w:jc w:val="both"/>
        <w:rPr>
          <w:rFonts w:ascii="Times New Roman" w:hAnsi="Times New Roman" w:cs="Times New Roman"/>
          <w:b/>
          <w:sz w:val="24"/>
          <w:szCs w:val="24"/>
          <w:lang w:val="en-US"/>
        </w:rPr>
      </w:pPr>
      <w:r w:rsidRPr="00934499">
        <w:rPr>
          <w:rFonts w:ascii="Times New Roman" w:hAnsi="Times New Roman" w:cs="Times New Roman"/>
          <w:b/>
          <w:sz w:val="24"/>
          <w:szCs w:val="24"/>
          <w:lang w:val="en-US"/>
        </w:rPr>
        <w:t>TERMS OF THE FINAL ORDER SOUGHT</w:t>
      </w:r>
    </w:p>
    <w:p w14:paraId="0936FF52" w14:textId="77777777" w:rsidR="00DF4577" w:rsidRPr="00934499" w:rsidRDefault="00DF4577" w:rsidP="003835E9">
      <w:p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That you show cause to this Honourable Court</w:t>
      </w:r>
      <w:r w:rsidR="009237F2" w:rsidRPr="00934499">
        <w:rPr>
          <w:rFonts w:ascii="Times New Roman" w:hAnsi="Times New Roman" w:cs="Times New Roman"/>
          <w:sz w:val="24"/>
          <w:szCs w:val="24"/>
          <w:lang w:val="en-US"/>
        </w:rPr>
        <w:t xml:space="preserve"> </w:t>
      </w:r>
      <w:r w:rsidRPr="00934499">
        <w:rPr>
          <w:rFonts w:ascii="Times New Roman" w:hAnsi="Times New Roman" w:cs="Times New Roman"/>
          <w:sz w:val="24"/>
          <w:szCs w:val="24"/>
          <w:lang w:val="en-US"/>
        </w:rPr>
        <w:t>why a final order should not be made in the following terms:</w:t>
      </w:r>
    </w:p>
    <w:p w14:paraId="1DEDAFB4" w14:textId="73A2FDDF" w:rsidR="00D329C7" w:rsidRPr="00934499" w:rsidRDefault="00D329C7" w:rsidP="003835E9">
      <w:pPr>
        <w:pStyle w:val="ListParagraph"/>
        <w:numPr>
          <w:ilvl w:val="0"/>
          <w:numId w:val="1"/>
        </w:num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The 2</w:t>
      </w:r>
      <w:r w:rsidRPr="00934499">
        <w:rPr>
          <w:rFonts w:ascii="Times New Roman" w:hAnsi="Times New Roman" w:cs="Times New Roman"/>
          <w:sz w:val="24"/>
          <w:szCs w:val="24"/>
          <w:vertAlign w:val="superscript"/>
          <w:lang w:val="en-US"/>
        </w:rPr>
        <w:t>nd</w:t>
      </w:r>
      <w:r w:rsidRPr="00934499">
        <w:rPr>
          <w:rFonts w:ascii="Times New Roman" w:hAnsi="Times New Roman" w:cs="Times New Roman"/>
          <w:sz w:val="24"/>
          <w:szCs w:val="24"/>
          <w:lang w:val="en-US"/>
        </w:rPr>
        <w:t xml:space="preserve"> respondent be and is hereby barred permanently from granting or transferring mining rights to any third party until all the terms of the Deed of Partnership in respect of </w:t>
      </w:r>
      <w:r w:rsidR="0071089E">
        <w:rPr>
          <w:rFonts w:ascii="Times New Roman" w:hAnsi="Times New Roman" w:cs="Times New Roman"/>
          <w:sz w:val="24"/>
          <w:szCs w:val="24"/>
          <w:lang w:val="en-US"/>
        </w:rPr>
        <w:t>Block 45173 Kimberly F between a</w:t>
      </w:r>
      <w:r w:rsidRPr="00934499">
        <w:rPr>
          <w:rFonts w:ascii="Times New Roman" w:hAnsi="Times New Roman" w:cs="Times New Roman"/>
          <w:sz w:val="24"/>
          <w:szCs w:val="24"/>
          <w:lang w:val="en-US"/>
        </w:rPr>
        <w:t>pplicant and 1</w:t>
      </w:r>
      <w:r w:rsidRPr="00934499">
        <w:rPr>
          <w:rFonts w:ascii="Times New Roman" w:hAnsi="Times New Roman" w:cs="Times New Roman"/>
          <w:sz w:val="24"/>
          <w:szCs w:val="24"/>
          <w:vertAlign w:val="superscript"/>
          <w:lang w:val="en-US"/>
        </w:rPr>
        <w:t>st</w:t>
      </w:r>
      <w:r w:rsidR="0071089E">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espondent have been extinguished</w:t>
      </w:r>
    </w:p>
    <w:p w14:paraId="427A47BC" w14:textId="1F388C55" w:rsidR="00D329C7" w:rsidRPr="00934499" w:rsidRDefault="00D329C7" w:rsidP="003835E9">
      <w:pPr>
        <w:pStyle w:val="ListParagraph"/>
        <w:numPr>
          <w:ilvl w:val="0"/>
          <w:numId w:val="1"/>
        </w:num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The Deed of partnership between 1</w:t>
      </w:r>
      <w:r w:rsidRPr="00934499">
        <w:rPr>
          <w:rFonts w:ascii="Times New Roman" w:hAnsi="Times New Roman" w:cs="Times New Roman"/>
          <w:sz w:val="24"/>
          <w:szCs w:val="24"/>
          <w:vertAlign w:val="superscript"/>
          <w:lang w:val="en-US"/>
        </w:rPr>
        <w:t>st</w:t>
      </w:r>
      <w:r w:rsidR="002B0217">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espondent and the 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6</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and 7</w:t>
      </w:r>
      <w:r w:rsidRPr="00934499">
        <w:rPr>
          <w:rFonts w:ascii="Times New Roman" w:hAnsi="Times New Roman" w:cs="Times New Roman"/>
          <w:sz w:val="24"/>
          <w:szCs w:val="24"/>
          <w:vertAlign w:val="superscript"/>
          <w:lang w:val="en-US"/>
        </w:rPr>
        <w:t>th</w:t>
      </w:r>
      <w:r w:rsidR="002B0217">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espondents dated 29</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October 2021 in respect of Block 45173 Kimberly F be and is hereby declared invalid and of no legal force</w:t>
      </w:r>
    </w:p>
    <w:p w14:paraId="681ECBBD" w14:textId="401A24CC" w:rsidR="00D329C7" w:rsidRPr="00934499" w:rsidRDefault="00D329C7" w:rsidP="003835E9">
      <w:pPr>
        <w:pStyle w:val="ListParagraph"/>
        <w:numPr>
          <w:ilvl w:val="0"/>
          <w:numId w:val="1"/>
        </w:num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The 2</w:t>
      </w:r>
      <w:r w:rsidRPr="00934499">
        <w:rPr>
          <w:rFonts w:ascii="Times New Roman" w:hAnsi="Times New Roman" w:cs="Times New Roman"/>
          <w:sz w:val="24"/>
          <w:szCs w:val="24"/>
          <w:vertAlign w:val="superscript"/>
          <w:lang w:val="en-US"/>
        </w:rPr>
        <w:t>nd</w:t>
      </w:r>
      <w:r w:rsidR="00DE6CBE" w:rsidRPr="00934499">
        <w:rPr>
          <w:rFonts w:ascii="Times New Roman" w:hAnsi="Times New Roman" w:cs="Times New Roman"/>
          <w:sz w:val="24"/>
          <w:szCs w:val="24"/>
          <w:lang w:val="en-US"/>
        </w:rPr>
        <w:t xml:space="preserve">, </w:t>
      </w:r>
      <w:r w:rsidRPr="00934499">
        <w:rPr>
          <w:rFonts w:ascii="Times New Roman" w:hAnsi="Times New Roman" w:cs="Times New Roman"/>
          <w:sz w:val="24"/>
          <w:szCs w:val="24"/>
          <w:lang w:val="en-US"/>
        </w:rPr>
        <w:t>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6</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and 7</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w:t>
      </w:r>
      <w:r w:rsidR="0071089E">
        <w:rPr>
          <w:rFonts w:ascii="Times New Roman" w:hAnsi="Times New Roman" w:cs="Times New Roman"/>
          <w:sz w:val="24"/>
          <w:szCs w:val="24"/>
          <w:lang w:val="en-US"/>
        </w:rPr>
        <w:t>r</w:t>
      </w:r>
      <w:r w:rsidR="004902DA" w:rsidRPr="00934499">
        <w:rPr>
          <w:rFonts w:ascii="Times New Roman" w:hAnsi="Times New Roman" w:cs="Times New Roman"/>
          <w:sz w:val="24"/>
          <w:szCs w:val="24"/>
          <w:lang w:val="en-US"/>
        </w:rPr>
        <w:t>espondents</w:t>
      </w:r>
      <w:r w:rsidRPr="00934499">
        <w:rPr>
          <w:rFonts w:ascii="Times New Roman" w:hAnsi="Times New Roman" w:cs="Times New Roman"/>
          <w:sz w:val="24"/>
          <w:szCs w:val="24"/>
          <w:lang w:val="en-US"/>
        </w:rPr>
        <w:t xml:space="preserve"> are hereby ordered to pay costs of suit on an attorney –client scale</w:t>
      </w:r>
    </w:p>
    <w:p w14:paraId="007B06B4" w14:textId="0E89FFAA" w:rsidR="00D329C7" w:rsidRPr="00934499" w:rsidRDefault="00D329C7" w:rsidP="003835E9">
      <w:pPr>
        <w:spacing w:after="0" w:line="360" w:lineRule="auto"/>
        <w:ind w:firstLine="360"/>
        <w:jc w:val="both"/>
        <w:rPr>
          <w:rFonts w:ascii="Times New Roman" w:hAnsi="Times New Roman" w:cs="Times New Roman"/>
          <w:b/>
          <w:color w:val="FF0000"/>
          <w:sz w:val="24"/>
          <w:szCs w:val="24"/>
          <w:lang w:val="en-US"/>
        </w:rPr>
      </w:pPr>
      <w:r w:rsidRPr="00934499">
        <w:rPr>
          <w:rFonts w:ascii="Times New Roman" w:hAnsi="Times New Roman" w:cs="Times New Roman"/>
          <w:b/>
          <w:sz w:val="24"/>
          <w:szCs w:val="24"/>
          <w:lang w:val="en-US"/>
        </w:rPr>
        <w:lastRenderedPageBreak/>
        <w:t xml:space="preserve">INTERIM RELIEF </w:t>
      </w:r>
      <w:r w:rsidR="00F0615E" w:rsidRPr="00934499">
        <w:rPr>
          <w:rFonts w:ascii="Times New Roman" w:hAnsi="Times New Roman" w:cs="Times New Roman"/>
          <w:b/>
          <w:sz w:val="24"/>
          <w:szCs w:val="24"/>
          <w:lang w:val="en-US"/>
        </w:rPr>
        <w:t>GRANTED</w:t>
      </w:r>
    </w:p>
    <w:p w14:paraId="0ABCD03B" w14:textId="0976ACCE" w:rsidR="00DF4577" w:rsidRPr="00934499" w:rsidRDefault="00D329C7" w:rsidP="003835E9">
      <w:pPr>
        <w:spacing w:after="0" w:line="360" w:lineRule="auto"/>
        <w:ind w:firstLine="360"/>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 xml:space="preserve">Pending determination of the final relief sought herein, the </w:t>
      </w:r>
      <w:r w:rsidR="002B0217">
        <w:rPr>
          <w:rFonts w:ascii="Times New Roman" w:hAnsi="Times New Roman" w:cs="Times New Roman"/>
          <w:sz w:val="24"/>
          <w:szCs w:val="24"/>
          <w:lang w:val="en-US"/>
        </w:rPr>
        <w:t>a</w:t>
      </w:r>
      <w:r w:rsidRPr="00934499">
        <w:rPr>
          <w:rFonts w:ascii="Times New Roman" w:hAnsi="Times New Roman" w:cs="Times New Roman"/>
          <w:sz w:val="24"/>
          <w:szCs w:val="24"/>
          <w:lang w:val="en-US"/>
        </w:rPr>
        <w:t>pplicant be and is hereby granted the following interim relief:</w:t>
      </w:r>
    </w:p>
    <w:p w14:paraId="088D1AB0" w14:textId="2E3CFAAC" w:rsidR="00D329C7" w:rsidRPr="00934499" w:rsidRDefault="00D329C7" w:rsidP="003835E9">
      <w:pPr>
        <w:pStyle w:val="ListParagraph"/>
        <w:numPr>
          <w:ilvl w:val="0"/>
          <w:numId w:val="2"/>
        </w:num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The 2</w:t>
      </w:r>
      <w:r w:rsidRPr="00934499">
        <w:rPr>
          <w:rFonts w:ascii="Times New Roman" w:hAnsi="Times New Roman" w:cs="Times New Roman"/>
          <w:sz w:val="24"/>
          <w:szCs w:val="24"/>
          <w:vertAlign w:val="superscript"/>
          <w:lang w:val="en-US"/>
        </w:rPr>
        <w:t>nd</w:t>
      </w:r>
      <w:r w:rsidRPr="00934499">
        <w:rPr>
          <w:rFonts w:ascii="Times New Roman" w:hAnsi="Times New Roman" w:cs="Times New Roman"/>
          <w:sz w:val="24"/>
          <w:szCs w:val="24"/>
          <w:lang w:val="en-US"/>
        </w:rPr>
        <w:t>, 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6</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and 7</w:t>
      </w:r>
      <w:r w:rsidRPr="00934499">
        <w:rPr>
          <w:rFonts w:ascii="Times New Roman" w:hAnsi="Times New Roman" w:cs="Times New Roman"/>
          <w:sz w:val="24"/>
          <w:szCs w:val="24"/>
          <w:vertAlign w:val="superscript"/>
          <w:lang w:val="en-US"/>
        </w:rPr>
        <w:t>th</w:t>
      </w:r>
      <w:r w:rsidR="002B0217">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 xml:space="preserve">espondents are ordered to refrain from </w:t>
      </w:r>
      <w:r w:rsidR="004902DA" w:rsidRPr="00934499">
        <w:rPr>
          <w:rFonts w:ascii="Times New Roman" w:hAnsi="Times New Roman" w:cs="Times New Roman"/>
          <w:sz w:val="24"/>
          <w:szCs w:val="24"/>
          <w:lang w:val="en-US"/>
        </w:rPr>
        <w:t>interfering</w:t>
      </w:r>
      <w:r w:rsidRPr="00934499">
        <w:rPr>
          <w:rFonts w:ascii="Times New Roman" w:hAnsi="Times New Roman" w:cs="Times New Roman"/>
          <w:sz w:val="24"/>
          <w:szCs w:val="24"/>
          <w:lang w:val="en-US"/>
        </w:rPr>
        <w:t xml:space="preserve"> with mining activities at Block 45173 Kimberly F Bindura</w:t>
      </w:r>
    </w:p>
    <w:p w14:paraId="28459A35" w14:textId="4268B33C" w:rsidR="00D329C7" w:rsidRPr="00934499" w:rsidRDefault="00D329C7" w:rsidP="003835E9">
      <w:pPr>
        <w:pStyle w:val="ListParagraph"/>
        <w:numPr>
          <w:ilvl w:val="0"/>
          <w:numId w:val="2"/>
        </w:num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The 2</w:t>
      </w:r>
      <w:r w:rsidRPr="00934499">
        <w:rPr>
          <w:rFonts w:ascii="Times New Roman" w:hAnsi="Times New Roman" w:cs="Times New Roman"/>
          <w:sz w:val="24"/>
          <w:szCs w:val="24"/>
          <w:vertAlign w:val="superscript"/>
          <w:lang w:val="en-US"/>
        </w:rPr>
        <w:t>nd</w:t>
      </w:r>
      <w:r w:rsidRPr="00934499">
        <w:rPr>
          <w:rFonts w:ascii="Times New Roman" w:hAnsi="Times New Roman" w:cs="Times New Roman"/>
          <w:sz w:val="24"/>
          <w:szCs w:val="24"/>
          <w:lang w:val="en-US"/>
        </w:rPr>
        <w:t>, 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6</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and 7</w:t>
      </w:r>
      <w:r w:rsidRPr="00934499">
        <w:rPr>
          <w:rFonts w:ascii="Times New Roman" w:hAnsi="Times New Roman" w:cs="Times New Roman"/>
          <w:sz w:val="24"/>
          <w:szCs w:val="24"/>
          <w:vertAlign w:val="superscript"/>
          <w:lang w:val="en-US"/>
        </w:rPr>
        <w:t>th</w:t>
      </w:r>
      <w:r w:rsidR="002B0217">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 xml:space="preserve">espondents and all those acting for and on their behalf are ordered </w:t>
      </w:r>
      <w:r w:rsidR="004902DA" w:rsidRPr="00934499">
        <w:rPr>
          <w:rFonts w:ascii="Times New Roman" w:hAnsi="Times New Roman" w:cs="Times New Roman"/>
          <w:sz w:val="24"/>
          <w:szCs w:val="24"/>
          <w:lang w:val="en-US"/>
        </w:rPr>
        <w:t>to refrain from carrying out, commencing to carry out, or continuing to carry out any mining activities on mining location pe</w:t>
      </w:r>
      <w:r w:rsidR="009237F2" w:rsidRPr="00934499">
        <w:rPr>
          <w:rFonts w:ascii="Times New Roman" w:hAnsi="Times New Roman" w:cs="Times New Roman"/>
          <w:sz w:val="24"/>
          <w:szCs w:val="24"/>
          <w:lang w:val="en-US"/>
        </w:rPr>
        <w:t>gged as Block 45173 Kimberly F B</w:t>
      </w:r>
      <w:r w:rsidR="004902DA" w:rsidRPr="00934499">
        <w:rPr>
          <w:rFonts w:ascii="Times New Roman" w:hAnsi="Times New Roman" w:cs="Times New Roman"/>
          <w:sz w:val="24"/>
          <w:szCs w:val="24"/>
          <w:lang w:val="en-US"/>
        </w:rPr>
        <w:t>indura</w:t>
      </w:r>
    </w:p>
    <w:p w14:paraId="1139B14B" w14:textId="77777777" w:rsidR="00A82007" w:rsidRPr="00934499" w:rsidRDefault="009237F2" w:rsidP="003835E9">
      <w:pPr>
        <w:pStyle w:val="ListParagraph"/>
        <w:numPr>
          <w:ilvl w:val="0"/>
          <w:numId w:val="2"/>
        </w:num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The 8</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Respondent be mandated to remove and/or arrest any persons purporting to be acting in terms of the Partnership Agreement of 29</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October 2021 between 2</w:t>
      </w:r>
      <w:r w:rsidRPr="00934499">
        <w:rPr>
          <w:rFonts w:ascii="Times New Roman" w:hAnsi="Times New Roman" w:cs="Times New Roman"/>
          <w:sz w:val="24"/>
          <w:szCs w:val="24"/>
          <w:vertAlign w:val="superscript"/>
          <w:lang w:val="en-US"/>
        </w:rPr>
        <w:t>nd</w:t>
      </w:r>
      <w:r w:rsidRPr="00934499">
        <w:rPr>
          <w:rFonts w:ascii="Times New Roman" w:hAnsi="Times New Roman" w:cs="Times New Roman"/>
          <w:sz w:val="24"/>
          <w:szCs w:val="24"/>
          <w:lang w:val="en-US"/>
        </w:rPr>
        <w:t>, 5</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6</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and 7</w:t>
      </w:r>
      <w:r w:rsidRPr="00934499">
        <w:rPr>
          <w:rFonts w:ascii="Times New Roman" w:hAnsi="Times New Roman" w:cs="Times New Roman"/>
          <w:sz w:val="24"/>
          <w:szCs w:val="24"/>
          <w:vertAlign w:val="superscript"/>
          <w:lang w:val="en-US"/>
        </w:rPr>
        <w:t>th</w:t>
      </w:r>
      <w:r w:rsidRPr="00934499">
        <w:rPr>
          <w:rFonts w:ascii="Times New Roman" w:hAnsi="Times New Roman" w:cs="Times New Roman"/>
          <w:sz w:val="24"/>
          <w:szCs w:val="24"/>
          <w:lang w:val="en-US"/>
        </w:rPr>
        <w:t xml:space="preserve"> Respondents.</w:t>
      </w:r>
    </w:p>
    <w:p w14:paraId="6D5357C2" w14:textId="139232A4" w:rsidR="00A82007" w:rsidRPr="00DE6CBE" w:rsidRDefault="003D7568" w:rsidP="003835E9">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72C2" w:rsidRPr="00DE6CBE">
        <w:rPr>
          <w:rFonts w:ascii="Times New Roman" w:hAnsi="Times New Roman" w:cs="Times New Roman"/>
          <w:sz w:val="24"/>
          <w:szCs w:val="24"/>
          <w:lang w:val="en-US"/>
        </w:rPr>
        <w:t>The 1</w:t>
      </w:r>
      <w:r w:rsidR="00CF72C2" w:rsidRPr="00DE6CBE">
        <w:rPr>
          <w:rFonts w:ascii="Times New Roman" w:hAnsi="Times New Roman" w:cs="Times New Roman"/>
          <w:sz w:val="24"/>
          <w:szCs w:val="24"/>
          <w:vertAlign w:val="superscript"/>
          <w:lang w:val="en-US"/>
        </w:rPr>
        <w:t>st</w:t>
      </w:r>
      <w:r w:rsidR="00CF72C2" w:rsidRPr="00DE6CBE">
        <w:rPr>
          <w:rFonts w:ascii="Times New Roman" w:hAnsi="Times New Roman" w:cs="Times New Roman"/>
          <w:sz w:val="24"/>
          <w:szCs w:val="24"/>
          <w:lang w:val="en-US"/>
        </w:rPr>
        <w:t>, 2</w:t>
      </w:r>
      <w:r w:rsidR="00CF72C2" w:rsidRPr="00DE6CBE">
        <w:rPr>
          <w:rFonts w:ascii="Times New Roman" w:hAnsi="Times New Roman" w:cs="Times New Roman"/>
          <w:sz w:val="24"/>
          <w:szCs w:val="24"/>
          <w:vertAlign w:val="superscript"/>
          <w:lang w:val="en-US"/>
        </w:rPr>
        <w:t>nd</w:t>
      </w:r>
      <w:r w:rsidR="00CF72C2" w:rsidRPr="00DE6CBE">
        <w:rPr>
          <w:rFonts w:ascii="Times New Roman" w:hAnsi="Times New Roman" w:cs="Times New Roman"/>
          <w:sz w:val="24"/>
          <w:szCs w:val="24"/>
          <w:lang w:val="en-US"/>
        </w:rPr>
        <w:t>, 3</w:t>
      </w:r>
      <w:r w:rsidR="00CF72C2" w:rsidRPr="00DE6CBE">
        <w:rPr>
          <w:rFonts w:ascii="Times New Roman" w:hAnsi="Times New Roman" w:cs="Times New Roman"/>
          <w:sz w:val="24"/>
          <w:szCs w:val="24"/>
          <w:vertAlign w:val="superscript"/>
          <w:lang w:val="en-US"/>
        </w:rPr>
        <w:t>rd</w:t>
      </w:r>
      <w:r w:rsidR="00CF72C2" w:rsidRPr="00DE6CBE">
        <w:rPr>
          <w:rFonts w:ascii="Times New Roman" w:hAnsi="Times New Roman" w:cs="Times New Roman"/>
          <w:sz w:val="24"/>
          <w:szCs w:val="24"/>
          <w:lang w:val="en-US"/>
        </w:rPr>
        <w:t xml:space="preserve"> and 4</w:t>
      </w:r>
      <w:r w:rsidR="00CF72C2" w:rsidRPr="00DE6CBE">
        <w:rPr>
          <w:rFonts w:ascii="Times New Roman" w:hAnsi="Times New Roman" w:cs="Times New Roman"/>
          <w:sz w:val="24"/>
          <w:szCs w:val="24"/>
          <w:vertAlign w:val="superscript"/>
          <w:lang w:val="en-US"/>
        </w:rPr>
        <w:t>th</w:t>
      </w:r>
      <w:r w:rsidR="00CF72C2" w:rsidRPr="00DE6CBE">
        <w:rPr>
          <w:rFonts w:ascii="Times New Roman" w:hAnsi="Times New Roman" w:cs="Times New Roman"/>
          <w:sz w:val="24"/>
          <w:szCs w:val="24"/>
          <w:lang w:val="en-US"/>
        </w:rPr>
        <w:t xml:space="preserve"> respondents elected not to oppose the application. They filed no opposing papers but their counsel appeared at the hearing. He advised the court that the 2</w:t>
      </w:r>
      <w:r w:rsidR="00CF72C2" w:rsidRPr="00DE6CBE">
        <w:rPr>
          <w:rFonts w:ascii="Times New Roman" w:hAnsi="Times New Roman" w:cs="Times New Roman"/>
          <w:sz w:val="24"/>
          <w:szCs w:val="24"/>
          <w:vertAlign w:val="superscript"/>
          <w:lang w:val="en-US"/>
        </w:rPr>
        <w:t>nd</w:t>
      </w:r>
      <w:r w:rsidR="00CF72C2" w:rsidRPr="00DE6CBE">
        <w:rPr>
          <w:rFonts w:ascii="Times New Roman" w:hAnsi="Times New Roman" w:cs="Times New Roman"/>
          <w:sz w:val="24"/>
          <w:szCs w:val="24"/>
          <w:lang w:val="en-US"/>
        </w:rPr>
        <w:t xml:space="preserve"> respondent completely dissociated herself from the affidavit used by </w:t>
      </w:r>
      <w:r w:rsidR="009D3574">
        <w:rPr>
          <w:rFonts w:ascii="Times New Roman" w:hAnsi="Times New Roman" w:cs="Times New Roman"/>
          <w:sz w:val="24"/>
          <w:szCs w:val="24"/>
          <w:lang w:val="en-US"/>
        </w:rPr>
        <w:t xml:space="preserve">the </w:t>
      </w:r>
      <w:r w:rsidR="00CF72C2" w:rsidRPr="00DE6CBE">
        <w:rPr>
          <w:rFonts w:ascii="Times New Roman" w:hAnsi="Times New Roman" w:cs="Times New Roman"/>
          <w:sz w:val="24"/>
          <w:szCs w:val="24"/>
          <w:lang w:val="en-US"/>
        </w:rPr>
        <w:t>5</w:t>
      </w:r>
      <w:r w:rsidR="00CF72C2" w:rsidRPr="00DE6CBE">
        <w:rPr>
          <w:rFonts w:ascii="Times New Roman" w:hAnsi="Times New Roman" w:cs="Times New Roman"/>
          <w:sz w:val="24"/>
          <w:szCs w:val="24"/>
          <w:vertAlign w:val="superscript"/>
          <w:lang w:val="en-US"/>
        </w:rPr>
        <w:t>th</w:t>
      </w:r>
      <w:r w:rsidR="00CF72C2" w:rsidRPr="00DE6CBE">
        <w:rPr>
          <w:rFonts w:ascii="Times New Roman" w:hAnsi="Times New Roman" w:cs="Times New Roman"/>
          <w:sz w:val="24"/>
          <w:szCs w:val="24"/>
          <w:lang w:val="en-US"/>
        </w:rPr>
        <w:t xml:space="preserve"> -7</w:t>
      </w:r>
      <w:r w:rsidR="00CF72C2" w:rsidRPr="00DE6CBE">
        <w:rPr>
          <w:rFonts w:ascii="Times New Roman" w:hAnsi="Times New Roman" w:cs="Times New Roman"/>
          <w:sz w:val="24"/>
          <w:szCs w:val="24"/>
          <w:vertAlign w:val="superscript"/>
          <w:lang w:val="en-US"/>
        </w:rPr>
        <w:t>th</w:t>
      </w:r>
      <w:r w:rsidR="00CF72C2" w:rsidRPr="00DE6CBE">
        <w:rPr>
          <w:rFonts w:ascii="Times New Roman" w:hAnsi="Times New Roman" w:cs="Times New Roman"/>
          <w:sz w:val="24"/>
          <w:szCs w:val="24"/>
          <w:lang w:val="en-US"/>
        </w:rPr>
        <w:t xml:space="preserve"> respondent as the basis of their partnership agreement with her. Her argument was that she was coerced by those respondents into signing the affidavit. She alerted the court to the masculinity of the handwriting on that affidavit as an illustration that it could not have been her who had drawn the affidavit. She however did not disown the signature of the deponent to the affidavit.  I will revert to deal with the issue later. </w:t>
      </w:r>
    </w:p>
    <w:p w14:paraId="315A96F0" w14:textId="6AAD7E77" w:rsidR="00CF72C2" w:rsidRPr="00DE6CBE" w:rsidRDefault="003D7568" w:rsidP="003835E9">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72C2" w:rsidRPr="00DE6CBE">
        <w:rPr>
          <w:rFonts w:ascii="Times New Roman" w:hAnsi="Times New Roman" w:cs="Times New Roman"/>
          <w:sz w:val="24"/>
          <w:szCs w:val="24"/>
          <w:lang w:val="en-US"/>
        </w:rPr>
        <w:t>The 5</w:t>
      </w:r>
      <w:r w:rsidR="003835E9">
        <w:rPr>
          <w:rFonts w:ascii="Times New Roman" w:hAnsi="Times New Roman" w:cs="Times New Roman"/>
          <w:sz w:val="24"/>
          <w:szCs w:val="24"/>
          <w:lang w:val="en-US"/>
        </w:rPr>
        <w:t xml:space="preserve"> </w:t>
      </w:r>
      <w:r w:rsidR="00CF72C2" w:rsidRPr="00DE6CBE">
        <w:rPr>
          <w:rFonts w:ascii="Times New Roman" w:hAnsi="Times New Roman" w:cs="Times New Roman"/>
          <w:sz w:val="24"/>
          <w:szCs w:val="24"/>
          <w:lang w:val="en-US"/>
        </w:rPr>
        <w:t>-</w:t>
      </w:r>
      <w:r w:rsidR="003835E9">
        <w:rPr>
          <w:rFonts w:ascii="Times New Roman" w:hAnsi="Times New Roman" w:cs="Times New Roman"/>
          <w:sz w:val="24"/>
          <w:szCs w:val="24"/>
          <w:lang w:val="en-US"/>
        </w:rPr>
        <w:t xml:space="preserve"> </w:t>
      </w:r>
      <w:r w:rsidR="00CF72C2" w:rsidRPr="00DE6CBE">
        <w:rPr>
          <w:rFonts w:ascii="Times New Roman" w:hAnsi="Times New Roman" w:cs="Times New Roman"/>
          <w:sz w:val="24"/>
          <w:szCs w:val="24"/>
          <w:lang w:val="en-US"/>
        </w:rPr>
        <w:t>7</w:t>
      </w:r>
      <w:r w:rsidR="00CF72C2" w:rsidRPr="00DE6CBE">
        <w:rPr>
          <w:rFonts w:ascii="Times New Roman" w:hAnsi="Times New Roman" w:cs="Times New Roman"/>
          <w:sz w:val="24"/>
          <w:szCs w:val="24"/>
          <w:vertAlign w:val="superscript"/>
          <w:lang w:val="en-US"/>
        </w:rPr>
        <w:t>th</w:t>
      </w:r>
      <w:r w:rsidR="00CF72C2" w:rsidRPr="00DE6CBE">
        <w:rPr>
          <w:rFonts w:ascii="Times New Roman" w:hAnsi="Times New Roman" w:cs="Times New Roman"/>
          <w:sz w:val="24"/>
          <w:szCs w:val="24"/>
          <w:lang w:val="en-US"/>
        </w:rPr>
        <w:t xml:space="preserve"> respondents opposed the application on various grounds with the 6</w:t>
      </w:r>
      <w:r w:rsidR="00CF72C2" w:rsidRPr="00DE6CBE">
        <w:rPr>
          <w:rFonts w:ascii="Times New Roman" w:hAnsi="Times New Roman" w:cs="Times New Roman"/>
          <w:sz w:val="24"/>
          <w:szCs w:val="24"/>
          <w:vertAlign w:val="superscript"/>
          <w:lang w:val="en-US"/>
        </w:rPr>
        <w:t>th</w:t>
      </w:r>
      <w:r w:rsidR="00CF72C2" w:rsidRPr="00DE6CBE">
        <w:rPr>
          <w:rFonts w:ascii="Times New Roman" w:hAnsi="Times New Roman" w:cs="Times New Roman"/>
          <w:sz w:val="24"/>
          <w:szCs w:val="24"/>
          <w:lang w:val="en-US"/>
        </w:rPr>
        <w:t xml:space="preserve"> respondent deposing to the opposing affidavit on his and the other respondents’ behalf. They took three preliminary points namely that</w:t>
      </w:r>
      <w:r w:rsidR="003835E9">
        <w:rPr>
          <w:rFonts w:ascii="Times New Roman" w:hAnsi="Times New Roman" w:cs="Times New Roman"/>
          <w:sz w:val="24"/>
          <w:szCs w:val="24"/>
          <w:lang w:val="en-US"/>
        </w:rPr>
        <w:t>:</w:t>
      </w:r>
      <w:r w:rsidR="00CF72C2" w:rsidRPr="00DE6CBE">
        <w:rPr>
          <w:rFonts w:ascii="Times New Roman" w:hAnsi="Times New Roman" w:cs="Times New Roman"/>
          <w:sz w:val="24"/>
          <w:szCs w:val="24"/>
          <w:lang w:val="en-US"/>
        </w:rPr>
        <w:t xml:space="preserve"> (a) there is no proper applicant in the matter, (b) a mining syndicate is not a juristic person and (c) the matter is not urgent. The court will later deal with each of those issues in turn. </w:t>
      </w:r>
    </w:p>
    <w:p w14:paraId="7B5D552B" w14:textId="1CD9809C" w:rsidR="00CF72C2" w:rsidRPr="00DE6CBE" w:rsidRDefault="003D7568" w:rsidP="003835E9">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72C2" w:rsidRPr="00DE6CBE">
        <w:rPr>
          <w:rFonts w:ascii="Times New Roman" w:hAnsi="Times New Roman" w:cs="Times New Roman"/>
          <w:sz w:val="24"/>
          <w:szCs w:val="24"/>
          <w:lang w:val="en-US"/>
        </w:rPr>
        <w:t>On the merits, the three respondents’ opposition was among other non -material assertions and arguments pivoted on the grounds that:</w:t>
      </w:r>
    </w:p>
    <w:p w14:paraId="4699469C" w14:textId="77777777" w:rsidR="00CF72C2" w:rsidRPr="00DE6CBE" w:rsidRDefault="00CF72C2" w:rsidP="003835E9">
      <w:pPr>
        <w:pStyle w:val="ListParagraph"/>
        <w:numPr>
          <w:ilvl w:val="0"/>
          <w:numId w:val="4"/>
        </w:numPr>
        <w:spacing w:after="0" w:line="360" w:lineRule="auto"/>
        <w:jc w:val="both"/>
        <w:rPr>
          <w:rFonts w:ascii="Times New Roman" w:hAnsi="Times New Roman" w:cs="Times New Roman"/>
          <w:sz w:val="24"/>
          <w:szCs w:val="24"/>
          <w:lang w:val="en-US"/>
        </w:rPr>
      </w:pPr>
      <w:r w:rsidRPr="00DE6CBE">
        <w:rPr>
          <w:rFonts w:ascii="Times New Roman" w:hAnsi="Times New Roman" w:cs="Times New Roman"/>
          <w:sz w:val="24"/>
          <w:szCs w:val="24"/>
          <w:lang w:val="en-US"/>
        </w:rPr>
        <w:t xml:space="preserve"> the alleged agreement between the applicant and 1</w:t>
      </w:r>
      <w:r w:rsidRPr="00DE6CBE">
        <w:rPr>
          <w:rFonts w:ascii="Times New Roman" w:hAnsi="Times New Roman" w:cs="Times New Roman"/>
          <w:sz w:val="24"/>
          <w:szCs w:val="24"/>
          <w:vertAlign w:val="superscript"/>
          <w:lang w:val="en-US"/>
        </w:rPr>
        <w:t>st</w:t>
      </w:r>
      <w:r w:rsidRPr="00DE6CBE">
        <w:rPr>
          <w:rFonts w:ascii="Times New Roman" w:hAnsi="Times New Roman" w:cs="Times New Roman"/>
          <w:sz w:val="24"/>
          <w:szCs w:val="24"/>
          <w:lang w:val="en-US"/>
        </w:rPr>
        <w:t xml:space="preserve"> respondent did not qualify as a partnership</w:t>
      </w:r>
    </w:p>
    <w:p w14:paraId="0136AF69" w14:textId="77777777" w:rsidR="00CF72C2" w:rsidRPr="00DE6CBE" w:rsidRDefault="00CF72C2" w:rsidP="003835E9">
      <w:pPr>
        <w:pStyle w:val="ListParagraph"/>
        <w:numPr>
          <w:ilvl w:val="0"/>
          <w:numId w:val="4"/>
        </w:numPr>
        <w:spacing w:after="0" w:line="360" w:lineRule="auto"/>
        <w:jc w:val="both"/>
        <w:rPr>
          <w:rFonts w:ascii="Times New Roman" w:hAnsi="Times New Roman" w:cs="Times New Roman"/>
          <w:sz w:val="24"/>
          <w:szCs w:val="24"/>
          <w:lang w:val="en-US"/>
        </w:rPr>
      </w:pPr>
      <w:r w:rsidRPr="00DE6CBE">
        <w:rPr>
          <w:rFonts w:ascii="Times New Roman" w:hAnsi="Times New Roman" w:cs="Times New Roman"/>
          <w:sz w:val="24"/>
          <w:szCs w:val="24"/>
          <w:lang w:val="en-US"/>
        </w:rPr>
        <w:t>that agreement only came into effect on 30 October 2021. As such it was preceded by their own oral agreement with the</w:t>
      </w:r>
      <w:r w:rsidR="00330F9D" w:rsidRPr="00DE6CBE">
        <w:rPr>
          <w:rFonts w:ascii="Times New Roman" w:hAnsi="Times New Roman" w:cs="Times New Roman"/>
          <w:sz w:val="24"/>
          <w:szCs w:val="24"/>
          <w:lang w:val="en-US"/>
        </w:rPr>
        <w:t xml:space="preserve"> 1</w:t>
      </w:r>
      <w:r w:rsidR="00330F9D" w:rsidRPr="00DE6CBE">
        <w:rPr>
          <w:rFonts w:ascii="Times New Roman" w:hAnsi="Times New Roman" w:cs="Times New Roman"/>
          <w:sz w:val="24"/>
          <w:szCs w:val="24"/>
          <w:vertAlign w:val="superscript"/>
          <w:lang w:val="en-US"/>
        </w:rPr>
        <w:t>st</w:t>
      </w:r>
      <w:r w:rsidR="00330F9D" w:rsidRPr="00DE6CBE">
        <w:rPr>
          <w:rFonts w:ascii="Times New Roman" w:hAnsi="Times New Roman" w:cs="Times New Roman"/>
          <w:sz w:val="24"/>
          <w:szCs w:val="24"/>
          <w:lang w:val="en-US"/>
        </w:rPr>
        <w:t xml:space="preserve"> </w:t>
      </w:r>
      <w:r w:rsidRPr="00DE6CBE">
        <w:rPr>
          <w:rFonts w:ascii="Times New Roman" w:hAnsi="Times New Roman" w:cs="Times New Roman"/>
          <w:sz w:val="24"/>
          <w:szCs w:val="24"/>
          <w:lang w:val="en-US"/>
        </w:rPr>
        <w:t xml:space="preserve"> respondent authorizing them to conduct mining operations at Kimberly F and which culminated in 2</w:t>
      </w:r>
      <w:r w:rsidRPr="00DE6CBE">
        <w:rPr>
          <w:rFonts w:ascii="Times New Roman" w:hAnsi="Times New Roman" w:cs="Times New Roman"/>
          <w:sz w:val="24"/>
          <w:szCs w:val="24"/>
          <w:vertAlign w:val="superscript"/>
          <w:lang w:val="en-US"/>
        </w:rPr>
        <w:t>nd</w:t>
      </w:r>
      <w:r w:rsidRPr="00DE6CBE">
        <w:rPr>
          <w:rFonts w:ascii="Times New Roman" w:hAnsi="Times New Roman" w:cs="Times New Roman"/>
          <w:sz w:val="24"/>
          <w:szCs w:val="24"/>
          <w:lang w:val="en-US"/>
        </w:rPr>
        <w:t xml:space="preserve"> respondent deposing to the affidavit of 29 October 2021</w:t>
      </w:r>
    </w:p>
    <w:p w14:paraId="76CC4081" w14:textId="77777777" w:rsidR="009D3574" w:rsidRDefault="00CF72C2" w:rsidP="003835E9">
      <w:pPr>
        <w:pStyle w:val="ListParagraph"/>
        <w:numPr>
          <w:ilvl w:val="0"/>
          <w:numId w:val="4"/>
        </w:numPr>
        <w:spacing w:line="360" w:lineRule="auto"/>
        <w:jc w:val="both"/>
        <w:rPr>
          <w:rFonts w:ascii="Times New Roman" w:hAnsi="Times New Roman" w:cs="Times New Roman"/>
          <w:sz w:val="24"/>
          <w:szCs w:val="24"/>
          <w:lang w:val="en-US"/>
        </w:rPr>
      </w:pPr>
      <w:r w:rsidRPr="00DE6CBE">
        <w:rPr>
          <w:rFonts w:ascii="Times New Roman" w:hAnsi="Times New Roman" w:cs="Times New Roman"/>
          <w:sz w:val="24"/>
          <w:szCs w:val="24"/>
          <w:lang w:val="en-US"/>
        </w:rPr>
        <w:lastRenderedPageBreak/>
        <w:t>the application does not meet the requirements for the grant of an interdict</w:t>
      </w:r>
    </w:p>
    <w:p w14:paraId="31BBAC59" w14:textId="77777777" w:rsidR="00E44F88" w:rsidRDefault="009D3574" w:rsidP="00E44F8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PRELIMINARY OBJECTIONS</w:t>
      </w:r>
    </w:p>
    <w:p w14:paraId="474ABC51" w14:textId="44634D49" w:rsidR="00A82007" w:rsidRPr="00AF685A" w:rsidRDefault="00E44F88" w:rsidP="00E44F88">
      <w:pPr>
        <w:spacing w:line="360" w:lineRule="auto"/>
        <w:jc w:val="both"/>
        <w:rPr>
          <w:lang w:val="en-US"/>
        </w:rPr>
      </w:pPr>
      <w:r w:rsidRPr="00E44F88">
        <w:rPr>
          <w:rFonts w:ascii="Times New Roman" w:hAnsi="Times New Roman" w:cs="Times New Roman"/>
          <w:sz w:val="24"/>
          <w:szCs w:val="24"/>
          <w:lang w:val="en-US"/>
        </w:rPr>
        <w:t xml:space="preserve">1. </w:t>
      </w:r>
      <w:r w:rsidR="00330F9D" w:rsidRPr="007E5B6C">
        <w:rPr>
          <w:rFonts w:ascii="Times New Roman" w:hAnsi="Times New Roman" w:cs="Times New Roman"/>
          <w:sz w:val="24"/>
          <w:szCs w:val="24"/>
          <w:u w:val="single"/>
          <w:lang w:val="en-US"/>
        </w:rPr>
        <w:t xml:space="preserve">That there is </w:t>
      </w:r>
      <w:r w:rsidR="00C676C2" w:rsidRPr="007E5B6C">
        <w:rPr>
          <w:rFonts w:ascii="Times New Roman" w:hAnsi="Times New Roman" w:cs="Times New Roman"/>
          <w:sz w:val="24"/>
          <w:szCs w:val="24"/>
          <w:u w:val="single"/>
          <w:lang w:val="en-US"/>
        </w:rPr>
        <w:t xml:space="preserve">no </w:t>
      </w:r>
      <w:r w:rsidR="00330F9D" w:rsidRPr="007E5B6C">
        <w:rPr>
          <w:rFonts w:ascii="Times New Roman" w:hAnsi="Times New Roman" w:cs="Times New Roman"/>
          <w:sz w:val="24"/>
          <w:szCs w:val="24"/>
          <w:u w:val="single"/>
          <w:lang w:val="en-US"/>
        </w:rPr>
        <w:t>proper applicant</w:t>
      </w:r>
    </w:p>
    <w:p w14:paraId="66D1989A" w14:textId="1DE83D3F" w:rsidR="00632FDB" w:rsidRDefault="00330F9D" w:rsidP="003835E9">
      <w:pPr>
        <w:spacing w:after="0" w:line="360" w:lineRule="auto"/>
        <w:ind w:firstLine="360"/>
        <w:jc w:val="both"/>
        <w:rPr>
          <w:rFonts w:ascii="Times New Roman" w:hAnsi="Times New Roman" w:cs="Times New Roman"/>
          <w:sz w:val="24"/>
          <w:szCs w:val="24"/>
          <w:lang w:val="en-US"/>
        </w:rPr>
      </w:pPr>
      <w:r w:rsidRPr="00DE6CBE">
        <w:rPr>
          <w:rFonts w:ascii="Times New Roman" w:hAnsi="Times New Roman" w:cs="Times New Roman"/>
          <w:sz w:val="24"/>
          <w:szCs w:val="24"/>
          <w:lang w:val="en-US"/>
        </w:rPr>
        <w:t>The 5</w:t>
      </w:r>
      <w:r w:rsidRPr="00DE6CBE">
        <w:rPr>
          <w:rFonts w:ascii="Times New Roman" w:hAnsi="Times New Roman" w:cs="Times New Roman"/>
          <w:sz w:val="24"/>
          <w:szCs w:val="24"/>
          <w:vertAlign w:val="superscript"/>
          <w:lang w:val="en-US"/>
        </w:rPr>
        <w:t>th</w:t>
      </w:r>
      <w:r w:rsidR="009665CB" w:rsidRPr="00DE6CBE">
        <w:rPr>
          <w:rFonts w:ascii="Times New Roman" w:hAnsi="Times New Roman" w:cs="Times New Roman"/>
          <w:sz w:val="24"/>
          <w:szCs w:val="24"/>
          <w:lang w:val="en-US"/>
        </w:rPr>
        <w:t xml:space="preserve"> -</w:t>
      </w:r>
      <w:r w:rsidR="00DE6CBE">
        <w:rPr>
          <w:rFonts w:ascii="Times New Roman" w:hAnsi="Times New Roman" w:cs="Times New Roman"/>
          <w:sz w:val="24"/>
          <w:szCs w:val="24"/>
          <w:lang w:val="en-US"/>
        </w:rPr>
        <w:t xml:space="preserve"> </w:t>
      </w:r>
      <w:r w:rsidR="009665CB" w:rsidRPr="00DE6CBE">
        <w:rPr>
          <w:rFonts w:ascii="Times New Roman" w:hAnsi="Times New Roman" w:cs="Times New Roman"/>
          <w:sz w:val="24"/>
          <w:szCs w:val="24"/>
          <w:lang w:val="en-US"/>
        </w:rPr>
        <w:t>7</w:t>
      </w:r>
      <w:r w:rsidRPr="00DE6CBE">
        <w:rPr>
          <w:rFonts w:ascii="Times New Roman" w:hAnsi="Times New Roman" w:cs="Times New Roman"/>
          <w:sz w:val="24"/>
          <w:szCs w:val="24"/>
          <w:vertAlign w:val="superscript"/>
          <w:lang w:val="en-US"/>
        </w:rPr>
        <w:t>th</w:t>
      </w:r>
      <w:r w:rsidRPr="00DE6CBE">
        <w:rPr>
          <w:rFonts w:ascii="Times New Roman" w:hAnsi="Times New Roman" w:cs="Times New Roman"/>
          <w:sz w:val="24"/>
          <w:szCs w:val="24"/>
          <w:lang w:val="en-US"/>
        </w:rPr>
        <w:t xml:space="preserve"> respondents argued that the application is fatally defective in that there is no proper applicant before the court because IBI Mineral Resources (Pvt) Ltd is not the owner of the mining block in dispute. They argue that as such the applicant has no real r</w:t>
      </w:r>
      <w:r w:rsidR="002022C4" w:rsidRPr="00DE6CBE">
        <w:rPr>
          <w:rFonts w:ascii="Times New Roman" w:hAnsi="Times New Roman" w:cs="Times New Roman"/>
          <w:sz w:val="24"/>
          <w:szCs w:val="24"/>
          <w:lang w:val="en-US"/>
        </w:rPr>
        <w:t xml:space="preserve">ights over the mining location. </w:t>
      </w:r>
    </w:p>
    <w:p w14:paraId="192738BF" w14:textId="4BE66484" w:rsidR="00DE6CBE" w:rsidRDefault="002022C4" w:rsidP="003835E9">
      <w:pPr>
        <w:spacing w:after="0" w:line="360" w:lineRule="auto"/>
        <w:ind w:firstLine="360"/>
        <w:jc w:val="both"/>
        <w:rPr>
          <w:rFonts w:ascii="Times New Roman" w:eastAsia="Times New Roman" w:hAnsi="Times New Roman" w:cs="Times New Roman"/>
          <w:sz w:val="24"/>
          <w:szCs w:val="24"/>
          <w:lang w:val="en-US"/>
        </w:rPr>
      </w:pPr>
      <w:r w:rsidRPr="00DE6CBE">
        <w:rPr>
          <w:rFonts w:ascii="Times New Roman" w:hAnsi="Times New Roman" w:cs="Times New Roman"/>
          <w:sz w:val="24"/>
          <w:szCs w:val="24"/>
          <w:lang w:val="en-US"/>
        </w:rPr>
        <w:t xml:space="preserve">I am not sure of the reason why this argument is being raised particularly as a preliminary objection. It is ludicrous in my view. The requirement for the grant of a </w:t>
      </w:r>
      <w:r w:rsidR="00B27E97" w:rsidRPr="00DE6CBE">
        <w:rPr>
          <w:rFonts w:ascii="Times New Roman" w:hAnsi="Times New Roman" w:cs="Times New Roman"/>
          <w:sz w:val="24"/>
          <w:szCs w:val="24"/>
          <w:lang w:val="en-US"/>
        </w:rPr>
        <w:t>provisional interdict</w:t>
      </w:r>
      <w:r w:rsidRPr="00DE6CBE">
        <w:rPr>
          <w:rFonts w:ascii="Times New Roman" w:hAnsi="Times New Roman" w:cs="Times New Roman"/>
          <w:sz w:val="24"/>
          <w:szCs w:val="24"/>
          <w:lang w:val="en-US"/>
        </w:rPr>
        <w:t xml:space="preserve"> is </w:t>
      </w:r>
      <w:r w:rsidR="00B27E97" w:rsidRPr="00DE6CBE">
        <w:rPr>
          <w:rFonts w:ascii="Times New Roman" w:hAnsi="Times New Roman" w:cs="Times New Roman"/>
          <w:sz w:val="24"/>
          <w:szCs w:val="24"/>
          <w:lang w:val="en-US"/>
        </w:rPr>
        <w:t xml:space="preserve">not that </w:t>
      </w:r>
      <w:r w:rsidRPr="00DE6CBE">
        <w:rPr>
          <w:rFonts w:ascii="Times New Roman" w:hAnsi="Times New Roman" w:cs="Times New Roman"/>
          <w:sz w:val="24"/>
          <w:szCs w:val="24"/>
          <w:lang w:val="en-US"/>
        </w:rPr>
        <w:t xml:space="preserve">the applicant must </w:t>
      </w:r>
      <w:r w:rsidR="00B27E97" w:rsidRPr="00DE6CBE">
        <w:rPr>
          <w:rFonts w:ascii="Times New Roman" w:hAnsi="Times New Roman" w:cs="Times New Roman"/>
          <w:sz w:val="24"/>
          <w:szCs w:val="24"/>
          <w:lang w:val="en-US"/>
        </w:rPr>
        <w:t xml:space="preserve">specifically prove a real right, personal right or any other form of right. </w:t>
      </w:r>
      <w:r w:rsidR="009665CB" w:rsidRPr="00DE6CBE">
        <w:rPr>
          <w:rFonts w:ascii="Times New Roman" w:hAnsi="Times New Roman" w:cs="Times New Roman"/>
          <w:sz w:val="24"/>
          <w:szCs w:val="24"/>
          <w:lang w:val="en-US"/>
        </w:rPr>
        <w:t>The law is settled that in an application for an interim interdict the applicant must illustrate that</w:t>
      </w:r>
      <w:r w:rsidR="00B27E97" w:rsidRPr="00DE6CBE">
        <w:rPr>
          <w:rFonts w:ascii="Times New Roman" w:eastAsia="Times New Roman" w:hAnsi="Times New Roman" w:cs="Times New Roman"/>
          <w:sz w:val="24"/>
          <w:szCs w:val="24"/>
          <w:lang w:val="en-US"/>
        </w:rPr>
        <w:t xml:space="preserve"> the right which he or she seeks to pro</w:t>
      </w:r>
      <w:r w:rsidR="009665CB" w:rsidRPr="00DE6CBE">
        <w:rPr>
          <w:rFonts w:ascii="Times New Roman" w:eastAsia="Times New Roman" w:hAnsi="Times New Roman" w:cs="Times New Roman"/>
          <w:sz w:val="24"/>
          <w:szCs w:val="24"/>
          <w:lang w:val="en-US"/>
        </w:rPr>
        <w:t xml:space="preserve">tect </w:t>
      </w:r>
      <w:r w:rsidR="00B27E97" w:rsidRPr="00DE6CBE">
        <w:rPr>
          <w:rFonts w:ascii="Times New Roman" w:eastAsia="Times New Roman" w:hAnsi="Times New Roman" w:cs="Times New Roman"/>
          <w:sz w:val="24"/>
          <w:szCs w:val="24"/>
          <w:lang w:val="en-US"/>
        </w:rPr>
        <w:t xml:space="preserve">is </w:t>
      </w:r>
      <w:r w:rsidR="009665CB" w:rsidRPr="00DE6CBE">
        <w:rPr>
          <w:rFonts w:ascii="Times New Roman" w:eastAsia="Times New Roman" w:hAnsi="Times New Roman" w:cs="Times New Roman"/>
          <w:sz w:val="24"/>
          <w:szCs w:val="24"/>
          <w:lang w:val="en-US"/>
        </w:rPr>
        <w:t xml:space="preserve">either </w:t>
      </w:r>
      <w:r w:rsidR="00B27E97" w:rsidRPr="00DE6CBE">
        <w:rPr>
          <w:rFonts w:ascii="Times New Roman" w:eastAsia="Times New Roman" w:hAnsi="Times New Roman" w:cs="Times New Roman"/>
          <w:sz w:val="24"/>
          <w:szCs w:val="24"/>
          <w:lang w:val="en-US"/>
        </w:rPr>
        <w:t xml:space="preserve">clear or, if not clear, is </w:t>
      </w:r>
      <w:r w:rsidR="00B27E97" w:rsidRPr="00DE6CBE">
        <w:rPr>
          <w:rFonts w:ascii="Times New Roman" w:eastAsia="Times New Roman" w:hAnsi="Times New Roman" w:cs="Times New Roman"/>
          <w:i/>
          <w:iCs/>
          <w:sz w:val="24"/>
          <w:szCs w:val="24"/>
          <w:lang w:val="en-US"/>
        </w:rPr>
        <w:t>prima facie</w:t>
      </w:r>
      <w:r w:rsidR="00B27E97" w:rsidRPr="00DE6CBE">
        <w:rPr>
          <w:rFonts w:ascii="Times New Roman" w:eastAsia="Times New Roman" w:hAnsi="Times New Roman" w:cs="Times New Roman"/>
          <w:sz w:val="24"/>
          <w:szCs w:val="24"/>
          <w:lang w:val="en-US"/>
        </w:rPr>
        <w:t xml:space="preserve"> established though o</w:t>
      </w:r>
      <w:r w:rsidR="009665CB" w:rsidRPr="00DE6CBE">
        <w:rPr>
          <w:rFonts w:ascii="Times New Roman" w:eastAsia="Times New Roman" w:hAnsi="Times New Roman" w:cs="Times New Roman"/>
          <w:sz w:val="24"/>
          <w:szCs w:val="24"/>
          <w:lang w:val="en-US"/>
        </w:rPr>
        <w:t>pen to some doubt.</w:t>
      </w:r>
      <w:r w:rsidR="009D3574">
        <w:rPr>
          <w:rFonts w:ascii="Times New Roman" w:eastAsia="Times New Roman" w:hAnsi="Times New Roman" w:cs="Times New Roman"/>
          <w:sz w:val="24"/>
          <w:szCs w:val="24"/>
          <w:lang w:val="en-US"/>
        </w:rPr>
        <w:t>In</w:t>
      </w:r>
      <w:r w:rsidR="009665CB" w:rsidRPr="00DE6CBE">
        <w:rPr>
          <w:rFonts w:ascii="Times New Roman" w:eastAsia="Times New Roman" w:hAnsi="Times New Roman" w:cs="Times New Roman"/>
          <w:sz w:val="24"/>
          <w:szCs w:val="24"/>
          <w:lang w:val="en-US"/>
        </w:rPr>
        <w:t xml:space="preserve"> </w:t>
      </w:r>
      <w:r w:rsidR="009665CB" w:rsidRPr="00DE6CBE">
        <w:rPr>
          <w:rFonts w:ascii="Times New Roman" w:eastAsia="Times New Roman" w:hAnsi="Times New Roman" w:cs="Times New Roman"/>
          <w:i/>
          <w:iCs/>
          <w:sz w:val="24"/>
          <w:szCs w:val="24"/>
          <w:lang w:val="en-US"/>
        </w:rPr>
        <w:t>Airfield Investments (Pvt) Ltd v The Minister of Lands, Agriculture &amp; Rural Resettlement and 4 Others</w:t>
      </w:r>
      <w:r w:rsidR="009665CB" w:rsidRPr="00DE6CBE">
        <w:rPr>
          <w:rFonts w:ascii="Times New Roman" w:eastAsia="Times New Roman" w:hAnsi="Times New Roman" w:cs="Times New Roman"/>
          <w:sz w:val="24"/>
          <w:szCs w:val="24"/>
          <w:lang w:val="en-US"/>
        </w:rPr>
        <w:t xml:space="preserve"> 2004</w:t>
      </w:r>
      <w:r w:rsidR="00DE6CBE">
        <w:rPr>
          <w:rFonts w:ascii="Times New Roman" w:eastAsia="Times New Roman" w:hAnsi="Times New Roman" w:cs="Times New Roman"/>
          <w:sz w:val="24"/>
          <w:szCs w:val="24"/>
          <w:lang w:val="en-US"/>
        </w:rPr>
        <w:t xml:space="preserve"> </w:t>
      </w:r>
      <w:r w:rsidR="009665CB" w:rsidRPr="00DE6CBE">
        <w:rPr>
          <w:rFonts w:ascii="Times New Roman" w:eastAsia="Times New Roman" w:hAnsi="Times New Roman" w:cs="Times New Roman"/>
          <w:sz w:val="24"/>
          <w:szCs w:val="24"/>
          <w:lang w:val="en-US"/>
        </w:rPr>
        <w:t xml:space="preserve">(1) ZLR 511 (S) </w:t>
      </w:r>
      <w:r w:rsidR="00873415">
        <w:rPr>
          <w:rFonts w:ascii="Times New Roman" w:eastAsia="Times New Roman" w:hAnsi="Times New Roman" w:cs="Times New Roman"/>
          <w:sz w:val="24"/>
          <w:szCs w:val="24"/>
          <w:lang w:val="en-US"/>
        </w:rPr>
        <w:t>p. 517 at</w:t>
      </w:r>
      <w:r w:rsidR="003835E9">
        <w:rPr>
          <w:rFonts w:ascii="Times New Roman" w:eastAsia="Times New Roman" w:hAnsi="Times New Roman" w:cs="Times New Roman"/>
          <w:sz w:val="24"/>
          <w:szCs w:val="24"/>
          <w:lang w:val="en-US"/>
        </w:rPr>
        <w:t xml:space="preserve"> para C – E </w:t>
      </w:r>
      <w:r w:rsidR="009665CB" w:rsidRPr="00DE6CBE">
        <w:rPr>
          <w:rFonts w:ascii="Times New Roman" w:eastAsia="Times New Roman" w:hAnsi="Times New Roman" w:cs="Times New Roman"/>
          <w:sz w:val="24"/>
          <w:szCs w:val="24"/>
          <w:lang w:val="en-US"/>
        </w:rPr>
        <w:t>the Supreme Court</w:t>
      </w:r>
      <w:r w:rsidR="009D3574">
        <w:rPr>
          <w:rFonts w:ascii="Times New Roman" w:eastAsia="Times New Roman" w:hAnsi="Times New Roman" w:cs="Times New Roman"/>
          <w:sz w:val="24"/>
          <w:szCs w:val="24"/>
          <w:lang w:val="en-US"/>
        </w:rPr>
        <w:t>,</w:t>
      </w:r>
      <w:r w:rsidR="009665CB" w:rsidRPr="00DE6CBE">
        <w:rPr>
          <w:rFonts w:ascii="Times New Roman" w:eastAsia="Times New Roman" w:hAnsi="Times New Roman" w:cs="Times New Roman"/>
          <w:sz w:val="24"/>
          <w:szCs w:val="24"/>
          <w:lang w:val="en-US"/>
        </w:rPr>
        <w:t xml:space="preserve"> </w:t>
      </w:r>
      <w:r w:rsidR="009D3574">
        <w:rPr>
          <w:rFonts w:ascii="Times New Roman" w:eastAsia="Times New Roman" w:hAnsi="Times New Roman" w:cs="Times New Roman"/>
          <w:sz w:val="24"/>
          <w:szCs w:val="24"/>
          <w:lang w:val="en-US"/>
        </w:rPr>
        <w:t xml:space="preserve">citing with approval the case of </w:t>
      </w:r>
      <w:r w:rsidR="009D3574" w:rsidRPr="009D3574">
        <w:rPr>
          <w:rFonts w:ascii="Times New Roman" w:eastAsia="Times New Roman" w:hAnsi="Times New Roman" w:cs="Times New Roman"/>
          <w:i/>
          <w:sz w:val="24"/>
          <w:szCs w:val="20"/>
          <w:lang w:val="en-GB" w:eastAsia="en-ZW"/>
        </w:rPr>
        <w:t>L F Boshoff Investments (Pty) Ltd v Cape Town Municipality</w:t>
      </w:r>
      <w:r w:rsidR="009D3574" w:rsidRPr="009D3574">
        <w:rPr>
          <w:rFonts w:ascii="Times New Roman" w:eastAsia="Times New Roman" w:hAnsi="Times New Roman" w:cs="Times New Roman"/>
          <w:sz w:val="24"/>
          <w:szCs w:val="20"/>
          <w:lang w:val="en-GB" w:eastAsia="en-ZW"/>
        </w:rPr>
        <w:t xml:space="preserve"> 1969 (2) SA 256 (C) at 267 A-F</w:t>
      </w:r>
      <w:r w:rsidR="009D3574">
        <w:rPr>
          <w:rFonts w:ascii="Times New Roman" w:eastAsia="Times New Roman" w:hAnsi="Times New Roman" w:cs="Times New Roman"/>
          <w:sz w:val="24"/>
          <w:szCs w:val="20"/>
          <w:lang w:val="en-GB" w:eastAsia="en-ZW"/>
        </w:rPr>
        <w:t>,</w:t>
      </w:r>
      <w:r w:rsidR="009D3574" w:rsidRPr="00DE6CBE">
        <w:rPr>
          <w:rFonts w:ascii="Times New Roman" w:eastAsia="Times New Roman" w:hAnsi="Times New Roman" w:cs="Times New Roman"/>
          <w:sz w:val="24"/>
          <w:szCs w:val="24"/>
          <w:lang w:val="en-US"/>
        </w:rPr>
        <w:t xml:space="preserve"> </w:t>
      </w:r>
      <w:r w:rsidR="009665CB" w:rsidRPr="00DE6CBE">
        <w:rPr>
          <w:rFonts w:ascii="Times New Roman" w:eastAsia="Times New Roman" w:hAnsi="Times New Roman" w:cs="Times New Roman"/>
          <w:sz w:val="24"/>
          <w:szCs w:val="24"/>
          <w:lang w:val="en-US"/>
        </w:rPr>
        <w:t xml:space="preserve">was emphatic that in an application </w:t>
      </w:r>
      <w:r w:rsidR="00D04BA7" w:rsidRPr="00DE6CBE">
        <w:rPr>
          <w:rFonts w:ascii="Times New Roman" w:eastAsia="Times New Roman" w:hAnsi="Times New Roman" w:cs="Times New Roman"/>
          <w:sz w:val="24"/>
          <w:szCs w:val="24"/>
          <w:lang w:val="en-US"/>
        </w:rPr>
        <w:t>for</w:t>
      </w:r>
      <w:r w:rsidR="009665CB" w:rsidRPr="00DE6CBE">
        <w:rPr>
          <w:rFonts w:ascii="Times New Roman" w:eastAsia="Times New Roman" w:hAnsi="Times New Roman" w:cs="Times New Roman"/>
          <w:sz w:val="24"/>
          <w:szCs w:val="24"/>
          <w:lang w:val="en-US"/>
        </w:rPr>
        <w:t xml:space="preserve"> interim relief the applicant </w:t>
      </w:r>
      <w:r w:rsidR="009D3574">
        <w:rPr>
          <w:rFonts w:ascii="Times New Roman" w:eastAsia="Times New Roman" w:hAnsi="Times New Roman" w:cs="Times New Roman"/>
          <w:sz w:val="24"/>
          <w:szCs w:val="24"/>
          <w:lang w:val="en-US"/>
        </w:rPr>
        <w:t>has to prove:</w:t>
      </w:r>
    </w:p>
    <w:p w14:paraId="2E88B369" w14:textId="77777777" w:rsidR="009D3574" w:rsidRPr="009C03D6" w:rsidRDefault="009D3574" w:rsidP="003835E9">
      <w:pPr>
        <w:pStyle w:val="BodyText2"/>
        <w:spacing w:line="240" w:lineRule="auto"/>
        <w:ind w:left="1440" w:hanging="720"/>
        <w:rPr>
          <w:rFonts w:ascii="Times New Roman" w:hAnsi="Times New Roman"/>
          <w:sz w:val="22"/>
          <w:szCs w:val="22"/>
        </w:rPr>
      </w:pPr>
      <w:r>
        <w:rPr>
          <w:rFonts w:ascii="Times New Roman" w:hAnsi="Times New Roman"/>
        </w:rPr>
        <w:t>“(a)</w:t>
      </w:r>
      <w:r>
        <w:rPr>
          <w:rFonts w:ascii="Times New Roman" w:hAnsi="Times New Roman"/>
        </w:rPr>
        <w:tab/>
      </w:r>
      <w:r w:rsidRPr="009C03D6">
        <w:rPr>
          <w:rFonts w:ascii="Times New Roman" w:hAnsi="Times New Roman"/>
          <w:sz w:val="22"/>
          <w:szCs w:val="22"/>
        </w:rPr>
        <w:t xml:space="preserve">that the right which is the subject matter of the main action and which he seeks to protect by means of interim relief is clear or, if not clear, is </w:t>
      </w:r>
      <w:r w:rsidRPr="009C03D6">
        <w:rPr>
          <w:rFonts w:ascii="Times New Roman" w:hAnsi="Times New Roman"/>
          <w:i/>
          <w:sz w:val="22"/>
          <w:szCs w:val="22"/>
        </w:rPr>
        <w:t>prima facie</w:t>
      </w:r>
      <w:r w:rsidRPr="009C03D6">
        <w:rPr>
          <w:rFonts w:ascii="Times New Roman" w:hAnsi="Times New Roman"/>
          <w:sz w:val="22"/>
          <w:szCs w:val="22"/>
        </w:rPr>
        <w:t xml:space="preserve"> established though open to some doubt;</w:t>
      </w:r>
    </w:p>
    <w:p w14:paraId="4D578D8C" w14:textId="77777777" w:rsidR="009D3574" w:rsidRPr="009C03D6" w:rsidRDefault="009D3574" w:rsidP="003835E9">
      <w:pPr>
        <w:pStyle w:val="BodyText2"/>
        <w:spacing w:line="240" w:lineRule="auto"/>
        <w:ind w:left="1440" w:hanging="720"/>
        <w:rPr>
          <w:rFonts w:ascii="Times New Roman" w:hAnsi="Times New Roman"/>
          <w:sz w:val="22"/>
          <w:szCs w:val="22"/>
        </w:rPr>
      </w:pPr>
    </w:p>
    <w:p w14:paraId="32DE1BDC" w14:textId="77777777" w:rsidR="009D3574" w:rsidRPr="009C03D6" w:rsidRDefault="009D3574" w:rsidP="003835E9">
      <w:pPr>
        <w:pStyle w:val="BodyText2"/>
        <w:spacing w:line="240" w:lineRule="auto"/>
        <w:ind w:left="1440" w:hanging="720"/>
        <w:rPr>
          <w:rFonts w:ascii="Times New Roman" w:hAnsi="Times New Roman"/>
          <w:sz w:val="22"/>
          <w:szCs w:val="22"/>
        </w:rPr>
      </w:pPr>
      <w:r w:rsidRPr="009C03D6">
        <w:rPr>
          <w:rFonts w:ascii="Times New Roman" w:hAnsi="Times New Roman"/>
          <w:sz w:val="22"/>
          <w:szCs w:val="22"/>
        </w:rPr>
        <w:t>(b)</w:t>
      </w:r>
      <w:r w:rsidRPr="009C03D6">
        <w:rPr>
          <w:rFonts w:ascii="Times New Roman" w:hAnsi="Times New Roman"/>
          <w:sz w:val="22"/>
          <w:szCs w:val="22"/>
        </w:rPr>
        <w:tab/>
        <w:t xml:space="preserve">that, if the right is only </w:t>
      </w:r>
      <w:r w:rsidRPr="009C03D6">
        <w:rPr>
          <w:rFonts w:ascii="Times New Roman" w:hAnsi="Times New Roman"/>
          <w:i/>
          <w:sz w:val="22"/>
          <w:szCs w:val="22"/>
        </w:rPr>
        <w:t>prima facie</w:t>
      </w:r>
      <w:r w:rsidRPr="009C03D6">
        <w:rPr>
          <w:rFonts w:ascii="Times New Roman" w:hAnsi="Times New Roman"/>
          <w:sz w:val="22"/>
          <w:szCs w:val="22"/>
        </w:rPr>
        <w:t xml:space="preserve"> established, there is a well-grounded apprehension of irreparable harm to the applicant if the interim relief is not granted and he ultimately succeeds in establishing his right;</w:t>
      </w:r>
    </w:p>
    <w:p w14:paraId="0DDFA543" w14:textId="77777777" w:rsidR="009D3574" w:rsidRPr="009C03D6" w:rsidRDefault="009D3574" w:rsidP="003835E9">
      <w:pPr>
        <w:pStyle w:val="BodyText2"/>
        <w:spacing w:line="240" w:lineRule="auto"/>
        <w:ind w:left="1440" w:hanging="720"/>
        <w:rPr>
          <w:rFonts w:ascii="Times New Roman" w:hAnsi="Times New Roman"/>
          <w:sz w:val="22"/>
          <w:szCs w:val="22"/>
        </w:rPr>
      </w:pPr>
    </w:p>
    <w:p w14:paraId="57D3A2C0" w14:textId="77777777" w:rsidR="009D3574" w:rsidRPr="009C03D6" w:rsidRDefault="009D3574" w:rsidP="003835E9">
      <w:pPr>
        <w:pStyle w:val="BodyText2"/>
        <w:spacing w:line="240" w:lineRule="auto"/>
        <w:ind w:left="1440" w:hanging="720"/>
        <w:rPr>
          <w:rFonts w:ascii="Times New Roman" w:hAnsi="Times New Roman"/>
          <w:sz w:val="22"/>
          <w:szCs w:val="22"/>
        </w:rPr>
      </w:pPr>
      <w:r w:rsidRPr="009C03D6">
        <w:rPr>
          <w:rFonts w:ascii="Times New Roman" w:hAnsi="Times New Roman"/>
          <w:sz w:val="22"/>
          <w:szCs w:val="22"/>
        </w:rPr>
        <w:t>(c)</w:t>
      </w:r>
      <w:r w:rsidRPr="009C03D6">
        <w:rPr>
          <w:rFonts w:ascii="Times New Roman" w:hAnsi="Times New Roman"/>
          <w:sz w:val="22"/>
          <w:szCs w:val="22"/>
        </w:rPr>
        <w:tab/>
        <w:t>that the balance of convenience favours the granting of interim relief; and</w:t>
      </w:r>
    </w:p>
    <w:p w14:paraId="6D178E6B" w14:textId="77777777" w:rsidR="009D3574" w:rsidRPr="009C03D6" w:rsidRDefault="009D3574" w:rsidP="003835E9">
      <w:pPr>
        <w:pStyle w:val="BodyText2"/>
        <w:spacing w:line="240" w:lineRule="auto"/>
        <w:ind w:left="1440" w:hanging="720"/>
        <w:rPr>
          <w:rFonts w:ascii="Times New Roman" w:hAnsi="Times New Roman"/>
          <w:sz w:val="22"/>
          <w:szCs w:val="22"/>
        </w:rPr>
      </w:pPr>
    </w:p>
    <w:p w14:paraId="3BBF8393" w14:textId="77777777" w:rsidR="009D3574" w:rsidRPr="009C03D6" w:rsidRDefault="009D3574" w:rsidP="003835E9">
      <w:pPr>
        <w:pStyle w:val="BodyText2"/>
        <w:spacing w:line="240" w:lineRule="auto"/>
        <w:ind w:left="1440" w:hanging="720"/>
        <w:rPr>
          <w:rFonts w:ascii="Times New Roman" w:hAnsi="Times New Roman"/>
          <w:sz w:val="22"/>
          <w:szCs w:val="22"/>
        </w:rPr>
      </w:pPr>
      <w:r w:rsidRPr="009C03D6">
        <w:rPr>
          <w:rFonts w:ascii="Times New Roman" w:hAnsi="Times New Roman"/>
          <w:sz w:val="22"/>
          <w:szCs w:val="22"/>
        </w:rPr>
        <w:t>(d)</w:t>
      </w:r>
      <w:r w:rsidRPr="009C03D6">
        <w:rPr>
          <w:rFonts w:ascii="Times New Roman" w:hAnsi="Times New Roman"/>
          <w:sz w:val="22"/>
          <w:szCs w:val="22"/>
        </w:rPr>
        <w:tab/>
        <w:t>that the applicant has no other satisfactory remedy.”</w:t>
      </w:r>
    </w:p>
    <w:p w14:paraId="2236761F" w14:textId="77777777" w:rsidR="009D3574" w:rsidRPr="009C03D6" w:rsidRDefault="009D3574" w:rsidP="003835E9">
      <w:pPr>
        <w:spacing w:after="0" w:line="360" w:lineRule="auto"/>
        <w:jc w:val="both"/>
        <w:rPr>
          <w:rFonts w:ascii="Times New Roman" w:eastAsia="Times New Roman" w:hAnsi="Times New Roman" w:cs="Times New Roman"/>
          <w:lang w:val="en-US"/>
        </w:rPr>
      </w:pPr>
    </w:p>
    <w:p w14:paraId="6735A6E6" w14:textId="77777777" w:rsidR="00F52468" w:rsidRDefault="009665CB" w:rsidP="003835E9">
      <w:pPr>
        <w:spacing w:after="0" w:line="360" w:lineRule="auto"/>
        <w:ind w:firstLine="720"/>
        <w:jc w:val="both"/>
        <w:rPr>
          <w:rFonts w:ascii="Times New Roman" w:eastAsia="Times New Roman" w:hAnsi="Times New Roman" w:cs="Times New Roman"/>
          <w:sz w:val="24"/>
          <w:szCs w:val="24"/>
          <w:lang w:val="en-US"/>
        </w:rPr>
      </w:pPr>
      <w:r w:rsidRPr="00DE6CBE">
        <w:rPr>
          <w:rFonts w:ascii="Times New Roman" w:eastAsia="Times New Roman" w:hAnsi="Times New Roman" w:cs="Times New Roman"/>
          <w:sz w:val="24"/>
          <w:szCs w:val="24"/>
          <w:lang w:val="en-US"/>
        </w:rPr>
        <w:t>In my view</w:t>
      </w:r>
      <w:r w:rsidR="00910641" w:rsidRPr="00DE6CBE">
        <w:rPr>
          <w:rFonts w:ascii="Times New Roman" w:eastAsia="Times New Roman" w:hAnsi="Times New Roman" w:cs="Times New Roman"/>
          <w:sz w:val="24"/>
          <w:szCs w:val="24"/>
          <w:lang w:val="en-US"/>
        </w:rPr>
        <w:t>,</w:t>
      </w:r>
      <w:r w:rsidR="00D04BA7" w:rsidRPr="00DE6CBE">
        <w:rPr>
          <w:rFonts w:ascii="Times New Roman" w:eastAsia="Times New Roman" w:hAnsi="Times New Roman" w:cs="Times New Roman"/>
          <w:sz w:val="24"/>
          <w:szCs w:val="24"/>
          <w:lang w:val="en-US"/>
        </w:rPr>
        <w:t xml:space="preserve"> the phrase </w:t>
      </w:r>
      <w:r w:rsidR="00D04BA7" w:rsidRPr="00DE6CBE">
        <w:rPr>
          <w:rFonts w:ascii="Times New Roman" w:eastAsia="Times New Roman" w:hAnsi="Times New Roman" w:cs="Times New Roman"/>
          <w:i/>
          <w:sz w:val="24"/>
          <w:szCs w:val="24"/>
          <w:lang w:val="en-US"/>
        </w:rPr>
        <w:t>prima facie</w:t>
      </w:r>
      <w:r w:rsidR="00D04BA7" w:rsidRPr="00DE6CBE">
        <w:rPr>
          <w:rFonts w:ascii="Times New Roman" w:eastAsia="Times New Roman" w:hAnsi="Times New Roman" w:cs="Times New Roman"/>
          <w:sz w:val="24"/>
          <w:szCs w:val="24"/>
          <w:lang w:val="en-US"/>
        </w:rPr>
        <w:t xml:space="preserve"> simply </w:t>
      </w:r>
      <w:commentRangeStart w:id="0"/>
      <w:r w:rsidR="00D04BA7" w:rsidRPr="00DE6CBE">
        <w:rPr>
          <w:rFonts w:ascii="Times New Roman" w:eastAsia="Times New Roman" w:hAnsi="Times New Roman" w:cs="Times New Roman"/>
          <w:sz w:val="24"/>
          <w:szCs w:val="24"/>
          <w:lang w:val="en-US"/>
        </w:rPr>
        <w:t>means at first impression correct unless proven otherwise.</w:t>
      </w:r>
      <w:commentRangeEnd w:id="0"/>
      <w:r w:rsidR="00987026">
        <w:rPr>
          <w:rStyle w:val="CommentReference"/>
        </w:rPr>
        <w:commentReference w:id="0"/>
      </w:r>
      <w:r w:rsidR="00D04BA7" w:rsidRPr="00DE6CBE">
        <w:rPr>
          <w:rFonts w:ascii="Times New Roman" w:eastAsia="Times New Roman" w:hAnsi="Times New Roman" w:cs="Times New Roman"/>
          <w:sz w:val="24"/>
          <w:szCs w:val="24"/>
          <w:lang w:val="en-US"/>
        </w:rPr>
        <w:t xml:space="preserve"> </w:t>
      </w:r>
      <w:r w:rsidRPr="00DE6CBE">
        <w:rPr>
          <w:rFonts w:ascii="Times New Roman" w:eastAsia="Times New Roman" w:hAnsi="Times New Roman" w:cs="Times New Roman"/>
          <w:sz w:val="24"/>
          <w:szCs w:val="24"/>
          <w:lang w:val="en-US"/>
        </w:rPr>
        <w:t xml:space="preserve"> </w:t>
      </w:r>
      <w:r w:rsidR="00F52468" w:rsidRPr="00F52468">
        <w:rPr>
          <w:rFonts w:ascii="Times New Roman" w:eastAsia="Times New Roman" w:hAnsi="Times New Roman" w:cs="Times New Roman"/>
          <w:sz w:val="24"/>
          <w:szCs w:val="24"/>
          <w:lang w:val="en-US"/>
        </w:rPr>
        <w:t xml:space="preserve">C.B. Prest in his textbook titled </w:t>
      </w:r>
      <w:r w:rsidR="00F52468" w:rsidRPr="00F52468">
        <w:rPr>
          <w:rFonts w:ascii="Times New Roman" w:eastAsia="Times New Roman" w:hAnsi="Times New Roman" w:cs="Times New Roman"/>
          <w:i/>
          <w:sz w:val="24"/>
          <w:szCs w:val="24"/>
          <w:lang w:val="en-US"/>
        </w:rPr>
        <w:t>The Law and Practice of Interdicts</w:t>
      </w:r>
      <w:r w:rsidR="00F52468" w:rsidRPr="00F52468">
        <w:rPr>
          <w:rFonts w:ascii="Times New Roman" w:eastAsia="Times New Roman" w:hAnsi="Times New Roman" w:cs="Times New Roman"/>
          <w:sz w:val="24"/>
          <w:szCs w:val="24"/>
          <w:lang w:val="en-US"/>
        </w:rPr>
        <w:t xml:space="preserve"> 9</w:t>
      </w:r>
      <w:r w:rsidR="00F52468" w:rsidRPr="00F52468">
        <w:rPr>
          <w:rFonts w:ascii="Times New Roman" w:eastAsia="Times New Roman" w:hAnsi="Times New Roman" w:cs="Times New Roman"/>
          <w:sz w:val="24"/>
          <w:szCs w:val="24"/>
          <w:vertAlign w:val="superscript"/>
          <w:lang w:val="en-US"/>
        </w:rPr>
        <w:t>th</w:t>
      </w:r>
      <w:r w:rsidR="00F52468" w:rsidRPr="00F52468">
        <w:rPr>
          <w:rFonts w:ascii="Times New Roman" w:eastAsia="Times New Roman" w:hAnsi="Times New Roman" w:cs="Times New Roman"/>
          <w:sz w:val="24"/>
          <w:szCs w:val="24"/>
          <w:lang w:val="en-US"/>
        </w:rPr>
        <w:t xml:space="preserve"> ed </w:t>
      </w:r>
      <w:r w:rsidR="00F52468" w:rsidRPr="009C03D6">
        <w:rPr>
          <w:rFonts w:ascii="Times New Roman" w:eastAsia="Times New Roman" w:hAnsi="Times New Roman" w:cs="Times New Roman"/>
          <w:i/>
          <w:sz w:val="24"/>
          <w:szCs w:val="24"/>
          <w:lang w:val="en-US"/>
        </w:rPr>
        <w:t>Juta &amp; Co (Pty) Ltd</w:t>
      </w:r>
      <w:r w:rsidR="00F52468" w:rsidRPr="00F52468">
        <w:rPr>
          <w:rFonts w:ascii="Times New Roman" w:eastAsia="Times New Roman" w:hAnsi="Times New Roman" w:cs="Times New Roman"/>
          <w:sz w:val="24"/>
          <w:szCs w:val="24"/>
          <w:lang w:val="en-US"/>
        </w:rPr>
        <w:t xml:space="preserve"> 2014</w:t>
      </w:r>
      <w:r w:rsidR="005A2E27" w:rsidRPr="00F52468">
        <w:rPr>
          <w:rFonts w:ascii="Times New Roman" w:eastAsia="Times New Roman" w:hAnsi="Times New Roman" w:cs="Times New Roman"/>
          <w:sz w:val="24"/>
          <w:szCs w:val="24"/>
          <w:lang w:val="en-US"/>
        </w:rPr>
        <w:t xml:space="preserve">, </w:t>
      </w:r>
      <w:r w:rsidR="00D95BA5" w:rsidRPr="00F52468">
        <w:rPr>
          <w:rFonts w:ascii="Times New Roman" w:eastAsia="Times New Roman" w:hAnsi="Times New Roman" w:cs="Times New Roman"/>
          <w:sz w:val="24"/>
          <w:szCs w:val="24"/>
          <w:lang w:val="en-US"/>
        </w:rPr>
        <w:t>actually argues that a</w:t>
      </w:r>
      <w:r w:rsidR="003469AA" w:rsidRPr="00F52468">
        <w:rPr>
          <w:rFonts w:ascii="Times New Roman" w:eastAsia="Times New Roman" w:hAnsi="Times New Roman" w:cs="Times New Roman"/>
          <w:sz w:val="24"/>
          <w:szCs w:val="24"/>
          <w:lang w:val="en-US"/>
        </w:rPr>
        <w:t xml:space="preserve"> </w:t>
      </w:r>
      <w:r w:rsidR="003469AA" w:rsidRPr="00F52468">
        <w:rPr>
          <w:rFonts w:ascii="Times New Roman" w:eastAsia="Times New Roman" w:hAnsi="Times New Roman" w:cs="Times New Roman"/>
          <w:i/>
          <w:sz w:val="24"/>
          <w:szCs w:val="24"/>
          <w:lang w:val="en-US"/>
        </w:rPr>
        <w:t>prima facie</w:t>
      </w:r>
      <w:r w:rsidR="003469AA" w:rsidRPr="00F52468">
        <w:rPr>
          <w:rFonts w:ascii="Times New Roman" w:eastAsia="Times New Roman" w:hAnsi="Times New Roman" w:cs="Times New Roman"/>
          <w:sz w:val="24"/>
          <w:szCs w:val="24"/>
          <w:lang w:val="en-US"/>
        </w:rPr>
        <w:t xml:space="preserve"> right signifies the level of proof rather than the existence of the right itself. </w:t>
      </w:r>
      <w:r w:rsidR="004B0EBD" w:rsidRPr="00DE6CBE">
        <w:rPr>
          <w:rFonts w:ascii="Times New Roman" w:eastAsia="Times New Roman" w:hAnsi="Times New Roman" w:cs="Times New Roman"/>
          <w:sz w:val="24"/>
          <w:szCs w:val="24"/>
          <w:lang w:val="en-US"/>
        </w:rPr>
        <w:t xml:space="preserve">All that the applicant is </w:t>
      </w:r>
      <w:r w:rsidR="003469AA">
        <w:rPr>
          <w:rFonts w:ascii="Times New Roman" w:eastAsia="Times New Roman" w:hAnsi="Times New Roman" w:cs="Times New Roman"/>
          <w:sz w:val="24"/>
          <w:szCs w:val="24"/>
          <w:lang w:val="en-US"/>
        </w:rPr>
        <w:t xml:space="preserve">therefore </w:t>
      </w:r>
      <w:r w:rsidR="004B0EBD" w:rsidRPr="00DE6CBE">
        <w:rPr>
          <w:rFonts w:ascii="Times New Roman" w:eastAsia="Times New Roman" w:hAnsi="Times New Roman" w:cs="Times New Roman"/>
          <w:sz w:val="24"/>
          <w:szCs w:val="24"/>
          <w:lang w:val="en-US"/>
        </w:rPr>
        <w:t>required</w:t>
      </w:r>
      <w:r w:rsidR="00D04BA7" w:rsidRPr="00DE6CBE">
        <w:rPr>
          <w:rFonts w:ascii="Times New Roman" w:eastAsia="Times New Roman" w:hAnsi="Times New Roman" w:cs="Times New Roman"/>
          <w:sz w:val="24"/>
          <w:szCs w:val="24"/>
          <w:lang w:val="en-US"/>
        </w:rPr>
        <w:t xml:space="preserve"> to show </w:t>
      </w:r>
      <w:r w:rsidR="004B0EBD" w:rsidRPr="00DE6CBE">
        <w:rPr>
          <w:rFonts w:ascii="Times New Roman" w:eastAsia="Times New Roman" w:hAnsi="Times New Roman" w:cs="Times New Roman"/>
          <w:sz w:val="24"/>
          <w:szCs w:val="24"/>
          <w:lang w:val="en-US"/>
        </w:rPr>
        <w:t xml:space="preserve">is </w:t>
      </w:r>
      <w:r w:rsidR="00D04BA7" w:rsidRPr="00DE6CBE">
        <w:rPr>
          <w:rFonts w:ascii="Times New Roman" w:eastAsia="Times New Roman" w:hAnsi="Times New Roman" w:cs="Times New Roman"/>
          <w:sz w:val="24"/>
          <w:szCs w:val="24"/>
          <w:lang w:val="en-US"/>
        </w:rPr>
        <w:t xml:space="preserve">that it is more possible than not, that at the hearing to resolve the main dispute he/she/it is likely to succeed. It must show that there is a sufficient likelihood of success to entitle it in the circumstances, to the maintenance of the </w:t>
      </w:r>
      <w:r w:rsidR="00D04BA7" w:rsidRPr="009C03D6">
        <w:rPr>
          <w:rFonts w:ascii="Times New Roman" w:eastAsia="Times New Roman" w:hAnsi="Times New Roman" w:cs="Times New Roman"/>
          <w:i/>
          <w:sz w:val="24"/>
          <w:szCs w:val="24"/>
          <w:lang w:val="en-US"/>
        </w:rPr>
        <w:t>status quo</w:t>
      </w:r>
      <w:r w:rsidR="00D04BA7" w:rsidRPr="00DE6CBE">
        <w:rPr>
          <w:rFonts w:ascii="Times New Roman" w:eastAsia="Times New Roman" w:hAnsi="Times New Roman" w:cs="Times New Roman"/>
          <w:sz w:val="24"/>
          <w:szCs w:val="24"/>
          <w:lang w:val="en-US"/>
        </w:rPr>
        <w:t xml:space="preserve">. As is obvious, the allegation that an </w:t>
      </w:r>
      <w:r w:rsidR="00D04BA7" w:rsidRPr="00DE6CBE">
        <w:rPr>
          <w:rFonts w:ascii="Times New Roman" w:eastAsia="Times New Roman" w:hAnsi="Times New Roman" w:cs="Times New Roman"/>
          <w:sz w:val="24"/>
          <w:szCs w:val="24"/>
          <w:lang w:val="en-US"/>
        </w:rPr>
        <w:lastRenderedPageBreak/>
        <w:t xml:space="preserve">applicant has failed to establish a </w:t>
      </w:r>
      <w:r w:rsidR="00D04BA7" w:rsidRPr="00DE6CBE">
        <w:rPr>
          <w:rFonts w:ascii="Times New Roman" w:eastAsia="Times New Roman" w:hAnsi="Times New Roman" w:cs="Times New Roman"/>
          <w:i/>
          <w:sz w:val="24"/>
          <w:szCs w:val="24"/>
          <w:lang w:val="en-US"/>
        </w:rPr>
        <w:t>prima facie</w:t>
      </w:r>
      <w:r w:rsidR="00910641" w:rsidRPr="00DE6CBE">
        <w:rPr>
          <w:rFonts w:ascii="Times New Roman" w:eastAsia="Times New Roman" w:hAnsi="Times New Roman" w:cs="Times New Roman"/>
          <w:sz w:val="24"/>
          <w:szCs w:val="24"/>
          <w:lang w:val="en-US"/>
        </w:rPr>
        <w:t xml:space="preserve"> right is one that must be</w:t>
      </w:r>
      <w:r w:rsidR="00D04BA7" w:rsidRPr="00DE6CBE">
        <w:rPr>
          <w:rFonts w:ascii="Times New Roman" w:eastAsia="Times New Roman" w:hAnsi="Times New Roman" w:cs="Times New Roman"/>
          <w:sz w:val="24"/>
          <w:szCs w:val="24"/>
          <w:lang w:val="en-US"/>
        </w:rPr>
        <w:t xml:space="preserve"> taken on the merits and not as a preliminary objection to the court hearing the application. </w:t>
      </w:r>
    </w:p>
    <w:p w14:paraId="10B8B3EF" w14:textId="0272A50E" w:rsidR="00B27E97" w:rsidRPr="00DE6CBE" w:rsidRDefault="00910641" w:rsidP="003835E9">
      <w:pPr>
        <w:spacing w:after="0" w:line="360" w:lineRule="auto"/>
        <w:ind w:firstLine="720"/>
        <w:jc w:val="both"/>
        <w:rPr>
          <w:rFonts w:ascii="Times New Roman" w:eastAsia="Times New Roman" w:hAnsi="Times New Roman" w:cs="Times New Roman"/>
          <w:sz w:val="24"/>
          <w:szCs w:val="24"/>
          <w:lang w:val="en-US"/>
        </w:rPr>
      </w:pPr>
      <w:r w:rsidRPr="00DE6CBE">
        <w:rPr>
          <w:rFonts w:ascii="Times New Roman" w:eastAsia="Times New Roman" w:hAnsi="Times New Roman" w:cs="Times New Roman"/>
          <w:sz w:val="24"/>
          <w:szCs w:val="24"/>
          <w:lang w:val="en-US"/>
        </w:rPr>
        <w:t>A preliminary objection addresses queries</w:t>
      </w:r>
      <w:r w:rsidR="006A681E">
        <w:rPr>
          <w:rFonts w:ascii="Times New Roman" w:eastAsia="Times New Roman" w:hAnsi="Times New Roman" w:cs="Times New Roman"/>
          <w:sz w:val="24"/>
          <w:szCs w:val="24"/>
          <w:lang w:val="en-US"/>
        </w:rPr>
        <w:t>,</w:t>
      </w:r>
      <w:r w:rsidRPr="00DE6CBE">
        <w:rPr>
          <w:rFonts w:ascii="Times New Roman" w:eastAsia="Times New Roman" w:hAnsi="Times New Roman" w:cs="Times New Roman"/>
          <w:sz w:val="24"/>
          <w:szCs w:val="24"/>
          <w:lang w:val="en-US"/>
        </w:rPr>
        <w:t xml:space="preserve"> technical </w:t>
      </w:r>
      <w:r w:rsidR="006A681E">
        <w:rPr>
          <w:rFonts w:ascii="Times New Roman" w:eastAsia="Times New Roman" w:hAnsi="Times New Roman" w:cs="Times New Roman"/>
          <w:sz w:val="24"/>
          <w:szCs w:val="24"/>
          <w:lang w:val="en-US"/>
        </w:rPr>
        <w:t>or procedural</w:t>
      </w:r>
      <w:r w:rsidRPr="00DE6CBE">
        <w:rPr>
          <w:rFonts w:ascii="Times New Roman" w:eastAsia="Times New Roman" w:hAnsi="Times New Roman" w:cs="Times New Roman"/>
          <w:sz w:val="24"/>
          <w:szCs w:val="24"/>
          <w:lang w:val="en-US"/>
        </w:rPr>
        <w:t xml:space="preserve"> issues before the court can hear the facts of the dispute scheduled for determination. Establishment of a right whether clear or </w:t>
      </w:r>
      <w:r w:rsidRPr="00DE6CBE">
        <w:rPr>
          <w:rFonts w:ascii="Times New Roman" w:eastAsia="Times New Roman" w:hAnsi="Times New Roman" w:cs="Times New Roman"/>
          <w:i/>
          <w:sz w:val="24"/>
          <w:szCs w:val="24"/>
          <w:lang w:val="en-US"/>
        </w:rPr>
        <w:t>prima facie</w:t>
      </w:r>
      <w:r w:rsidRPr="00DE6CBE">
        <w:rPr>
          <w:rFonts w:ascii="Times New Roman" w:eastAsia="Times New Roman" w:hAnsi="Times New Roman" w:cs="Times New Roman"/>
          <w:sz w:val="24"/>
          <w:szCs w:val="24"/>
          <w:lang w:val="en-US"/>
        </w:rPr>
        <w:t xml:space="preserve"> is a central requirement to the grant of a provisional interdict. It goes to</w:t>
      </w:r>
      <w:r w:rsidR="00A4407E">
        <w:rPr>
          <w:rFonts w:ascii="Times New Roman" w:eastAsia="Times New Roman" w:hAnsi="Times New Roman" w:cs="Times New Roman"/>
          <w:sz w:val="24"/>
          <w:szCs w:val="24"/>
          <w:lang w:val="en-US"/>
        </w:rPr>
        <w:t xml:space="preserve"> the root of that remedy.</w:t>
      </w:r>
      <w:r w:rsidR="007A5BA1">
        <w:rPr>
          <w:rFonts w:ascii="Times New Roman" w:eastAsia="Times New Roman" w:hAnsi="Times New Roman" w:cs="Times New Roman"/>
          <w:sz w:val="24"/>
          <w:szCs w:val="24"/>
          <w:lang w:val="en-US"/>
        </w:rPr>
        <w:t xml:space="preserve"> The existence of a right is a matter of substantive and not adjectival law. The question of whether an applicant has clearly or only </w:t>
      </w:r>
      <w:r w:rsidR="007A5BA1" w:rsidRPr="00B843ED">
        <w:rPr>
          <w:rFonts w:ascii="Times New Roman" w:eastAsia="Times New Roman" w:hAnsi="Times New Roman" w:cs="Times New Roman"/>
          <w:i/>
          <w:iCs/>
          <w:sz w:val="24"/>
          <w:szCs w:val="24"/>
          <w:lang w:val="en-US"/>
        </w:rPr>
        <w:t>prima facie</w:t>
      </w:r>
      <w:r w:rsidR="007A5BA1">
        <w:rPr>
          <w:rFonts w:ascii="Times New Roman" w:eastAsia="Times New Roman" w:hAnsi="Times New Roman" w:cs="Times New Roman"/>
          <w:sz w:val="24"/>
          <w:szCs w:val="24"/>
          <w:lang w:val="en-US"/>
        </w:rPr>
        <w:t xml:space="preserve"> established that right also becomes a question of evidence. </w:t>
      </w:r>
      <w:r w:rsidR="007A5BA1" w:rsidRPr="00F52468">
        <w:rPr>
          <w:rFonts w:ascii="Times New Roman" w:eastAsia="Times New Roman" w:hAnsi="Times New Roman" w:cs="Times New Roman"/>
          <w:iCs/>
          <w:sz w:val="24"/>
          <w:szCs w:val="24"/>
          <w:lang w:val="en-US"/>
        </w:rPr>
        <w:t>See</w:t>
      </w:r>
      <w:r w:rsidR="007A5BA1" w:rsidRPr="00F52468">
        <w:rPr>
          <w:rFonts w:ascii="Times New Roman" w:eastAsia="Times New Roman" w:hAnsi="Times New Roman" w:cs="Times New Roman"/>
          <w:i/>
          <w:iCs/>
          <w:sz w:val="24"/>
          <w:szCs w:val="24"/>
          <w:lang w:val="en-US"/>
        </w:rPr>
        <w:t xml:space="preserve"> Eto Electricals &amp; Rewinding (Pvt) Ltd v ZESA Holdings (Pvt) Ltd &amp; Ors </w:t>
      </w:r>
      <w:r w:rsidR="00F52468" w:rsidRPr="00F52468">
        <w:rPr>
          <w:rFonts w:ascii="Times New Roman" w:eastAsia="Times New Roman" w:hAnsi="Times New Roman" w:cs="Times New Roman"/>
          <w:iCs/>
          <w:sz w:val="24"/>
          <w:szCs w:val="24"/>
          <w:lang w:val="en-US"/>
        </w:rPr>
        <w:t xml:space="preserve">HH </w:t>
      </w:r>
      <w:r w:rsidR="00CB55DB">
        <w:rPr>
          <w:rFonts w:ascii="Times New Roman" w:eastAsia="Times New Roman" w:hAnsi="Times New Roman" w:cs="Times New Roman"/>
          <w:iCs/>
          <w:sz w:val="24"/>
          <w:szCs w:val="24"/>
          <w:lang w:val="en-US"/>
        </w:rPr>
        <w:t>547</w:t>
      </w:r>
      <w:r w:rsidR="007A5BA1" w:rsidRPr="00F52468">
        <w:rPr>
          <w:rFonts w:ascii="Times New Roman" w:eastAsia="Times New Roman" w:hAnsi="Times New Roman" w:cs="Times New Roman"/>
          <w:iCs/>
          <w:sz w:val="24"/>
          <w:szCs w:val="24"/>
          <w:lang w:val="en-US"/>
        </w:rPr>
        <w:t>/15</w:t>
      </w:r>
      <w:r w:rsidR="00CB55DB">
        <w:rPr>
          <w:rFonts w:ascii="Times New Roman" w:eastAsia="Times New Roman" w:hAnsi="Times New Roman" w:cs="Times New Roman"/>
          <w:iCs/>
          <w:sz w:val="24"/>
          <w:szCs w:val="24"/>
          <w:lang w:val="en-US"/>
        </w:rPr>
        <w:t xml:space="preserve"> at p. 3</w:t>
      </w:r>
      <w:r w:rsidR="007A5141" w:rsidRPr="00F52468">
        <w:rPr>
          <w:rFonts w:ascii="Times New Roman" w:eastAsia="Times New Roman" w:hAnsi="Times New Roman" w:cs="Times New Roman"/>
          <w:i/>
          <w:iCs/>
          <w:sz w:val="24"/>
          <w:szCs w:val="24"/>
          <w:lang w:val="en-US"/>
        </w:rPr>
        <w:t xml:space="preserve"> </w:t>
      </w:r>
      <w:r w:rsidR="007A5141" w:rsidRPr="00F52468">
        <w:rPr>
          <w:rFonts w:ascii="Times New Roman" w:eastAsia="Times New Roman" w:hAnsi="Times New Roman" w:cs="Times New Roman"/>
          <w:i/>
          <w:sz w:val="24"/>
          <w:szCs w:val="24"/>
          <w:lang w:val="en-US"/>
        </w:rPr>
        <w:t xml:space="preserve">and </w:t>
      </w:r>
      <w:r w:rsidR="007A5141" w:rsidRPr="00F52468">
        <w:rPr>
          <w:rFonts w:ascii="Times New Roman" w:eastAsia="Times New Roman" w:hAnsi="Times New Roman" w:cs="Times New Roman"/>
          <w:i/>
          <w:iCs/>
          <w:sz w:val="24"/>
          <w:szCs w:val="24"/>
          <w:lang w:val="en-US"/>
        </w:rPr>
        <w:t xml:space="preserve">ZESA Holdings v Energy Sector Workers’ Union </w:t>
      </w:r>
      <w:r w:rsidR="007A5141" w:rsidRPr="00F52468">
        <w:rPr>
          <w:rFonts w:ascii="Times New Roman" w:eastAsia="Times New Roman" w:hAnsi="Times New Roman" w:cs="Times New Roman"/>
          <w:iCs/>
          <w:sz w:val="24"/>
          <w:szCs w:val="24"/>
          <w:lang w:val="en-US"/>
        </w:rPr>
        <w:t>HH 28/18</w:t>
      </w:r>
      <w:r w:rsidR="00CB55DB">
        <w:rPr>
          <w:rFonts w:ascii="Times New Roman" w:eastAsia="Times New Roman" w:hAnsi="Times New Roman" w:cs="Times New Roman"/>
          <w:iCs/>
          <w:sz w:val="24"/>
          <w:szCs w:val="24"/>
          <w:lang w:val="en-US"/>
        </w:rPr>
        <w:t xml:space="preserve"> pp 1 &amp; 2</w:t>
      </w:r>
      <w:r w:rsidR="007A5141" w:rsidRPr="00F52468">
        <w:rPr>
          <w:rFonts w:ascii="Times New Roman" w:eastAsia="Times New Roman" w:hAnsi="Times New Roman" w:cs="Times New Roman"/>
          <w:i/>
          <w:iCs/>
          <w:sz w:val="24"/>
          <w:szCs w:val="24"/>
          <w:lang w:val="en-US"/>
        </w:rPr>
        <w:t>.</w:t>
      </w:r>
      <w:r w:rsidR="007A5BA1">
        <w:rPr>
          <w:rFonts w:ascii="Times New Roman" w:eastAsia="Times New Roman" w:hAnsi="Times New Roman" w:cs="Times New Roman"/>
          <w:sz w:val="24"/>
          <w:szCs w:val="24"/>
          <w:lang w:val="en-US"/>
        </w:rPr>
        <w:t xml:space="preserve"> </w:t>
      </w:r>
      <w:r w:rsidR="00A4407E">
        <w:rPr>
          <w:rFonts w:ascii="Times New Roman" w:eastAsia="Times New Roman" w:hAnsi="Times New Roman" w:cs="Times New Roman"/>
          <w:sz w:val="24"/>
          <w:szCs w:val="24"/>
          <w:lang w:val="en-US"/>
        </w:rPr>
        <w:t xml:space="preserve"> It is</w:t>
      </w:r>
      <w:r w:rsidR="00675623">
        <w:rPr>
          <w:rFonts w:ascii="Times New Roman" w:eastAsia="Times New Roman" w:hAnsi="Times New Roman" w:cs="Times New Roman"/>
          <w:sz w:val="24"/>
          <w:szCs w:val="24"/>
          <w:lang w:val="en-US"/>
        </w:rPr>
        <w:t>,</w:t>
      </w:r>
      <w:r w:rsidR="00682633">
        <w:rPr>
          <w:rFonts w:ascii="Times New Roman" w:eastAsia="Times New Roman" w:hAnsi="Times New Roman" w:cs="Times New Roman"/>
          <w:sz w:val="24"/>
          <w:szCs w:val="24"/>
          <w:lang w:val="en-US"/>
        </w:rPr>
        <w:t xml:space="preserve"> </w:t>
      </w:r>
      <w:r w:rsidR="003D0B60" w:rsidRPr="00DE6CBE">
        <w:rPr>
          <w:rFonts w:ascii="Times New Roman" w:eastAsia="Times New Roman" w:hAnsi="Times New Roman" w:cs="Times New Roman"/>
          <w:sz w:val="24"/>
          <w:szCs w:val="24"/>
          <w:lang w:val="en-US"/>
        </w:rPr>
        <w:t>therefore</w:t>
      </w:r>
      <w:r w:rsidR="00A4407E">
        <w:rPr>
          <w:rFonts w:ascii="Times New Roman" w:eastAsia="Times New Roman" w:hAnsi="Times New Roman" w:cs="Times New Roman"/>
          <w:sz w:val="24"/>
          <w:szCs w:val="24"/>
          <w:lang w:val="en-US"/>
        </w:rPr>
        <w:t>,</w:t>
      </w:r>
      <w:r w:rsidR="003D0B60" w:rsidRPr="00DE6CBE">
        <w:rPr>
          <w:rFonts w:ascii="Times New Roman" w:eastAsia="Times New Roman" w:hAnsi="Times New Roman" w:cs="Times New Roman"/>
          <w:sz w:val="24"/>
          <w:szCs w:val="24"/>
          <w:lang w:val="en-US"/>
        </w:rPr>
        <w:t xml:space="preserve"> </w:t>
      </w:r>
      <w:r w:rsidRPr="00DE6CBE">
        <w:rPr>
          <w:rFonts w:ascii="Times New Roman" w:eastAsia="Times New Roman" w:hAnsi="Times New Roman" w:cs="Times New Roman"/>
          <w:sz w:val="24"/>
          <w:szCs w:val="24"/>
          <w:lang w:val="en-US"/>
        </w:rPr>
        <w:t>illogical</w:t>
      </w:r>
      <w:r w:rsidR="003D0B60" w:rsidRPr="00DE6CBE">
        <w:rPr>
          <w:rFonts w:ascii="Times New Roman" w:eastAsia="Times New Roman" w:hAnsi="Times New Roman" w:cs="Times New Roman"/>
          <w:sz w:val="24"/>
          <w:szCs w:val="24"/>
          <w:lang w:val="en-US"/>
        </w:rPr>
        <w:t xml:space="preserve"> to seek to raise i</w:t>
      </w:r>
      <w:r w:rsidRPr="00DE6CBE">
        <w:rPr>
          <w:rFonts w:ascii="Times New Roman" w:eastAsia="Times New Roman" w:hAnsi="Times New Roman" w:cs="Times New Roman"/>
          <w:sz w:val="24"/>
          <w:szCs w:val="24"/>
          <w:lang w:val="en-US"/>
        </w:rPr>
        <w:t>t as a</w:t>
      </w:r>
      <w:r w:rsidR="00632FDB">
        <w:rPr>
          <w:rFonts w:ascii="Times New Roman" w:eastAsia="Times New Roman" w:hAnsi="Times New Roman" w:cs="Times New Roman"/>
          <w:sz w:val="24"/>
          <w:szCs w:val="24"/>
          <w:lang w:val="en-US"/>
        </w:rPr>
        <w:t xml:space="preserve"> </w:t>
      </w:r>
      <w:r w:rsidRPr="00DE6CBE">
        <w:rPr>
          <w:rFonts w:ascii="Times New Roman" w:eastAsia="Times New Roman" w:hAnsi="Times New Roman" w:cs="Times New Roman"/>
          <w:sz w:val="24"/>
          <w:szCs w:val="24"/>
          <w:lang w:val="en-US"/>
        </w:rPr>
        <w:t xml:space="preserve">point </w:t>
      </w:r>
      <w:r w:rsidR="003D0B60" w:rsidRPr="00DE6CBE">
        <w:rPr>
          <w:rFonts w:ascii="Times New Roman" w:eastAsia="Times New Roman" w:hAnsi="Times New Roman" w:cs="Times New Roman"/>
          <w:i/>
          <w:sz w:val="24"/>
          <w:szCs w:val="24"/>
          <w:lang w:val="en-US"/>
        </w:rPr>
        <w:t>in limine</w:t>
      </w:r>
      <w:r w:rsidR="00F52468">
        <w:rPr>
          <w:rFonts w:ascii="Times New Roman" w:eastAsia="Times New Roman" w:hAnsi="Times New Roman" w:cs="Times New Roman"/>
          <w:sz w:val="24"/>
          <w:szCs w:val="24"/>
          <w:lang w:val="en-US"/>
        </w:rPr>
        <w:t xml:space="preserve">. </w:t>
      </w:r>
      <w:r w:rsidR="003D0B60" w:rsidRPr="00DE6CBE">
        <w:rPr>
          <w:rFonts w:ascii="Times New Roman" w:eastAsia="Times New Roman" w:hAnsi="Times New Roman" w:cs="Times New Roman"/>
          <w:sz w:val="24"/>
          <w:szCs w:val="24"/>
          <w:lang w:val="en-US"/>
        </w:rPr>
        <w:t xml:space="preserve">In view of that, the preliminary objection is without merit and is accordingly dismissed. </w:t>
      </w:r>
      <w:r w:rsidRPr="00DE6CBE">
        <w:rPr>
          <w:rFonts w:ascii="Times New Roman" w:eastAsia="Times New Roman" w:hAnsi="Times New Roman" w:cs="Times New Roman"/>
          <w:sz w:val="24"/>
          <w:szCs w:val="24"/>
          <w:lang w:val="en-US"/>
        </w:rPr>
        <w:t xml:space="preserve"> </w:t>
      </w:r>
    </w:p>
    <w:p w14:paraId="1ACF5248" w14:textId="77777777" w:rsidR="00675623" w:rsidRDefault="000937A2" w:rsidP="00F52468">
      <w:pPr>
        <w:spacing w:after="0" w:line="360" w:lineRule="auto"/>
        <w:ind w:firstLine="720"/>
        <w:jc w:val="both"/>
        <w:rPr>
          <w:rFonts w:ascii="Times New Roman" w:eastAsia="Times New Roman" w:hAnsi="Times New Roman" w:cs="Times New Roman"/>
          <w:sz w:val="24"/>
          <w:szCs w:val="24"/>
          <w:lang w:val="en-US"/>
        </w:rPr>
      </w:pPr>
      <w:r w:rsidRPr="00DE6CBE">
        <w:rPr>
          <w:rFonts w:ascii="Times New Roman" w:eastAsia="Times New Roman" w:hAnsi="Times New Roman" w:cs="Times New Roman"/>
          <w:sz w:val="24"/>
          <w:szCs w:val="24"/>
          <w:lang w:val="en-US"/>
        </w:rPr>
        <w:t>The 5</w:t>
      </w:r>
      <w:r w:rsidRPr="00DE6CBE">
        <w:rPr>
          <w:rFonts w:ascii="Times New Roman" w:eastAsia="Times New Roman" w:hAnsi="Times New Roman" w:cs="Times New Roman"/>
          <w:sz w:val="24"/>
          <w:szCs w:val="24"/>
          <w:vertAlign w:val="superscript"/>
          <w:lang w:val="en-US"/>
        </w:rPr>
        <w:t>th</w:t>
      </w:r>
      <w:r w:rsidRPr="00DE6CBE">
        <w:rPr>
          <w:rFonts w:ascii="Times New Roman" w:eastAsia="Times New Roman" w:hAnsi="Times New Roman" w:cs="Times New Roman"/>
          <w:sz w:val="24"/>
          <w:szCs w:val="24"/>
          <w:lang w:val="en-US"/>
        </w:rPr>
        <w:t xml:space="preserve"> -</w:t>
      </w:r>
      <w:r w:rsidR="00A4407E">
        <w:rPr>
          <w:rFonts w:ascii="Times New Roman" w:eastAsia="Times New Roman" w:hAnsi="Times New Roman" w:cs="Times New Roman"/>
          <w:sz w:val="24"/>
          <w:szCs w:val="24"/>
          <w:lang w:val="en-US"/>
        </w:rPr>
        <w:t xml:space="preserve"> </w:t>
      </w:r>
      <w:r w:rsidRPr="00DE6CBE">
        <w:rPr>
          <w:rFonts w:ascii="Times New Roman" w:eastAsia="Times New Roman" w:hAnsi="Times New Roman" w:cs="Times New Roman"/>
          <w:sz w:val="24"/>
          <w:szCs w:val="24"/>
          <w:lang w:val="en-US"/>
        </w:rPr>
        <w:t>7</w:t>
      </w:r>
      <w:r w:rsidRPr="00DE6CBE">
        <w:rPr>
          <w:rFonts w:ascii="Times New Roman" w:eastAsia="Times New Roman" w:hAnsi="Times New Roman" w:cs="Times New Roman"/>
          <w:sz w:val="24"/>
          <w:szCs w:val="24"/>
          <w:vertAlign w:val="superscript"/>
          <w:lang w:val="en-US"/>
        </w:rPr>
        <w:t>th</w:t>
      </w:r>
      <w:r w:rsidRPr="00DE6CBE">
        <w:rPr>
          <w:rFonts w:ascii="Times New Roman" w:eastAsia="Times New Roman" w:hAnsi="Times New Roman" w:cs="Times New Roman"/>
          <w:sz w:val="24"/>
          <w:szCs w:val="24"/>
          <w:lang w:val="en-US"/>
        </w:rPr>
        <w:t xml:space="preserve"> respondents by raising this point are in a way challenging the applicant’s </w:t>
      </w:r>
      <w:r w:rsidRPr="00A4407E">
        <w:rPr>
          <w:rFonts w:ascii="Times New Roman" w:eastAsia="Times New Roman" w:hAnsi="Times New Roman" w:cs="Times New Roman"/>
          <w:i/>
          <w:sz w:val="24"/>
          <w:szCs w:val="24"/>
          <w:lang w:val="en-US"/>
        </w:rPr>
        <w:t>locus standi</w:t>
      </w:r>
      <w:r w:rsidRPr="00DE6CBE">
        <w:rPr>
          <w:rFonts w:ascii="Times New Roman" w:eastAsia="Times New Roman" w:hAnsi="Times New Roman" w:cs="Times New Roman"/>
          <w:sz w:val="24"/>
          <w:szCs w:val="24"/>
          <w:lang w:val="en-US"/>
        </w:rPr>
        <w:t xml:space="preserve"> to approach the court. As stated in the case of </w:t>
      </w:r>
      <w:r w:rsidRPr="00675623">
        <w:rPr>
          <w:rFonts w:ascii="Times New Roman" w:eastAsia="Times New Roman" w:hAnsi="Times New Roman" w:cs="Times New Roman"/>
          <w:i/>
          <w:sz w:val="24"/>
          <w:szCs w:val="24"/>
          <w:lang w:val="en-US"/>
        </w:rPr>
        <w:t xml:space="preserve">Makarudze and Anor v Bungu and Ors </w:t>
      </w:r>
      <w:r w:rsidR="00675623">
        <w:rPr>
          <w:rFonts w:ascii="Times New Roman" w:eastAsia="Times New Roman" w:hAnsi="Times New Roman" w:cs="Times New Roman"/>
          <w:sz w:val="24"/>
          <w:szCs w:val="24"/>
          <w:lang w:val="en-US"/>
        </w:rPr>
        <w:t>2015(1) ZLR 15 (H) at p. 23 paragraph B – C:</w:t>
      </w:r>
    </w:p>
    <w:p w14:paraId="396790B5" w14:textId="071FC394" w:rsidR="00675623" w:rsidRPr="007E5B6C" w:rsidRDefault="00675623" w:rsidP="003835E9">
      <w:pPr>
        <w:spacing w:after="0" w:line="240" w:lineRule="auto"/>
        <w:ind w:left="720"/>
        <w:jc w:val="both"/>
        <w:rPr>
          <w:rFonts w:ascii="Times New Roman" w:eastAsia="Times New Roman" w:hAnsi="Times New Roman" w:cs="Times New Roman"/>
          <w:lang w:val="en-US"/>
        </w:rPr>
      </w:pPr>
      <w:r>
        <w:rPr>
          <w:rFonts w:ascii="Times New Roman" w:eastAsia="Times New Roman" w:hAnsi="Times New Roman" w:cs="Times New Roman"/>
          <w:sz w:val="24"/>
          <w:szCs w:val="24"/>
          <w:lang w:val="en-US"/>
        </w:rPr>
        <w:t xml:space="preserve"> </w:t>
      </w:r>
      <w:r w:rsidRPr="007E5B6C">
        <w:rPr>
          <w:rFonts w:ascii="Times New Roman" w:eastAsia="Times New Roman" w:hAnsi="Times New Roman" w:cs="Times New Roman"/>
          <w:lang w:val="en-US"/>
        </w:rPr>
        <w:t>“</w:t>
      </w:r>
      <w:r w:rsidR="000937A2" w:rsidRPr="007E5B6C">
        <w:rPr>
          <w:rFonts w:ascii="Times New Roman" w:eastAsia="Times New Roman" w:hAnsi="Times New Roman" w:cs="Times New Roman"/>
          <w:i/>
          <w:lang w:val="en-US"/>
        </w:rPr>
        <w:t xml:space="preserve">locus standi in judico </w:t>
      </w:r>
      <w:r w:rsidRPr="007E5B6C">
        <w:rPr>
          <w:rFonts w:ascii="Times New Roman" w:eastAsia="Times New Roman" w:hAnsi="Times New Roman" w:cs="Times New Roman"/>
          <w:lang w:val="en-US"/>
        </w:rPr>
        <w:t xml:space="preserve">refers to one’s right, ability or capacity to bring legal proceedings in a court of law. One must justify such right by showing that one has a </w:t>
      </w:r>
      <w:r w:rsidRPr="007E5B6C">
        <w:rPr>
          <w:rFonts w:ascii="Times New Roman" w:eastAsia="Times New Roman" w:hAnsi="Times New Roman" w:cs="Times New Roman"/>
          <w:i/>
          <w:lang w:val="en-US"/>
        </w:rPr>
        <w:t xml:space="preserve">direct and substantial interest </w:t>
      </w:r>
      <w:r w:rsidRPr="007E5B6C">
        <w:rPr>
          <w:rFonts w:ascii="Times New Roman" w:eastAsia="Times New Roman" w:hAnsi="Times New Roman" w:cs="Times New Roman"/>
          <w:lang w:val="en-US"/>
        </w:rPr>
        <w:t xml:space="preserve">in the subject matter or outcome of the litigation: See </w:t>
      </w:r>
      <w:r w:rsidRPr="007E5B6C">
        <w:rPr>
          <w:rFonts w:ascii="Times New Roman" w:eastAsia="Times New Roman" w:hAnsi="Times New Roman" w:cs="Times New Roman"/>
          <w:i/>
          <w:lang w:val="en-US"/>
        </w:rPr>
        <w:t xml:space="preserve">Zimbabwe Teachers Association &amp; Ors v Minister of Education and Culture </w:t>
      </w:r>
      <w:r w:rsidRPr="007E5B6C">
        <w:rPr>
          <w:rFonts w:ascii="Times New Roman" w:eastAsia="Times New Roman" w:hAnsi="Times New Roman" w:cs="Times New Roman"/>
          <w:lang w:val="en-US"/>
        </w:rPr>
        <w:t xml:space="preserve">1990 (2) ZLR 48 (H). In that case </w:t>
      </w:r>
      <w:r w:rsidRPr="007E5B6C">
        <w:rPr>
          <w:rFonts w:ascii="Times New Roman" w:eastAsia="Times New Roman" w:hAnsi="Times New Roman" w:cs="Times New Roman"/>
          <w:smallCaps/>
          <w:lang w:val="en-US"/>
        </w:rPr>
        <w:t>Ebrahim</w:t>
      </w:r>
      <w:r w:rsidRPr="007E5B6C">
        <w:rPr>
          <w:rFonts w:ascii="Times New Roman" w:eastAsia="Times New Roman" w:hAnsi="Times New Roman" w:cs="Times New Roman"/>
          <w:lang w:val="en-US"/>
        </w:rPr>
        <w:t xml:space="preserve"> J, as he then was, stated at pp 52-53:</w:t>
      </w:r>
    </w:p>
    <w:p w14:paraId="36046AE2" w14:textId="77777777" w:rsidR="00675623" w:rsidRPr="007E5B6C" w:rsidRDefault="00675623" w:rsidP="003835E9">
      <w:pPr>
        <w:spacing w:after="0" w:line="240" w:lineRule="auto"/>
        <w:ind w:left="720"/>
        <w:jc w:val="both"/>
        <w:rPr>
          <w:rFonts w:ascii="Times New Roman" w:eastAsia="Times New Roman" w:hAnsi="Times New Roman" w:cs="Times New Roman"/>
          <w:lang w:val="en-US"/>
        </w:rPr>
      </w:pPr>
    </w:p>
    <w:p w14:paraId="689EC43A" w14:textId="506F6132" w:rsidR="00675623" w:rsidRPr="007E5B6C" w:rsidRDefault="00675623" w:rsidP="003835E9">
      <w:pPr>
        <w:spacing w:after="0" w:line="240" w:lineRule="auto"/>
        <w:ind w:left="1440"/>
        <w:jc w:val="both"/>
        <w:rPr>
          <w:rFonts w:ascii="Times New Roman" w:eastAsia="Times New Roman" w:hAnsi="Times New Roman" w:cs="Times New Roman"/>
          <w:lang w:val="en-US"/>
        </w:rPr>
      </w:pPr>
      <w:r w:rsidRPr="007E5B6C">
        <w:rPr>
          <w:rFonts w:ascii="Times New Roman" w:eastAsia="Times New Roman" w:hAnsi="Times New Roman" w:cs="Times New Roman"/>
          <w:lang w:val="en-US"/>
        </w:rPr>
        <w:t>‘It is well settled that, in order to justify its participation in a suit such as the present, a party…has to show that it has a direct and substantial interest in the subject-matter and outcome of the application.’”</w:t>
      </w:r>
    </w:p>
    <w:p w14:paraId="5BF08AA9" w14:textId="77777777" w:rsidR="00675623" w:rsidRDefault="00675623" w:rsidP="003835E9">
      <w:pPr>
        <w:spacing w:after="0" w:line="360" w:lineRule="auto"/>
        <w:jc w:val="both"/>
        <w:rPr>
          <w:rFonts w:ascii="Times New Roman" w:eastAsia="Times New Roman" w:hAnsi="Times New Roman" w:cs="Times New Roman"/>
          <w:sz w:val="24"/>
          <w:szCs w:val="24"/>
          <w:lang w:val="en-US"/>
        </w:rPr>
      </w:pPr>
    </w:p>
    <w:p w14:paraId="655B7729" w14:textId="6F6969D2" w:rsidR="00A94EEF" w:rsidRDefault="00BB6189" w:rsidP="003835E9">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therefore</w:t>
      </w:r>
      <w:r w:rsidR="00675623">
        <w:rPr>
          <w:rFonts w:ascii="Times New Roman" w:eastAsia="Times New Roman" w:hAnsi="Times New Roman" w:cs="Times New Roman"/>
          <w:sz w:val="24"/>
          <w:szCs w:val="24"/>
          <w:lang w:val="en-US"/>
        </w:rPr>
        <w:t xml:space="preserve"> follows that </w:t>
      </w:r>
      <w:r w:rsidR="00675623">
        <w:rPr>
          <w:rFonts w:ascii="Times New Roman" w:eastAsia="Times New Roman" w:hAnsi="Times New Roman" w:cs="Times New Roman"/>
          <w:i/>
          <w:sz w:val="24"/>
          <w:szCs w:val="24"/>
          <w:lang w:val="en-US"/>
        </w:rPr>
        <w:t>l</w:t>
      </w:r>
      <w:r w:rsidR="000937A2" w:rsidRPr="00DE6CBE">
        <w:rPr>
          <w:rFonts w:ascii="Times New Roman" w:eastAsia="Times New Roman" w:hAnsi="Times New Roman" w:cs="Times New Roman"/>
          <w:i/>
          <w:sz w:val="24"/>
          <w:szCs w:val="24"/>
          <w:lang w:val="en-US"/>
        </w:rPr>
        <w:t>ocus standi</w:t>
      </w:r>
      <w:r w:rsidR="000937A2" w:rsidRPr="00DE6CBE">
        <w:rPr>
          <w:rFonts w:ascii="Times New Roman" w:eastAsia="Times New Roman" w:hAnsi="Times New Roman" w:cs="Times New Roman"/>
          <w:sz w:val="24"/>
          <w:szCs w:val="24"/>
          <w:lang w:val="en-US"/>
        </w:rPr>
        <w:t xml:space="preserve"> may also refer to a legal interest in the subject matter of the action which could be prejudicially affected by the judgment of the court. There is no magic required to illustrate that ability. All that the person sponsoring the litigation is required to do is to demonstrate that one has a direct and substantial interest in the subject matter and outcome of the litigation</w:t>
      </w:r>
      <w:r w:rsidR="000937A2" w:rsidRPr="00873415">
        <w:rPr>
          <w:rFonts w:ascii="Times New Roman" w:eastAsia="Times New Roman" w:hAnsi="Times New Roman" w:cs="Times New Roman"/>
          <w:sz w:val="24"/>
          <w:szCs w:val="24"/>
          <w:lang w:val="en-US"/>
        </w:rPr>
        <w:t xml:space="preserve">. In </w:t>
      </w:r>
      <w:r w:rsidR="00873415" w:rsidRPr="00873415">
        <w:rPr>
          <w:rFonts w:ascii="Times New Roman" w:eastAsia="Times New Roman" w:hAnsi="Times New Roman" w:cs="Times New Roman"/>
          <w:i/>
          <w:sz w:val="24"/>
          <w:szCs w:val="24"/>
          <w:lang w:val="en-US"/>
        </w:rPr>
        <w:t xml:space="preserve">Mawarire v Mugabe N.O &amp; Ors </w:t>
      </w:r>
      <w:r w:rsidR="00873415" w:rsidRPr="00873415">
        <w:rPr>
          <w:rFonts w:ascii="Times New Roman" w:eastAsia="Times New Roman" w:hAnsi="Times New Roman" w:cs="Times New Roman"/>
          <w:sz w:val="24"/>
          <w:szCs w:val="24"/>
          <w:lang w:val="en-US"/>
        </w:rPr>
        <w:t>2013 (1) ZLR 469 (CC) the Constitutional Court</w:t>
      </w:r>
      <w:r w:rsidR="000937A2" w:rsidRPr="00873415">
        <w:rPr>
          <w:rFonts w:ascii="Times New Roman" w:eastAsia="Times New Roman" w:hAnsi="Times New Roman" w:cs="Times New Roman"/>
          <w:sz w:val="24"/>
          <w:szCs w:val="24"/>
          <w:lang w:val="en-US"/>
        </w:rPr>
        <w:t xml:space="preserve"> admonished the courts against being quick to refuse </w:t>
      </w:r>
      <w:r w:rsidR="000937A2" w:rsidRPr="00873415">
        <w:rPr>
          <w:rFonts w:ascii="Times New Roman" w:eastAsia="Times New Roman" w:hAnsi="Times New Roman" w:cs="Times New Roman"/>
          <w:i/>
          <w:sz w:val="24"/>
          <w:szCs w:val="24"/>
          <w:lang w:val="en-US"/>
        </w:rPr>
        <w:t xml:space="preserve">locus </w:t>
      </w:r>
      <w:r w:rsidR="0056105A" w:rsidRPr="00873415">
        <w:rPr>
          <w:rFonts w:ascii="Times New Roman" w:eastAsia="Times New Roman" w:hAnsi="Times New Roman" w:cs="Times New Roman"/>
          <w:i/>
          <w:sz w:val="24"/>
          <w:szCs w:val="24"/>
          <w:lang w:val="en-US"/>
        </w:rPr>
        <w:t xml:space="preserve"> </w:t>
      </w:r>
      <w:r w:rsidR="000937A2" w:rsidRPr="00873415">
        <w:rPr>
          <w:rFonts w:ascii="Times New Roman" w:eastAsia="Times New Roman" w:hAnsi="Times New Roman" w:cs="Times New Roman"/>
          <w:i/>
          <w:sz w:val="24"/>
          <w:szCs w:val="24"/>
          <w:lang w:val="en-US"/>
        </w:rPr>
        <w:t>standi</w:t>
      </w:r>
      <w:r w:rsidR="000937A2" w:rsidRPr="00873415">
        <w:rPr>
          <w:rFonts w:ascii="Times New Roman" w:eastAsia="Times New Roman" w:hAnsi="Times New Roman" w:cs="Times New Roman"/>
          <w:sz w:val="24"/>
          <w:szCs w:val="24"/>
          <w:lang w:val="en-US"/>
        </w:rPr>
        <w:t xml:space="preserve"> to a litigant who seriously alleges that a state of affairs exists within the court’s jurisdiction which is prejudicial to the litigant’s interests. </w:t>
      </w:r>
      <w:r w:rsidR="00873415">
        <w:rPr>
          <w:rFonts w:ascii="Times New Roman" w:eastAsia="Times New Roman" w:hAnsi="Times New Roman" w:cs="Times New Roman"/>
          <w:sz w:val="24"/>
          <w:szCs w:val="24"/>
          <w:lang w:val="en-US"/>
        </w:rPr>
        <w:t>The court held as follows:</w:t>
      </w:r>
    </w:p>
    <w:p w14:paraId="513BB990" w14:textId="1B0073C5" w:rsidR="00873415" w:rsidRPr="00E44F88" w:rsidRDefault="00873415" w:rsidP="009D57E1">
      <w:pPr>
        <w:spacing w:after="0" w:line="240" w:lineRule="auto"/>
        <w:ind w:left="720"/>
        <w:jc w:val="both"/>
        <w:rPr>
          <w:rFonts w:ascii="Times New Roman" w:eastAsia="Times New Roman" w:hAnsi="Times New Roman" w:cs="Times New Roman"/>
          <w:lang w:val="en-US"/>
        </w:rPr>
      </w:pPr>
      <w:r w:rsidRPr="00E44F88">
        <w:rPr>
          <w:rFonts w:ascii="Times New Roman" w:eastAsia="Times New Roman" w:hAnsi="Times New Roman" w:cs="Times New Roman"/>
          <w:lang w:val="en-US"/>
        </w:rPr>
        <w:t xml:space="preserve">“The principle on </w:t>
      </w:r>
      <w:r w:rsidRPr="00E44F88">
        <w:rPr>
          <w:rFonts w:ascii="Times New Roman" w:eastAsia="Times New Roman" w:hAnsi="Times New Roman" w:cs="Times New Roman"/>
          <w:i/>
          <w:lang w:val="en-US"/>
        </w:rPr>
        <w:t xml:space="preserve">locus standi </w:t>
      </w:r>
      <w:r w:rsidRPr="00E44F88">
        <w:rPr>
          <w:rFonts w:ascii="Times New Roman" w:eastAsia="Times New Roman" w:hAnsi="Times New Roman" w:cs="Times New Roman"/>
          <w:lang w:val="en-US"/>
        </w:rPr>
        <w:t>is after all that it is better to let people have access to the fountain of justice where they fail for the reasons of their folly than have them blame the gatekeepers.”</w:t>
      </w:r>
    </w:p>
    <w:p w14:paraId="24B80B24" w14:textId="77777777" w:rsidR="009D57E1" w:rsidRPr="00873415" w:rsidRDefault="009D57E1" w:rsidP="009D57E1">
      <w:pPr>
        <w:spacing w:after="0" w:line="240" w:lineRule="auto"/>
        <w:ind w:left="720"/>
        <w:jc w:val="both"/>
        <w:rPr>
          <w:rFonts w:ascii="Times New Roman" w:eastAsia="Times New Roman" w:hAnsi="Times New Roman" w:cs="Times New Roman"/>
          <w:sz w:val="24"/>
          <w:szCs w:val="24"/>
          <w:lang w:val="en-US"/>
        </w:rPr>
      </w:pPr>
    </w:p>
    <w:p w14:paraId="18DB8250" w14:textId="6DD8D82E" w:rsidR="000937A2" w:rsidRPr="00E44F88" w:rsidRDefault="00910403" w:rsidP="003835E9">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0937A2" w:rsidRPr="00DE6CBE">
        <w:rPr>
          <w:rFonts w:ascii="Times New Roman" w:eastAsia="Times New Roman" w:hAnsi="Times New Roman" w:cs="Times New Roman"/>
          <w:sz w:val="24"/>
          <w:szCs w:val="24"/>
          <w:lang w:val="en-US"/>
        </w:rPr>
        <w:t>The applicant</w:t>
      </w:r>
      <w:r w:rsidR="009B3986">
        <w:rPr>
          <w:rFonts w:ascii="Times New Roman" w:eastAsia="Times New Roman" w:hAnsi="Times New Roman" w:cs="Times New Roman"/>
          <w:sz w:val="24"/>
          <w:szCs w:val="24"/>
          <w:lang w:val="en-US"/>
        </w:rPr>
        <w:t xml:space="preserve"> in this case</w:t>
      </w:r>
      <w:r w:rsidR="000937A2" w:rsidRPr="00DE6CBE">
        <w:rPr>
          <w:rFonts w:ascii="Times New Roman" w:eastAsia="Times New Roman" w:hAnsi="Times New Roman" w:cs="Times New Roman"/>
          <w:sz w:val="24"/>
          <w:szCs w:val="24"/>
          <w:lang w:val="en-US"/>
        </w:rPr>
        <w:t xml:space="preserve"> has</w:t>
      </w:r>
      <w:r w:rsidR="00675C80">
        <w:rPr>
          <w:rFonts w:ascii="Times New Roman" w:eastAsia="Times New Roman" w:hAnsi="Times New Roman" w:cs="Times New Roman"/>
          <w:sz w:val="24"/>
          <w:szCs w:val="24"/>
          <w:lang w:val="en-US"/>
        </w:rPr>
        <w:t xml:space="preserve"> set out in detail its commercial arrangement with 1</w:t>
      </w:r>
      <w:r w:rsidR="00675C80" w:rsidRPr="00647FC5">
        <w:rPr>
          <w:rFonts w:ascii="Times New Roman" w:eastAsia="Times New Roman" w:hAnsi="Times New Roman" w:cs="Times New Roman"/>
          <w:sz w:val="24"/>
          <w:szCs w:val="24"/>
          <w:vertAlign w:val="superscript"/>
          <w:lang w:val="en-US"/>
        </w:rPr>
        <w:t>st</w:t>
      </w:r>
      <w:r w:rsidR="00675C80">
        <w:rPr>
          <w:rFonts w:ascii="Times New Roman" w:eastAsia="Times New Roman" w:hAnsi="Times New Roman" w:cs="Times New Roman"/>
          <w:sz w:val="24"/>
          <w:szCs w:val="24"/>
          <w:lang w:val="en-US"/>
        </w:rPr>
        <w:t xml:space="preserve"> </w:t>
      </w:r>
      <w:r w:rsidR="0055337B">
        <w:rPr>
          <w:rFonts w:ascii="Times New Roman" w:eastAsia="Times New Roman" w:hAnsi="Times New Roman" w:cs="Times New Roman"/>
          <w:sz w:val="24"/>
          <w:szCs w:val="24"/>
          <w:lang w:val="en-US"/>
        </w:rPr>
        <w:t>r</w:t>
      </w:r>
      <w:r w:rsidR="00675C80">
        <w:rPr>
          <w:rFonts w:ascii="Times New Roman" w:eastAsia="Times New Roman" w:hAnsi="Times New Roman" w:cs="Times New Roman"/>
          <w:sz w:val="24"/>
          <w:szCs w:val="24"/>
          <w:lang w:val="en-US"/>
        </w:rPr>
        <w:t>espondent whic</w:t>
      </w:r>
      <w:r w:rsidR="00FD07CD">
        <w:rPr>
          <w:rFonts w:ascii="Times New Roman" w:eastAsia="Times New Roman" w:hAnsi="Times New Roman" w:cs="Times New Roman"/>
          <w:sz w:val="24"/>
          <w:szCs w:val="24"/>
          <w:lang w:val="en-US"/>
        </w:rPr>
        <w:t>h entitles it to engage in mini</w:t>
      </w:r>
      <w:r w:rsidR="00675C80">
        <w:rPr>
          <w:rFonts w:ascii="Times New Roman" w:eastAsia="Times New Roman" w:hAnsi="Times New Roman" w:cs="Times New Roman"/>
          <w:sz w:val="24"/>
          <w:szCs w:val="24"/>
          <w:lang w:val="en-US"/>
        </w:rPr>
        <w:t>ng operations at Kimberly F. By doing so, it has</w:t>
      </w:r>
      <w:r w:rsidR="000937A2" w:rsidRPr="00DE6CBE">
        <w:rPr>
          <w:rFonts w:ascii="Times New Roman" w:eastAsia="Times New Roman" w:hAnsi="Times New Roman" w:cs="Times New Roman"/>
          <w:sz w:val="24"/>
          <w:szCs w:val="24"/>
          <w:lang w:val="en-US"/>
        </w:rPr>
        <w:t xml:space="preserve"> </w:t>
      </w:r>
      <w:r w:rsidR="000937A2" w:rsidRPr="00DE6CBE">
        <w:rPr>
          <w:rFonts w:ascii="Times New Roman" w:eastAsia="Times New Roman" w:hAnsi="Times New Roman" w:cs="Times New Roman"/>
          <w:sz w:val="24"/>
          <w:szCs w:val="24"/>
          <w:lang w:val="en-US"/>
        </w:rPr>
        <w:lastRenderedPageBreak/>
        <w:t xml:space="preserve">demonstrated that it has direct and substantial interest in the mining block in question. The question of whether it has </w:t>
      </w:r>
      <w:r w:rsidR="000937A2" w:rsidRPr="00DE6CBE">
        <w:rPr>
          <w:rFonts w:ascii="Times New Roman" w:eastAsia="Times New Roman" w:hAnsi="Times New Roman" w:cs="Times New Roman"/>
          <w:i/>
          <w:sz w:val="24"/>
          <w:szCs w:val="24"/>
          <w:lang w:val="en-US"/>
        </w:rPr>
        <w:t>locus standi</w:t>
      </w:r>
      <w:r w:rsidR="000937A2" w:rsidRPr="00DE6CBE">
        <w:rPr>
          <w:rFonts w:ascii="Times New Roman" w:eastAsia="Times New Roman" w:hAnsi="Times New Roman" w:cs="Times New Roman"/>
          <w:sz w:val="24"/>
          <w:szCs w:val="24"/>
          <w:lang w:val="en-US"/>
        </w:rPr>
        <w:t xml:space="preserve"> cannot possibly arise. On that basis, that sub-objection </w:t>
      </w:r>
      <w:r w:rsidR="000937A2" w:rsidRPr="00DE6CBE">
        <w:rPr>
          <w:rFonts w:ascii="Times New Roman" w:eastAsia="Times New Roman" w:hAnsi="Times New Roman" w:cs="Times New Roman"/>
          <w:i/>
          <w:sz w:val="24"/>
          <w:szCs w:val="24"/>
          <w:lang w:val="en-US"/>
        </w:rPr>
        <w:t>in limine</w:t>
      </w:r>
      <w:r w:rsidR="000937A2" w:rsidRPr="00DE6CBE">
        <w:rPr>
          <w:rFonts w:ascii="Times New Roman" w:eastAsia="Times New Roman" w:hAnsi="Times New Roman" w:cs="Times New Roman"/>
          <w:sz w:val="24"/>
          <w:szCs w:val="24"/>
          <w:lang w:val="en-US"/>
        </w:rPr>
        <w:t xml:space="preserve"> must also fail</w:t>
      </w:r>
      <w:r w:rsidR="00E44F88">
        <w:rPr>
          <w:rFonts w:ascii="Times New Roman" w:eastAsia="Times New Roman" w:hAnsi="Times New Roman" w:cs="Times New Roman"/>
          <w:sz w:val="24"/>
          <w:szCs w:val="24"/>
          <w:lang w:val="en-US"/>
        </w:rPr>
        <w:t>.</w:t>
      </w:r>
    </w:p>
    <w:p w14:paraId="276BE345" w14:textId="7E3B455A" w:rsidR="00445FE5" w:rsidRDefault="00910403" w:rsidP="003835E9">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FD07CD">
        <w:rPr>
          <w:rFonts w:ascii="Times New Roman" w:eastAsia="Times New Roman" w:hAnsi="Times New Roman" w:cs="Times New Roman"/>
          <w:sz w:val="24"/>
          <w:szCs w:val="24"/>
          <w:lang w:val="en-US"/>
        </w:rPr>
        <w:t xml:space="preserve">The </w:t>
      </w:r>
      <w:r w:rsidR="000937A2" w:rsidRPr="00DE6CBE">
        <w:rPr>
          <w:rFonts w:ascii="Times New Roman" w:eastAsia="Times New Roman" w:hAnsi="Times New Roman" w:cs="Times New Roman"/>
          <w:sz w:val="24"/>
          <w:szCs w:val="24"/>
          <w:lang w:val="en-US"/>
        </w:rPr>
        <w:t>5</w:t>
      </w:r>
      <w:r w:rsidR="000937A2" w:rsidRPr="00DE6CBE">
        <w:rPr>
          <w:rFonts w:ascii="Times New Roman" w:eastAsia="Times New Roman" w:hAnsi="Times New Roman" w:cs="Times New Roman"/>
          <w:sz w:val="24"/>
          <w:szCs w:val="24"/>
          <w:vertAlign w:val="superscript"/>
          <w:lang w:val="en-US"/>
        </w:rPr>
        <w:t>th</w:t>
      </w:r>
      <w:r w:rsidR="000937A2" w:rsidRPr="00DE6CBE">
        <w:rPr>
          <w:rFonts w:ascii="Times New Roman" w:eastAsia="Times New Roman" w:hAnsi="Times New Roman" w:cs="Times New Roman"/>
          <w:sz w:val="24"/>
          <w:szCs w:val="24"/>
          <w:lang w:val="en-US"/>
        </w:rPr>
        <w:t xml:space="preserve"> -</w:t>
      </w:r>
      <w:r w:rsidR="00A4407E">
        <w:rPr>
          <w:rFonts w:ascii="Times New Roman" w:eastAsia="Times New Roman" w:hAnsi="Times New Roman" w:cs="Times New Roman"/>
          <w:sz w:val="24"/>
          <w:szCs w:val="24"/>
          <w:lang w:val="en-US"/>
        </w:rPr>
        <w:t xml:space="preserve"> </w:t>
      </w:r>
      <w:r w:rsidR="000937A2" w:rsidRPr="00DE6CBE">
        <w:rPr>
          <w:rFonts w:ascii="Times New Roman" w:eastAsia="Times New Roman" w:hAnsi="Times New Roman" w:cs="Times New Roman"/>
          <w:sz w:val="24"/>
          <w:szCs w:val="24"/>
          <w:lang w:val="en-US"/>
        </w:rPr>
        <w:t>7</w:t>
      </w:r>
      <w:r w:rsidR="000937A2" w:rsidRPr="00DE6CBE">
        <w:rPr>
          <w:rFonts w:ascii="Times New Roman" w:eastAsia="Times New Roman" w:hAnsi="Times New Roman" w:cs="Times New Roman"/>
          <w:sz w:val="24"/>
          <w:szCs w:val="24"/>
          <w:vertAlign w:val="superscript"/>
          <w:lang w:val="en-US"/>
        </w:rPr>
        <w:t>th</w:t>
      </w:r>
      <w:r w:rsidR="000937A2" w:rsidRPr="00DE6CBE">
        <w:rPr>
          <w:rFonts w:ascii="Times New Roman" w:eastAsia="Times New Roman" w:hAnsi="Times New Roman" w:cs="Times New Roman"/>
          <w:sz w:val="24"/>
          <w:szCs w:val="24"/>
          <w:lang w:val="en-US"/>
        </w:rPr>
        <w:t xml:space="preserve"> respondents additionally c</w:t>
      </w:r>
      <w:r w:rsidR="00F52468">
        <w:rPr>
          <w:rFonts w:ascii="Times New Roman" w:eastAsia="Times New Roman" w:hAnsi="Times New Roman" w:cs="Times New Roman"/>
          <w:sz w:val="24"/>
          <w:szCs w:val="24"/>
          <w:lang w:val="en-US"/>
        </w:rPr>
        <w:t xml:space="preserve">ontended that the applicant and the </w:t>
      </w:r>
      <w:r w:rsidR="000937A2" w:rsidRPr="00DE6CBE">
        <w:rPr>
          <w:rFonts w:ascii="Times New Roman" w:eastAsia="Times New Roman" w:hAnsi="Times New Roman" w:cs="Times New Roman"/>
          <w:sz w:val="24"/>
          <w:szCs w:val="24"/>
          <w:lang w:val="en-US"/>
        </w:rPr>
        <w:t>1</w:t>
      </w:r>
      <w:r w:rsidR="000937A2" w:rsidRPr="00DE6CBE">
        <w:rPr>
          <w:rFonts w:ascii="Times New Roman" w:eastAsia="Times New Roman" w:hAnsi="Times New Roman" w:cs="Times New Roman"/>
          <w:sz w:val="24"/>
          <w:szCs w:val="24"/>
          <w:vertAlign w:val="superscript"/>
          <w:lang w:val="en-US"/>
        </w:rPr>
        <w:t>st</w:t>
      </w:r>
      <w:r w:rsidR="000937A2" w:rsidRPr="00DE6CBE">
        <w:rPr>
          <w:rFonts w:ascii="Times New Roman" w:eastAsia="Times New Roman" w:hAnsi="Times New Roman" w:cs="Times New Roman"/>
          <w:sz w:val="24"/>
          <w:szCs w:val="24"/>
          <w:lang w:val="en-US"/>
        </w:rPr>
        <w:t xml:space="preserve"> respondent purportedly formed a partnership to carry out mining operations at Kimberly F. As such it was that res</w:t>
      </w:r>
      <w:r w:rsidR="00FD07CD">
        <w:rPr>
          <w:rFonts w:ascii="Times New Roman" w:eastAsia="Times New Roman" w:hAnsi="Times New Roman" w:cs="Times New Roman"/>
          <w:sz w:val="24"/>
          <w:szCs w:val="24"/>
          <w:lang w:val="en-US"/>
        </w:rPr>
        <w:t>ultant partnership and not the a</w:t>
      </w:r>
      <w:r w:rsidR="000937A2" w:rsidRPr="00DE6CBE">
        <w:rPr>
          <w:rFonts w:ascii="Times New Roman" w:eastAsia="Times New Roman" w:hAnsi="Times New Roman" w:cs="Times New Roman"/>
          <w:sz w:val="24"/>
          <w:szCs w:val="24"/>
          <w:lang w:val="en-US"/>
        </w:rPr>
        <w:t xml:space="preserve">pplicant which must have instituted these proceedings. </w:t>
      </w:r>
      <w:r w:rsidR="001F7842" w:rsidRPr="00DE6CBE">
        <w:rPr>
          <w:rFonts w:ascii="Times New Roman" w:eastAsia="Times New Roman" w:hAnsi="Times New Roman" w:cs="Times New Roman"/>
          <w:sz w:val="24"/>
          <w:szCs w:val="24"/>
          <w:lang w:val="en-US"/>
        </w:rPr>
        <w:t>Immediately after making that assertion, the 5</w:t>
      </w:r>
      <w:r w:rsidR="001F7842" w:rsidRPr="00DE6CBE">
        <w:rPr>
          <w:rFonts w:ascii="Times New Roman" w:eastAsia="Times New Roman" w:hAnsi="Times New Roman" w:cs="Times New Roman"/>
          <w:sz w:val="24"/>
          <w:szCs w:val="24"/>
          <w:vertAlign w:val="superscript"/>
          <w:lang w:val="en-US"/>
        </w:rPr>
        <w:t>th</w:t>
      </w:r>
      <w:r w:rsidR="001F7842" w:rsidRPr="00DE6CBE">
        <w:rPr>
          <w:rFonts w:ascii="Times New Roman" w:eastAsia="Times New Roman" w:hAnsi="Times New Roman" w:cs="Times New Roman"/>
          <w:sz w:val="24"/>
          <w:szCs w:val="24"/>
          <w:lang w:val="en-US"/>
        </w:rPr>
        <w:t xml:space="preserve"> -7</w:t>
      </w:r>
      <w:r w:rsidR="001F7842" w:rsidRPr="00DE6CBE">
        <w:rPr>
          <w:rFonts w:ascii="Times New Roman" w:eastAsia="Times New Roman" w:hAnsi="Times New Roman" w:cs="Times New Roman"/>
          <w:sz w:val="24"/>
          <w:szCs w:val="24"/>
          <w:vertAlign w:val="superscript"/>
          <w:lang w:val="en-US"/>
        </w:rPr>
        <w:t>th</w:t>
      </w:r>
      <w:r w:rsidR="001F7842" w:rsidRPr="00DE6CBE">
        <w:rPr>
          <w:rFonts w:ascii="Times New Roman" w:eastAsia="Times New Roman" w:hAnsi="Times New Roman" w:cs="Times New Roman"/>
          <w:sz w:val="24"/>
          <w:szCs w:val="24"/>
          <w:lang w:val="en-US"/>
        </w:rPr>
        <w:t xml:space="preserve"> respondents contradict</w:t>
      </w:r>
      <w:r w:rsidR="00A4407E" w:rsidRPr="00B843ED">
        <w:rPr>
          <w:rFonts w:ascii="Times New Roman" w:eastAsia="Times New Roman" w:hAnsi="Times New Roman" w:cs="Times New Roman"/>
          <w:sz w:val="24"/>
          <w:szCs w:val="24"/>
          <w:lang w:val="en-US"/>
        </w:rPr>
        <w:t>ed</w:t>
      </w:r>
      <w:r w:rsidR="001F7842" w:rsidRPr="00DE6CBE">
        <w:rPr>
          <w:rFonts w:ascii="Times New Roman" w:eastAsia="Times New Roman" w:hAnsi="Times New Roman" w:cs="Times New Roman"/>
          <w:sz w:val="24"/>
          <w:szCs w:val="24"/>
          <w:lang w:val="en-US"/>
        </w:rPr>
        <w:t xml:space="preserve"> themselves by arguing that</w:t>
      </w:r>
      <w:r w:rsidR="000937A2" w:rsidRPr="00DE6CBE">
        <w:rPr>
          <w:rFonts w:ascii="Times New Roman" w:eastAsia="Times New Roman" w:hAnsi="Times New Roman" w:cs="Times New Roman"/>
          <w:sz w:val="24"/>
          <w:szCs w:val="24"/>
          <w:lang w:val="en-US"/>
        </w:rPr>
        <w:t xml:space="preserve"> a partnership has no capacity to sue and be sued</w:t>
      </w:r>
      <w:r w:rsidR="001F7842" w:rsidRPr="00DE6CBE">
        <w:rPr>
          <w:rFonts w:ascii="Times New Roman" w:eastAsia="Times New Roman" w:hAnsi="Times New Roman" w:cs="Times New Roman"/>
          <w:sz w:val="24"/>
          <w:szCs w:val="24"/>
          <w:lang w:val="en-US"/>
        </w:rPr>
        <w:t xml:space="preserve"> in its own name. If</w:t>
      </w:r>
      <w:r w:rsidR="00906A9D">
        <w:rPr>
          <w:rFonts w:ascii="Times New Roman" w:eastAsia="Times New Roman" w:hAnsi="Times New Roman" w:cs="Times New Roman"/>
          <w:sz w:val="24"/>
          <w:szCs w:val="24"/>
          <w:lang w:val="en-US"/>
        </w:rPr>
        <w:t xml:space="preserve"> that argument is accepted the aforementioned</w:t>
      </w:r>
      <w:r w:rsidR="001F7842" w:rsidRPr="00DE6CBE">
        <w:rPr>
          <w:rFonts w:ascii="Times New Roman" w:eastAsia="Times New Roman" w:hAnsi="Times New Roman" w:cs="Times New Roman"/>
          <w:sz w:val="24"/>
          <w:szCs w:val="24"/>
          <w:lang w:val="en-US"/>
        </w:rPr>
        <w:t xml:space="preserve"> respondents’ proposition becomes preposterous in that they expected the applicant to sue as a partnership but at the same time be disbarred from doing so on the basis that a partnership cannot sue or be sued in its name. In any case</w:t>
      </w:r>
      <w:r w:rsidR="009B3986">
        <w:rPr>
          <w:rFonts w:ascii="Times New Roman" w:eastAsia="Times New Roman" w:hAnsi="Times New Roman" w:cs="Times New Roman"/>
          <w:sz w:val="24"/>
          <w:szCs w:val="24"/>
          <w:lang w:val="en-US"/>
        </w:rPr>
        <w:t>,</w:t>
      </w:r>
      <w:r w:rsidR="001F7842" w:rsidRPr="00DE6CBE">
        <w:rPr>
          <w:rFonts w:ascii="Times New Roman" w:eastAsia="Times New Roman" w:hAnsi="Times New Roman" w:cs="Times New Roman"/>
          <w:sz w:val="24"/>
          <w:szCs w:val="24"/>
          <w:lang w:val="en-US"/>
        </w:rPr>
        <w:t xml:space="preserve"> the essence of the applicant’s </w:t>
      </w:r>
      <w:r w:rsidR="0055337B">
        <w:rPr>
          <w:rFonts w:ascii="Times New Roman" w:eastAsia="Times New Roman" w:hAnsi="Times New Roman" w:cs="Times New Roman"/>
          <w:sz w:val="24"/>
          <w:szCs w:val="24"/>
          <w:lang w:val="en-US"/>
        </w:rPr>
        <w:t>case</w:t>
      </w:r>
      <w:r w:rsidR="001F7842" w:rsidRPr="00DE6CBE">
        <w:rPr>
          <w:rFonts w:ascii="Times New Roman" w:eastAsia="Times New Roman" w:hAnsi="Times New Roman" w:cs="Times New Roman"/>
          <w:sz w:val="24"/>
          <w:szCs w:val="24"/>
          <w:lang w:val="en-US"/>
        </w:rPr>
        <w:t xml:space="preserve"> is that the 1</w:t>
      </w:r>
      <w:r w:rsidR="001F7842" w:rsidRPr="00DE6CBE">
        <w:rPr>
          <w:rFonts w:ascii="Times New Roman" w:eastAsia="Times New Roman" w:hAnsi="Times New Roman" w:cs="Times New Roman"/>
          <w:sz w:val="24"/>
          <w:szCs w:val="24"/>
          <w:vertAlign w:val="superscript"/>
          <w:lang w:val="en-US"/>
        </w:rPr>
        <w:t>st</w:t>
      </w:r>
      <w:r w:rsidR="001F7842" w:rsidRPr="00DE6CBE">
        <w:rPr>
          <w:rFonts w:ascii="Times New Roman" w:eastAsia="Times New Roman" w:hAnsi="Times New Roman" w:cs="Times New Roman"/>
          <w:sz w:val="24"/>
          <w:szCs w:val="24"/>
          <w:lang w:val="en-US"/>
        </w:rPr>
        <w:t xml:space="preserve"> respondent with which it entered into a partnership breached the terms of that partnership. </w:t>
      </w:r>
      <w:r w:rsidR="0039438A" w:rsidRPr="00DE6CBE">
        <w:rPr>
          <w:rFonts w:ascii="Times New Roman" w:eastAsia="Times New Roman" w:hAnsi="Times New Roman" w:cs="Times New Roman"/>
          <w:sz w:val="24"/>
          <w:szCs w:val="24"/>
          <w:lang w:val="en-US"/>
        </w:rPr>
        <w:t>There was no other way that the applicant could have vindicated its right other than to sue the 1</w:t>
      </w:r>
      <w:r w:rsidR="0039438A" w:rsidRPr="00DE6CBE">
        <w:rPr>
          <w:rFonts w:ascii="Times New Roman" w:eastAsia="Times New Roman" w:hAnsi="Times New Roman" w:cs="Times New Roman"/>
          <w:sz w:val="24"/>
          <w:szCs w:val="24"/>
          <w:vertAlign w:val="superscript"/>
          <w:lang w:val="en-US"/>
        </w:rPr>
        <w:t>st</w:t>
      </w:r>
      <w:r w:rsidR="0039438A" w:rsidRPr="00DE6CBE">
        <w:rPr>
          <w:rFonts w:ascii="Times New Roman" w:eastAsia="Times New Roman" w:hAnsi="Times New Roman" w:cs="Times New Roman"/>
          <w:sz w:val="24"/>
          <w:szCs w:val="24"/>
          <w:lang w:val="en-US"/>
        </w:rPr>
        <w:t xml:space="preserve"> respondent on the basis of breaching </w:t>
      </w:r>
      <w:r w:rsidR="00A4407E">
        <w:rPr>
          <w:rFonts w:ascii="Times New Roman" w:eastAsia="Times New Roman" w:hAnsi="Times New Roman" w:cs="Times New Roman"/>
          <w:sz w:val="24"/>
          <w:szCs w:val="24"/>
          <w:lang w:val="en-US"/>
        </w:rPr>
        <w:t xml:space="preserve">the </w:t>
      </w:r>
      <w:r w:rsidR="0039438A" w:rsidRPr="00DE6CBE">
        <w:rPr>
          <w:rFonts w:ascii="Times New Roman" w:eastAsia="Times New Roman" w:hAnsi="Times New Roman" w:cs="Times New Roman"/>
          <w:sz w:val="24"/>
          <w:szCs w:val="24"/>
          <w:lang w:val="en-US"/>
        </w:rPr>
        <w:t>terms of their agreement</w:t>
      </w:r>
      <w:r w:rsidR="00F83CA4">
        <w:rPr>
          <w:rFonts w:ascii="Times New Roman" w:eastAsia="Times New Roman" w:hAnsi="Times New Roman" w:cs="Times New Roman"/>
          <w:sz w:val="24"/>
          <w:szCs w:val="24"/>
          <w:lang w:val="en-US"/>
        </w:rPr>
        <w:t xml:space="preserve">. </w:t>
      </w:r>
    </w:p>
    <w:p w14:paraId="3D2CDE72" w14:textId="77777777" w:rsidR="007E5B6C" w:rsidRDefault="002B0217" w:rsidP="007E5B6C">
      <w:pPr>
        <w:pStyle w:val="ListParagraph"/>
        <w:spacing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w:t>
      </w:r>
      <w:r w:rsidR="0039438A" w:rsidRPr="00DE6CBE">
        <w:rPr>
          <w:rFonts w:ascii="Times New Roman" w:eastAsia="Times New Roman" w:hAnsi="Times New Roman" w:cs="Times New Roman"/>
          <w:sz w:val="24"/>
          <w:szCs w:val="24"/>
          <w:lang w:val="en-US"/>
        </w:rPr>
        <w:t>pplicant Company and 1</w:t>
      </w:r>
      <w:r w:rsidR="0039438A" w:rsidRPr="00DE6CBE">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r</w:t>
      </w:r>
      <w:r w:rsidR="0039438A" w:rsidRPr="00DE6CBE">
        <w:rPr>
          <w:rFonts w:ascii="Times New Roman" w:eastAsia="Times New Roman" w:hAnsi="Times New Roman" w:cs="Times New Roman"/>
          <w:sz w:val="24"/>
          <w:szCs w:val="24"/>
          <w:lang w:val="en-US"/>
        </w:rPr>
        <w:t xml:space="preserve">espondent entered into a business relationship for the objective of achieving mutually beneficial goals. There is no law which bars </w:t>
      </w:r>
      <w:r w:rsidR="00F83CA4">
        <w:rPr>
          <w:rFonts w:ascii="Times New Roman" w:eastAsia="Times New Roman" w:hAnsi="Times New Roman" w:cs="Times New Roman"/>
          <w:sz w:val="24"/>
          <w:szCs w:val="24"/>
          <w:lang w:val="en-US"/>
        </w:rPr>
        <w:t>individual parties</w:t>
      </w:r>
      <w:r w:rsidR="0039438A" w:rsidRPr="00DE6CBE">
        <w:rPr>
          <w:rFonts w:ascii="Times New Roman" w:eastAsia="Times New Roman" w:hAnsi="Times New Roman" w:cs="Times New Roman"/>
          <w:sz w:val="24"/>
          <w:szCs w:val="24"/>
          <w:lang w:val="en-US"/>
        </w:rPr>
        <w:t xml:space="preserve"> in a </w:t>
      </w:r>
      <w:r w:rsidR="00F83CA4">
        <w:rPr>
          <w:rFonts w:ascii="Times New Roman" w:eastAsia="Times New Roman" w:hAnsi="Times New Roman" w:cs="Times New Roman"/>
          <w:sz w:val="24"/>
          <w:szCs w:val="24"/>
          <w:lang w:val="en-US"/>
        </w:rPr>
        <w:t>partnership</w:t>
      </w:r>
      <w:r w:rsidR="0039438A" w:rsidRPr="00DE6CBE">
        <w:rPr>
          <w:rFonts w:ascii="Times New Roman" w:eastAsia="Times New Roman" w:hAnsi="Times New Roman" w:cs="Times New Roman"/>
          <w:sz w:val="24"/>
          <w:szCs w:val="24"/>
          <w:lang w:val="en-US"/>
        </w:rPr>
        <w:t xml:space="preserve"> from suing each other where the one party is alleged to have breached </w:t>
      </w:r>
      <w:r w:rsidR="009B3986">
        <w:rPr>
          <w:rFonts w:ascii="Times New Roman" w:eastAsia="Times New Roman" w:hAnsi="Times New Roman" w:cs="Times New Roman"/>
          <w:sz w:val="24"/>
          <w:szCs w:val="24"/>
          <w:lang w:val="en-US"/>
        </w:rPr>
        <w:t xml:space="preserve">the </w:t>
      </w:r>
      <w:r w:rsidR="0039438A" w:rsidRPr="00DE6CBE">
        <w:rPr>
          <w:rFonts w:ascii="Times New Roman" w:eastAsia="Times New Roman" w:hAnsi="Times New Roman" w:cs="Times New Roman"/>
          <w:sz w:val="24"/>
          <w:szCs w:val="24"/>
          <w:lang w:val="en-US"/>
        </w:rPr>
        <w:t xml:space="preserve">terms of that agreement. </w:t>
      </w:r>
      <w:r w:rsidR="00F83CA4">
        <w:rPr>
          <w:rFonts w:ascii="Times New Roman" w:eastAsia="Times New Roman" w:hAnsi="Times New Roman" w:cs="Times New Roman"/>
          <w:sz w:val="24"/>
          <w:szCs w:val="24"/>
          <w:lang w:val="en-US"/>
        </w:rPr>
        <w:t>As will be demonstrated later in the judg</w:t>
      </w:r>
      <w:r>
        <w:rPr>
          <w:rFonts w:ascii="Times New Roman" w:eastAsia="Times New Roman" w:hAnsi="Times New Roman" w:cs="Times New Roman"/>
          <w:sz w:val="24"/>
          <w:szCs w:val="24"/>
          <w:lang w:val="en-US"/>
        </w:rPr>
        <w:t>ment the agreement between the a</w:t>
      </w:r>
      <w:r w:rsidR="00F83CA4">
        <w:rPr>
          <w:rFonts w:ascii="Times New Roman" w:eastAsia="Times New Roman" w:hAnsi="Times New Roman" w:cs="Times New Roman"/>
          <w:sz w:val="24"/>
          <w:szCs w:val="24"/>
          <w:lang w:val="en-US"/>
        </w:rPr>
        <w:t>pplicant and 1</w:t>
      </w:r>
      <w:r w:rsidR="00F83CA4" w:rsidRPr="00B843ED">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r</w:t>
      </w:r>
      <w:r w:rsidR="00F83CA4">
        <w:rPr>
          <w:rFonts w:ascii="Times New Roman" w:eastAsia="Times New Roman" w:hAnsi="Times New Roman" w:cs="Times New Roman"/>
          <w:sz w:val="24"/>
          <w:szCs w:val="24"/>
          <w:lang w:val="en-US"/>
        </w:rPr>
        <w:t xml:space="preserve">espondent is a valid partnership. </w:t>
      </w:r>
      <w:r w:rsidR="0039438A" w:rsidRPr="00DE6CBE">
        <w:rPr>
          <w:rFonts w:ascii="Times New Roman" w:eastAsia="Times New Roman" w:hAnsi="Times New Roman" w:cs="Times New Roman"/>
          <w:sz w:val="24"/>
          <w:szCs w:val="24"/>
          <w:lang w:val="en-US"/>
        </w:rPr>
        <w:t xml:space="preserve"> </w:t>
      </w:r>
      <w:r w:rsidR="00774E13" w:rsidRPr="00DE6CBE">
        <w:rPr>
          <w:rFonts w:ascii="Times New Roman" w:eastAsia="Times New Roman" w:hAnsi="Times New Roman" w:cs="Times New Roman"/>
          <w:sz w:val="24"/>
          <w:szCs w:val="24"/>
          <w:lang w:val="en-US"/>
        </w:rPr>
        <w:t xml:space="preserve">Again I am left with no choice but to also dismiss this particular objection by </w:t>
      </w:r>
      <w:r w:rsidR="009B3986">
        <w:rPr>
          <w:rFonts w:ascii="Times New Roman" w:eastAsia="Times New Roman" w:hAnsi="Times New Roman" w:cs="Times New Roman"/>
          <w:sz w:val="24"/>
          <w:szCs w:val="24"/>
          <w:lang w:val="en-US"/>
        </w:rPr>
        <w:t xml:space="preserve">the </w:t>
      </w:r>
      <w:r w:rsidR="00774E13" w:rsidRPr="00DE6CBE">
        <w:rPr>
          <w:rFonts w:ascii="Times New Roman" w:eastAsia="Times New Roman" w:hAnsi="Times New Roman" w:cs="Times New Roman"/>
          <w:sz w:val="24"/>
          <w:szCs w:val="24"/>
          <w:lang w:val="en-US"/>
        </w:rPr>
        <w:t>5</w:t>
      </w:r>
      <w:r w:rsidR="00774E13" w:rsidRPr="00DE6CBE">
        <w:rPr>
          <w:rFonts w:ascii="Times New Roman" w:eastAsia="Times New Roman" w:hAnsi="Times New Roman" w:cs="Times New Roman"/>
          <w:sz w:val="24"/>
          <w:szCs w:val="24"/>
          <w:vertAlign w:val="superscript"/>
          <w:lang w:val="en-US"/>
        </w:rPr>
        <w:t>th</w:t>
      </w:r>
      <w:r w:rsidR="00774E13" w:rsidRPr="00DE6CBE">
        <w:rPr>
          <w:rFonts w:ascii="Times New Roman" w:eastAsia="Times New Roman" w:hAnsi="Times New Roman" w:cs="Times New Roman"/>
          <w:sz w:val="24"/>
          <w:szCs w:val="24"/>
          <w:lang w:val="en-US"/>
        </w:rPr>
        <w:t xml:space="preserve"> -7</w:t>
      </w:r>
      <w:r w:rsidR="00774E13" w:rsidRPr="00DE6CBE">
        <w:rPr>
          <w:rFonts w:ascii="Times New Roman" w:eastAsia="Times New Roman" w:hAnsi="Times New Roman" w:cs="Times New Roman"/>
          <w:sz w:val="24"/>
          <w:szCs w:val="24"/>
          <w:vertAlign w:val="superscript"/>
          <w:lang w:val="en-US"/>
        </w:rPr>
        <w:t>th</w:t>
      </w:r>
      <w:r w:rsidR="00774E13" w:rsidRPr="00DE6CBE">
        <w:rPr>
          <w:rFonts w:ascii="Times New Roman" w:eastAsia="Times New Roman" w:hAnsi="Times New Roman" w:cs="Times New Roman"/>
          <w:sz w:val="24"/>
          <w:szCs w:val="24"/>
          <w:lang w:val="en-US"/>
        </w:rPr>
        <w:t xml:space="preserve"> respondents.</w:t>
      </w:r>
    </w:p>
    <w:p w14:paraId="4492F6CB" w14:textId="30AA8F1F" w:rsidR="00F52468" w:rsidRPr="00AF685A" w:rsidRDefault="007E5B6C" w:rsidP="007E5B6C">
      <w:pPr>
        <w:pStyle w:val="ListParagraph"/>
        <w:spacing w:after="0" w:line="360" w:lineRule="auto"/>
        <w:ind w:left="0"/>
        <w:jc w:val="both"/>
        <w:rPr>
          <w:rFonts w:ascii="Times New Roman" w:eastAsia="Times New Roman" w:hAnsi="Times New Roman" w:cs="Times New Roman"/>
          <w:sz w:val="24"/>
          <w:szCs w:val="24"/>
          <w:u w:val="single"/>
          <w:lang w:val="en-US"/>
        </w:rPr>
      </w:pPr>
      <w:r w:rsidRPr="007E5B6C">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00362E59" w:rsidRPr="00AF685A">
        <w:rPr>
          <w:rFonts w:ascii="Times New Roman" w:eastAsia="Times New Roman" w:hAnsi="Times New Roman" w:cs="Times New Roman"/>
          <w:sz w:val="24"/>
          <w:szCs w:val="24"/>
          <w:u w:val="single"/>
          <w:lang w:val="en-US"/>
        </w:rPr>
        <w:t xml:space="preserve">That </w:t>
      </w:r>
      <w:r w:rsidR="00DF0FC1" w:rsidRPr="00AF685A">
        <w:rPr>
          <w:rFonts w:ascii="Times New Roman" w:eastAsia="Times New Roman" w:hAnsi="Times New Roman" w:cs="Times New Roman"/>
          <w:sz w:val="24"/>
          <w:szCs w:val="24"/>
          <w:u w:val="single"/>
          <w:lang w:val="en-US"/>
        </w:rPr>
        <w:t>a</w:t>
      </w:r>
      <w:r w:rsidR="00362E59" w:rsidRPr="00AF685A">
        <w:rPr>
          <w:rFonts w:ascii="Times New Roman" w:eastAsia="Times New Roman" w:hAnsi="Times New Roman" w:cs="Times New Roman"/>
          <w:sz w:val="24"/>
          <w:szCs w:val="24"/>
          <w:u w:val="single"/>
          <w:lang w:val="en-US"/>
        </w:rPr>
        <w:t xml:space="preserve"> Mining Syndicate is not a juristic person</w:t>
      </w:r>
    </w:p>
    <w:p w14:paraId="25FF264E" w14:textId="77777777" w:rsidR="00CB40C0" w:rsidRDefault="00A24AB4" w:rsidP="003835E9">
      <w:pPr>
        <w:spacing w:after="0" w:line="360" w:lineRule="auto"/>
        <w:ind w:firstLine="720"/>
        <w:jc w:val="both"/>
        <w:rPr>
          <w:rFonts w:ascii="Times New Roman" w:eastAsia="Times New Roman" w:hAnsi="Times New Roman" w:cs="Times New Roman"/>
          <w:sz w:val="24"/>
          <w:szCs w:val="24"/>
          <w:lang w:val="en-US"/>
        </w:rPr>
      </w:pPr>
      <w:r w:rsidRPr="00DE6CBE">
        <w:rPr>
          <w:rFonts w:ascii="Times New Roman" w:eastAsia="Times New Roman" w:hAnsi="Times New Roman" w:cs="Times New Roman"/>
          <w:sz w:val="24"/>
          <w:szCs w:val="24"/>
          <w:lang w:val="en-US"/>
        </w:rPr>
        <w:t>The 5</w:t>
      </w:r>
      <w:r w:rsidRPr="00DE6CBE">
        <w:rPr>
          <w:rFonts w:ascii="Times New Roman" w:eastAsia="Times New Roman" w:hAnsi="Times New Roman" w:cs="Times New Roman"/>
          <w:sz w:val="24"/>
          <w:szCs w:val="24"/>
          <w:vertAlign w:val="superscript"/>
          <w:lang w:val="en-US"/>
        </w:rPr>
        <w:t>th</w:t>
      </w:r>
      <w:r w:rsidRPr="00DE6CBE">
        <w:rPr>
          <w:rFonts w:ascii="Times New Roman" w:eastAsia="Times New Roman" w:hAnsi="Times New Roman" w:cs="Times New Roman"/>
          <w:sz w:val="24"/>
          <w:szCs w:val="24"/>
          <w:lang w:val="en-US"/>
        </w:rPr>
        <w:t xml:space="preserve"> -7</w:t>
      </w:r>
      <w:r w:rsidRPr="00DE6CBE">
        <w:rPr>
          <w:rFonts w:ascii="Times New Roman" w:eastAsia="Times New Roman" w:hAnsi="Times New Roman" w:cs="Times New Roman"/>
          <w:sz w:val="24"/>
          <w:szCs w:val="24"/>
          <w:vertAlign w:val="superscript"/>
          <w:lang w:val="en-US"/>
        </w:rPr>
        <w:t>th</w:t>
      </w:r>
      <w:r w:rsidRPr="00DE6CBE">
        <w:rPr>
          <w:rFonts w:ascii="Times New Roman" w:eastAsia="Times New Roman" w:hAnsi="Times New Roman" w:cs="Times New Roman"/>
          <w:sz w:val="24"/>
          <w:szCs w:val="24"/>
          <w:lang w:val="en-US"/>
        </w:rPr>
        <w:t xml:space="preserve"> respondents argued that a Mining Syndicate is not a juristic person. They referred the court to the case of </w:t>
      </w:r>
      <w:r w:rsidRPr="00DE6CBE">
        <w:rPr>
          <w:rFonts w:ascii="Times New Roman" w:eastAsia="Times New Roman" w:hAnsi="Times New Roman" w:cs="Times New Roman"/>
          <w:i/>
          <w:sz w:val="24"/>
          <w:szCs w:val="24"/>
          <w:lang w:val="en-US"/>
        </w:rPr>
        <w:t>Shantel Mbereko and Ors v The Mi</w:t>
      </w:r>
      <w:r w:rsidR="00984C9D" w:rsidRPr="00DE6CBE">
        <w:rPr>
          <w:rFonts w:ascii="Times New Roman" w:eastAsia="Times New Roman" w:hAnsi="Times New Roman" w:cs="Times New Roman"/>
          <w:i/>
          <w:sz w:val="24"/>
          <w:szCs w:val="24"/>
          <w:lang w:val="en-US"/>
        </w:rPr>
        <w:t xml:space="preserve">ning Commissioner (Harare) and </w:t>
      </w:r>
      <w:r w:rsidRPr="00DE6CBE">
        <w:rPr>
          <w:rFonts w:ascii="Times New Roman" w:eastAsia="Times New Roman" w:hAnsi="Times New Roman" w:cs="Times New Roman"/>
          <w:i/>
          <w:sz w:val="24"/>
          <w:szCs w:val="24"/>
          <w:lang w:val="en-US"/>
        </w:rPr>
        <w:t xml:space="preserve">Ors </w:t>
      </w:r>
      <w:r w:rsidRPr="00A91DA8">
        <w:rPr>
          <w:rFonts w:ascii="Times New Roman" w:eastAsia="Times New Roman" w:hAnsi="Times New Roman" w:cs="Times New Roman"/>
          <w:sz w:val="24"/>
          <w:szCs w:val="24"/>
          <w:lang w:val="en-US"/>
        </w:rPr>
        <w:t>HH 245/18</w:t>
      </w:r>
      <w:r w:rsidR="00F725E0">
        <w:rPr>
          <w:rFonts w:ascii="Times New Roman" w:eastAsia="Times New Roman" w:hAnsi="Times New Roman" w:cs="Times New Roman"/>
          <w:sz w:val="24"/>
          <w:szCs w:val="24"/>
          <w:lang w:val="en-US"/>
        </w:rPr>
        <w:t xml:space="preserve"> at p. 2</w:t>
      </w:r>
      <w:r w:rsidRPr="00DE6CBE">
        <w:rPr>
          <w:rFonts w:ascii="Times New Roman" w:eastAsia="Times New Roman" w:hAnsi="Times New Roman" w:cs="Times New Roman"/>
          <w:i/>
          <w:sz w:val="24"/>
          <w:szCs w:val="24"/>
          <w:lang w:val="en-US"/>
        </w:rPr>
        <w:t xml:space="preserve">. </w:t>
      </w:r>
      <w:r w:rsidRPr="00DE6CBE">
        <w:rPr>
          <w:rFonts w:ascii="Times New Roman" w:eastAsia="Times New Roman" w:hAnsi="Times New Roman" w:cs="Times New Roman"/>
          <w:sz w:val="24"/>
          <w:szCs w:val="24"/>
          <w:lang w:val="en-US"/>
        </w:rPr>
        <w:t>In that case</w:t>
      </w:r>
      <w:r w:rsidR="00A91DA8">
        <w:rPr>
          <w:rFonts w:ascii="Times New Roman" w:eastAsia="Times New Roman" w:hAnsi="Times New Roman" w:cs="Times New Roman"/>
          <w:sz w:val="24"/>
          <w:szCs w:val="24"/>
          <w:lang w:val="en-US"/>
        </w:rPr>
        <w:t xml:space="preserve">, </w:t>
      </w:r>
      <w:r w:rsidR="00A91DA8" w:rsidRPr="00A91DA8">
        <w:rPr>
          <w:rFonts w:ascii="Times New Roman" w:eastAsia="Times New Roman" w:hAnsi="Times New Roman" w:cs="Times New Roman"/>
          <w:smallCaps/>
          <w:sz w:val="24"/>
          <w:szCs w:val="24"/>
          <w:lang w:val="en-US"/>
        </w:rPr>
        <w:t>Chikowero</w:t>
      </w:r>
      <w:r w:rsidR="000E71A7" w:rsidRPr="00DE6CBE">
        <w:rPr>
          <w:rFonts w:ascii="Times New Roman" w:eastAsia="Times New Roman" w:hAnsi="Times New Roman" w:cs="Times New Roman"/>
          <w:sz w:val="24"/>
          <w:szCs w:val="24"/>
          <w:lang w:val="en-US"/>
        </w:rPr>
        <w:t xml:space="preserve"> </w:t>
      </w:r>
      <w:r w:rsidRPr="00DE6CBE">
        <w:rPr>
          <w:rFonts w:ascii="Times New Roman" w:eastAsia="Times New Roman" w:hAnsi="Times New Roman" w:cs="Times New Roman"/>
          <w:sz w:val="24"/>
          <w:szCs w:val="24"/>
          <w:lang w:val="en-US"/>
        </w:rPr>
        <w:t>J held that mining syndicates do not exist at law and cannot therefore be regarded as</w:t>
      </w:r>
      <w:r w:rsidR="00F52468">
        <w:rPr>
          <w:rFonts w:ascii="Times New Roman" w:eastAsia="Times New Roman" w:hAnsi="Times New Roman" w:cs="Times New Roman"/>
          <w:sz w:val="24"/>
          <w:szCs w:val="24"/>
          <w:lang w:val="en-US"/>
        </w:rPr>
        <w:t xml:space="preserve"> a</w:t>
      </w:r>
      <w:r w:rsidRPr="00DE6CBE">
        <w:rPr>
          <w:rFonts w:ascii="Times New Roman" w:eastAsia="Times New Roman" w:hAnsi="Times New Roman" w:cs="Times New Roman"/>
          <w:sz w:val="24"/>
          <w:szCs w:val="24"/>
          <w:lang w:val="en-US"/>
        </w:rPr>
        <w:t xml:space="preserve"> </w:t>
      </w:r>
      <w:r w:rsidRPr="00DE6CBE">
        <w:rPr>
          <w:rFonts w:ascii="Times New Roman" w:eastAsia="Times New Roman" w:hAnsi="Times New Roman" w:cs="Times New Roman"/>
          <w:i/>
          <w:sz w:val="24"/>
          <w:szCs w:val="24"/>
          <w:lang w:val="en-US"/>
        </w:rPr>
        <w:t xml:space="preserve">legal persona. </w:t>
      </w:r>
      <w:r w:rsidR="00FC38CA" w:rsidRPr="00DE6CBE">
        <w:rPr>
          <w:rFonts w:ascii="Times New Roman" w:eastAsia="Times New Roman" w:hAnsi="Times New Roman" w:cs="Times New Roman"/>
          <w:sz w:val="24"/>
          <w:szCs w:val="24"/>
          <w:lang w:val="en-US"/>
        </w:rPr>
        <w:t>His decision was on the basis that he “had not found any provision in either the Rules of this Court or the Mines and Minerals Act [</w:t>
      </w:r>
      <w:r w:rsidR="00FC38CA" w:rsidRPr="00A4407E">
        <w:rPr>
          <w:rFonts w:ascii="Times New Roman" w:eastAsia="Times New Roman" w:hAnsi="Times New Roman" w:cs="Times New Roman"/>
          <w:i/>
          <w:sz w:val="24"/>
          <w:szCs w:val="24"/>
          <w:lang w:val="en-US"/>
        </w:rPr>
        <w:t>Chapter 21:05</w:t>
      </w:r>
      <w:r w:rsidR="00FC38CA" w:rsidRPr="00DE6CBE">
        <w:rPr>
          <w:rFonts w:ascii="Times New Roman" w:eastAsia="Times New Roman" w:hAnsi="Times New Roman" w:cs="Times New Roman"/>
          <w:sz w:val="24"/>
          <w:szCs w:val="24"/>
          <w:lang w:val="en-US"/>
        </w:rPr>
        <w:t>] referring to a mining syndicate let alone clothing the same with legal personality</w:t>
      </w:r>
      <w:r w:rsidR="00D95BA5" w:rsidRPr="00647FC5">
        <w:rPr>
          <w:rFonts w:ascii="Times New Roman" w:eastAsia="Times New Roman" w:hAnsi="Times New Roman" w:cs="Times New Roman"/>
          <w:sz w:val="24"/>
          <w:szCs w:val="24"/>
          <w:lang w:val="en-US"/>
        </w:rPr>
        <w:t>.</w:t>
      </w:r>
    </w:p>
    <w:p w14:paraId="6D580F47" w14:textId="21F9F4C5" w:rsidR="0010111D" w:rsidRPr="00DE6CBE" w:rsidRDefault="00CB40C0" w:rsidP="003835E9">
      <w:pPr>
        <w:spacing w:after="0" w:line="360" w:lineRule="auto"/>
        <w:ind w:firstLine="720"/>
        <w:jc w:val="both"/>
        <w:rPr>
          <w:rFonts w:ascii="Times New Roman" w:eastAsia="Times New Roman" w:hAnsi="Times New Roman" w:cs="Times New Roman"/>
          <w:sz w:val="24"/>
          <w:szCs w:val="24"/>
          <w:lang w:val="en-US"/>
        </w:rPr>
      </w:pPr>
      <w:r w:rsidRPr="00CB40C0">
        <w:rPr>
          <w:rFonts w:ascii="Times New Roman" w:eastAsia="Times New Roman" w:hAnsi="Times New Roman" w:cs="Times New Roman"/>
          <w:sz w:val="24"/>
          <w:szCs w:val="24"/>
          <w:lang w:val="en-US"/>
        </w:rPr>
        <w:t>I</w:t>
      </w:r>
      <w:r w:rsidR="00FC38CA" w:rsidRPr="00DE6CBE">
        <w:rPr>
          <w:rFonts w:ascii="Times New Roman" w:eastAsia="Times New Roman" w:hAnsi="Times New Roman" w:cs="Times New Roman"/>
          <w:sz w:val="24"/>
          <w:szCs w:val="24"/>
          <w:lang w:val="en-US"/>
        </w:rPr>
        <w:t xml:space="preserve"> am respectfully constrained to disagree with that finding. Both the repealed High Court Rules, 1971</w:t>
      </w:r>
      <w:r w:rsidR="00A03638">
        <w:rPr>
          <w:rFonts w:ascii="Times New Roman" w:eastAsia="Times New Roman" w:hAnsi="Times New Roman" w:cs="Times New Roman"/>
          <w:sz w:val="24"/>
          <w:szCs w:val="24"/>
          <w:lang w:val="en-US"/>
        </w:rPr>
        <w:t>(</w:t>
      </w:r>
      <w:r w:rsidR="00A91DA8">
        <w:rPr>
          <w:rFonts w:ascii="Times New Roman" w:eastAsia="Times New Roman" w:hAnsi="Times New Roman" w:cs="Times New Roman"/>
          <w:sz w:val="24"/>
          <w:szCs w:val="24"/>
          <w:lang w:val="en-US"/>
        </w:rPr>
        <w:t>hereinafter ‘the o</w:t>
      </w:r>
      <w:r w:rsidR="00A03638">
        <w:rPr>
          <w:rFonts w:ascii="Times New Roman" w:eastAsia="Times New Roman" w:hAnsi="Times New Roman" w:cs="Times New Roman"/>
          <w:sz w:val="24"/>
          <w:szCs w:val="24"/>
          <w:lang w:val="en-US"/>
        </w:rPr>
        <w:t xml:space="preserve">ld </w:t>
      </w:r>
      <w:r w:rsidR="00A91DA8">
        <w:rPr>
          <w:rFonts w:ascii="Times New Roman" w:eastAsia="Times New Roman" w:hAnsi="Times New Roman" w:cs="Times New Roman"/>
          <w:sz w:val="24"/>
          <w:szCs w:val="24"/>
          <w:lang w:val="en-US"/>
        </w:rPr>
        <w:t>r</w:t>
      </w:r>
      <w:r w:rsidR="00A03638">
        <w:rPr>
          <w:rFonts w:ascii="Times New Roman" w:eastAsia="Times New Roman" w:hAnsi="Times New Roman" w:cs="Times New Roman"/>
          <w:sz w:val="24"/>
          <w:szCs w:val="24"/>
          <w:lang w:val="en-US"/>
        </w:rPr>
        <w:t>ules</w:t>
      </w:r>
      <w:r w:rsidR="00A91DA8">
        <w:rPr>
          <w:rFonts w:ascii="Times New Roman" w:eastAsia="Times New Roman" w:hAnsi="Times New Roman" w:cs="Times New Roman"/>
          <w:sz w:val="24"/>
          <w:szCs w:val="24"/>
          <w:lang w:val="en-US"/>
        </w:rPr>
        <w:t>’</w:t>
      </w:r>
      <w:r w:rsidR="00A03638">
        <w:rPr>
          <w:rFonts w:ascii="Times New Roman" w:eastAsia="Times New Roman" w:hAnsi="Times New Roman" w:cs="Times New Roman"/>
          <w:sz w:val="24"/>
          <w:szCs w:val="24"/>
          <w:lang w:val="en-US"/>
        </w:rPr>
        <w:t>)</w:t>
      </w:r>
      <w:r w:rsidR="00FC38CA" w:rsidRPr="00DE6CBE">
        <w:rPr>
          <w:rFonts w:ascii="Times New Roman" w:eastAsia="Times New Roman" w:hAnsi="Times New Roman" w:cs="Times New Roman"/>
          <w:sz w:val="24"/>
          <w:szCs w:val="24"/>
          <w:lang w:val="en-US"/>
        </w:rPr>
        <w:t xml:space="preserve"> and the High Court Rules, 2021 </w:t>
      </w:r>
      <w:r w:rsidR="00F52468">
        <w:rPr>
          <w:rFonts w:ascii="Times New Roman" w:eastAsia="Times New Roman" w:hAnsi="Times New Roman" w:cs="Times New Roman"/>
          <w:sz w:val="24"/>
          <w:szCs w:val="24"/>
          <w:lang w:val="en-US"/>
        </w:rPr>
        <w:t>(</w:t>
      </w:r>
      <w:r w:rsidR="00A91DA8">
        <w:rPr>
          <w:rFonts w:ascii="Times New Roman" w:eastAsia="Times New Roman" w:hAnsi="Times New Roman" w:cs="Times New Roman"/>
          <w:sz w:val="24"/>
          <w:szCs w:val="24"/>
          <w:lang w:val="en-US"/>
        </w:rPr>
        <w:t>herein ‘t</w:t>
      </w:r>
      <w:r w:rsidR="00552018">
        <w:rPr>
          <w:rFonts w:ascii="Times New Roman" w:eastAsia="Times New Roman" w:hAnsi="Times New Roman" w:cs="Times New Roman"/>
          <w:sz w:val="24"/>
          <w:szCs w:val="24"/>
          <w:lang w:val="en-US"/>
        </w:rPr>
        <w:t>he High Court Rules</w:t>
      </w:r>
      <w:r w:rsidR="00A91DA8">
        <w:rPr>
          <w:rFonts w:ascii="Times New Roman" w:eastAsia="Times New Roman" w:hAnsi="Times New Roman" w:cs="Times New Roman"/>
          <w:sz w:val="24"/>
          <w:szCs w:val="24"/>
          <w:lang w:val="en-US"/>
        </w:rPr>
        <w:t>’</w:t>
      </w:r>
      <w:r w:rsidR="00552018">
        <w:rPr>
          <w:rFonts w:ascii="Times New Roman" w:eastAsia="Times New Roman" w:hAnsi="Times New Roman" w:cs="Times New Roman"/>
          <w:sz w:val="24"/>
          <w:szCs w:val="24"/>
          <w:lang w:val="en-US"/>
        </w:rPr>
        <w:t xml:space="preserve">) </w:t>
      </w:r>
      <w:r w:rsidR="00FC38CA" w:rsidRPr="00DE6CBE">
        <w:rPr>
          <w:rFonts w:ascii="Times New Roman" w:eastAsia="Times New Roman" w:hAnsi="Times New Roman" w:cs="Times New Roman"/>
          <w:sz w:val="24"/>
          <w:szCs w:val="24"/>
          <w:lang w:val="en-US"/>
        </w:rPr>
        <w:t xml:space="preserve">clothe syndicates with </w:t>
      </w:r>
      <w:r w:rsidR="00A91DA8">
        <w:rPr>
          <w:rFonts w:ascii="Times New Roman" w:eastAsia="Times New Roman" w:hAnsi="Times New Roman" w:cs="Times New Roman"/>
          <w:sz w:val="24"/>
          <w:szCs w:val="24"/>
          <w:lang w:val="en-US"/>
        </w:rPr>
        <w:t xml:space="preserve">the </w:t>
      </w:r>
      <w:r w:rsidR="00FC38CA" w:rsidRPr="00DE6CBE">
        <w:rPr>
          <w:rFonts w:ascii="Times New Roman" w:eastAsia="Times New Roman" w:hAnsi="Times New Roman" w:cs="Times New Roman"/>
          <w:sz w:val="24"/>
          <w:szCs w:val="24"/>
          <w:lang w:val="en-US"/>
        </w:rPr>
        <w:t xml:space="preserve">authority to sue and to be sued in their own names. Order 2A of the old rules defines association to include (i) a trust; and (b) a partnership, </w:t>
      </w:r>
      <w:r w:rsidR="00FC38CA" w:rsidRPr="00DE6CBE">
        <w:rPr>
          <w:rFonts w:ascii="Times New Roman" w:eastAsia="Times New Roman" w:hAnsi="Times New Roman" w:cs="Times New Roman"/>
          <w:sz w:val="24"/>
          <w:szCs w:val="24"/>
          <w:u w:val="single"/>
          <w:lang w:val="en-US"/>
        </w:rPr>
        <w:t xml:space="preserve">a </w:t>
      </w:r>
      <w:r w:rsidR="00FC38CA" w:rsidRPr="00DE6CBE">
        <w:rPr>
          <w:rFonts w:ascii="Times New Roman" w:eastAsia="Times New Roman" w:hAnsi="Times New Roman" w:cs="Times New Roman"/>
          <w:sz w:val="24"/>
          <w:szCs w:val="24"/>
          <w:u w:val="single"/>
          <w:lang w:val="en-US"/>
        </w:rPr>
        <w:lastRenderedPageBreak/>
        <w:t>syndicate</w:t>
      </w:r>
      <w:r w:rsidR="00FC38CA" w:rsidRPr="00DE6CBE">
        <w:rPr>
          <w:rFonts w:ascii="Times New Roman" w:eastAsia="Times New Roman" w:hAnsi="Times New Roman" w:cs="Times New Roman"/>
          <w:sz w:val="24"/>
          <w:szCs w:val="24"/>
          <w:lang w:val="en-US"/>
        </w:rPr>
        <w:t>, a club or any other associatio</w:t>
      </w:r>
      <w:r w:rsidR="00A4407E">
        <w:rPr>
          <w:rFonts w:ascii="Times New Roman" w:eastAsia="Times New Roman" w:hAnsi="Times New Roman" w:cs="Times New Roman"/>
          <w:sz w:val="24"/>
          <w:szCs w:val="24"/>
          <w:lang w:val="en-US"/>
        </w:rPr>
        <w:t xml:space="preserve">n which is not a body corporate </w:t>
      </w:r>
      <w:r w:rsidR="00B05C22" w:rsidRPr="00DE6CBE">
        <w:rPr>
          <w:rFonts w:ascii="Times New Roman" w:eastAsia="Times New Roman" w:hAnsi="Times New Roman" w:cs="Times New Roman"/>
          <w:sz w:val="24"/>
          <w:szCs w:val="24"/>
          <w:lang w:val="en-US"/>
        </w:rPr>
        <w:t>(</w:t>
      </w:r>
      <w:r w:rsidR="00675C80">
        <w:rPr>
          <w:rFonts w:ascii="Times New Roman" w:eastAsia="Times New Roman" w:hAnsi="Times New Roman" w:cs="Times New Roman"/>
          <w:sz w:val="24"/>
          <w:szCs w:val="24"/>
          <w:lang w:val="en-US"/>
        </w:rPr>
        <w:t>m</w:t>
      </w:r>
      <w:r w:rsidR="00B05C22" w:rsidRPr="00DE6CBE">
        <w:rPr>
          <w:rFonts w:ascii="Times New Roman" w:eastAsia="Times New Roman" w:hAnsi="Times New Roman" w:cs="Times New Roman"/>
          <w:sz w:val="24"/>
          <w:szCs w:val="24"/>
          <w:lang w:val="en-US"/>
        </w:rPr>
        <w:t>y emphasis)</w:t>
      </w:r>
      <w:r w:rsidR="00A4407E">
        <w:rPr>
          <w:rFonts w:ascii="Times New Roman" w:eastAsia="Times New Roman" w:hAnsi="Times New Roman" w:cs="Times New Roman"/>
          <w:sz w:val="24"/>
          <w:szCs w:val="24"/>
          <w:lang w:val="en-US"/>
        </w:rPr>
        <w:t>.</w:t>
      </w:r>
      <w:r w:rsidR="00FC38CA" w:rsidRPr="00DE6CBE">
        <w:rPr>
          <w:rFonts w:ascii="Times New Roman" w:eastAsia="Times New Roman" w:hAnsi="Times New Roman" w:cs="Times New Roman"/>
          <w:sz w:val="24"/>
          <w:szCs w:val="24"/>
          <w:lang w:val="en-US"/>
        </w:rPr>
        <w:t xml:space="preserve">  Order 2A Rule 8 then provides that associates may sue and be sued in the name of their association. </w:t>
      </w:r>
    </w:p>
    <w:p w14:paraId="664F1A84" w14:textId="4A746F26" w:rsidR="0010111D" w:rsidRPr="00DE6CBE" w:rsidRDefault="00B05C22" w:rsidP="003835E9">
      <w:pPr>
        <w:spacing w:line="360" w:lineRule="auto"/>
        <w:ind w:firstLine="720"/>
        <w:jc w:val="both"/>
        <w:rPr>
          <w:rFonts w:ascii="Times New Roman" w:eastAsia="Times New Roman" w:hAnsi="Times New Roman" w:cs="Times New Roman"/>
          <w:sz w:val="24"/>
          <w:szCs w:val="24"/>
          <w:lang w:val="en-US"/>
        </w:rPr>
      </w:pPr>
      <w:r w:rsidRPr="00DE6CBE">
        <w:rPr>
          <w:rFonts w:ascii="Times New Roman" w:eastAsia="Times New Roman" w:hAnsi="Times New Roman" w:cs="Times New Roman"/>
          <w:sz w:val="24"/>
          <w:szCs w:val="24"/>
          <w:lang w:val="en-US"/>
        </w:rPr>
        <w:t>T</w:t>
      </w:r>
      <w:r w:rsidR="00FC38CA" w:rsidRPr="00DE6CBE">
        <w:rPr>
          <w:rFonts w:ascii="Times New Roman" w:eastAsia="Times New Roman" w:hAnsi="Times New Roman" w:cs="Times New Roman"/>
          <w:sz w:val="24"/>
          <w:szCs w:val="24"/>
          <w:lang w:val="en-US"/>
        </w:rPr>
        <w:t>he High Court Rules i</w:t>
      </w:r>
      <w:r w:rsidR="0010111D" w:rsidRPr="00DE6CBE">
        <w:rPr>
          <w:rFonts w:ascii="Times New Roman" w:eastAsia="Times New Roman" w:hAnsi="Times New Roman" w:cs="Times New Roman"/>
          <w:sz w:val="24"/>
          <w:szCs w:val="24"/>
          <w:lang w:val="en-US"/>
        </w:rPr>
        <w:t xml:space="preserve">n Part 11 </w:t>
      </w:r>
      <w:r w:rsidR="00F85E2F">
        <w:rPr>
          <w:rFonts w:ascii="Times New Roman" w:eastAsia="Times New Roman" w:hAnsi="Times New Roman" w:cs="Times New Roman"/>
          <w:sz w:val="24"/>
          <w:szCs w:val="24"/>
          <w:lang w:val="en-US"/>
        </w:rPr>
        <w:t xml:space="preserve">equally </w:t>
      </w:r>
      <w:r w:rsidRPr="00DE6CBE">
        <w:rPr>
          <w:rFonts w:ascii="Times New Roman" w:eastAsia="Times New Roman" w:hAnsi="Times New Roman" w:cs="Times New Roman"/>
          <w:sz w:val="24"/>
          <w:szCs w:val="24"/>
          <w:lang w:val="en-US"/>
        </w:rPr>
        <w:t xml:space="preserve">provide </w:t>
      </w:r>
      <w:r w:rsidR="0010111D" w:rsidRPr="00DE6CBE">
        <w:rPr>
          <w:rFonts w:ascii="Times New Roman" w:eastAsia="Times New Roman" w:hAnsi="Times New Roman" w:cs="Times New Roman"/>
          <w:sz w:val="24"/>
          <w:szCs w:val="24"/>
          <w:lang w:val="en-US"/>
        </w:rPr>
        <w:t>as follows</w:t>
      </w:r>
      <w:r w:rsidRPr="00DE6CBE">
        <w:rPr>
          <w:rFonts w:ascii="Times New Roman" w:eastAsia="Times New Roman" w:hAnsi="Times New Roman" w:cs="Times New Roman"/>
          <w:sz w:val="24"/>
          <w:szCs w:val="24"/>
          <w:lang w:val="en-US"/>
        </w:rPr>
        <w:t>:</w:t>
      </w:r>
      <w:r w:rsidR="00A91DA8">
        <w:rPr>
          <w:rFonts w:ascii="Times New Roman" w:eastAsia="Times New Roman" w:hAnsi="Times New Roman" w:cs="Times New Roman"/>
          <w:sz w:val="24"/>
          <w:szCs w:val="24"/>
          <w:lang w:val="en-US"/>
        </w:rPr>
        <w:t xml:space="preserve"> </w:t>
      </w:r>
    </w:p>
    <w:p w14:paraId="03B92062" w14:textId="6A86EE2A" w:rsidR="00B05C22" w:rsidRPr="00CB40C0" w:rsidRDefault="00A91DA8" w:rsidP="003835E9">
      <w:pPr>
        <w:pStyle w:val="Default"/>
        <w:ind w:left="720"/>
        <w:jc w:val="both"/>
        <w:rPr>
          <w:sz w:val="22"/>
          <w:szCs w:val="22"/>
        </w:rPr>
      </w:pPr>
      <w:r w:rsidRPr="00CB40C0">
        <w:rPr>
          <w:b/>
          <w:bCs/>
          <w:i/>
          <w:iCs/>
          <w:sz w:val="22"/>
          <w:szCs w:val="22"/>
        </w:rPr>
        <w:t>“</w:t>
      </w:r>
      <w:r w:rsidR="00B05C22" w:rsidRPr="00CB40C0">
        <w:rPr>
          <w:b/>
          <w:bCs/>
          <w:i/>
          <w:iCs/>
          <w:sz w:val="22"/>
          <w:szCs w:val="22"/>
        </w:rPr>
        <w:t xml:space="preserve">11. Proceedings by or against firms and associations </w:t>
      </w:r>
    </w:p>
    <w:p w14:paraId="701C0EB0" w14:textId="77777777" w:rsidR="00B05C22" w:rsidRPr="00CB40C0" w:rsidRDefault="00B05C22" w:rsidP="003835E9">
      <w:pPr>
        <w:pStyle w:val="Default"/>
        <w:ind w:left="720"/>
        <w:jc w:val="both"/>
        <w:rPr>
          <w:sz w:val="22"/>
          <w:szCs w:val="22"/>
        </w:rPr>
      </w:pPr>
      <w:r w:rsidRPr="00CB40C0">
        <w:rPr>
          <w:sz w:val="22"/>
          <w:szCs w:val="22"/>
        </w:rPr>
        <w:t xml:space="preserve">(1) In this rule— “associate” in relation to— </w:t>
      </w:r>
    </w:p>
    <w:p w14:paraId="7F6C73E3" w14:textId="77777777" w:rsidR="00B05C22" w:rsidRPr="00CB40C0" w:rsidRDefault="00B05C22" w:rsidP="003835E9">
      <w:pPr>
        <w:pStyle w:val="Default"/>
        <w:ind w:left="720"/>
        <w:jc w:val="both"/>
        <w:rPr>
          <w:sz w:val="22"/>
          <w:szCs w:val="22"/>
        </w:rPr>
      </w:pPr>
      <w:r w:rsidRPr="00CB40C0">
        <w:rPr>
          <w:sz w:val="22"/>
          <w:szCs w:val="22"/>
        </w:rPr>
        <w:t xml:space="preserve">(a) a trust, means a trustee; </w:t>
      </w:r>
    </w:p>
    <w:p w14:paraId="7EA6D8B4" w14:textId="77777777" w:rsidR="00B05C22" w:rsidRPr="00CB40C0" w:rsidRDefault="00B05C22" w:rsidP="003835E9">
      <w:pPr>
        <w:pStyle w:val="Default"/>
        <w:ind w:left="720"/>
        <w:jc w:val="both"/>
        <w:rPr>
          <w:sz w:val="22"/>
          <w:szCs w:val="22"/>
        </w:rPr>
      </w:pPr>
      <w:r w:rsidRPr="00CB40C0">
        <w:rPr>
          <w:sz w:val="22"/>
          <w:szCs w:val="22"/>
        </w:rPr>
        <w:t xml:space="preserve">(b) an association other than a trust, means a member of the association; </w:t>
      </w:r>
    </w:p>
    <w:p w14:paraId="61D45A5D" w14:textId="77777777" w:rsidR="00B05C22" w:rsidRPr="00CB40C0" w:rsidRDefault="00B05C22" w:rsidP="003835E9">
      <w:pPr>
        <w:pStyle w:val="Default"/>
        <w:ind w:left="720"/>
        <w:jc w:val="both"/>
        <w:rPr>
          <w:sz w:val="22"/>
          <w:szCs w:val="22"/>
        </w:rPr>
      </w:pPr>
      <w:r w:rsidRPr="00CB40C0">
        <w:rPr>
          <w:sz w:val="22"/>
          <w:szCs w:val="22"/>
        </w:rPr>
        <w:t xml:space="preserve">“association” means any unincorporated body of persons, and includes a partnership, a syndicate, a club or any other association of persons; </w:t>
      </w:r>
    </w:p>
    <w:p w14:paraId="2A9B8E0F" w14:textId="77777777" w:rsidR="00B05C22" w:rsidRPr="00CB40C0" w:rsidRDefault="00B05C22" w:rsidP="003835E9">
      <w:pPr>
        <w:pStyle w:val="Default"/>
        <w:ind w:left="720"/>
        <w:jc w:val="both"/>
        <w:rPr>
          <w:sz w:val="22"/>
          <w:szCs w:val="22"/>
        </w:rPr>
      </w:pPr>
      <w:r w:rsidRPr="00CB40C0">
        <w:rPr>
          <w:sz w:val="22"/>
          <w:szCs w:val="22"/>
        </w:rPr>
        <w:t>(c) …</w:t>
      </w:r>
    </w:p>
    <w:p w14:paraId="2CA59AFC" w14:textId="3E37C85A" w:rsidR="00B05C22" w:rsidRPr="00CB40C0" w:rsidRDefault="00B05C22" w:rsidP="003835E9">
      <w:pPr>
        <w:pStyle w:val="Default"/>
        <w:ind w:left="720"/>
        <w:jc w:val="both"/>
        <w:rPr>
          <w:sz w:val="22"/>
          <w:szCs w:val="22"/>
        </w:rPr>
      </w:pPr>
      <w:r w:rsidRPr="00CB40C0">
        <w:rPr>
          <w:sz w:val="22"/>
          <w:szCs w:val="22"/>
        </w:rPr>
        <w:t>“ “plaintiff” and “defendant” include applicant and respondent; “sue” and “sued” are used in relati</w:t>
      </w:r>
      <w:r w:rsidR="00A91DA8" w:rsidRPr="00CB40C0">
        <w:rPr>
          <w:sz w:val="22"/>
          <w:szCs w:val="22"/>
        </w:rPr>
        <w:t>on to actions and applications;”</w:t>
      </w:r>
    </w:p>
    <w:p w14:paraId="68377E9A" w14:textId="77777777" w:rsidR="009B3986" w:rsidRPr="00CB40C0" w:rsidRDefault="009B3986" w:rsidP="003835E9">
      <w:pPr>
        <w:pStyle w:val="Default"/>
        <w:ind w:left="720"/>
        <w:jc w:val="both"/>
        <w:rPr>
          <w:sz w:val="22"/>
          <w:szCs w:val="22"/>
        </w:rPr>
      </w:pPr>
    </w:p>
    <w:p w14:paraId="3400B79B" w14:textId="0E5974E5" w:rsidR="00FD4010" w:rsidRPr="00F52468" w:rsidRDefault="00910403" w:rsidP="003835E9">
      <w:pPr>
        <w:pStyle w:val="Default"/>
        <w:spacing w:line="360" w:lineRule="auto"/>
        <w:jc w:val="both"/>
      </w:pPr>
      <w:r w:rsidRPr="00F52468">
        <w:tab/>
      </w:r>
      <w:r w:rsidR="000A34F7" w:rsidRPr="007B10B4">
        <w:t xml:space="preserve">In </w:t>
      </w:r>
      <w:r w:rsidR="000A34F7" w:rsidRPr="007B10B4">
        <w:rPr>
          <w:i/>
        </w:rPr>
        <w:t xml:space="preserve">P &amp; M </w:t>
      </w:r>
      <w:r w:rsidR="00A03638" w:rsidRPr="007B10B4">
        <w:rPr>
          <w:i/>
        </w:rPr>
        <w:t xml:space="preserve"> </w:t>
      </w:r>
      <w:r w:rsidR="000A34F7" w:rsidRPr="007B10B4">
        <w:rPr>
          <w:i/>
        </w:rPr>
        <w:t xml:space="preserve">Spares &amp; Distributors (Pvt) Ltd t/a P &amp; M Construction &amp; Civil Engineering Services v G T Earthmovers &amp; Plant Hire (Pvt) Ltd &amp; Anor </w:t>
      </w:r>
      <w:r w:rsidR="000A34F7" w:rsidRPr="007B10B4">
        <w:t xml:space="preserve">SC </w:t>
      </w:r>
      <w:r w:rsidR="000A34F7" w:rsidRPr="007B10B4">
        <w:rPr>
          <w:iCs/>
        </w:rPr>
        <w:t>141</w:t>
      </w:r>
      <w:r w:rsidR="00A2272E" w:rsidRPr="007B10B4">
        <w:rPr>
          <w:iCs/>
        </w:rPr>
        <w:t>/</w:t>
      </w:r>
      <w:r w:rsidR="000A34F7" w:rsidRPr="007B10B4">
        <w:rPr>
          <w:iCs/>
        </w:rPr>
        <w:t>97</w:t>
      </w:r>
      <w:r w:rsidR="00F725E0">
        <w:rPr>
          <w:iCs/>
        </w:rPr>
        <w:t xml:space="preserve"> at p 7</w:t>
      </w:r>
      <w:r w:rsidR="000A34F7" w:rsidRPr="007B10B4">
        <w:rPr>
          <w:i/>
          <w:iCs/>
        </w:rPr>
        <w:t>,</w:t>
      </w:r>
      <w:r w:rsidR="000A34F7" w:rsidRPr="00F52468">
        <w:t xml:space="preserve"> </w:t>
      </w:r>
      <w:r w:rsidR="00FD4010" w:rsidRPr="00F52468">
        <w:t xml:space="preserve">the </w:t>
      </w:r>
      <w:r w:rsidR="0055337B">
        <w:t xml:space="preserve">Supreme </w:t>
      </w:r>
      <w:r w:rsidR="00FD4010" w:rsidRPr="00F52468">
        <w:t xml:space="preserve">Court </w:t>
      </w:r>
      <w:r w:rsidR="00675C80" w:rsidRPr="00F52468">
        <w:t>gave a general definition of</w:t>
      </w:r>
      <w:r w:rsidR="00FD4010" w:rsidRPr="00F52468">
        <w:t xml:space="preserve"> a syndicate</w:t>
      </w:r>
      <w:r w:rsidR="00212468" w:rsidRPr="00F52468">
        <w:t>.</w:t>
      </w:r>
      <w:r w:rsidR="00FD4010" w:rsidRPr="00F52468">
        <w:t xml:space="preserve"> The salient passage from the judgment reads as follows:</w:t>
      </w:r>
    </w:p>
    <w:p w14:paraId="1A909119" w14:textId="17CAB3CD" w:rsidR="00FD4010" w:rsidRDefault="00FD4010" w:rsidP="003835E9">
      <w:pPr>
        <w:pStyle w:val="Default"/>
        <w:ind w:left="720"/>
        <w:jc w:val="both"/>
        <w:rPr>
          <w:sz w:val="22"/>
          <w:szCs w:val="22"/>
        </w:rPr>
      </w:pPr>
      <w:r w:rsidRPr="00934499">
        <w:rPr>
          <w:sz w:val="22"/>
          <w:szCs w:val="22"/>
        </w:rPr>
        <w:t xml:space="preserve">“Generally speaking, a partnership between companies is usually called a consortium, although it may also be referred to as a </w:t>
      </w:r>
      <w:r w:rsidRPr="00934499">
        <w:rPr>
          <w:sz w:val="22"/>
          <w:szCs w:val="22"/>
          <w:u w:val="single"/>
        </w:rPr>
        <w:t>syndicate</w:t>
      </w:r>
      <w:r w:rsidRPr="00934499">
        <w:rPr>
          <w:sz w:val="22"/>
          <w:szCs w:val="22"/>
        </w:rPr>
        <w:t xml:space="preserve"> and often as a joint venture.   See Lindley and Banks </w:t>
      </w:r>
      <w:r w:rsidRPr="00934499">
        <w:rPr>
          <w:i/>
          <w:sz w:val="22"/>
          <w:szCs w:val="22"/>
        </w:rPr>
        <w:t>Law of Partnership</w:t>
      </w:r>
      <w:r w:rsidRPr="00934499">
        <w:rPr>
          <w:sz w:val="22"/>
          <w:szCs w:val="22"/>
        </w:rPr>
        <w:t xml:space="preserve"> (1990) at p 61.”</w:t>
      </w:r>
    </w:p>
    <w:p w14:paraId="6C3E0BE7" w14:textId="77777777" w:rsidR="00934499" w:rsidRPr="00934499" w:rsidRDefault="00934499" w:rsidP="003835E9">
      <w:pPr>
        <w:pStyle w:val="Default"/>
        <w:ind w:left="720"/>
        <w:jc w:val="both"/>
        <w:rPr>
          <w:sz w:val="22"/>
          <w:szCs w:val="22"/>
        </w:rPr>
      </w:pPr>
    </w:p>
    <w:p w14:paraId="566084EE" w14:textId="6E126275" w:rsidR="00365CC0" w:rsidRPr="00DE5267" w:rsidRDefault="00910403" w:rsidP="003835E9">
      <w:pPr>
        <w:pStyle w:val="Default"/>
        <w:spacing w:line="360" w:lineRule="auto"/>
        <w:jc w:val="both"/>
        <w:rPr>
          <w:color w:val="auto"/>
        </w:rPr>
      </w:pPr>
      <w:r>
        <w:tab/>
      </w:r>
      <w:r w:rsidR="00365CC0">
        <w:t xml:space="preserve"> Under common law principles a partnership or in this case, a syndicate could not sue or be sued in its own name</w:t>
      </w:r>
      <w:r w:rsidR="00212468">
        <w:t>. It could only sue or be sued</w:t>
      </w:r>
      <w:r w:rsidR="00365CC0">
        <w:t xml:space="preserve"> in the name</w:t>
      </w:r>
      <w:r w:rsidR="00212468">
        <w:t>s</w:t>
      </w:r>
      <w:r w:rsidR="00365CC0">
        <w:t xml:space="preserve"> of </w:t>
      </w:r>
      <w:r w:rsidR="00D95C17">
        <w:t xml:space="preserve">any or </w:t>
      </w:r>
      <w:r w:rsidR="00365CC0">
        <w:t xml:space="preserve">all its </w:t>
      </w:r>
      <w:r w:rsidR="00212468">
        <w:t>constituent</w:t>
      </w:r>
      <w:r w:rsidR="00365CC0">
        <w:t xml:space="preserve"> members. This naturally followed from the doctrine that a partnership was not a distinct legal entity</w:t>
      </w:r>
      <w:r w:rsidR="002F3F94">
        <w:t xml:space="preserve"> from its members</w:t>
      </w:r>
      <w:r w:rsidR="00365CC0">
        <w:t xml:space="preserve"> but merely an aggregate of individuals</w:t>
      </w:r>
      <w:r w:rsidR="00467321">
        <w:t xml:space="preserve"> unless it qualified as a universitas personarum</w:t>
      </w:r>
      <w:r w:rsidR="00365CC0">
        <w:t xml:space="preserve">. </w:t>
      </w:r>
      <w:r w:rsidR="00504F6F">
        <w:t xml:space="preserve">Various authorities confirm this position. </w:t>
      </w:r>
      <w:r w:rsidR="00504F6F" w:rsidRPr="00F52468">
        <w:rPr>
          <w:color w:val="auto"/>
        </w:rPr>
        <w:t>See</w:t>
      </w:r>
      <w:r w:rsidR="009B1D5A" w:rsidRPr="00DE5267">
        <w:rPr>
          <w:i/>
          <w:color w:val="auto"/>
        </w:rPr>
        <w:t xml:space="preserve"> Morrison v Standard Building Society </w:t>
      </w:r>
      <w:r w:rsidR="009B1D5A" w:rsidRPr="00DE5267">
        <w:rPr>
          <w:color w:val="auto"/>
        </w:rPr>
        <w:t>1932 AD 229</w:t>
      </w:r>
      <w:r w:rsidR="00F21094">
        <w:rPr>
          <w:color w:val="auto"/>
        </w:rPr>
        <w:t xml:space="preserve"> at p. 238</w:t>
      </w:r>
      <w:r w:rsidR="009B1D5A" w:rsidRPr="00DE5267">
        <w:rPr>
          <w:i/>
          <w:color w:val="auto"/>
        </w:rPr>
        <w:t>; Ahmadiyya Anjuman Ishaati-Islam Lahore</w:t>
      </w:r>
      <w:r w:rsidR="002F3F94" w:rsidRPr="00DE5267">
        <w:rPr>
          <w:i/>
          <w:color w:val="auto"/>
        </w:rPr>
        <w:t xml:space="preserve"> </w:t>
      </w:r>
      <w:r w:rsidR="009B1D5A" w:rsidRPr="00DE5267">
        <w:rPr>
          <w:i/>
          <w:color w:val="auto"/>
        </w:rPr>
        <w:t xml:space="preserve">(South Africa) v Muslim Judicial Council (Cape) </w:t>
      </w:r>
      <w:r w:rsidR="009B1D5A" w:rsidRPr="00DE5267">
        <w:rPr>
          <w:color w:val="auto"/>
        </w:rPr>
        <w:t>1983 (4) SA 855 (C) at 860H–863G</w:t>
      </w:r>
      <w:r w:rsidR="00F52468">
        <w:rPr>
          <w:i/>
          <w:color w:val="auto"/>
        </w:rPr>
        <w:t>.</w:t>
      </w:r>
      <w:r w:rsidR="009B1D5A" w:rsidRPr="00DE5267">
        <w:rPr>
          <w:color w:val="auto"/>
        </w:rPr>
        <w:t xml:space="preserve"> </w:t>
      </w:r>
    </w:p>
    <w:p w14:paraId="7E1F52B4" w14:textId="39633CE4" w:rsidR="006C1F20" w:rsidRDefault="00910403" w:rsidP="003835E9">
      <w:pPr>
        <w:pStyle w:val="Default"/>
        <w:spacing w:line="360" w:lineRule="auto"/>
        <w:jc w:val="both"/>
      </w:pPr>
      <w:r>
        <w:tab/>
      </w:r>
      <w:r w:rsidR="00365CC0">
        <w:t>Rule 11</w:t>
      </w:r>
      <w:r w:rsidR="00DE5267">
        <w:t xml:space="preserve"> of the High Court Rules, 2021</w:t>
      </w:r>
      <w:r w:rsidR="00365CC0">
        <w:t xml:space="preserve"> eroded the common law position that partnerships as they are, are not </w:t>
      </w:r>
      <w:r w:rsidR="00DE5267">
        <w:t xml:space="preserve">a </w:t>
      </w:r>
      <w:r w:rsidR="00365CC0">
        <w:t xml:space="preserve">legal </w:t>
      </w:r>
      <w:r w:rsidR="00365CC0">
        <w:rPr>
          <w:i/>
        </w:rPr>
        <w:t>persona</w:t>
      </w:r>
      <w:r w:rsidR="00DE5267">
        <w:t xml:space="preserve"> and </w:t>
      </w:r>
      <w:r w:rsidR="00365CC0">
        <w:t>could not be cited in legal proceedings and that one wishing to recover against them could only cite the i</w:t>
      </w:r>
      <w:r w:rsidR="00DE5267">
        <w:t>ndividual members. A reading of</w:t>
      </w:r>
      <w:r w:rsidR="00A2272E">
        <w:t xml:space="preserve"> </w:t>
      </w:r>
      <w:r w:rsidR="00B26D1E">
        <w:t xml:space="preserve">R </w:t>
      </w:r>
      <w:r w:rsidR="00FD4010" w:rsidRPr="00A2272E">
        <w:rPr>
          <w:color w:val="auto"/>
        </w:rPr>
        <w:t xml:space="preserve">11 </w:t>
      </w:r>
      <w:r w:rsidR="00365CC0">
        <w:rPr>
          <w:color w:val="auto"/>
        </w:rPr>
        <w:t>leaves no doubt</w:t>
      </w:r>
      <w:r w:rsidR="00A2272E" w:rsidRPr="00A2272E">
        <w:rPr>
          <w:color w:val="auto"/>
          <w:lang w:val="en-US"/>
        </w:rPr>
        <w:t xml:space="preserve"> </w:t>
      </w:r>
      <w:r w:rsidR="00FD4010">
        <w:t>that the 1</w:t>
      </w:r>
      <w:r w:rsidR="00FD4010" w:rsidRPr="00B843ED">
        <w:rPr>
          <w:vertAlign w:val="superscript"/>
        </w:rPr>
        <w:t>st</w:t>
      </w:r>
      <w:r w:rsidR="00FD4010">
        <w:t xml:space="preserve"> </w:t>
      </w:r>
      <w:r w:rsidR="002B0217">
        <w:t>r</w:t>
      </w:r>
      <w:r w:rsidR="00FD4010">
        <w:t>espondent is an association.</w:t>
      </w:r>
      <w:r w:rsidR="00212468">
        <w:t xml:space="preserve"> In turn</w:t>
      </w:r>
      <w:r w:rsidR="00DE5267">
        <w:t>,</w:t>
      </w:r>
      <w:r w:rsidR="00212468">
        <w:t xml:space="preserve"> an association has been defined to include a syndicate. </w:t>
      </w:r>
      <w:r w:rsidR="00FD4010">
        <w:t xml:space="preserve"> </w:t>
      </w:r>
      <w:r w:rsidR="00A2272E">
        <w:t>I</w:t>
      </w:r>
      <w:r w:rsidR="00FD4010">
        <w:t>t fo</w:t>
      </w:r>
      <w:r w:rsidR="00DE5267">
        <w:t>llows that in terms of the rules, a syndicate</w:t>
      </w:r>
      <w:r w:rsidR="00FD4010">
        <w:t xml:space="preserve"> is </w:t>
      </w:r>
      <w:r w:rsidR="00133EAB">
        <w:t xml:space="preserve">allowed to sue and be sued in its own name as if it were </w:t>
      </w:r>
      <w:r w:rsidR="00FD4010">
        <w:t>a juristic person.</w:t>
      </w:r>
      <w:r w:rsidR="00F73027">
        <w:t xml:space="preserve"> </w:t>
      </w:r>
      <w:r w:rsidR="00B05C22" w:rsidRPr="00DE6CBE">
        <w:t>Given th</w:t>
      </w:r>
      <w:r w:rsidR="00212468">
        <w:t>is state of affairs</w:t>
      </w:r>
      <w:r w:rsidR="00B05C22" w:rsidRPr="00DE6CBE">
        <w:t>, the</w:t>
      </w:r>
      <w:r w:rsidR="00365CC0">
        <w:t xml:space="preserve"> position</w:t>
      </w:r>
      <w:r w:rsidR="00B05C22" w:rsidRPr="00DE6CBE">
        <w:t xml:space="preserve"> </w:t>
      </w:r>
      <w:r w:rsidR="00B67439" w:rsidRPr="00DE6CBE">
        <w:t>in Zimbabwe</w:t>
      </w:r>
      <w:r w:rsidR="00365CC0">
        <w:t xml:space="preserve"> is that</w:t>
      </w:r>
      <w:r w:rsidR="00B67439" w:rsidRPr="00DE6CBE">
        <w:t xml:space="preserve"> </w:t>
      </w:r>
      <w:r w:rsidR="00B05C22" w:rsidRPr="00DE6CBE">
        <w:t>syndicates, whether they are</w:t>
      </w:r>
      <w:r w:rsidR="002F72C2" w:rsidRPr="00DE6CBE">
        <w:t xml:space="preserve"> mining</w:t>
      </w:r>
      <w:r w:rsidR="00DE5267">
        <w:t xml:space="preserve"> or any other kind of syndicates </w:t>
      </w:r>
      <w:r w:rsidR="00B67439" w:rsidRPr="00DE6CBE">
        <w:t xml:space="preserve">can sue and be sued </w:t>
      </w:r>
      <w:r w:rsidR="002F72C2" w:rsidRPr="00DE6CBE">
        <w:t>in the</w:t>
      </w:r>
      <w:r w:rsidR="00B67439" w:rsidRPr="00DE6CBE">
        <w:t>ir own names</w:t>
      </w:r>
      <w:r w:rsidR="002F72C2" w:rsidRPr="00DE6CBE">
        <w:t xml:space="preserve">. </w:t>
      </w:r>
    </w:p>
    <w:p w14:paraId="11C8B101" w14:textId="1E7B1651" w:rsidR="006A5035" w:rsidRPr="006A5035" w:rsidRDefault="00910403" w:rsidP="003835E9">
      <w:pPr>
        <w:pStyle w:val="Default"/>
        <w:spacing w:line="360" w:lineRule="auto"/>
        <w:jc w:val="both"/>
      </w:pPr>
      <w:r>
        <w:tab/>
      </w:r>
      <w:r w:rsidR="006C1F20">
        <w:t xml:space="preserve">The above position is similar to that in South Africa. </w:t>
      </w:r>
      <w:r w:rsidR="006A5035" w:rsidRPr="006A5035">
        <w:t xml:space="preserve">Rule 14 </w:t>
      </w:r>
      <w:r w:rsidR="006A5035">
        <w:t xml:space="preserve">(1)-(3) of the Uniform Rules </w:t>
      </w:r>
      <w:r w:rsidR="006A5035" w:rsidRPr="006A5035">
        <w:t>reads as follows:</w:t>
      </w:r>
    </w:p>
    <w:p w14:paraId="5B3B2590" w14:textId="6EF5BFEB" w:rsidR="006A5035" w:rsidRPr="00910403" w:rsidRDefault="00910403" w:rsidP="003835E9">
      <w:pPr>
        <w:pStyle w:val="Default"/>
        <w:jc w:val="both"/>
        <w:rPr>
          <w:sz w:val="22"/>
          <w:szCs w:val="22"/>
        </w:rPr>
      </w:pPr>
      <w:r>
        <w:rPr>
          <w:sz w:val="22"/>
          <w:szCs w:val="22"/>
        </w:rPr>
        <w:lastRenderedPageBreak/>
        <w:tab/>
      </w:r>
      <w:r w:rsidR="007F72A4" w:rsidRPr="00910403">
        <w:rPr>
          <w:sz w:val="22"/>
          <w:szCs w:val="22"/>
        </w:rPr>
        <w:t>“</w:t>
      </w:r>
      <w:r w:rsidR="006A5035" w:rsidRPr="00910403">
        <w:rPr>
          <w:sz w:val="22"/>
          <w:szCs w:val="22"/>
        </w:rPr>
        <w:t>(1) In this rule:</w:t>
      </w:r>
    </w:p>
    <w:p w14:paraId="071CF9FB" w14:textId="64D08D29" w:rsidR="006A5035" w:rsidRPr="00910403" w:rsidRDefault="00910403" w:rsidP="003835E9">
      <w:pPr>
        <w:pStyle w:val="Default"/>
        <w:jc w:val="both"/>
        <w:rPr>
          <w:sz w:val="22"/>
          <w:szCs w:val="22"/>
        </w:rPr>
      </w:pPr>
      <w:r>
        <w:rPr>
          <w:sz w:val="22"/>
          <w:szCs w:val="22"/>
        </w:rPr>
        <w:tab/>
      </w:r>
      <w:r w:rsidR="006A5035" w:rsidRPr="00910403">
        <w:rPr>
          <w:sz w:val="22"/>
          <w:szCs w:val="22"/>
        </w:rPr>
        <w:t>'Association' means any unincorporated body of persons, not being a partnership.</w:t>
      </w:r>
    </w:p>
    <w:p w14:paraId="7DAEBE8A" w14:textId="50CBFDFF" w:rsidR="006A5035" w:rsidRPr="00910403" w:rsidRDefault="006A5035" w:rsidP="003835E9">
      <w:pPr>
        <w:pStyle w:val="Default"/>
        <w:ind w:left="720"/>
        <w:jc w:val="both"/>
        <w:rPr>
          <w:sz w:val="22"/>
          <w:szCs w:val="22"/>
        </w:rPr>
      </w:pPr>
      <w:r w:rsidRPr="00910403">
        <w:rPr>
          <w:sz w:val="22"/>
          <w:szCs w:val="22"/>
        </w:rPr>
        <w:t>'Firm' means a business carried on by the sole proprietor thereof under a name other than his own.</w:t>
      </w:r>
    </w:p>
    <w:p w14:paraId="33D0A25A" w14:textId="43D0042D" w:rsidR="006A5035" w:rsidRPr="00910403" w:rsidRDefault="00910403" w:rsidP="003835E9">
      <w:pPr>
        <w:pStyle w:val="Default"/>
        <w:jc w:val="both"/>
        <w:rPr>
          <w:sz w:val="22"/>
          <w:szCs w:val="22"/>
        </w:rPr>
      </w:pPr>
      <w:r>
        <w:rPr>
          <w:sz w:val="22"/>
          <w:szCs w:val="22"/>
        </w:rPr>
        <w:tab/>
      </w:r>
      <w:r w:rsidR="006A5035" w:rsidRPr="00910403">
        <w:rPr>
          <w:sz w:val="22"/>
          <w:szCs w:val="22"/>
        </w:rPr>
        <w:t>'Plaintiff' and 'defendant' include applicant and respondent.</w:t>
      </w:r>
    </w:p>
    <w:p w14:paraId="65F13806" w14:textId="1E3D0EA9" w:rsidR="006A5035" w:rsidRPr="00910403" w:rsidRDefault="00910403" w:rsidP="003835E9">
      <w:pPr>
        <w:pStyle w:val="Default"/>
        <w:jc w:val="both"/>
        <w:rPr>
          <w:sz w:val="22"/>
          <w:szCs w:val="22"/>
        </w:rPr>
      </w:pPr>
      <w:r>
        <w:rPr>
          <w:sz w:val="22"/>
          <w:szCs w:val="22"/>
        </w:rPr>
        <w:tab/>
      </w:r>
      <w:r w:rsidR="006A5035" w:rsidRPr="00910403">
        <w:rPr>
          <w:sz w:val="22"/>
          <w:szCs w:val="22"/>
        </w:rPr>
        <w:t>'Relevant date' means the date of accrual of the cause of action.</w:t>
      </w:r>
    </w:p>
    <w:p w14:paraId="71FF3C82" w14:textId="27683AD8" w:rsidR="006A5035" w:rsidRPr="00910403" w:rsidRDefault="00910403" w:rsidP="003835E9">
      <w:pPr>
        <w:pStyle w:val="Default"/>
        <w:jc w:val="both"/>
        <w:rPr>
          <w:sz w:val="22"/>
          <w:szCs w:val="22"/>
        </w:rPr>
      </w:pPr>
      <w:r>
        <w:rPr>
          <w:sz w:val="22"/>
          <w:szCs w:val="22"/>
        </w:rPr>
        <w:tab/>
      </w:r>
      <w:r w:rsidR="006A5035" w:rsidRPr="00910403">
        <w:rPr>
          <w:sz w:val="22"/>
          <w:szCs w:val="22"/>
        </w:rPr>
        <w:t>'Sue' and 'sued' are used in relation to actions and applications.</w:t>
      </w:r>
    </w:p>
    <w:p w14:paraId="67C12A81" w14:textId="64A634F4" w:rsidR="006A5035" w:rsidRPr="00910403" w:rsidRDefault="00910403" w:rsidP="003835E9">
      <w:pPr>
        <w:pStyle w:val="Default"/>
        <w:jc w:val="both"/>
        <w:rPr>
          <w:sz w:val="22"/>
          <w:szCs w:val="22"/>
        </w:rPr>
      </w:pPr>
      <w:r>
        <w:rPr>
          <w:sz w:val="22"/>
          <w:szCs w:val="22"/>
        </w:rPr>
        <w:tab/>
      </w:r>
      <w:r w:rsidR="006A5035" w:rsidRPr="00910403">
        <w:rPr>
          <w:sz w:val="22"/>
          <w:szCs w:val="22"/>
        </w:rPr>
        <w:t xml:space="preserve">(2) </w:t>
      </w:r>
      <w:r w:rsidR="006A5035" w:rsidRPr="00910403">
        <w:rPr>
          <w:i/>
          <w:sz w:val="22"/>
          <w:szCs w:val="22"/>
        </w:rPr>
        <w:t>A partnership, a firm or an association may sue or be sued in its name.</w:t>
      </w:r>
    </w:p>
    <w:p w14:paraId="2A2963FD" w14:textId="7EA21D5A" w:rsidR="006A5035" w:rsidRDefault="00910403" w:rsidP="003835E9">
      <w:pPr>
        <w:pStyle w:val="Default"/>
        <w:jc w:val="both"/>
        <w:rPr>
          <w:sz w:val="22"/>
          <w:szCs w:val="22"/>
        </w:rPr>
      </w:pPr>
      <w:r>
        <w:rPr>
          <w:sz w:val="22"/>
          <w:szCs w:val="22"/>
        </w:rPr>
        <w:tab/>
      </w:r>
      <w:r w:rsidR="006A5035" w:rsidRPr="00910403">
        <w:rPr>
          <w:sz w:val="22"/>
          <w:szCs w:val="22"/>
        </w:rPr>
        <w:t xml:space="preserve">(3) A plaintiff suing a partnership need not allege the names of the partners. If he does, any </w:t>
      </w:r>
      <w:r>
        <w:rPr>
          <w:sz w:val="22"/>
          <w:szCs w:val="22"/>
        </w:rPr>
        <w:tab/>
      </w:r>
      <w:r w:rsidR="006A5035" w:rsidRPr="00910403">
        <w:rPr>
          <w:sz w:val="22"/>
          <w:szCs w:val="22"/>
        </w:rPr>
        <w:t>error of omission or inclusion shall not afford a defence to the partnership</w:t>
      </w:r>
      <w:r w:rsidR="007F72A4" w:rsidRPr="00910403">
        <w:rPr>
          <w:sz w:val="22"/>
          <w:szCs w:val="22"/>
        </w:rPr>
        <w:t>”</w:t>
      </w:r>
      <w:r w:rsidR="00504F6F" w:rsidRPr="00910403">
        <w:rPr>
          <w:sz w:val="22"/>
          <w:szCs w:val="22"/>
        </w:rPr>
        <w:t xml:space="preserve"> ( The emphasis is </w:t>
      </w:r>
      <w:r>
        <w:rPr>
          <w:sz w:val="22"/>
          <w:szCs w:val="22"/>
        </w:rPr>
        <w:tab/>
      </w:r>
      <w:r w:rsidR="00504F6F" w:rsidRPr="00910403">
        <w:rPr>
          <w:sz w:val="22"/>
          <w:szCs w:val="22"/>
        </w:rPr>
        <w:t>mine)</w:t>
      </w:r>
    </w:p>
    <w:p w14:paraId="65555C1D" w14:textId="77777777" w:rsidR="003D7568" w:rsidRPr="00910403" w:rsidRDefault="003D7568" w:rsidP="003835E9">
      <w:pPr>
        <w:pStyle w:val="Default"/>
        <w:jc w:val="both"/>
        <w:rPr>
          <w:sz w:val="22"/>
          <w:szCs w:val="22"/>
        </w:rPr>
      </w:pPr>
    </w:p>
    <w:p w14:paraId="6EB473E5" w14:textId="7E44F6F9" w:rsidR="00320723" w:rsidRPr="00202E8E" w:rsidRDefault="00320723" w:rsidP="003835E9">
      <w:pPr>
        <w:pStyle w:val="Default"/>
        <w:spacing w:line="360" w:lineRule="auto"/>
        <w:ind w:firstLine="720"/>
        <w:jc w:val="both"/>
        <w:rPr>
          <w:szCs w:val="22"/>
        </w:rPr>
      </w:pPr>
      <w:r w:rsidRPr="00202E8E">
        <w:rPr>
          <w:szCs w:val="22"/>
        </w:rPr>
        <w:t xml:space="preserve">As is the case with Rule 11, the above-cited </w:t>
      </w:r>
      <w:r w:rsidR="00504F6F" w:rsidRPr="00202E8E">
        <w:rPr>
          <w:szCs w:val="22"/>
        </w:rPr>
        <w:t>r</w:t>
      </w:r>
      <w:r w:rsidRPr="00202E8E">
        <w:rPr>
          <w:szCs w:val="22"/>
        </w:rPr>
        <w:t xml:space="preserve">ule has the object of </w:t>
      </w:r>
      <w:r w:rsidR="007F72A4" w:rsidRPr="00202E8E">
        <w:rPr>
          <w:szCs w:val="22"/>
        </w:rPr>
        <w:t xml:space="preserve">ensuring procedural convenience and is not intended to bestow corporate status on associations, syndicates and like bodies. The comment by authors </w:t>
      </w:r>
      <w:r w:rsidR="00675C80" w:rsidRPr="00202E8E">
        <w:rPr>
          <w:szCs w:val="22"/>
        </w:rPr>
        <w:t xml:space="preserve"> </w:t>
      </w:r>
      <w:r w:rsidR="007F72A4" w:rsidRPr="00202E8E">
        <w:rPr>
          <w:color w:val="auto"/>
          <w:szCs w:val="22"/>
        </w:rPr>
        <w:t xml:space="preserve">Van Winsen &amp; Herbstein </w:t>
      </w:r>
      <w:r w:rsidR="008F2E5E" w:rsidRPr="00202E8E">
        <w:rPr>
          <w:szCs w:val="22"/>
        </w:rPr>
        <w:t xml:space="preserve">in </w:t>
      </w:r>
      <w:r w:rsidR="008F2E5E" w:rsidRPr="00202E8E">
        <w:rPr>
          <w:i/>
          <w:szCs w:val="22"/>
        </w:rPr>
        <w:t>The Civil Practice of the Supreme Courts of South Africa,</w:t>
      </w:r>
      <w:r w:rsidR="008F2E5E" w:rsidRPr="00202E8E">
        <w:rPr>
          <w:szCs w:val="22"/>
        </w:rPr>
        <w:t xml:space="preserve"> 5</w:t>
      </w:r>
      <w:r w:rsidR="008F2E5E" w:rsidRPr="00202E8E">
        <w:rPr>
          <w:szCs w:val="22"/>
          <w:vertAlign w:val="superscript"/>
        </w:rPr>
        <w:t>th</w:t>
      </w:r>
      <w:r w:rsidR="008F2E5E" w:rsidRPr="00202E8E">
        <w:rPr>
          <w:szCs w:val="22"/>
        </w:rPr>
        <w:t xml:space="preserve"> ed Volume 1 </w:t>
      </w:r>
      <w:r w:rsidR="00202E8E">
        <w:rPr>
          <w:szCs w:val="22"/>
        </w:rPr>
        <w:t xml:space="preserve">at </w:t>
      </w:r>
      <w:r w:rsidR="008F2E5E" w:rsidRPr="00202E8E">
        <w:rPr>
          <w:szCs w:val="22"/>
        </w:rPr>
        <w:t>pp 150</w:t>
      </w:r>
      <w:r w:rsidR="00E1777D" w:rsidRPr="00202E8E">
        <w:rPr>
          <w:szCs w:val="22"/>
        </w:rPr>
        <w:t xml:space="preserve"> is apposite</w:t>
      </w:r>
      <w:r w:rsidR="00CF2E84" w:rsidRPr="00202E8E">
        <w:rPr>
          <w:szCs w:val="22"/>
        </w:rPr>
        <w:t>:</w:t>
      </w:r>
    </w:p>
    <w:p w14:paraId="69D2C436" w14:textId="56F5F422" w:rsidR="00E1777D" w:rsidRPr="00CB40C0" w:rsidRDefault="00E1777D" w:rsidP="003835E9">
      <w:pPr>
        <w:pStyle w:val="Default"/>
        <w:ind w:left="720"/>
        <w:jc w:val="both"/>
        <w:rPr>
          <w:sz w:val="22"/>
          <w:szCs w:val="22"/>
        </w:rPr>
      </w:pPr>
      <w:r w:rsidRPr="00CB40C0">
        <w:rPr>
          <w:sz w:val="22"/>
          <w:szCs w:val="22"/>
        </w:rPr>
        <w:t>“Prior to the introduction of rule 14, the citation of partnerships, firms and</w:t>
      </w:r>
      <w:r w:rsidR="00CF2E84" w:rsidRPr="00CB40C0">
        <w:rPr>
          <w:sz w:val="22"/>
          <w:szCs w:val="22"/>
        </w:rPr>
        <w:t xml:space="preserve"> </w:t>
      </w:r>
      <w:r w:rsidRPr="00CB40C0">
        <w:rPr>
          <w:sz w:val="22"/>
          <w:szCs w:val="22"/>
        </w:rPr>
        <w:t>unincorporated associations of natural persons (also known as 'voluntary associations')</w:t>
      </w:r>
      <w:r w:rsidR="00CF2E84" w:rsidRPr="00CB40C0">
        <w:rPr>
          <w:sz w:val="22"/>
          <w:szCs w:val="22"/>
        </w:rPr>
        <w:t xml:space="preserve"> </w:t>
      </w:r>
      <w:r w:rsidRPr="00CB40C0">
        <w:rPr>
          <w:sz w:val="22"/>
          <w:szCs w:val="22"/>
        </w:rPr>
        <w:t>in the superior courts presented certain difficulties arising from the fact that, not being</w:t>
      </w:r>
      <w:r w:rsidR="00CF2E84" w:rsidRPr="00CB40C0">
        <w:rPr>
          <w:sz w:val="22"/>
          <w:szCs w:val="22"/>
        </w:rPr>
        <w:t xml:space="preserve"> </w:t>
      </w:r>
      <w:r w:rsidRPr="00CB40C0">
        <w:rPr>
          <w:sz w:val="22"/>
          <w:szCs w:val="22"/>
        </w:rPr>
        <w:t>separate legal personae, they could not generally be sued, nor could they sue, in their</w:t>
      </w:r>
      <w:r w:rsidR="00CF2E84" w:rsidRPr="00CB40C0">
        <w:rPr>
          <w:sz w:val="22"/>
          <w:szCs w:val="22"/>
        </w:rPr>
        <w:t xml:space="preserve"> </w:t>
      </w:r>
      <w:r w:rsidRPr="00CB40C0">
        <w:rPr>
          <w:sz w:val="22"/>
          <w:szCs w:val="22"/>
        </w:rPr>
        <w:t>own names apart from the individual members, whose names and addresses had to be</w:t>
      </w:r>
      <w:r w:rsidR="00CF2E84" w:rsidRPr="00CB40C0">
        <w:rPr>
          <w:sz w:val="22"/>
          <w:szCs w:val="22"/>
        </w:rPr>
        <w:t xml:space="preserve"> </w:t>
      </w:r>
      <w:r w:rsidRPr="00CB40C0">
        <w:rPr>
          <w:sz w:val="22"/>
          <w:szCs w:val="22"/>
        </w:rPr>
        <w:t>alleged in the summons. The purpose of the rule is to render it unnecessary to cite</w:t>
      </w:r>
      <w:r w:rsidR="00CF2E84" w:rsidRPr="00CB40C0">
        <w:rPr>
          <w:sz w:val="22"/>
          <w:szCs w:val="22"/>
        </w:rPr>
        <w:t xml:space="preserve"> </w:t>
      </w:r>
      <w:r w:rsidRPr="00CB40C0">
        <w:rPr>
          <w:sz w:val="22"/>
          <w:szCs w:val="22"/>
        </w:rPr>
        <w:t>each and every individual forming part of an unincorporated body of persons and to</w:t>
      </w:r>
      <w:r w:rsidR="00CF2E84" w:rsidRPr="00CB40C0">
        <w:rPr>
          <w:sz w:val="22"/>
          <w:szCs w:val="22"/>
        </w:rPr>
        <w:t xml:space="preserve"> </w:t>
      </w:r>
      <w:r w:rsidRPr="00CB40C0">
        <w:rPr>
          <w:sz w:val="22"/>
          <w:szCs w:val="22"/>
        </w:rPr>
        <w:t>simplify the method of citation by enabling that body of persons to be sued in the</w:t>
      </w:r>
      <w:r w:rsidR="00CF2E84" w:rsidRPr="00CB40C0">
        <w:rPr>
          <w:sz w:val="22"/>
          <w:szCs w:val="22"/>
        </w:rPr>
        <w:t xml:space="preserve"> </w:t>
      </w:r>
      <w:r w:rsidRPr="00CB40C0">
        <w:rPr>
          <w:sz w:val="22"/>
          <w:szCs w:val="22"/>
        </w:rPr>
        <w:t>name which the body normally bears and which is descriptive of it.</w:t>
      </w:r>
      <w:r w:rsidR="00CF2E84" w:rsidRPr="00CB40C0">
        <w:rPr>
          <w:sz w:val="22"/>
          <w:szCs w:val="22"/>
        </w:rPr>
        <w:t xml:space="preserve"> </w:t>
      </w:r>
      <w:r w:rsidRPr="00CB40C0">
        <w:rPr>
          <w:sz w:val="22"/>
          <w:szCs w:val="22"/>
        </w:rPr>
        <w:t>Rule 14 facilitates the citation of partnerships, firms and associations as defendants,</w:t>
      </w:r>
      <w:r w:rsidR="00CF2E84" w:rsidRPr="00CB40C0">
        <w:rPr>
          <w:sz w:val="22"/>
          <w:szCs w:val="22"/>
        </w:rPr>
        <w:t xml:space="preserve"> </w:t>
      </w:r>
      <w:r w:rsidRPr="00CB40C0">
        <w:rPr>
          <w:sz w:val="22"/>
          <w:szCs w:val="22"/>
        </w:rPr>
        <w:t>as well as allowing those entities to sue in their own names. It has been held by the</w:t>
      </w:r>
      <w:r w:rsidR="00CF2E84" w:rsidRPr="00CB40C0">
        <w:rPr>
          <w:sz w:val="22"/>
          <w:szCs w:val="22"/>
        </w:rPr>
        <w:t xml:space="preserve"> </w:t>
      </w:r>
      <w:r w:rsidRPr="00CB40C0">
        <w:rPr>
          <w:sz w:val="22"/>
          <w:szCs w:val="22"/>
        </w:rPr>
        <w:t>Supreme Court of Appeal that this rule enables members of an association to assert</w:t>
      </w:r>
      <w:r w:rsidR="00CF2E84" w:rsidRPr="00CB40C0">
        <w:rPr>
          <w:sz w:val="22"/>
          <w:szCs w:val="22"/>
        </w:rPr>
        <w:t xml:space="preserve"> </w:t>
      </w:r>
      <w:r w:rsidRPr="00CB40C0">
        <w:rPr>
          <w:sz w:val="22"/>
          <w:szCs w:val="22"/>
        </w:rPr>
        <w:t>rights which they hold by virtue of their membership in an association in the name of</w:t>
      </w:r>
      <w:r w:rsidR="00CF2E84" w:rsidRPr="00CB40C0">
        <w:rPr>
          <w:sz w:val="22"/>
          <w:szCs w:val="22"/>
        </w:rPr>
        <w:t xml:space="preserve"> </w:t>
      </w:r>
      <w:r w:rsidRPr="00CB40C0">
        <w:rPr>
          <w:sz w:val="22"/>
          <w:szCs w:val="22"/>
        </w:rPr>
        <w:t>the association.</w:t>
      </w:r>
      <w:r w:rsidR="00CF2E84" w:rsidRPr="00CB40C0">
        <w:rPr>
          <w:sz w:val="22"/>
          <w:szCs w:val="22"/>
        </w:rPr>
        <w:t xml:space="preserve"> </w:t>
      </w:r>
      <w:r w:rsidRPr="00CB40C0">
        <w:rPr>
          <w:sz w:val="22"/>
          <w:szCs w:val="22"/>
        </w:rPr>
        <w:t>The rule is framed so as to bar a number of technical defences formerly open to</w:t>
      </w:r>
      <w:r w:rsidR="00CF2E84" w:rsidRPr="00CB40C0">
        <w:rPr>
          <w:sz w:val="22"/>
          <w:szCs w:val="22"/>
        </w:rPr>
        <w:t xml:space="preserve"> </w:t>
      </w:r>
      <w:r w:rsidRPr="00CB40C0">
        <w:rPr>
          <w:sz w:val="22"/>
          <w:szCs w:val="22"/>
        </w:rPr>
        <w:t>litigants in connection with such proceedings.</w:t>
      </w:r>
      <w:r w:rsidR="00CF2E84" w:rsidRPr="00CB40C0">
        <w:rPr>
          <w:sz w:val="22"/>
          <w:szCs w:val="22"/>
        </w:rPr>
        <w:t>”</w:t>
      </w:r>
    </w:p>
    <w:p w14:paraId="2A7649FC" w14:textId="77777777" w:rsidR="00934499" w:rsidRPr="00647FC5" w:rsidRDefault="00934499" w:rsidP="003835E9">
      <w:pPr>
        <w:pStyle w:val="Default"/>
        <w:ind w:left="1440"/>
        <w:jc w:val="both"/>
        <w:rPr>
          <w:sz w:val="22"/>
          <w:szCs w:val="22"/>
        </w:rPr>
      </w:pPr>
    </w:p>
    <w:p w14:paraId="2E075651" w14:textId="1205F024" w:rsidR="00B05C22" w:rsidRPr="00934499" w:rsidRDefault="00910403" w:rsidP="003835E9">
      <w:pPr>
        <w:pStyle w:val="Default"/>
        <w:spacing w:line="360" w:lineRule="auto"/>
        <w:jc w:val="both"/>
        <w:rPr>
          <w:i/>
        </w:rPr>
      </w:pPr>
      <w:r>
        <w:tab/>
      </w:r>
      <w:r w:rsidR="00675C80">
        <w:t>From the above, I do not need to overstate that the technical</w:t>
      </w:r>
      <w:r w:rsidR="00CF2E84">
        <w:t xml:space="preserve"> </w:t>
      </w:r>
      <w:r w:rsidR="00B67439" w:rsidRPr="00DE6CBE">
        <w:t xml:space="preserve">argument that the </w:t>
      </w:r>
      <w:r w:rsidR="002B0217">
        <w:t>agreement entered into between a</w:t>
      </w:r>
      <w:r w:rsidR="00B67439" w:rsidRPr="00DE6CBE">
        <w:t xml:space="preserve">pplicant and </w:t>
      </w:r>
      <w:r w:rsidR="00F52468">
        <w:t xml:space="preserve">the </w:t>
      </w:r>
      <w:r w:rsidR="00B67439" w:rsidRPr="00DE6CBE">
        <w:t>1</w:t>
      </w:r>
      <w:r w:rsidR="00B67439" w:rsidRPr="00DE6CBE">
        <w:rPr>
          <w:vertAlign w:val="superscript"/>
        </w:rPr>
        <w:t>st</w:t>
      </w:r>
      <w:r w:rsidR="002B0217">
        <w:t xml:space="preserve"> r</w:t>
      </w:r>
      <w:r w:rsidR="00B67439" w:rsidRPr="00DE6CBE">
        <w:t>espondent is a nullity for want of corporate status by 1</w:t>
      </w:r>
      <w:r w:rsidR="00B67439" w:rsidRPr="00DE6CBE">
        <w:rPr>
          <w:vertAlign w:val="superscript"/>
        </w:rPr>
        <w:t>st</w:t>
      </w:r>
      <w:r w:rsidR="002B0217">
        <w:t xml:space="preserve"> r</w:t>
      </w:r>
      <w:r w:rsidR="00B67439" w:rsidRPr="00DE6CBE">
        <w:t>espondent is unsustainable as it is based on a misconception of the law.</w:t>
      </w:r>
      <w:r w:rsidR="00212468">
        <w:t xml:space="preserve"> </w:t>
      </w:r>
      <w:r w:rsidR="00675C80">
        <w:rPr>
          <w:color w:val="FF0000"/>
        </w:rPr>
        <w:t xml:space="preserve"> </w:t>
      </w:r>
      <w:r w:rsidR="00675C80" w:rsidRPr="00202E8E">
        <w:rPr>
          <w:color w:val="auto"/>
        </w:rPr>
        <w:t>T</w:t>
      </w:r>
      <w:r w:rsidR="00202E8E">
        <w:rPr>
          <w:color w:val="auto"/>
        </w:rPr>
        <w:t>he a</w:t>
      </w:r>
      <w:r w:rsidR="00212468" w:rsidRPr="00202E8E">
        <w:rPr>
          <w:color w:val="auto"/>
        </w:rPr>
        <w:t>pplicant does not allege that the 1</w:t>
      </w:r>
      <w:r w:rsidR="00212468" w:rsidRPr="00202E8E">
        <w:rPr>
          <w:color w:val="auto"/>
          <w:vertAlign w:val="superscript"/>
        </w:rPr>
        <w:t>st</w:t>
      </w:r>
      <w:r w:rsidR="0071089E" w:rsidRPr="00202E8E">
        <w:rPr>
          <w:color w:val="auto"/>
        </w:rPr>
        <w:t xml:space="preserve"> r</w:t>
      </w:r>
      <w:r w:rsidR="00212468" w:rsidRPr="00202E8E">
        <w:rPr>
          <w:color w:val="auto"/>
        </w:rPr>
        <w:t xml:space="preserve">espondent is incorporated in terms of the company laws of Zimbabwe. </w:t>
      </w:r>
      <w:r w:rsidR="00B67439" w:rsidRPr="00202E8E">
        <w:rPr>
          <w:color w:val="auto"/>
        </w:rPr>
        <w:t xml:space="preserve"> </w:t>
      </w:r>
      <w:r w:rsidR="00675C80" w:rsidRPr="00202E8E">
        <w:rPr>
          <w:color w:val="auto"/>
        </w:rPr>
        <w:t>All it alleges is that it had a partnership agreement with Time of Hope Minin</w:t>
      </w:r>
      <w:r w:rsidR="00675C80">
        <w:t xml:space="preserve">g Syndicate. </w:t>
      </w:r>
      <w:r w:rsidR="00B67439" w:rsidRPr="00DE6CBE">
        <w:t xml:space="preserve">To support my view, decisions of the High Court in which syndicates sued and were sued in their own names abound. See among others, the cases of </w:t>
      </w:r>
      <w:r w:rsidR="00B67439" w:rsidRPr="00DE6CBE">
        <w:rPr>
          <w:i/>
        </w:rPr>
        <w:t xml:space="preserve">Oozing Mining Syndicate v Tamuzi Mining Syndicate and Anor </w:t>
      </w:r>
      <w:r w:rsidR="00B67439" w:rsidRPr="00202E8E">
        <w:t>HH609/20</w:t>
      </w:r>
      <w:r w:rsidR="00B67439" w:rsidRPr="00DE6CBE">
        <w:rPr>
          <w:i/>
        </w:rPr>
        <w:t xml:space="preserve">; Chamu Mining Syndicate v Sibongile Mpindiwa N.O. and Chamwandoita Syndicate </w:t>
      </w:r>
      <w:r w:rsidR="00B67439" w:rsidRPr="00202E8E">
        <w:t>HMA 31/17</w:t>
      </w:r>
      <w:r w:rsidR="00B67439" w:rsidRPr="00DE6CBE">
        <w:rPr>
          <w:i/>
        </w:rPr>
        <w:t xml:space="preserve">; Roselex Mining Syndicate v D. Gavi and Ors </w:t>
      </w:r>
      <w:r w:rsidR="00B67439" w:rsidRPr="00202E8E">
        <w:t>HH 680/20</w:t>
      </w:r>
      <w:r w:rsidR="000A34F7">
        <w:rPr>
          <w:i/>
        </w:rPr>
        <w:t>.</w:t>
      </w:r>
    </w:p>
    <w:p w14:paraId="5544C920" w14:textId="1CC95DBC" w:rsidR="00CB40C0" w:rsidRDefault="00FC38CA" w:rsidP="00CB40C0">
      <w:pPr>
        <w:spacing w:after="0" w:line="360" w:lineRule="auto"/>
        <w:jc w:val="both"/>
        <w:rPr>
          <w:rFonts w:ascii="Times New Roman" w:eastAsia="Times New Roman" w:hAnsi="Times New Roman" w:cs="Times New Roman"/>
          <w:sz w:val="24"/>
          <w:szCs w:val="24"/>
          <w:lang w:val="en-US"/>
        </w:rPr>
      </w:pPr>
      <w:r w:rsidRPr="00DE6CBE">
        <w:rPr>
          <w:rFonts w:ascii="Times New Roman" w:eastAsia="Times New Roman" w:hAnsi="Times New Roman" w:cs="Times New Roman"/>
          <w:sz w:val="24"/>
          <w:szCs w:val="24"/>
          <w:lang w:val="en-US"/>
        </w:rPr>
        <w:t xml:space="preserve"> </w:t>
      </w:r>
      <w:r w:rsidR="00910403">
        <w:rPr>
          <w:rFonts w:ascii="Times New Roman" w:eastAsia="Times New Roman" w:hAnsi="Times New Roman" w:cs="Times New Roman"/>
          <w:sz w:val="24"/>
          <w:szCs w:val="24"/>
          <w:lang w:val="en-US"/>
        </w:rPr>
        <w:tab/>
      </w:r>
      <w:r w:rsidR="003E11C2" w:rsidRPr="00DE6CBE">
        <w:rPr>
          <w:rFonts w:ascii="Times New Roman" w:eastAsia="Times New Roman" w:hAnsi="Times New Roman" w:cs="Times New Roman"/>
          <w:sz w:val="24"/>
          <w:szCs w:val="24"/>
          <w:lang w:val="en-US"/>
        </w:rPr>
        <w:t xml:space="preserve">Against that background the objection </w:t>
      </w:r>
      <w:r w:rsidR="003E11C2" w:rsidRPr="00DE6CBE">
        <w:rPr>
          <w:rFonts w:ascii="Times New Roman" w:eastAsia="Times New Roman" w:hAnsi="Times New Roman" w:cs="Times New Roman"/>
          <w:i/>
          <w:sz w:val="24"/>
          <w:szCs w:val="24"/>
          <w:lang w:val="en-US"/>
        </w:rPr>
        <w:t>in limine</w:t>
      </w:r>
      <w:r w:rsidR="003E11C2" w:rsidRPr="00DE6CBE">
        <w:rPr>
          <w:rFonts w:ascii="Times New Roman" w:eastAsia="Times New Roman" w:hAnsi="Times New Roman" w:cs="Times New Roman"/>
          <w:sz w:val="24"/>
          <w:szCs w:val="24"/>
          <w:lang w:val="en-US"/>
        </w:rPr>
        <w:t xml:space="preserve"> that a mining syndicate</w:t>
      </w:r>
      <w:r w:rsidR="00675C80">
        <w:rPr>
          <w:rFonts w:ascii="Times New Roman" w:eastAsia="Times New Roman" w:hAnsi="Times New Roman" w:cs="Times New Roman"/>
          <w:sz w:val="24"/>
          <w:szCs w:val="24"/>
          <w:lang w:val="en-US"/>
        </w:rPr>
        <w:t xml:space="preserve"> can</w:t>
      </w:r>
      <w:r w:rsidR="001008A8">
        <w:rPr>
          <w:rFonts w:ascii="Times New Roman" w:eastAsia="Times New Roman" w:hAnsi="Times New Roman" w:cs="Times New Roman"/>
          <w:sz w:val="24"/>
          <w:szCs w:val="24"/>
          <w:lang w:val="en-US"/>
        </w:rPr>
        <w:t xml:space="preserve">not </w:t>
      </w:r>
      <w:r w:rsidR="00675C80">
        <w:rPr>
          <w:rFonts w:ascii="Times New Roman" w:eastAsia="Times New Roman" w:hAnsi="Times New Roman" w:cs="Times New Roman"/>
          <w:sz w:val="24"/>
          <w:szCs w:val="24"/>
          <w:lang w:val="en-US"/>
        </w:rPr>
        <w:t>sue or be sued in its own name is unsustainable. It</w:t>
      </w:r>
      <w:r w:rsidR="001008A8">
        <w:rPr>
          <w:rFonts w:ascii="Times New Roman" w:eastAsia="Times New Roman" w:hAnsi="Times New Roman" w:cs="Times New Roman"/>
          <w:sz w:val="24"/>
          <w:szCs w:val="24"/>
          <w:lang w:val="en-US"/>
        </w:rPr>
        <w:t xml:space="preserve"> is accordingly</w:t>
      </w:r>
      <w:r w:rsidR="003E11C2" w:rsidRPr="00DE6CBE">
        <w:rPr>
          <w:rFonts w:ascii="Times New Roman" w:eastAsia="Times New Roman" w:hAnsi="Times New Roman" w:cs="Times New Roman"/>
          <w:sz w:val="24"/>
          <w:szCs w:val="24"/>
          <w:lang w:val="en-US"/>
        </w:rPr>
        <w:t xml:space="preserve"> dismissed. </w:t>
      </w:r>
    </w:p>
    <w:p w14:paraId="6C903585" w14:textId="4AE4BF4B" w:rsidR="003E11C2" w:rsidRPr="00CB40C0" w:rsidRDefault="00CB40C0" w:rsidP="00CB40C0">
      <w:pPr>
        <w:spacing w:after="0" w:line="360" w:lineRule="auto"/>
        <w:jc w:val="both"/>
        <w:rPr>
          <w:rFonts w:ascii="Times New Roman" w:hAnsi="Times New Roman" w:cs="Times New Roman"/>
          <w:sz w:val="24"/>
          <w:szCs w:val="24"/>
          <w:u w:val="single"/>
          <w:lang w:val="en-US"/>
        </w:rPr>
      </w:pPr>
      <w:r w:rsidRPr="00CB40C0">
        <w:rPr>
          <w:rFonts w:ascii="Times New Roman" w:hAnsi="Times New Roman" w:cs="Times New Roman"/>
          <w:sz w:val="24"/>
          <w:szCs w:val="24"/>
          <w:lang w:val="en-US"/>
        </w:rPr>
        <w:lastRenderedPageBreak/>
        <w:t xml:space="preserve">1. </w:t>
      </w:r>
      <w:r w:rsidR="003E11C2" w:rsidRPr="00CB40C0">
        <w:rPr>
          <w:rFonts w:ascii="Times New Roman" w:hAnsi="Times New Roman" w:cs="Times New Roman"/>
          <w:sz w:val="24"/>
          <w:szCs w:val="24"/>
          <w:u w:val="single"/>
          <w:lang w:val="en-US"/>
        </w:rPr>
        <w:t>That the matter is not urgent</w:t>
      </w:r>
    </w:p>
    <w:p w14:paraId="73623210" w14:textId="16BBB17C" w:rsidR="00FD4010" w:rsidRDefault="00910403" w:rsidP="003835E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sidR="003E11C2" w:rsidRPr="00DE6CBE">
        <w:rPr>
          <w:rFonts w:ascii="Times New Roman" w:eastAsia="Times New Roman" w:hAnsi="Times New Roman" w:cs="Times New Roman"/>
          <w:sz w:val="24"/>
          <w:szCs w:val="24"/>
          <w:lang w:val="en-US"/>
        </w:rPr>
        <w:t>The 5</w:t>
      </w:r>
      <w:r w:rsidR="003E11C2" w:rsidRPr="00DE6CBE">
        <w:rPr>
          <w:rFonts w:ascii="Times New Roman" w:eastAsia="Times New Roman" w:hAnsi="Times New Roman" w:cs="Times New Roman"/>
          <w:sz w:val="24"/>
          <w:szCs w:val="24"/>
          <w:vertAlign w:val="superscript"/>
          <w:lang w:val="en-US"/>
        </w:rPr>
        <w:t>th</w:t>
      </w:r>
      <w:r w:rsidR="003E11C2" w:rsidRPr="00DE6CBE">
        <w:rPr>
          <w:rFonts w:ascii="Times New Roman" w:eastAsia="Times New Roman" w:hAnsi="Times New Roman" w:cs="Times New Roman"/>
          <w:sz w:val="24"/>
          <w:szCs w:val="24"/>
          <w:lang w:val="en-US"/>
        </w:rPr>
        <w:t xml:space="preserve"> -</w:t>
      </w:r>
      <w:r w:rsidR="003D7568">
        <w:rPr>
          <w:rFonts w:ascii="Times New Roman" w:eastAsia="Times New Roman" w:hAnsi="Times New Roman" w:cs="Times New Roman"/>
          <w:sz w:val="24"/>
          <w:szCs w:val="24"/>
          <w:lang w:val="en-US"/>
        </w:rPr>
        <w:t xml:space="preserve"> </w:t>
      </w:r>
      <w:r w:rsidR="003E11C2" w:rsidRPr="00DE6CBE">
        <w:rPr>
          <w:rFonts w:ascii="Times New Roman" w:eastAsia="Times New Roman" w:hAnsi="Times New Roman" w:cs="Times New Roman"/>
          <w:sz w:val="24"/>
          <w:szCs w:val="24"/>
          <w:lang w:val="en-US"/>
        </w:rPr>
        <w:t>7</w:t>
      </w:r>
      <w:r w:rsidR="003E11C2" w:rsidRPr="00DE6CBE">
        <w:rPr>
          <w:rFonts w:ascii="Times New Roman" w:eastAsia="Times New Roman" w:hAnsi="Times New Roman" w:cs="Times New Roman"/>
          <w:sz w:val="24"/>
          <w:szCs w:val="24"/>
          <w:vertAlign w:val="superscript"/>
          <w:lang w:val="en-US"/>
        </w:rPr>
        <w:t>th</w:t>
      </w:r>
      <w:r w:rsidR="003E11C2" w:rsidRPr="00DE6CBE">
        <w:rPr>
          <w:rFonts w:ascii="Times New Roman" w:eastAsia="Times New Roman" w:hAnsi="Times New Roman" w:cs="Times New Roman"/>
          <w:sz w:val="24"/>
          <w:szCs w:val="24"/>
          <w:lang w:val="en-US"/>
        </w:rPr>
        <w:t xml:space="preserve"> respondents disputed the urgency of the application. They implored the court to dismiss the application on the basis of non-urgency.</w:t>
      </w:r>
      <w:r w:rsidR="00FD4010">
        <w:rPr>
          <w:rFonts w:ascii="Times New Roman" w:hAnsi="Times New Roman" w:cs="Times New Roman"/>
          <w:sz w:val="24"/>
          <w:szCs w:val="24"/>
        </w:rPr>
        <w:t xml:space="preserve"> The law on urgency is </w:t>
      </w:r>
      <w:r w:rsidR="003A2330">
        <w:rPr>
          <w:rFonts w:ascii="Times New Roman" w:hAnsi="Times New Roman" w:cs="Times New Roman"/>
          <w:sz w:val="24"/>
          <w:szCs w:val="24"/>
        </w:rPr>
        <w:t>settled in our</w:t>
      </w:r>
      <w:r w:rsidR="00552018">
        <w:rPr>
          <w:rFonts w:ascii="Times New Roman" w:hAnsi="Times New Roman" w:cs="Times New Roman"/>
          <w:sz w:val="24"/>
          <w:szCs w:val="24"/>
        </w:rPr>
        <w:t xml:space="preserve"> juri</w:t>
      </w:r>
      <w:r w:rsidR="00F52468">
        <w:rPr>
          <w:rFonts w:ascii="Times New Roman" w:hAnsi="Times New Roman" w:cs="Times New Roman"/>
          <w:sz w:val="24"/>
          <w:szCs w:val="24"/>
        </w:rPr>
        <w:t>s</w:t>
      </w:r>
      <w:r w:rsidR="00552018">
        <w:rPr>
          <w:rFonts w:ascii="Times New Roman" w:hAnsi="Times New Roman" w:cs="Times New Roman"/>
          <w:sz w:val="24"/>
          <w:szCs w:val="24"/>
        </w:rPr>
        <w:t>diction</w:t>
      </w:r>
      <w:r w:rsidR="00FD4010">
        <w:rPr>
          <w:rFonts w:ascii="Times New Roman" w:hAnsi="Times New Roman" w:cs="Times New Roman"/>
          <w:sz w:val="24"/>
          <w:szCs w:val="24"/>
        </w:rPr>
        <w:t>. Rule 60 (6) of the High Court Rules provides as follows:</w:t>
      </w:r>
    </w:p>
    <w:p w14:paraId="19278EAB" w14:textId="77777777" w:rsidR="00FD4010" w:rsidRPr="00CB40C0" w:rsidRDefault="00FD4010" w:rsidP="003835E9">
      <w:pPr>
        <w:autoSpaceDE w:val="0"/>
        <w:autoSpaceDN w:val="0"/>
        <w:adjustRightInd w:val="0"/>
        <w:spacing w:after="0" w:line="240" w:lineRule="auto"/>
        <w:ind w:left="720"/>
        <w:jc w:val="both"/>
        <w:rPr>
          <w:rFonts w:ascii="Times-Roman" w:hAnsi="Times-Roman" w:cs="Times-Roman"/>
        </w:rPr>
      </w:pPr>
      <w:r w:rsidRPr="00CB40C0">
        <w:rPr>
          <w:rFonts w:ascii="Times-Roman" w:hAnsi="Times-Roman" w:cs="Times-Roman"/>
        </w:rPr>
        <w:t>“(6) Where a chamber application is accompanied by a</w:t>
      </w:r>
    </w:p>
    <w:p w14:paraId="1D98FD88" w14:textId="77777777" w:rsidR="00FD4010" w:rsidRPr="00CB40C0" w:rsidRDefault="00FD4010" w:rsidP="003835E9">
      <w:pPr>
        <w:autoSpaceDE w:val="0"/>
        <w:autoSpaceDN w:val="0"/>
        <w:adjustRightInd w:val="0"/>
        <w:spacing w:after="0" w:line="240" w:lineRule="auto"/>
        <w:ind w:left="720"/>
        <w:jc w:val="both"/>
        <w:rPr>
          <w:rFonts w:ascii="Times-Roman" w:hAnsi="Times-Roman" w:cs="Times-Roman"/>
        </w:rPr>
      </w:pPr>
      <w:r w:rsidRPr="00CB40C0">
        <w:rPr>
          <w:rFonts w:ascii="Times-Roman" w:hAnsi="Times-Roman" w:cs="Times-Roman"/>
        </w:rPr>
        <w:t>certificate from a legal practitioner in subrule (4)(b) to the effect that</w:t>
      </w:r>
    </w:p>
    <w:p w14:paraId="114301DB" w14:textId="77777777" w:rsidR="00FD4010" w:rsidRPr="00CB40C0" w:rsidRDefault="00FD4010" w:rsidP="003835E9">
      <w:pPr>
        <w:autoSpaceDE w:val="0"/>
        <w:autoSpaceDN w:val="0"/>
        <w:adjustRightInd w:val="0"/>
        <w:spacing w:after="0" w:line="240" w:lineRule="auto"/>
        <w:ind w:left="720"/>
        <w:jc w:val="both"/>
        <w:rPr>
          <w:rFonts w:ascii="Times-Roman" w:hAnsi="Times-Roman" w:cs="Times-Roman"/>
        </w:rPr>
      </w:pPr>
      <w:r w:rsidRPr="00CB40C0">
        <w:rPr>
          <w:rFonts w:ascii="Times-Roman" w:hAnsi="Times-Roman" w:cs="Times-Roman"/>
        </w:rPr>
        <w:t xml:space="preserve">the matter is urgent, </w:t>
      </w:r>
      <w:r w:rsidRPr="00CB40C0">
        <w:rPr>
          <w:rFonts w:ascii="Times-Roman" w:hAnsi="Times-Roman" w:cs="Times-Roman"/>
          <w:u w:val="single"/>
        </w:rPr>
        <w:t>giving reasons for its urgency</w:t>
      </w:r>
      <w:r w:rsidRPr="00CB40C0">
        <w:rPr>
          <w:rFonts w:ascii="Times-Roman" w:hAnsi="Times-Roman" w:cs="Times-Roman"/>
        </w:rPr>
        <w:t>, the registrar shall</w:t>
      </w:r>
    </w:p>
    <w:p w14:paraId="52AAF1EB" w14:textId="77777777" w:rsidR="00FD4010" w:rsidRPr="00CB40C0" w:rsidRDefault="00FD4010" w:rsidP="003835E9">
      <w:pPr>
        <w:autoSpaceDE w:val="0"/>
        <w:autoSpaceDN w:val="0"/>
        <w:adjustRightInd w:val="0"/>
        <w:spacing w:after="0" w:line="240" w:lineRule="auto"/>
        <w:ind w:left="720"/>
        <w:jc w:val="both"/>
        <w:rPr>
          <w:rFonts w:ascii="Times-Roman" w:hAnsi="Times-Roman" w:cs="Times-Roman"/>
        </w:rPr>
      </w:pPr>
      <w:r w:rsidRPr="00CB40C0">
        <w:rPr>
          <w:rFonts w:ascii="Times-Roman" w:hAnsi="Times-Roman" w:cs="Times-Roman"/>
        </w:rPr>
        <w:t>immediately submit it to the duty judge, handling urgent applications</w:t>
      </w:r>
    </w:p>
    <w:p w14:paraId="030FA987" w14:textId="77777777" w:rsidR="00FD4010" w:rsidRPr="00CB40C0" w:rsidRDefault="00FD4010" w:rsidP="003835E9">
      <w:pPr>
        <w:spacing w:line="360" w:lineRule="auto"/>
        <w:ind w:firstLine="720"/>
        <w:jc w:val="both"/>
        <w:rPr>
          <w:rFonts w:ascii="Times New Roman" w:hAnsi="Times New Roman" w:cs="Times New Roman"/>
        </w:rPr>
      </w:pPr>
      <w:r w:rsidRPr="00CB40C0">
        <w:rPr>
          <w:rFonts w:ascii="Times-Roman" w:hAnsi="Times-Roman" w:cs="Times-Roman"/>
        </w:rPr>
        <w:t>who shall consider the papers forthwith.” (my underlining)</w:t>
      </w:r>
    </w:p>
    <w:p w14:paraId="1FA2E713" w14:textId="0501A900" w:rsidR="003A2330" w:rsidRDefault="00910403" w:rsidP="003835E9">
      <w:pPr>
        <w:spacing w:after="0" w:line="360" w:lineRule="auto"/>
        <w:jc w:val="both"/>
        <w:rPr>
          <w:rFonts w:ascii="Times New Roman" w:hAnsi="Times New Roman" w:cs="Times New Roman"/>
          <w:sz w:val="24"/>
        </w:rPr>
      </w:pPr>
      <w:r>
        <w:rPr>
          <w:rFonts w:ascii="Times New Roman" w:eastAsia="Times New Roman" w:hAnsi="Times New Roman" w:cs="Times New Roman"/>
          <w:lang w:val="en-US"/>
        </w:rPr>
        <w:tab/>
      </w:r>
      <w:r w:rsidR="00FD4010" w:rsidRPr="003A2330">
        <w:rPr>
          <w:rFonts w:ascii="Times New Roman" w:eastAsia="Times New Roman" w:hAnsi="Times New Roman" w:cs="Times New Roman"/>
          <w:sz w:val="24"/>
          <w:lang w:val="en-US"/>
        </w:rPr>
        <w:t xml:space="preserve">The procedure in the rules is not </w:t>
      </w:r>
      <w:r w:rsidR="00365CC0" w:rsidRPr="003A2330">
        <w:rPr>
          <w:rFonts w:ascii="Times New Roman" w:eastAsia="Times New Roman" w:hAnsi="Times New Roman" w:cs="Times New Roman"/>
          <w:sz w:val="24"/>
          <w:lang w:val="en-US"/>
        </w:rPr>
        <w:t xml:space="preserve">there </w:t>
      </w:r>
      <w:r w:rsidR="00FD4010" w:rsidRPr="003A2330">
        <w:rPr>
          <w:rFonts w:ascii="Times New Roman" w:eastAsia="Times New Roman" w:hAnsi="Times New Roman" w:cs="Times New Roman"/>
          <w:sz w:val="24"/>
          <w:lang w:val="en-US"/>
        </w:rPr>
        <w:t>for the taking</w:t>
      </w:r>
      <w:r w:rsidR="00365CC0" w:rsidRPr="003A2330">
        <w:rPr>
          <w:rFonts w:ascii="Times New Roman" w:eastAsia="Times New Roman" w:hAnsi="Times New Roman" w:cs="Times New Roman"/>
          <w:sz w:val="24"/>
          <w:lang w:val="en-US"/>
        </w:rPr>
        <w:t>.</w:t>
      </w:r>
      <w:r w:rsidR="00FD4010" w:rsidRPr="003A2330">
        <w:rPr>
          <w:rFonts w:ascii="Times New Roman" w:eastAsia="Times New Roman" w:hAnsi="Times New Roman" w:cs="Times New Roman"/>
          <w:sz w:val="24"/>
          <w:lang w:val="en-US"/>
        </w:rPr>
        <w:t xml:space="preserve"> </w:t>
      </w:r>
      <w:r w:rsidR="00365CC0" w:rsidRPr="003A2330">
        <w:rPr>
          <w:rFonts w:ascii="Times New Roman" w:eastAsia="Times New Roman" w:hAnsi="Times New Roman" w:cs="Times New Roman"/>
          <w:sz w:val="24"/>
          <w:lang w:val="en-US"/>
        </w:rPr>
        <w:t>T</w:t>
      </w:r>
      <w:r w:rsidR="00FD4010" w:rsidRPr="003A2330">
        <w:rPr>
          <w:rFonts w:ascii="Times New Roman" w:eastAsia="Times New Roman" w:hAnsi="Times New Roman" w:cs="Times New Roman"/>
          <w:sz w:val="24"/>
          <w:lang w:val="en-US"/>
        </w:rPr>
        <w:t xml:space="preserve">he applicant </w:t>
      </w:r>
      <w:r w:rsidR="00365CC0" w:rsidRPr="003A2330">
        <w:rPr>
          <w:rFonts w:ascii="Times New Roman" w:eastAsia="Times New Roman" w:hAnsi="Times New Roman" w:cs="Times New Roman"/>
          <w:sz w:val="24"/>
          <w:lang w:val="en-US"/>
        </w:rPr>
        <w:t>in</w:t>
      </w:r>
      <w:r w:rsidR="00FD4010" w:rsidRPr="003A2330">
        <w:rPr>
          <w:rFonts w:ascii="Times New Roman" w:eastAsia="Times New Roman" w:hAnsi="Times New Roman" w:cs="Times New Roman"/>
          <w:sz w:val="24"/>
          <w:lang w:val="en-US"/>
        </w:rPr>
        <w:t xml:space="preserve"> an urgent chamber application must set out</w:t>
      </w:r>
      <w:r w:rsidR="00365CC0" w:rsidRPr="003A2330">
        <w:rPr>
          <w:rFonts w:ascii="Times New Roman" w:eastAsia="Times New Roman" w:hAnsi="Times New Roman" w:cs="Times New Roman"/>
          <w:sz w:val="24"/>
          <w:lang w:val="en-US"/>
        </w:rPr>
        <w:t xml:space="preserve"> clearly</w:t>
      </w:r>
      <w:r w:rsidR="00FD4010" w:rsidRPr="003A2330">
        <w:rPr>
          <w:rFonts w:ascii="Times New Roman" w:eastAsia="Times New Roman" w:hAnsi="Times New Roman" w:cs="Times New Roman"/>
          <w:sz w:val="24"/>
          <w:lang w:val="en-US"/>
        </w:rPr>
        <w:t xml:space="preserve"> the circumstances and reasons </w:t>
      </w:r>
      <w:r w:rsidR="00365CC0" w:rsidRPr="003A2330">
        <w:rPr>
          <w:rFonts w:ascii="Times New Roman" w:eastAsia="Times New Roman" w:hAnsi="Times New Roman" w:cs="Times New Roman"/>
          <w:sz w:val="24"/>
          <w:lang w:val="en-US"/>
        </w:rPr>
        <w:t>upon which he/she/it believes</w:t>
      </w:r>
      <w:r w:rsidR="00FD4010" w:rsidRPr="003A2330">
        <w:rPr>
          <w:rFonts w:ascii="Times New Roman" w:eastAsia="Times New Roman" w:hAnsi="Times New Roman" w:cs="Times New Roman"/>
          <w:sz w:val="24"/>
          <w:lang w:val="en-US"/>
        </w:rPr>
        <w:t xml:space="preserve"> the matter </w:t>
      </w:r>
      <w:r w:rsidR="00365CC0" w:rsidRPr="003A2330">
        <w:rPr>
          <w:rFonts w:ascii="Times New Roman" w:eastAsia="Times New Roman" w:hAnsi="Times New Roman" w:cs="Times New Roman"/>
          <w:sz w:val="24"/>
          <w:lang w:val="en-US"/>
        </w:rPr>
        <w:t xml:space="preserve">is </w:t>
      </w:r>
      <w:r w:rsidR="00FD4010" w:rsidRPr="003A2330">
        <w:rPr>
          <w:rFonts w:ascii="Times New Roman" w:eastAsia="Times New Roman" w:hAnsi="Times New Roman" w:cs="Times New Roman"/>
          <w:sz w:val="24"/>
          <w:lang w:val="en-US"/>
        </w:rPr>
        <w:t xml:space="preserve">urgent </w:t>
      </w:r>
      <w:r w:rsidR="00365CC0" w:rsidRPr="003A2330">
        <w:rPr>
          <w:rFonts w:ascii="Times New Roman" w:eastAsia="Times New Roman" w:hAnsi="Times New Roman" w:cs="Times New Roman"/>
          <w:sz w:val="24"/>
          <w:lang w:val="en-US"/>
        </w:rPr>
        <w:t>and requires</w:t>
      </w:r>
      <w:r w:rsidR="006D4BCF" w:rsidRPr="003A2330">
        <w:rPr>
          <w:rFonts w:ascii="Times New Roman" w:eastAsia="Times New Roman" w:hAnsi="Times New Roman" w:cs="Times New Roman"/>
          <w:sz w:val="24"/>
          <w:lang w:val="en-US"/>
        </w:rPr>
        <w:t xml:space="preserve"> a temporary abrogation </w:t>
      </w:r>
      <w:r w:rsidR="00FD4010" w:rsidRPr="003A2330">
        <w:rPr>
          <w:rFonts w:ascii="Times New Roman" w:eastAsia="Times New Roman" w:hAnsi="Times New Roman" w:cs="Times New Roman"/>
          <w:sz w:val="24"/>
          <w:lang w:val="en-US"/>
        </w:rPr>
        <w:t>of the rules</w:t>
      </w:r>
      <w:r w:rsidR="006D4BCF" w:rsidRPr="003A2330">
        <w:rPr>
          <w:rFonts w:ascii="Times New Roman" w:eastAsia="Times New Roman" w:hAnsi="Times New Roman" w:cs="Times New Roman"/>
          <w:sz w:val="24"/>
          <w:lang w:val="en-US"/>
        </w:rPr>
        <w:t xml:space="preserve">. </w:t>
      </w:r>
      <w:r w:rsidR="00FD4010" w:rsidRPr="003A2330">
        <w:rPr>
          <w:rFonts w:ascii="Times New Roman" w:eastAsia="Times New Roman" w:hAnsi="Times New Roman" w:cs="Times New Roman"/>
          <w:sz w:val="24"/>
          <w:lang w:val="en-US"/>
        </w:rPr>
        <w:t xml:space="preserve"> </w:t>
      </w:r>
      <w:r w:rsidR="00793E97" w:rsidRPr="003A2330">
        <w:rPr>
          <w:rFonts w:ascii="Times New Roman" w:eastAsia="Times New Roman" w:hAnsi="Times New Roman" w:cs="Times New Roman"/>
          <w:sz w:val="24"/>
          <w:lang w:val="en-US"/>
        </w:rPr>
        <w:t xml:space="preserve">What constitutes </w:t>
      </w:r>
      <w:r w:rsidR="00C5572F" w:rsidRPr="003A2330">
        <w:rPr>
          <w:rFonts w:ascii="Times New Roman" w:eastAsia="Times New Roman" w:hAnsi="Times New Roman" w:cs="Times New Roman"/>
          <w:sz w:val="24"/>
          <w:lang w:val="en-US"/>
        </w:rPr>
        <w:t>urgency has been settled</w:t>
      </w:r>
      <w:r w:rsidR="00793E97" w:rsidRPr="003A2330">
        <w:rPr>
          <w:rFonts w:ascii="Times New Roman" w:eastAsia="Times New Roman" w:hAnsi="Times New Roman" w:cs="Times New Roman"/>
          <w:sz w:val="24"/>
          <w:lang w:val="en-US"/>
        </w:rPr>
        <w:t xml:space="preserve"> by the courts in several authorities</w:t>
      </w:r>
      <w:r w:rsidR="0064144E" w:rsidRPr="003A2330">
        <w:rPr>
          <w:rFonts w:ascii="Times New Roman" w:eastAsia="Times New Roman" w:hAnsi="Times New Roman" w:cs="Times New Roman"/>
          <w:sz w:val="24"/>
          <w:lang w:val="en-US"/>
        </w:rPr>
        <w:t xml:space="preserve"> which </w:t>
      </w:r>
      <w:r w:rsidR="00793E97" w:rsidRPr="003A2330">
        <w:rPr>
          <w:rFonts w:ascii="Times New Roman" w:eastAsia="Times New Roman" w:hAnsi="Times New Roman" w:cs="Times New Roman"/>
          <w:sz w:val="24"/>
          <w:lang w:val="en-US"/>
        </w:rPr>
        <w:t xml:space="preserve">include </w:t>
      </w:r>
      <w:r w:rsidR="00FD4010" w:rsidRPr="003A2330">
        <w:rPr>
          <w:rFonts w:ascii="Times New Roman" w:hAnsi="Times New Roman" w:cs="Times New Roman"/>
          <w:sz w:val="24"/>
        </w:rPr>
        <w:t>the famous  </w:t>
      </w:r>
      <w:r w:rsidR="00FD4010" w:rsidRPr="003A2330">
        <w:rPr>
          <w:rFonts w:ascii="Times New Roman" w:hAnsi="Times New Roman" w:cs="Times New Roman"/>
          <w:i/>
          <w:iCs/>
          <w:sz w:val="24"/>
        </w:rPr>
        <w:t>Kuvarega </w:t>
      </w:r>
      <w:r w:rsidR="00FD4010" w:rsidRPr="003A2330">
        <w:rPr>
          <w:rFonts w:ascii="Times New Roman" w:hAnsi="Times New Roman" w:cs="Times New Roman"/>
          <w:i/>
          <w:sz w:val="24"/>
        </w:rPr>
        <w:t>v</w:t>
      </w:r>
      <w:r w:rsidR="00FD4010" w:rsidRPr="003A2330">
        <w:rPr>
          <w:rFonts w:ascii="Times New Roman" w:hAnsi="Times New Roman" w:cs="Times New Roman"/>
          <w:i/>
          <w:iCs/>
          <w:sz w:val="24"/>
        </w:rPr>
        <w:t> Registrar-General &amp; Anor</w:t>
      </w:r>
      <w:r w:rsidR="00FD4010" w:rsidRPr="003A2330">
        <w:rPr>
          <w:rFonts w:ascii="Times New Roman" w:hAnsi="Times New Roman" w:cs="Times New Roman"/>
          <w:iCs/>
          <w:sz w:val="24"/>
        </w:rPr>
        <w:t> </w:t>
      </w:r>
      <w:r w:rsidR="00FD4010" w:rsidRPr="003A2330">
        <w:rPr>
          <w:rFonts w:ascii="Times New Roman" w:hAnsi="Times New Roman" w:cs="Times New Roman"/>
          <w:sz w:val="24"/>
        </w:rPr>
        <w:t>1998 (1) ZLR 188 (H)</w:t>
      </w:r>
      <w:r w:rsidR="00F52468">
        <w:rPr>
          <w:rFonts w:ascii="Times New Roman" w:hAnsi="Times New Roman" w:cs="Times New Roman"/>
          <w:sz w:val="24"/>
        </w:rPr>
        <w:t xml:space="preserve"> at p.193 F - G</w:t>
      </w:r>
      <w:r w:rsidR="0064144E" w:rsidRPr="003A2330">
        <w:rPr>
          <w:rFonts w:ascii="Times New Roman" w:hAnsi="Times New Roman" w:cs="Times New Roman"/>
          <w:sz w:val="24"/>
        </w:rPr>
        <w:t>.</w:t>
      </w:r>
      <w:r w:rsidR="00FD4010" w:rsidRPr="003A2330">
        <w:rPr>
          <w:rFonts w:ascii="Times New Roman" w:hAnsi="Times New Roman" w:cs="Times New Roman"/>
          <w:sz w:val="24"/>
        </w:rPr>
        <w:t xml:space="preserve"> </w:t>
      </w:r>
      <w:r w:rsidR="0064144E" w:rsidRPr="003A2330">
        <w:rPr>
          <w:rFonts w:ascii="Times New Roman" w:hAnsi="Times New Roman" w:cs="Times New Roman"/>
          <w:sz w:val="24"/>
        </w:rPr>
        <w:t>In that case</w:t>
      </w:r>
      <w:r w:rsidR="003A2330">
        <w:rPr>
          <w:rFonts w:ascii="Times New Roman" w:hAnsi="Times New Roman" w:cs="Times New Roman"/>
          <w:sz w:val="24"/>
        </w:rPr>
        <w:t>,</w:t>
      </w:r>
      <w:r w:rsidR="0064144E" w:rsidRPr="003A2330">
        <w:rPr>
          <w:rFonts w:ascii="Times New Roman" w:hAnsi="Times New Roman" w:cs="Times New Roman"/>
          <w:sz w:val="24"/>
        </w:rPr>
        <w:t xml:space="preserve"> t</w:t>
      </w:r>
      <w:r w:rsidR="00093FD1" w:rsidRPr="003A2330">
        <w:rPr>
          <w:rFonts w:ascii="Times New Roman" w:hAnsi="Times New Roman" w:cs="Times New Roman"/>
          <w:sz w:val="24"/>
        </w:rPr>
        <w:t>he court laid the rule</w:t>
      </w:r>
      <w:r w:rsidR="0064144E" w:rsidRPr="003A2330">
        <w:rPr>
          <w:rFonts w:ascii="Times New Roman" w:hAnsi="Times New Roman" w:cs="Times New Roman"/>
          <w:sz w:val="24"/>
        </w:rPr>
        <w:t xml:space="preserve"> that </w:t>
      </w:r>
      <w:r w:rsidR="003A2330">
        <w:rPr>
          <w:rFonts w:ascii="Times New Roman" w:hAnsi="Times New Roman" w:cs="Times New Roman"/>
          <w:iCs/>
          <w:sz w:val="24"/>
        </w:rPr>
        <w:t>to enable it to deal with a</w:t>
      </w:r>
      <w:r w:rsidR="0064144E" w:rsidRPr="003A2330">
        <w:rPr>
          <w:rFonts w:ascii="Times New Roman" w:hAnsi="Times New Roman" w:cs="Times New Roman"/>
          <w:iCs/>
          <w:sz w:val="24"/>
        </w:rPr>
        <w:t xml:space="preserve"> case on an urgent basis</w:t>
      </w:r>
      <w:r w:rsidR="003A2330">
        <w:rPr>
          <w:rFonts w:ascii="Times New Roman" w:hAnsi="Times New Roman" w:cs="Times New Roman"/>
          <w:iCs/>
          <w:sz w:val="24"/>
        </w:rPr>
        <w:t>,</w:t>
      </w:r>
      <w:r w:rsidR="0064144E" w:rsidRPr="003A2330">
        <w:rPr>
          <w:rFonts w:ascii="Times New Roman" w:hAnsi="Times New Roman" w:cs="Times New Roman"/>
          <w:iCs/>
          <w:sz w:val="24"/>
        </w:rPr>
        <w:t xml:space="preserve"> the court must be satisfied that a number of material requirements have been met. </w:t>
      </w:r>
      <w:r w:rsidR="00093FD1" w:rsidRPr="003A2330">
        <w:rPr>
          <w:rFonts w:ascii="Times New Roman" w:hAnsi="Times New Roman" w:cs="Times New Roman"/>
          <w:iCs/>
          <w:sz w:val="24"/>
        </w:rPr>
        <w:t>Those</w:t>
      </w:r>
      <w:r w:rsidR="0064144E" w:rsidRPr="003A2330">
        <w:rPr>
          <w:rFonts w:ascii="Times New Roman" w:hAnsi="Times New Roman" w:cs="Times New Roman"/>
          <w:iCs/>
          <w:sz w:val="24"/>
        </w:rPr>
        <w:t xml:space="preserve"> requirements include that by their nature the circumstances are such that the matter cannot wait in the sense that if not dealt with immediately irrevers</w:t>
      </w:r>
      <w:r w:rsidR="00F21094">
        <w:rPr>
          <w:rFonts w:ascii="Times New Roman" w:hAnsi="Times New Roman" w:cs="Times New Roman"/>
          <w:iCs/>
          <w:sz w:val="24"/>
        </w:rPr>
        <w:t xml:space="preserve">ible harm would be occasioned. </w:t>
      </w:r>
      <w:r w:rsidR="00543641" w:rsidRPr="003A2330">
        <w:rPr>
          <w:rFonts w:ascii="Times New Roman" w:hAnsi="Times New Roman" w:cs="Times New Roman"/>
          <w:iCs/>
          <w:sz w:val="24"/>
        </w:rPr>
        <w:t>T</w:t>
      </w:r>
      <w:r w:rsidR="0064144E" w:rsidRPr="003A2330">
        <w:rPr>
          <w:rFonts w:ascii="Times New Roman" w:hAnsi="Times New Roman" w:cs="Times New Roman"/>
          <w:iCs/>
          <w:sz w:val="24"/>
        </w:rPr>
        <w:t xml:space="preserve">he case of </w:t>
      </w:r>
      <w:r w:rsidR="0064144E" w:rsidRPr="003A2330">
        <w:rPr>
          <w:rFonts w:ascii="Times New Roman" w:hAnsi="Times New Roman" w:cs="Times New Roman"/>
          <w:i/>
          <w:sz w:val="24"/>
        </w:rPr>
        <w:t>Document Support Cen</w:t>
      </w:r>
      <w:r w:rsidR="003A2330">
        <w:rPr>
          <w:rFonts w:ascii="Times New Roman" w:hAnsi="Times New Roman" w:cs="Times New Roman"/>
          <w:i/>
          <w:sz w:val="24"/>
        </w:rPr>
        <w:t>t</w:t>
      </w:r>
      <w:r w:rsidR="0064144E" w:rsidRPr="003A2330">
        <w:rPr>
          <w:rFonts w:ascii="Times New Roman" w:hAnsi="Times New Roman" w:cs="Times New Roman"/>
          <w:i/>
          <w:sz w:val="24"/>
        </w:rPr>
        <w:t xml:space="preserve">re </w:t>
      </w:r>
      <w:r w:rsidR="00543641" w:rsidRPr="003A2330">
        <w:rPr>
          <w:rFonts w:ascii="Times New Roman" w:hAnsi="Times New Roman" w:cs="Times New Roman"/>
          <w:i/>
          <w:sz w:val="24"/>
        </w:rPr>
        <w:t>v Mapuvire</w:t>
      </w:r>
      <w:r w:rsidR="00193147" w:rsidRPr="003A2330">
        <w:rPr>
          <w:rFonts w:ascii="Times New Roman" w:hAnsi="Times New Roman" w:cs="Times New Roman"/>
          <w:i/>
          <w:sz w:val="24"/>
        </w:rPr>
        <w:t xml:space="preserve"> </w:t>
      </w:r>
      <w:r w:rsidR="00193147" w:rsidRPr="00F21094">
        <w:rPr>
          <w:rFonts w:ascii="Times New Roman" w:hAnsi="Times New Roman" w:cs="Times New Roman"/>
          <w:sz w:val="24"/>
        </w:rPr>
        <w:t>2006</w:t>
      </w:r>
      <w:r w:rsidR="00726BC2" w:rsidRPr="00F21094">
        <w:rPr>
          <w:rFonts w:ascii="Times New Roman" w:hAnsi="Times New Roman" w:cs="Times New Roman"/>
          <w:sz w:val="24"/>
        </w:rPr>
        <w:t xml:space="preserve"> </w:t>
      </w:r>
      <w:r w:rsidR="00193147" w:rsidRPr="00F21094">
        <w:rPr>
          <w:rFonts w:ascii="Times New Roman" w:hAnsi="Times New Roman" w:cs="Times New Roman"/>
          <w:sz w:val="24"/>
        </w:rPr>
        <w:t>(2) ZLR</w:t>
      </w:r>
      <w:r w:rsidR="00193147" w:rsidRPr="003A2330">
        <w:rPr>
          <w:rFonts w:ascii="Times New Roman" w:hAnsi="Times New Roman" w:cs="Times New Roman"/>
          <w:sz w:val="24"/>
        </w:rPr>
        <w:t xml:space="preserve"> </w:t>
      </w:r>
      <w:r w:rsidR="00F21094">
        <w:rPr>
          <w:rFonts w:ascii="Times New Roman" w:hAnsi="Times New Roman" w:cs="Times New Roman"/>
          <w:sz w:val="24"/>
        </w:rPr>
        <w:t xml:space="preserve">240 at 244 para D </w:t>
      </w:r>
      <w:r w:rsidR="00193147" w:rsidRPr="003A2330">
        <w:rPr>
          <w:rFonts w:ascii="Times New Roman" w:hAnsi="Times New Roman" w:cs="Times New Roman"/>
          <w:sz w:val="24"/>
        </w:rPr>
        <w:t xml:space="preserve">perhaps graphically captured the essence of urgent cases more than any other. In that case, the High Court expressed the view that an urgent </w:t>
      </w:r>
      <w:r w:rsidR="003A2330">
        <w:rPr>
          <w:rFonts w:ascii="Times New Roman" w:hAnsi="Times New Roman" w:cs="Times New Roman"/>
          <w:sz w:val="24"/>
        </w:rPr>
        <w:t>ca</w:t>
      </w:r>
      <w:r w:rsidR="00193147" w:rsidRPr="003A2330">
        <w:rPr>
          <w:rFonts w:ascii="Times New Roman" w:hAnsi="Times New Roman" w:cs="Times New Roman"/>
          <w:sz w:val="24"/>
        </w:rPr>
        <w:t>se is one in which a litigant</w:t>
      </w:r>
      <w:r w:rsidR="003A2330">
        <w:rPr>
          <w:rFonts w:ascii="Times New Roman" w:hAnsi="Times New Roman" w:cs="Times New Roman"/>
          <w:sz w:val="24"/>
        </w:rPr>
        <w:t>:</w:t>
      </w:r>
    </w:p>
    <w:p w14:paraId="644ABCD6" w14:textId="47878CF5" w:rsidR="0064144E" w:rsidRPr="00CB40C0" w:rsidRDefault="00193147" w:rsidP="003835E9">
      <w:pPr>
        <w:spacing w:after="0" w:line="240" w:lineRule="auto"/>
        <w:ind w:left="720"/>
        <w:jc w:val="both"/>
        <w:rPr>
          <w:rFonts w:ascii="Times New Roman" w:hAnsi="Times New Roman" w:cs="Times New Roman"/>
        </w:rPr>
      </w:pPr>
      <w:r w:rsidRPr="00CB40C0">
        <w:rPr>
          <w:rFonts w:ascii="Times New Roman" w:hAnsi="Times New Roman" w:cs="Times New Roman"/>
        </w:rPr>
        <w:t xml:space="preserve"> “ may dismissively tell the court that if it does not act now, it can as well not bother to act subsequently for the situation will have become irreversible and irreversibly so to the prejudice of the applicant.”</w:t>
      </w:r>
    </w:p>
    <w:p w14:paraId="2E0A437C" w14:textId="77777777" w:rsidR="00934499" w:rsidRPr="00CB40C0" w:rsidRDefault="00934499" w:rsidP="003835E9">
      <w:pPr>
        <w:spacing w:after="0" w:line="240" w:lineRule="auto"/>
        <w:jc w:val="both"/>
        <w:rPr>
          <w:rFonts w:ascii="Times New Roman" w:hAnsi="Times New Roman" w:cs="Times New Roman"/>
          <w:smallCaps/>
          <w:color w:val="FF0000"/>
        </w:rPr>
      </w:pPr>
    </w:p>
    <w:p w14:paraId="6E407C95" w14:textId="2E9C3800" w:rsidR="0045018F" w:rsidRDefault="00910403" w:rsidP="00383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4010">
        <w:rPr>
          <w:rFonts w:ascii="Times New Roman" w:hAnsi="Times New Roman" w:cs="Times New Roman"/>
          <w:sz w:val="24"/>
          <w:szCs w:val="24"/>
        </w:rPr>
        <w:t xml:space="preserve">What </w:t>
      </w:r>
      <w:r w:rsidR="0045018F">
        <w:rPr>
          <w:rFonts w:ascii="Times New Roman" w:hAnsi="Times New Roman" w:cs="Times New Roman"/>
          <w:sz w:val="24"/>
          <w:szCs w:val="24"/>
        </w:rPr>
        <w:t>is clear from the authorities</w:t>
      </w:r>
      <w:r w:rsidR="00FD4010">
        <w:rPr>
          <w:rFonts w:ascii="Times New Roman" w:hAnsi="Times New Roman" w:cs="Times New Roman"/>
          <w:sz w:val="24"/>
          <w:szCs w:val="24"/>
        </w:rPr>
        <w:t xml:space="preserve"> is that urgent chamber applications consist of matters which </w:t>
      </w:r>
      <w:r w:rsidR="0045018F">
        <w:rPr>
          <w:rFonts w:ascii="Times New Roman" w:hAnsi="Times New Roman" w:cs="Times New Roman"/>
          <w:sz w:val="24"/>
          <w:szCs w:val="24"/>
        </w:rPr>
        <w:t>require</w:t>
      </w:r>
      <w:r w:rsidR="00FD4010">
        <w:rPr>
          <w:rFonts w:ascii="Times New Roman" w:hAnsi="Times New Roman" w:cs="Times New Roman"/>
          <w:sz w:val="24"/>
          <w:szCs w:val="24"/>
        </w:rPr>
        <w:t xml:space="preserve"> </w:t>
      </w:r>
      <w:r w:rsidR="00093FD1">
        <w:rPr>
          <w:rFonts w:ascii="Times New Roman" w:hAnsi="Times New Roman" w:cs="Times New Roman"/>
          <w:sz w:val="24"/>
          <w:szCs w:val="24"/>
        </w:rPr>
        <w:t xml:space="preserve">the </w:t>
      </w:r>
      <w:r w:rsidR="00FD4010">
        <w:rPr>
          <w:rFonts w:ascii="Times New Roman" w:hAnsi="Times New Roman" w:cs="Times New Roman"/>
          <w:sz w:val="24"/>
          <w:szCs w:val="24"/>
        </w:rPr>
        <w:t xml:space="preserve">immediate attention of </w:t>
      </w:r>
      <w:r w:rsidR="0045018F">
        <w:rPr>
          <w:rFonts w:ascii="Times New Roman" w:hAnsi="Times New Roman" w:cs="Times New Roman"/>
          <w:sz w:val="24"/>
          <w:szCs w:val="24"/>
        </w:rPr>
        <w:t>judges</w:t>
      </w:r>
      <w:r w:rsidR="00FD4010">
        <w:rPr>
          <w:rFonts w:ascii="Times New Roman" w:hAnsi="Times New Roman" w:cs="Times New Roman"/>
          <w:sz w:val="24"/>
          <w:szCs w:val="24"/>
        </w:rPr>
        <w:t xml:space="preserve"> instead of awaiting their turn to be allocated a date of hearing in the ordinary course of events. </w:t>
      </w:r>
      <w:r w:rsidR="0045018F">
        <w:rPr>
          <w:rFonts w:ascii="Times New Roman" w:hAnsi="Times New Roman" w:cs="Times New Roman"/>
          <w:sz w:val="24"/>
          <w:szCs w:val="24"/>
        </w:rPr>
        <w:t>Judges</w:t>
      </w:r>
      <w:r w:rsidR="00FD4010">
        <w:rPr>
          <w:rFonts w:ascii="Times New Roman" w:hAnsi="Times New Roman" w:cs="Times New Roman"/>
          <w:sz w:val="24"/>
          <w:szCs w:val="24"/>
        </w:rPr>
        <w:t xml:space="preserve"> </w:t>
      </w:r>
      <w:r w:rsidR="006D4BCF">
        <w:rPr>
          <w:rFonts w:ascii="Times New Roman" w:hAnsi="Times New Roman" w:cs="Times New Roman"/>
          <w:sz w:val="24"/>
          <w:szCs w:val="24"/>
        </w:rPr>
        <w:t xml:space="preserve">must </w:t>
      </w:r>
      <w:r w:rsidR="0045018F">
        <w:rPr>
          <w:rFonts w:ascii="Times New Roman" w:hAnsi="Times New Roman" w:cs="Times New Roman"/>
          <w:sz w:val="24"/>
          <w:szCs w:val="24"/>
        </w:rPr>
        <w:t xml:space="preserve">therefore </w:t>
      </w:r>
      <w:r w:rsidR="006D4BCF">
        <w:rPr>
          <w:rFonts w:ascii="Times New Roman" w:hAnsi="Times New Roman" w:cs="Times New Roman"/>
          <w:sz w:val="24"/>
          <w:szCs w:val="24"/>
        </w:rPr>
        <w:t xml:space="preserve">always </w:t>
      </w:r>
      <w:r w:rsidR="00FD4010">
        <w:rPr>
          <w:rFonts w:ascii="Times New Roman" w:hAnsi="Times New Roman" w:cs="Times New Roman"/>
          <w:sz w:val="24"/>
          <w:szCs w:val="24"/>
        </w:rPr>
        <w:t xml:space="preserve">resist the temptation to </w:t>
      </w:r>
      <w:r w:rsidR="006D4BCF">
        <w:rPr>
          <w:rFonts w:ascii="Times New Roman" w:hAnsi="Times New Roman" w:cs="Times New Roman"/>
          <w:sz w:val="24"/>
          <w:szCs w:val="24"/>
        </w:rPr>
        <w:t xml:space="preserve">turn a blind eye to challenges of </w:t>
      </w:r>
      <w:r w:rsidR="003A2330">
        <w:rPr>
          <w:rFonts w:ascii="Times New Roman" w:hAnsi="Times New Roman" w:cs="Times New Roman"/>
          <w:sz w:val="24"/>
          <w:szCs w:val="24"/>
        </w:rPr>
        <w:t xml:space="preserve"> </w:t>
      </w:r>
      <w:r w:rsidR="00FD4010">
        <w:rPr>
          <w:rFonts w:ascii="Times New Roman" w:hAnsi="Times New Roman" w:cs="Times New Roman"/>
          <w:sz w:val="24"/>
          <w:szCs w:val="24"/>
        </w:rPr>
        <w:t xml:space="preserve">lack of urgency </w:t>
      </w:r>
      <w:r w:rsidR="006D4BCF">
        <w:rPr>
          <w:rFonts w:ascii="Times New Roman" w:hAnsi="Times New Roman" w:cs="Times New Roman"/>
          <w:sz w:val="24"/>
          <w:szCs w:val="24"/>
        </w:rPr>
        <w:t>and</w:t>
      </w:r>
      <w:r w:rsidR="00FD4010">
        <w:rPr>
          <w:rFonts w:ascii="Times New Roman" w:hAnsi="Times New Roman" w:cs="Times New Roman"/>
          <w:sz w:val="24"/>
          <w:szCs w:val="24"/>
        </w:rPr>
        <w:t xml:space="preserve"> simply go ahead</w:t>
      </w:r>
      <w:r w:rsidR="006D4BCF">
        <w:rPr>
          <w:rFonts w:ascii="Times New Roman" w:hAnsi="Times New Roman" w:cs="Times New Roman"/>
          <w:sz w:val="24"/>
          <w:szCs w:val="24"/>
        </w:rPr>
        <w:t xml:space="preserve"> to decide</w:t>
      </w:r>
      <w:r w:rsidR="00FD4010">
        <w:rPr>
          <w:rFonts w:ascii="Times New Roman" w:hAnsi="Times New Roman" w:cs="Times New Roman"/>
          <w:sz w:val="24"/>
          <w:szCs w:val="24"/>
        </w:rPr>
        <w:t xml:space="preserve"> matter</w:t>
      </w:r>
      <w:r w:rsidR="006D4BCF">
        <w:rPr>
          <w:rFonts w:ascii="Times New Roman" w:hAnsi="Times New Roman" w:cs="Times New Roman"/>
          <w:sz w:val="24"/>
          <w:szCs w:val="24"/>
        </w:rPr>
        <w:t>s</w:t>
      </w:r>
      <w:r w:rsidR="00FD4010">
        <w:rPr>
          <w:rFonts w:ascii="Times New Roman" w:hAnsi="Times New Roman" w:cs="Times New Roman"/>
          <w:sz w:val="24"/>
          <w:szCs w:val="24"/>
        </w:rPr>
        <w:t xml:space="preserve"> which </w:t>
      </w:r>
      <w:r w:rsidR="006D4BCF">
        <w:rPr>
          <w:rFonts w:ascii="Times New Roman" w:hAnsi="Times New Roman" w:cs="Times New Roman"/>
          <w:sz w:val="24"/>
          <w:szCs w:val="24"/>
        </w:rPr>
        <w:t>are</w:t>
      </w:r>
      <w:r w:rsidR="00FD4010">
        <w:rPr>
          <w:rFonts w:ascii="Times New Roman" w:hAnsi="Times New Roman" w:cs="Times New Roman"/>
          <w:sz w:val="24"/>
          <w:szCs w:val="24"/>
        </w:rPr>
        <w:t xml:space="preserve"> not urgent. The attractiveness </w:t>
      </w:r>
      <w:r w:rsidR="0045018F">
        <w:rPr>
          <w:rFonts w:ascii="Times New Roman" w:hAnsi="Times New Roman" w:cs="Times New Roman"/>
          <w:sz w:val="24"/>
          <w:szCs w:val="24"/>
        </w:rPr>
        <w:t xml:space="preserve">wrought from </w:t>
      </w:r>
      <w:r w:rsidR="00FD4010">
        <w:rPr>
          <w:rFonts w:ascii="Times New Roman" w:hAnsi="Times New Roman" w:cs="Times New Roman"/>
          <w:sz w:val="24"/>
          <w:szCs w:val="24"/>
        </w:rPr>
        <w:t xml:space="preserve">finally disposing of litigation should not be allowed to </w:t>
      </w:r>
      <w:r w:rsidR="0045018F">
        <w:rPr>
          <w:rFonts w:ascii="Times New Roman" w:hAnsi="Times New Roman" w:cs="Times New Roman"/>
          <w:sz w:val="24"/>
          <w:szCs w:val="24"/>
        </w:rPr>
        <w:t xml:space="preserve">prevail over the rationale behind the procedure of seeking relief by means of </w:t>
      </w:r>
      <w:r w:rsidR="003A2330">
        <w:rPr>
          <w:rFonts w:ascii="Times New Roman" w:hAnsi="Times New Roman" w:cs="Times New Roman"/>
          <w:sz w:val="24"/>
          <w:szCs w:val="24"/>
        </w:rPr>
        <w:t xml:space="preserve">an </w:t>
      </w:r>
      <w:r w:rsidR="0045018F">
        <w:rPr>
          <w:rFonts w:ascii="Times New Roman" w:hAnsi="Times New Roman" w:cs="Times New Roman"/>
          <w:sz w:val="24"/>
          <w:szCs w:val="24"/>
        </w:rPr>
        <w:t xml:space="preserve">urgent application. </w:t>
      </w:r>
      <w:r w:rsidR="00FD4010">
        <w:rPr>
          <w:rFonts w:ascii="Times New Roman" w:hAnsi="Times New Roman" w:cs="Times New Roman"/>
          <w:sz w:val="24"/>
          <w:szCs w:val="24"/>
        </w:rPr>
        <w:t xml:space="preserve"> </w:t>
      </w:r>
    </w:p>
    <w:p w14:paraId="76F3CF3A" w14:textId="073E3CB5" w:rsidR="00FD4010" w:rsidRDefault="00910403" w:rsidP="00383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018F">
        <w:rPr>
          <w:rFonts w:ascii="Times New Roman" w:hAnsi="Times New Roman" w:cs="Times New Roman"/>
          <w:sz w:val="24"/>
          <w:szCs w:val="24"/>
        </w:rPr>
        <w:t>In addition to this requirement</w:t>
      </w:r>
      <w:r w:rsidR="003A2330">
        <w:rPr>
          <w:rFonts w:ascii="Times New Roman" w:hAnsi="Times New Roman" w:cs="Times New Roman"/>
          <w:sz w:val="24"/>
          <w:szCs w:val="24"/>
        </w:rPr>
        <w:t>,</w:t>
      </w:r>
      <w:r w:rsidR="0045018F">
        <w:rPr>
          <w:rFonts w:ascii="Times New Roman" w:hAnsi="Times New Roman" w:cs="Times New Roman"/>
          <w:sz w:val="24"/>
          <w:szCs w:val="24"/>
        </w:rPr>
        <w:t xml:space="preserve"> it must be borne in mind that</w:t>
      </w:r>
      <w:r w:rsidR="00FD4010" w:rsidRPr="003F5565">
        <w:rPr>
          <w:rFonts w:ascii="Times New Roman" w:hAnsi="Times New Roman" w:cs="Times New Roman"/>
          <w:sz w:val="24"/>
          <w:szCs w:val="24"/>
        </w:rPr>
        <w:t xml:space="preserve"> </w:t>
      </w:r>
      <w:r w:rsidR="0045018F">
        <w:rPr>
          <w:rFonts w:ascii="Times New Roman" w:hAnsi="Times New Roman" w:cs="Times New Roman"/>
          <w:sz w:val="24"/>
          <w:szCs w:val="24"/>
        </w:rPr>
        <w:t xml:space="preserve">a judge’s </w:t>
      </w:r>
      <w:r w:rsidR="00FD4010" w:rsidRPr="003F5565">
        <w:rPr>
          <w:rFonts w:ascii="Times New Roman" w:hAnsi="Times New Roman" w:cs="Times New Roman"/>
          <w:sz w:val="24"/>
          <w:szCs w:val="24"/>
        </w:rPr>
        <w:t xml:space="preserve"> determin</w:t>
      </w:r>
      <w:r w:rsidR="0045018F">
        <w:rPr>
          <w:rFonts w:ascii="Times New Roman" w:hAnsi="Times New Roman" w:cs="Times New Roman"/>
          <w:sz w:val="24"/>
          <w:szCs w:val="24"/>
        </w:rPr>
        <w:t>ation</w:t>
      </w:r>
      <w:r w:rsidR="00FD4010" w:rsidRPr="003F5565">
        <w:rPr>
          <w:rFonts w:ascii="Times New Roman" w:hAnsi="Times New Roman" w:cs="Times New Roman"/>
          <w:sz w:val="24"/>
          <w:szCs w:val="24"/>
        </w:rPr>
        <w:t xml:space="preserve"> </w:t>
      </w:r>
      <w:r w:rsidR="0045018F">
        <w:rPr>
          <w:rFonts w:ascii="Times New Roman" w:hAnsi="Times New Roman" w:cs="Times New Roman"/>
          <w:sz w:val="24"/>
          <w:szCs w:val="24"/>
        </w:rPr>
        <w:t xml:space="preserve">of </w:t>
      </w:r>
      <w:r w:rsidR="00FD4010" w:rsidRPr="003F5565">
        <w:rPr>
          <w:rFonts w:ascii="Times New Roman" w:hAnsi="Times New Roman" w:cs="Times New Roman"/>
          <w:sz w:val="24"/>
          <w:szCs w:val="24"/>
        </w:rPr>
        <w:t xml:space="preserve">whether or not an application is urgent is a matter of discretion. In </w:t>
      </w:r>
      <w:r w:rsidR="00F21094" w:rsidRPr="00C44D29">
        <w:rPr>
          <w:rFonts w:ascii="Times New Roman" w:hAnsi="Times New Roman" w:cs="Times New Roman"/>
          <w:i/>
          <w:sz w:val="24"/>
          <w:szCs w:val="24"/>
        </w:rPr>
        <w:t>Econet Wi</w:t>
      </w:r>
      <w:r w:rsidR="00F21094">
        <w:rPr>
          <w:rFonts w:ascii="Times New Roman" w:hAnsi="Times New Roman" w:cs="Times New Roman"/>
          <w:i/>
          <w:sz w:val="24"/>
          <w:szCs w:val="24"/>
        </w:rPr>
        <w:t>r</w:t>
      </w:r>
      <w:r w:rsidR="00F21094" w:rsidRPr="00C44D29">
        <w:rPr>
          <w:rFonts w:ascii="Times New Roman" w:hAnsi="Times New Roman" w:cs="Times New Roman"/>
          <w:i/>
          <w:sz w:val="24"/>
          <w:szCs w:val="24"/>
        </w:rPr>
        <w:t>eless (Pvt) Ltd v Trustco Mobile (Pty) Ltd and Anor</w:t>
      </w:r>
      <w:r w:rsidR="00F21094">
        <w:rPr>
          <w:rFonts w:ascii="Times New Roman" w:hAnsi="Times New Roman" w:cs="Times New Roman"/>
          <w:sz w:val="24"/>
          <w:szCs w:val="24"/>
        </w:rPr>
        <w:t xml:space="preserve"> 2013 (2) ZLR 309</w:t>
      </w:r>
      <w:r w:rsidR="00FD4010" w:rsidRPr="003A2330">
        <w:rPr>
          <w:rFonts w:ascii="Times New Roman" w:hAnsi="Times New Roman" w:cs="Times New Roman"/>
          <w:i/>
          <w:sz w:val="24"/>
          <w:szCs w:val="24"/>
        </w:rPr>
        <w:t>,</w:t>
      </w:r>
      <w:r w:rsidR="00FD4010" w:rsidRPr="003F5565">
        <w:rPr>
          <w:rFonts w:ascii="Times New Roman" w:hAnsi="Times New Roman" w:cs="Times New Roman"/>
          <w:smallCaps/>
          <w:sz w:val="24"/>
          <w:szCs w:val="24"/>
        </w:rPr>
        <w:t xml:space="preserve"> Garwe </w:t>
      </w:r>
      <w:r w:rsidR="00FD4010" w:rsidRPr="003F5565">
        <w:rPr>
          <w:rFonts w:ascii="Times New Roman" w:hAnsi="Times New Roman" w:cs="Times New Roman"/>
          <w:sz w:val="24"/>
          <w:szCs w:val="24"/>
        </w:rPr>
        <w:t>JA had the following to say:</w:t>
      </w:r>
    </w:p>
    <w:p w14:paraId="4FF56C28" w14:textId="77777777" w:rsidR="00934499" w:rsidRPr="00910403" w:rsidRDefault="00934499" w:rsidP="003835E9">
      <w:pPr>
        <w:spacing w:after="0" w:line="240" w:lineRule="auto"/>
        <w:jc w:val="both"/>
        <w:rPr>
          <w:rFonts w:ascii="Times New Roman" w:hAnsi="Times New Roman" w:cs="Times New Roman"/>
          <w:sz w:val="24"/>
          <w:szCs w:val="24"/>
        </w:rPr>
      </w:pPr>
    </w:p>
    <w:p w14:paraId="0261C867" w14:textId="77777777" w:rsidR="00FD4010" w:rsidRPr="00CB40C0" w:rsidRDefault="00FD4010" w:rsidP="003835E9">
      <w:pPr>
        <w:spacing w:line="240" w:lineRule="auto"/>
        <w:ind w:left="720"/>
        <w:jc w:val="both"/>
        <w:rPr>
          <w:rFonts w:ascii="Times New Roman" w:hAnsi="Times New Roman" w:cs="Times New Roman"/>
          <w:i/>
        </w:rPr>
      </w:pPr>
      <w:r w:rsidRPr="00CB40C0">
        <w:rPr>
          <w:rFonts w:ascii="Times New Roman" w:hAnsi="Times New Roman" w:cs="Times New Roman"/>
        </w:rPr>
        <w:lastRenderedPageBreak/>
        <w:t xml:space="preserve">“It is clear that in terms of Rules 244 and 246 of the High Court Rules the decision whether to hear an application on the basis of urgency is that of a judge.  </w:t>
      </w:r>
      <w:r w:rsidRPr="00CB40C0">
        <w:rPr>
          <w:rFonts w:ascii="Times New Roman" w:hAnsi="Times New Roman" w:cs="Times New Roman"/>
          <w:u w:val="single"/>
        </w:rPr>
        <w:t>The decision is one therefore that involves the exercise of discretion</w:t>
      </w:r>
      <w:r w:rsidRPr="00CB40C0">
        <w:rPr>
          <w:rFonts w:ascii="Times New Roman" w:hAnsi="Times New Roman" w:cs="Times New Roman"/>
          <w:b/>
        </w:rPr>
        <w:t xml:space="preserve">.  </w:t>
      </w:r>
      <w:r w:rsidRPr="00CB40C0">
        <w:rPr>
          <w:rFonts w:ascii="Times New Roman" w:hAnsi="Times New Roman" w:cs="Times New Roman"/>
        </w:rPr>
        <w:t>(my emphasis</w:t>
      </w:r>
      <w:r w:rsidRPr="00CB40C0">
        <w:rPr>
          <w:rFonts w:ascii="Times New Roman" w:hAnsi="Times New Roman" w:cs="Times New Roman"/>
          <w:i/>
        </w:rPr>
        <w:t>).</w:t>
      </w:r>
    </w:p>
    <w:p w14:paraId="7C51D348" w14:textId="669EA480" w:rsidR="00DF0FC1" w:rsidRPr="00934499" w:rsidRDefault="00DF0FC1" w:rsidP="003835E9">
      <w:pPr>
        <w:spacing w:after="0" w:line="360" w:lineRule="auto"/>
        <w:ind w:firstLine="720"/>
        <w:jc w:val="both"/>
        <w:rPr>
          <w:rFonts w:ascii="Times New Roman" w:hAnsi="Times New Roman" w:cs="Times New Roman"/>
          <w:sz w:val="24"/>
          <w:szCs w:val="24"/>
        </w:rPr>
      </w:pPr>
      <w:r w:rsidRPr="00934499">
        <w:rPr>
          <w:rFonts w:ascii="Times New Roman" w:hAnsi="Times New Roman" w:cs="Times New Roman"/>
          <w:sz w:val="24"/>
          <w:szCs w:val="24"/>
        </w:rPr>
        <w:t>In th</w:t>
      </w:r>
      <w:r w:rsidR="00093FD1" w:rsidRPr="00934499">
        <w:rPr>
          <w:rFonts w:ascii="Times New Roman" w:hAnsi="Times New Roman" w:cs="Times New Roman"/>
          <w:sz w:val="24"/>
          <w:szCs w:val="24"/>
        </w:rPr>
        <w:t>e instant</w:t>
      </w:r>
      <w:r w:rsidRPr="00934499">
        <w:rPr>
          <w:rFonts w:ascii="Times New Roman" w:hAnsi="Times New Roman" w:cs="Times New Roman"/>
          <w:sz w:val="24"/>
          <w:szCs w:val="24"/>
        </w:rPr>
        <w:t xml:space="preserve"> case, the applicant in its founding affidavit averred the issues already stated in the intro</w:t>
      </w:r>
      <w:r w:rsidR="003A2330">
        <w:rPr>
          <w:rFonts w:ascii="Times New Roman" w:hAnsi="Times New Roman" w:cs="Times New Roman"/>
          <w:sz w:val="24"/>
          <w:szCs w:val="24"/>
        </w:rPr>
        <w:t>ductory paragraphs of this judg</w:t>
      </w:r>
      <w:r w:rsidRPr="00934499">
        <w:rPr>
          <w:rFonts w:ascii="Times New Roman" w:hAnsi="Times New Roman" w:cs="Times New Roman"/>
          <w:sz w:val="24"/>
          <w:szCs w:val="24"/>
        </w:rPr>
        <w:t>m</w:t>
      </w:r>
      <w:r w:rsidR="003A2330">
        <w:rPr>
          <w:rFonts w:ascii="Times New Roman" w:hAnsi="Times New Roman" w:cs="Times New Roman"/>
          <w:sz w:val="24"/>
          <w:szCs w:val="24"/>
        </w:rPr>
        <w:t>e</w:t>
      </w:r>
      <w:r w:rsidRPr="00934499">
        <w:rPr>
          <w:rFonts w:ascii="Times New Roman" w:hAnsi="Times New Roman" w:cs="Times New Roman"/>
          <w:sz w:val="24"/>
          <w:szCs w:val="24"/>
        </w:rPr>
        <w:t>nt. In essence</w:t>
      </w:r>
      <w:r w:rsidR="003A2330">
        <w:rPr>
          <w:rFonts w:ascii="Times New Roman" w:hAnsi="Times New Roman" w:cs="Times New Roman"/>
          <w:sz w:val="24"/>
          <w:szCs w:val="24"/>
        </w:rPr>
        <w:t>,</w:t>
      </w:r>
      <w:r w:rsidRPr="00934499">
        <w:rPr>
          <w:rFonts w:ascii="Times New Roman" w:hAnsi="Times New Roman" w:cs="Times New Roman"/>
          <w:sz w:val="24"/>
          <w:szCs w:val="24"/>
        </w:rPr>
        <w:t xml:space="preserve"> it said after the signing of the agreement between it and 1</w:t>
      </w:r>
      <w:r w:rsidRPr="00934499">
        <w:rPr>
          <w:rFonts w:ascii="Times New Roman" w:hAnsi="Times New Roman" w:cs="Times New Roman"/>
          <w:sz w:val="24"/>
          <w:szCs w:val="24"/>
          <w:vertAlign w:val="superscript"/>
        </w:rPr>
        <w:t>st</w:t>
      </w:r>
      <w:r w:rsidR="002B0217">
        <w:rPr>
          <w:rFonts w:ascii="Times New Roman" w:hAnsi="Times New Roman" w:cs="Times New Roman"/>
          <w:sz w:val="24"/>
          <w:szCs w:val="24"/>
        </w:rPr>
        <w:t xml:space="preserve"> r</w:t>
      </w:r>
      <w:r w:rsidRPr="00934499">
        <w:rPr>
          <w:rFonts w:ascii="Times New Roman" w:hAnsi="Times New Roman" w:cs="Times New Roman"/>
          <w:sz w:val="24"/>
          <w:szCs w:val="24"/>
        </w:rPr>
        <w:t xml:space="preserve">espondent, it proceeded to the mining location </w:t>
      </w:r>
      <w:r w:rsidR="003A2330">
        <w:rPr>
          <w:rFonts w:ascii="Times New Roman" w:hAnsi="Times New Roman" w:cs="Times New Roman"/>
          <w:sz w:val="24"/>
          <w:szCs w:val="24"/>
        </w:rPr>
        <w:t>intending to commence</w:t>
      </w:r>
      <w:r w:rsidRPr="00934499">
        <w:rPr>
          <w:rFonts w:ascii="Times New Roman" w:hAnsi="Times New Roman" w:cs="Times New Roman"/>
          <w:sz w:val="24"/>
          <w:szCs w:val="24"/>
        </w:rPr>
        <w:t xml:space="preserve"> operations thereat. After erecting a perimeter fence, assembling mining equipment and deploying security personnel to protect its assets and interests, the 5</w:t>
      </w:r>
      <w:r w:rsidRPr="00934499">
        <w:rPr>
          <w:rFonts w:ascii="Times New Roman" w:hAnsi="Times New Roman" w:cs="Times New Roman"/>
          <w:sz w:val="24"/>
          <w:szCs w:val="24"/>
          <w:vertAlign w:val="superscript"/>
        </w:rPr>
        <w:t>th</w:t>
      </w:r>
      <w:r w:rsidRPr="00934499">
        <w:rPr>
          <w:rFonts w:ascii="Times New Roman" w:hAnsi="Times New Roman" w:cs="Times New Roman"/>
          <w:sz w:val="24"/>
          <w:szCs w:val="24"/>
        </w:rPr>
        <w:t>-7</w:t>
      </w:r>
      <w:r w:rsidRPr="00934499">
        <w:rPr>
          <w:rFonts w:ascii="Times New Roman" w:hAnsi="Times New Roman" w:cs="Times New Roman"/>
          <w:sz w:val="24"/>
          <w:szCs w:val="24"/>
          <w:vertAlign w:val="superscript"/>
        </w:rPr>
        <w:t>th</w:t>
      </w:r>
      <w:r w:rsidR="0071089E">
        <w:rPr>
          <w:rFonts w:ascii="Times New Roman" w:hAnsi="Times New Roman" w:cs="Times New Roman"/>
          <w:sz w:val="24"/>
          <w:szCs w:val="24"/>
        </w:rPr>
        <w:t xml:space="preserve"> r</w:t>
      </w:r>
      <w:r w:rsidRPr="00934499">
        <w:rPr>
          <w:rFonts w:ascii="Times New Roman" w:hAnsi="Times New Roman" w:cs="Times New Roman"/>
          <w:sz w:val="24"/>
          <w:szCs w:val="24"/>
        </w:rPr>
        <w:t xml:space="preserve">espondents instituted an </w:t>
      </w:r>
      <w:r w:rsidRPr="00BB6189">
        <w:rPr>
          <w:rFonts w:ascii="Times New Roman" w:hAnsi="Times New Roman" w:cs="Times New Roman"/>
          <w:sz w:val="24"/>
          <w:szCs w:val="24"/>
        </w:rPr>
        <w:t>orgy</w:t>
      </w:r>
      <w:r w:rsidRPr="00934499">
        <w:rPr>
          <w:rFonts w:ascii="Times New Roman" w:hAnsi="Times New Roman" w:cs="Times New Roman"/>
          <w:sz w:val="24"/>
          <w:szCs w:val="24"/>
        </w:rPr>
        <w:t xml:space="preserve"> of violence aimed at disrupting </w:t>
      </w:r>
      <w:r w:rsidR="003A2330">
        <w:rPr>
          <w:rFonts w:ascii="Times New Roman" w:hAnsi="Times New Roman" w:cs="Times New Roman"/>
          <w:sz w:val="24"/>
          <w:szCs w:val="24"/>
        </w:rPr>
        <w:t xml:space="preserve">the </w:t>
      </w:r>
      <w:r w:rsidRPr="00934499">
        <w:rPr>
          <w:rFonts w:ascii="Times New Roman" w:hAnsi="Times New Roman" w:cs="Times New Roman"/>
          <w:sz w:val="24"/>
          <w:szCs w:val="24"/>
        </w:rPr>
        <w:t xml:space="preserve">commencement of the mining operations. The violence was so </w:t>
      </w:r>
      <w:r w:rsidR="0045018F" w:rsidRPr="00934499">
        <w:rPr>
          <w:rFonts w:ascii="Times New Roman" w:hAnsi="Times New Roman" w:cs="Times New Roman"/>
          <w:sz w:val="24"/>
          <w:szCs w:val="24"/>
        </w:rPr>
        <w:t>bad</w:t>
      </w:r>
      <w:r w:rsidRPr="00934499">
        <w:rPr>
          <w:rFonts w:ascii="Times New Roman" w:hAnsi="Times New Roman" w:cs="Times New Roman"/>
          <w:sz w:val="24"/>
          <w:szCs w:val="24"/>
        </w:rPr>
        <w:t xml:space="preserve"> that the mining equipment was damaged, the security guards were attacked and their patrol dogs were killed. In perpetrating the violence</w:t>
      </w:r>
      <w:r w:rsidR="0050576D">
        <w:rPr>
          <w:rFonts w:ascii="Times New Roman" w:hAnsi="Times New Roman" w:cs="Times New Roman"/>
          <w:sz w:val="24"/>
          <w:szCs w:val="24"/>
        </w:rPr>
        <w:t>,</w:t>
      </w:r>
      <w:r w:rsidRPr="00934499">
        <w:rPr>
          <w:rFonts w:ascii="Times New Roman" w:hAnsi="Times New Roman" w:cs="Times New Roman"/>
          <w:sz w:val="24"/>
          <w:szCs w:val="24"/>
        </w:rPr>
        <w:t xml:space="preserve"> the marauders engaged in guerrilla tactics to the extent th</w:t>
      </w:r>
      <w:r w:rsidR="002B0217">
        <w:rPr>
          <w:rFonts w:ascii="Times New Roman" w:hAnsi="Times New Roman" w:cs="Times New Roman"/>
          <w:sz w:val="24"/>
          <w:szCs w:val="24"/>
        </w:rPr>
        <w:t>at it was not possible for the a</w:t>
      </w:r>
      <w:r w:rsidRPr="00934499">
        <w:rPr>
          <w:rFonts w:ascii="Times New Roman" w:hAnsi="Times New Roman" w:cs="Times New Roman"/>
          <w:sz w:val="24"/>
          <w:szCs w:val="24"/>
        </w:rPr>
        <w:t xml:space="preserve">pplicant to properly identify any of them. It was only on 30 November 2020 when the police arrested some of the artisanal miners that it became clear to </w:t>
      </w:r>
      <w:r w:rsidR="003A2330">
        <w:rPr>
          <w:rFonts w:ascii="Times New Roman" w:hAnsi="Times New Roman" w:cs="Times New Roman"/>
          <w:sz w:val="24"/>
          <w:szCs w:val="24"/>
        </w:rPr>
        <w:t xml:space="preserve">the </w:t>
      </w:r>
      <w:r w:rsidRPr="00934499">
        <w:rPr>
          <w:rFonts w:ascii="Times New Roman" w:hAnsi="Times New Roman" w:cs="Times New Roman"/>
          <w:sz w:val="24"/>
          <w:szCs w:val="24"/>
        </w:rPr>
        <w:t>applicant that it was 5</w:t>
      </w:r>
      <w:r w:rsidRPr="00934499">
        <w:rPr>
          <w:rFonts w:ascii="Times New Roman" w:hAnsi="Times New Roman" w:cs="Times New Roman"/>
          <w:sz w:val="24"/>
          <w:szCs w:val="24"/>
          <w:vertAlign w:val="superscript"/>
        </w:rPr>
        <w:t>th</w:t>
      </w:r>
      <w:r w:rsidR="0050576D">
        <w:rPr>
          <w:rFonts w:ascii="Times New Roman" w:hAnsi="Times New Roman" w:cs="Times New Roman"/>
          <w:sz w:val="24"/>
          <w:szCs w:val="24"/>
          <w:vertAlign w:val="superscript"/>
        </w:rPr>
        <w:t xml:space="preserve"> </w:t>
      </w:r>
      <w:r w:rsidRPr="00934499">
        <w:rPr>
          <w:rFonts w:ascii="Times New Roman" w:hAnsi="Times New Roman" w:cs="Times New Roman"/>
          <w:sz w:val="24"/>
          <w:szCs w:val="24"/>
        </w:rPr>
        <w:t>-7</w:t>
      </w:r>
      <w:r w:rsidRPr="00934499">
        <w:rPr>
          <w:rFonts w:ascii="Times New Roman" w:hAnsi="Times New Roman" w:cs="Times New Roman"/>
          <w:sz w:val="24"/>
          <w:szCs w:val="24"/>
          <w:vertAlign w:val="superscript"/>
        </w:rPr>
        <w:t>th</w:t>
      </w:r>
      <w:r w:rsidR="0071089E">
        <w:rPr>
          <w:rFonts w:ascii="Times New Roman" w:hAnsi="Times New Roman" w:cs="Times New Roman"/>
          <w:sz w:val="24"/>
          <w:szCs w:val="24"/>
        </w:rPr>
        <w:t xml:space="preserve"> r</w:t>
      </w:r>
      <w:r w:rsidRPr="00934499">
        <w:rPr>
          <w:rFonts w:ascii="Times New Roman" w:hAnsi="Times New Roman" w:cs="Times New Roman"/>
          <w:sz w:val="24"/>
          <w:szCs w:val="24"/>
        </w:rPr>
        <w:t>espondents who were responsible for the violence and disruption of operations. They claimed that they had a right to be on Kimberly F on the authority given to them through an affidavit allegedly deposed to by the 2</w:t>
      </w:r>
      <w:r w:rsidRPr="00934499">
        <w:rPr>
          <w:rFonts w:ascii="Times New Roman" w:hAnsi="Times New Roman" w:cs="Times New Roman"/>
          <w:sz w:val="24"/>
          <w:szCs w:val="24"/>
          <w:vertAlign w:val="superscript"/>
        </w:rPr>
        <w:t>nd</w:t>
      </w:r>
      <w:r w:rsidR="002B0217">
        <w:rPr>
          <w:rFonts w:ascii="Times New Roman" w:hAnsi="Times New Roman" w:cs="Times New Roman"/>
          <w:sz w:val="24"/>
          <w:szCs w:val="24"/>
        </w:rPr>
        <w:t xml:space="preserve"> r</w:t>
      </w:r>
      <w:r w:rsidRPr="00934499">
        <w:rPr>
          <w:rFonts w:ascii="Times New Roman" w:hAnsi="Times New Roman" w:cs="Times New Roman"/>
          <w:sz w:val="24"/>
          <w:szCs w:val="24"/>
        </w:rPr>
        <w:t>espondent. The police coul</w:t>
      </w:r>
      <w:r w:rsidR="002B0217">
        <w:rPr>
          <w:rFonts w:ascii="Times New Roman" w:hAnsi="Times New Roman" w:cs="Times New Roman"/>
          <w:sz w:val="24"/>
          <w:szCs w:val="24"/>
        </w:rPr>
        <w:t>d therefore not intervene. The a</w:t>
      </w:r>
      <w:r w:rsidRPr="00934499">
        <w:rPr>
          <w:rFonts w:ascii="Times New Roman" w:hAnsi="Times New Roman" w:cs="Times New Roman"/>
          <w:sz w:val="24"/>
          <w:szCs w:val="24"/>
        </w:rPr>
        <w:t xml:space="preserve">pplicant lodged this application on 2 December 2021. </w:t>
      </w:r>
    </w:p>
    <w:p w14:paraId="6A237661" w14:textId="6F19BCA1" w:rsidR="00DF0FC1" w:rsidRPr="00934499" w:rsidRDefault="00910403" w:rsidP="00383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0FC1" w:rsidRPr="00934499">
        <w:rPr>
          <w:rFonts w:ascii="Times New Roman" w:hAnsi="Times New Roman" w:cs="Times New Roman"/>
          <w:sz w:val="24"/>
          <w:szCs w:val="24"/>
        </w:rPr>
        <w:t>Given the above, to allege that the application is not urgent is disingenuous on the part of the concerned re</w:t>
      </w:r>
      <w:r w:rsidR="002B0217">
        <w:rPr>
          <w:rFonts w:ascii="Times New Roman" w:hAnsi="Times New Roman" w:cs="Times New Roman"/>
          <w:sz w:val="24"/>
          <w:szCs w:val="24"/>
        </w:rPr>
        <w:t xml:space="preserve">spondents. If the vandalism to </w:t>
      </w:r>
      <w:r w:rsidR="0050576D">
        <w:rPr>
          <w:rFonts w:ascii="Times New Roman" w:hAnsi="Times New Roman" w:cs="Times New Roman"/>
          <w:sz w:val="24"/>
          <w:szCs w:val="24"/>
        </w:rPr>
        <w:t xml:space="preserve">the </w:t>
      </w:r>
      <w:r w:rsidR="002B0217">
        <w:rPr>
          <w:rFonts w:ascii="Times New Roman" w:hAnsi="Times New Roman" w:cs="Times New Roman"/>
          <w:sz w:val="24"/>
          <w:szCs w:val="24"/>
        </w:rPr>
        <w:t>a</w:t>
      </w:r>
      <w:r w:rsidR="00DF0FC1" w:rsidRPr="00934499">
        <w:rPr>
          <w:rFonts w:ascii="Times New Roman" w:hAnsi="Times New Roman" w:cs="Times New Roman"/>
          <w:sz w:val="24"/>
          <w:szCs w:val="24"/>
        </w:rPr>
        <w:t xml:space="preserve">pplicant’s equipment, the attacks on its personnel and the carcases of the security dogs could not move the court into accepting the urgency of this matter then </w:t>
      </w:r>
      <w:r w:rsidR="002B0217">
        <w:rPr>
          <w:rFonts w:ascii="Times New Roman" w:hAnsi="Times New Roman" w:cs="Times New Roman"/>
          <w:sz w:val="24"/>
          <w:szCs w:val="24"/>
        </w:rPr>
        <w:t>nothing else would. Surely the r</w:t>
      </w:r>
      <w:r w:rsidR="00DF0FC1" w:rsidRPr="00934499">
        <w:rPr>
          <w:rFonts w:ascii="Times New Roman" w:hAnsi="Times New Roman" w:cs="Times New Roman"/>
          <w:sz w:val="24"/>
          <w:szCs w:val="24"/>
        </w:rPr>
        <w:t>espondents did not expect to see human co</w:t>
      </w:r>
      <w:r w:rsidR="002B0217">
        <w:rPr>
          <w:rFonts w:ascii="Times New Roman" w:hAnsi="Times New Roman" w:cs="Times New Roman"/>
          <w:sz w:val="24"/>
          <w:szCs w:val="24"/>
        </w:rPr>
        <w:t>rpses next to believe that the a</w:t>
      </w:r>
      <w:r w:rsidR="00DF0FC1" w:rsidRPr="00934499">
        <w:rPr>
          <w:rFonts w:ascii="Times New Roman" w:hAnsi="Times New Roman" w:cs="Times New Roman"/>
          <w:sz w:val="24"/>
          <w:szCs w:val="24"/>
        </w:rPr>
        <w:t>ppl</w:t>
      </w:r>
      <w:r w:rsidR="002B0217">
        <w:rPr>
          <w:rFonts w:ascii="Times New Roman" w:hAnsi="Times New Roman" w:cs="Times New Roman"/>
          <w:sz w:val="24"/>
          <w:szCs w:val="24"/>
        </w:rPr>
        <w:t>i</w:t>
      </w:r>
      <w:r w:rsidR="00DF0FC1" w:rsidRPr="00934499">
        <w:rPr>
          <w:rFonts w:ascii="Times New Roman" w:hAnsi="Times New Roman" w:cs="Times New Roman"/>
          <w:sz w:val="24"/>
          <w:szCs w:val="24"/>
        </w:rPr>
        <w:t xml:space="preserve">cant had a right to approach the courts for </w:t>
      </w:r>
      <w:r w:rsidR="002B0217">
        <w:rPr>
          <w:rFonts w:ascii="Times New Roman" w:hAnsi="Times New Roman" w:cs="Times New Roman"/>
          <w:sz w:val="24"/>
          <w:szCs w:val="24"/>
        </w:rPr>
        <w:t>protection. The a</w:t>
      </w:r>
      <w:r w:rsidR="00DF0FC1" w:rsidRPr="00934499">
        <w:rPr>
          <w:rFonts w:ascii="Times New Roman" w:hAnsi="Times New Roman" w:cs="Times New Roman"/>
          <w:sz w:val="24"/>
          <w:szCs w:val="24"/>
        </w:rPr>
        <w:t xml:space="preserve">pplicant had every right to seek interim relief to ensure that the violence and disruption of its operations did not escalate into something gory. </w:t>
      </w:r>
    </w:p>
    <w:p w14:paraId="6D815681" w14:textId="4B9A77C6" w:rsidR="00F73027" w:rsidRPr="00934499" w:rsidRDefault="00910403" w:rsidP="00383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0217">
        <w:rPr>
          <w:rFonts w:ascii="Times New Roman" w:hAnsi="Times New Roman" w:cs="Times New Roman"/>
          <w:sz w:val="24"/>
          <w:szCs w:val="24"/>
        </w:rPr>
        <w:t>In addition, the a</w:t>
      </w:r>
      <w:r w:rsidR="00DF0FC1" w:rsidRPr="00934499">
        <w:rPr>
          <w:rFonts w:ascii="Times New Roman" w:hAnsi="Times New Roman" w:cs="Times New Roman"/>
          <w:sz w:val="24"/>
          <w:szCs w:val="24"/>
        </w:rPr>
        <w:t>pplicant did not only allege violence an</w:t>
      </w:r>
      <w:r w:rsidR="00F73027" w:rsidRPr="00934499">
        <w:rPr>
          <w:rFonts w:ascii="Times New Roman" w:hAnsi="Times New Roman" w:cs="Times New Roman"/>
          <w:sz w:val="24"/>
          <w:szCs w:val="24"/>
        </w:rPr>
        <w:t>d vandalism to its equipment but</w:t>
      </w:r>
      <w:r w:rsidR="00DF0FC1" w:rsidRPr="00934499">
        <w:rPr>
          <w:rFonts w:ascii="Times New Roman" w:hAnsi="Times New Roman" w:cs="Times New Roman"/>
          <w:sz w:val="24"/>
          <w:szCs w:val="24"/>
        </w:rPr>
        <w:t xml:space="preserve"> also alleged that the 5</w:t>
      </w:r>
      <w:r w:rsidR="00DF0FC1" w:rsidRPr="00934499">
        <w:rPr>
          <w:rFonts w:ascii="Times New Roman" w:hAnsi="Times New Roman" w:cs="Times New Roman"/>
          <w:sz w:val="24"/>
          <w:szCs w:val="24"/>
          <w:vertAlign w:val="superscript"/>
        </w:rPr>
        <w:t>th</w:t>
      </w:r>
      <w:r w:rsidR="0050576D">
        <w:rPr>
          <w:rFonts w:ascii="Times New Roman" w:hAnsi="Times New Roman" w:cs="Times New Roman"/>
          <w:sz w:val="24"/>
          <w:szCs w:val="24"/>
          <w:vertAlign w:val="superscript"/>
        </w:rPr>
        <w:t xml:space="preserve"> </w:t>
      </w:r>
      <w:r w:rsidR="0050576D">
        <w:rPr>
          <w:rFonts w:ascii="Times New Roman" w:hAnsi="Times New Roman" w:cs="Times New Roman"/>
          <w:sz w:val="24"/>
          <w:szCs w:val="24"/>
        </w:rPr>
        <w:t>-</w:t>
      </w:r>
      <w:r w:rsidR="0022527A">
        <w:rPr>
          <w:rFonts w:ascii="Times New Roman" w:hAnsi="Times New Roman" w:cs="Times New Roman"/>
          <w:sz w:val="24"/>
          <w:szCs w:val="24"/>
        </w:rPr>
        <w:t xml:space="preserve"> </w:t>
      </w:r>
      <w:r w:rsidR="00DF0FC1" w:rsidRPr="00934499">
        <w:rPr>
          <w:rFonts w:ascii="Times New Roman" w:hAnsi="Times New Roman" w:cs="Times New Roman"/>
          <w:sz w:val="24"/>
          <w:szCs w:val="24"/>
        </w:rPr>
        <w:t>7</w:t>
      </w:r>
      <w:r w:rsidR="00DF0FC1" w:rsidRPr="00934499">
        <w:rPr>
          <w:rFonts w:ascii="Times New Roman" w:hAnsi="Times New Roman" w:cs="Times New Roman"/>
          <w:sz w:val="24"/>
          <w:szCs w:val="24"/>
          <w:vertAlign w:val="superscript"/>
        </w:rPr>
        <w:t>th</w:t>
      </w:r>
      <w:r w:rsidR="002B0217">
        <w:rPr>
          <w:rFonts w:ascii="Times New Roman" w:hAnsi="Times New Roman" w:cs="Times New Roman"/>
          <w:sz w:val="24"/>
          <w:szCs w:val="24"/>
        </w:rPr>
        <w:t xml:space="preserve"> r</w:t>
      </w:r>
      <w:r w:rsidR="00DF0FC1" w:rsidRPr="00934499">
        <w:rPr>
          <w:rFonts w:ascii="Times New Roman" w:hAnsi="Times New Roman" w:cs="Times New Roman"/>
          <w:sz w:val="24"/>
          <w:szCs w:val="24"/>
        </w:rPr>
        <w:t xml:space="preserve">espondents continued mining at Kimberly F. It needs no emphasis that mineral resources are non-renewable. Once extracted they cannot be replenished. They get diminished. </w:t>
      </w:r>
      <w:r w:rsidR="00F73027" w:rsidRPr="00934499">
        <w:rPr>
          <w:rFonts w:ascii="Times New Roman" w:hAnsi="Times New Roman" w:cs="Times New Roman"/>
          <w:sz w:val="24"/>
          <w:szCs w:val="24"/>
        </w:rPr>
        <w:t>It becomes inconceivable therefore that the 5</w:t>
      </w:r>
      <w:r w:rsidR="00F73027" w:rsidRPr="00934499">
        <w:rPr>
          <w:rFonts w:ascii="Times New Roman" w:hAnsi="Times New Roman" w:cs="Times New Roman"/>
          <w:sz w:val="24"/>
          <w:szCs w:val="24"/>
          <w:vertAlign w:val="superscript"/>
        </w:rPr>
        <w:t>th</w:t>
      </w:r>
      <w:r w:rsidR="0022527A">
        <w:rPr>
          <w:rFonts w:ascii="Times New Roman" w:hAnsi="Times New Roman" w:cs="Times New Roman"/>
          <w:sz w:val="24"/>
          <w:szCs w:val="24"/>
          <w:vertAlign w:val="superscript"/>
        </w:rPr>
        <w:t xml:space="preserve"> </w:t>
      </w:r>
      <w:r w:rsidR="00F73027" w:rsidRPr="00934499">
        <w:rPr>
          <w:rFonts w:ascii="Times New Roman" w:hAnsi="Times New Roman" w:cs="Times New Roman"/>
          <w:sz w:val="24"/>
          <w:szCs w:val="24"/>
        </w:rPr>
        <w:t>-</w:t>
      </w:r>
      <w:r w:rsidR="0022527A">
        <w:rPr>
          <w:rFonts w:ascii="Times New Roman" w:hAnsi="Times New Roman" w:cs="Times New Roman"/>
          <w:sz w:val="24"/>
          <w:szCs w:val="24"/>
        </w:rPr>
        <w:t xml:space="preserve"> </w:t>
      </w:r>
      <w:r w:rsidR="00F73027" w:rsidRPr="00934499">
        <w:rPr>
          <w:rFonts w:ascii="Times New Roman" w:hAnsi="Times New Roman" w:cs="Times New Roman"/>
          <w:sz w:val="24"/>
          <w:szCs w:val="24"/>
        </w:rPr>
        <w:t>7</w:t>
      </w:r>
      <w:r w:rsidR="00F73027" w:rsidRPr="00934499">
        <w:rPr>
          <w:rFonts w:ascii="Times New Roman" w:hAnsi="Times New Roman" w:cs="Times New Roman"/>
          <w:sz w:val="24"/>
          <w:szCs w:val="24"/>
          <w:vertAlign w:val="superscript"/>
        </w:rPr>
        <w:t>th</w:t>
      </w:r>
      <w:r w:rsidR="0071089E">
        <w:rPr>
          <w:rFonts w:ascii="Times New Roman" w:hAnsi="Times New Roman" w:cs="Times New Roman"/>
          <w:sz w:val="24"/>
          <w:szCs w:val="24"/>
        </w:rPr>
        <w:t xml:space="preserve"> r</w:t>
      </w:r>
      <w:r w:rsidR="00F73027" w:rsidRPr="00934499">
        <w:rPr>
          <w:rFonts w:ascii="Times New Roman" w:hAnsi="Times New Roman" w:cs="Times New Roman"/>
          <w:sz w:val="24"/>
          <w:szCs w:val="24"/>
        </w:rPr>
        <w:t xml:space="preserve">espondents expected the case to be brought to court in the ordinary run of things, join the queue of ordinary cases and await its turn whilst they continued </w:t>
      </w:r>
      <w:r w:rsidR="00380306" w:rsidRPr="00934499">
        <w:rPr>
          <w:rFonts w:ascii="Times New Roman" w:hAnsi="Times New Roman" w:cs="Times New Roman"/>
          <w:sz w:val="24"/>
          <w:szCs w:val="24"/>
        </w:rPr>
        <w:t>plundering the</w:t>
      </w:r>
      <w:r w:rsidR="00F73027" w:rsidRPr="00934499">
        <w:rPr>
          <w:rFonts w:ascii="Times New Roman" w:hAnsi="Times New Roman" w:cs="Times New Roman"/>
          <w:sz w:val="24"/>
          <w:szCs w:val="24"/>
        </w:rPr>
        <w:t xml:space="preserve"> gold from the mining bl</w:t>
      </w:r>
      <w:r w:rsidR="0071089E">
        <w:rPr>
          <w:rFonts w:ascii="Times New Roman" w:hAnsi="Times New Roman" w:cs="Times New Roman"/>
          <w:sz w:val="24"/>
          <w:szCs w:val="24"/>
        </w:rPr>
        <w:t>ock in circumstances where the a</w:t>
      </w:r>
      <w:r w:rsidR="00F73027" w:rsidRPr="00934499">
        <w:rPr>
          <w:rFonts w:ascii="Times New Roman" w:hAnsi="Times New Roman" w:cs="Times New Roman"/>
          <w:sz w:val="24"/>
          <w:szCs w:val="24"/>
        </w:rPr>
        <w:t>pplicant alleges that they had no right to do so. The court would be abdicating its responsibilities were it to</w:t>
      </w:r>
      <w:r w:rsidR="0071089E">
        <w:rPr>
          <w:rFonts w:ascii="Times New Roman" w:hAnsi="Times New Roman" w:cs="Times New Roman"/>
          <w:sz w:val="24"/>
          <w:szCs w:val="24"/>
        </w:rPr>
        <w:t xml:space="preserve"> accept the r</w:t>
      </w:r>
      <w:r w:rsidR="00F73027" w:rsidRPr="00934499">
        <w:rPr>
          <w:rFonts w:ascii="Times New Roman" w:hAnsi="Times New Roman" w:cs="Times New Roman"/>
          <w:sz w:val="24"/>
          <w:szCs w:val="24"/>
        </w:rPr>
        <w:t xml:space="preserve">espondents’ spurious argument on the non-urgency of the matter. </w:t>
      </w:r>
      <w:r w:rsidR="00DF0FC1" w:rsidRPr="00934499">
        <w:rPr>
          <w:rFonts w:ascii="Times New Roman" w:hAnsi="Times New Roman" w:cs="Times New Roman"/>
          <w:sz w:val="24"/>
          <w:szCs w:val="24"/>
        </w:rPr>
        <w:t xml:space="preserve"> </w:t>
      </w:r>
    </w:p>
    <w:p w14:paraId="61F2B64E" w14:textId="576893CA" w:rsidR="00F73027" w:rsidRDefault="00910403" w:rsidP="00383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73027" w:rsidRPr="00934499">
        <w:rPr>
          <w:rFonts w:ascii="Times New Roman" w:hAnsi="Times New Roman" w:cs="Times New Roman"/>
          <w:sz w:val="24"/>
          <w:szCs w:val="24"/>
        </w:rPr>
        <w:t xml:space="preserve">For the above reasons I </w:t>
      </w:r>
      <w:r w:rsidR="00BF5EC2">
        <w:rPr>
          <w:rFonts w:ascii="Times New Roman" w:hAnsi="Times New Roman" w:cs="Times New Roman"/>
          <w:sz w:val="24"/>
          <w:szCs w:val="24"/>
        </w:rPr>
        <w:t>am</w:t>
      </w:r>
      <w:r w:rsidR="00F73027" w:rsidRPr="00934499">
        <w:rPr>
          <w:rFonts w:ascii="Times New Roman" w:hAnsi="Times New Roman" w:cs="Times New Roman"/>
          <w:sz w:val="24"/>
          <w:szCs w:val="24"/>
        </w:rPr>
        <w:t xml:space="preserve"> convinced that the case is one tha</w:t>
      </w:r>
      <w:r w:rsidR="00BB6189">
        <w:rPr>
          <w:rFonts w:ascii="Times New Roman" w:hAnsi="Times New Roman" w:cs="Times New Roman"/>
          <w:sz w:val="24"/>
          <w:szCs w:val="24"/>
        </w:rPr>
        <w:t>t can</w:t>
      </w:r>
      <w:r w:rsidR="0071089E">
        <w:rPr>
          <w:rFonts w:ascii="Times New Roman" w:hAnsi="Times New Roman" w:cs="Times New Roman"/>
          <w:sz w:val="24"/>
          <w:szCs w:val="24"/>
        </w:rPr>
        <w:t>not possibly wait. The a</w:t>
      </w:r>
      <w:r w:rsidR="00F73027" w:rsidRPr="00934499">
        <w:rPr>
          <w:rFonts w:ascii="Times New Roman" w:hAnsi="Times New Roman" w:cs="Times New Roman"/>
          <w:sz w:val="24"/>
          <w:szCs w:val="24"/>
        </w:rPr>
        <w:t xml:space="preserve">pplicant clearly laid the basis for the application to be heard on an urgent basis. The objection is therefore unmerited and is dismissed. </w:t>
      </w:r>
    </w:p>
    <w:p w14:paraId="3748BAFC" w14:textId="77777777" w:rsidR="00DF0FC1" w:rsidRPr="00934499" w:rsidRDefault="00F73027" w:rsidP="003835E9">
      <w:pPr>
        <w:spacing w:after="0" w:line="360" w:lineRule="auto"/>
        <w:ind w:left="720" w:hanging="720"/>
        <w:jc w:val="both"/>
        <w:rPr>
          <w:rFonts w:ascii="Times New Roman" w:hAnsi="Times New Roman" w:cs="Times New Roman"/>
          <w:b/>
          <w:sz w:val="24"/>
          <w:szCs w:val="24"/>
          <w:u w:val="single"/>
        </w:rPr>
      </w:pPr>
      <w:r w:rsidRPr="00934499">
        <w:rPr>
          <w:rFonts w:ascii="Times New Roman" w:hAnsi="Times New Roman" w:cs="Times New Roman"/>
          <w:b/>
          <w:sz w:val="24"/>
          <w:szCs w:val="24"/>
          <w:u w:val="single"/>
        </w:rPr>
        <w:t xml:space="preserve">The Merits </w:t>
      </w:r>
      <w:r w:rsidR="00DF0FC1" w:rsidRPr="00934499">
        <w:rPr>
          <w:rFonts w:ascii="Times New Roman" w:hAnsi="Times New Roman" w:cs="Times New Roman"/>
          <w:b/>
          <w:sz w:val="24"/>
          <w:szCs w:val="24"/>
          <w:u w:val="single"/>
        </w:rPr>
        <w:t xml:space="preserve">   </w:t>
      </w:r>
    </w:p>
    <w:p w14:paraId="5CEC2E95" w14:textId="707956B8" w:rsidR="00CB40C0" w:rsidRPr="00934499" w:rsidRDefault="003D7568" w:rsidP="003D7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3027" w:rsidRPr="00934499">
        <w:rPr>
          <w:rFonts w:ascii="Times New Roman" w:hAnsi="Times New Roman" w:cs="Times New Roman"/>
          <w:sz w:val="24"/>
          <w:szCs w:val="24"/>
        </w:rPr>
        <w:t>In their opposition on the merits</w:t>
      </w:r>
      <w:r w:rsidR="0022527A">
        <w:rPr>
          <w:rFonts w:ascii="Times New Roman" w:hAnsi="Times New Roman" w:cs="Times New Roman"/>
          <w:sz w:val="24"/>
          <w:szCs w:val="24"/>
        </w:rPr>
        <w:t>,</w:t>
      </w:r>
      <w:r w:rsidR="00F73027" w:rsidRPr="00934499">
        <w:rPr>
          <w:rFonts w:ascii="Times New Roman" w:hAnsi="Times New Roman" w:cs="Times New Roman"/>
          <w:sz w:val="24"/>
          <w:szCs w:val="24"/>
        </w:rPr>
        <w:t xml:space="preserve"> </w:t>
      </w:r>
      <w:r w:rsidR="0022527A">
        <w:rPr>
          <w:rFonts w:ascii="Times New Roman" w:hAnsi="Times New Roman" w:cs="Times New Roman"/>
          <w:sz w:val="24"/>
          <w:szCs w:val="24"/>
        </w:rPr>
        <w:t xml:space="preserve">the </w:t>
      </w:r>
      <w:r w:rsidR="00F73027" w:rsidRPr="00934499">
        <w:rPr>
          <w:rFonts w:ascii="Times New Roman" w:hAnsi="Times New Roman" w:cs="Times New Roman"/>
          <w:sz w:val="24"/>
          <w:szCs w:val="24"/>
        </w:rPr>
        <w:t>5</w:t>
      </w:r>
      <w:r w:rsidR="00F73027" w:rsidRPr="00934499">
        <w:rPr>
          <w:rFonts w:ascii="Times New Roman" w:hAnsi="Times New Roman" w:cs="Times New Roman"/>
          <w:sz w:val="24"/>
          <w:szCs w:val="24"/>
          <w:vertAlign w:val="superscript"/>
        </w:rPr>
        <w:t>th</w:t>
      </w:r>
      <w:r w:rsidR="0022527A">
        <w:rPr>
          <w:rFonts w:ascii="Times New Roman" w:hAnsi="Times New Roman" w:cs="Times New Roman"/>
          <w:sz w:val="24"/>
          <w:szCs w:val="24"/>
          <w:vertAlign w:val="superscript"/>
        </w:rPr>
        <w:t xml:space="preserve"> </w:t>
      </w:r>
      <w:r w:rsidR="00F73027" w:rsidRPr="00934499">
        <w:rPr>
          <w:rFonts w:ascii="Times New Roman" w:hAnsi="Times New Roman" w:cs="Times New Roman"/>
          <w:sz w:val="24"/>
          <w:szCs w:val="24"/>
        </w:rPr>
        <w:t>-</w:t>
      </w:r>
      <w:r w:rsidR="0022527A">
        <w:rPr>
          <w:rFonts w:ascii="Times New Roman" w:hAnsi="Times New Roman" w:cs="Times New Roman"/>
          <w:sz w:val="24"/>
          <w:szCs w:val="24"/>
        </w:rPr>
        <w:t xml:space="preserve"> </w:t>
      </w:r>
      <w:r w:rsidR="00F73027" w:rsidRPr="00934499">
        <w:rPr>
          <w:rFonts w:ascii="Times New Roman" w:hAnsi="Times New Roman" w:cs="Times New Roman"/>
          <w:sz w:val="24"/>
          <w:szCs w:val="24"/>
        </w:rPr>
        <w:t>7</w:t>
      </w:r>
      <w:r w:rsidR="00F73027" w:rsidRPr="00934499">
        <w:rPr>
          <w:rFonts w:ascii="Times New Roman" w:hAnsi="Times New Roman" w:cs="Times New Roman"/>
          <w:sz w:val="24"/>
          <w:szCs w:val="24"/>
          <w:vertAlign w:val="superscript"/>
        </w:rPr>
        <w:t>th</w:t>
      </w:r>
      <w:r w:rsidR="0071089E">
        <w:rPr>
          <w:rFonts w:ascii="Times New Roman" w:hAnsi="Times New Roman" w:cs="Times New Roman"/>
          <w:sz w:val="24"/>
          <w:szCs w:val="24"/>
        </w:rPr>
        <w:t xml:space="preserve"> r</w:t>
      </w:r>
      <w:r w:rsidR="00F73027" w:rsidRPr="00934499">
        <w:rPr>
          <w:rFonts w:ascii="Times New Roman" w:hAnsi="Times New Roman" w:cs="Times New Roman"/>
          <w:sz w:val="24"/>
          <w:szCs w:val="24"/>
        </w:rPr>
        <w:t xml:space="preserve">espondents </w:t>
      </w:r>
      <w:r w:rsidR="00682633" w:rsidRPr="00934499">
        <w:rPr>
          <w:rFonts w:ascii="Times New Roman" w:hAnsi="Times New Roman" w:cs="Times New Roman"/>
          <w:sz w:val="24"/>
          <w:szCs w:val="24"/>
        </w:rPr>
        <w:t>attacke</w:t>
      </w:r>
      <w:r w:rsidR="00B265D2" w:rsidRPr="00934499">
        <w:rPr>
          <w:rFonts w:ascii="Times New Roman" w:hAnsi="Times New Roman" w:cs="Times New Roman"/>
          <w:sz w:val="24"/>
          <w:szCs w:val="24"/>
        </w:rPr>
        <w:t>d the application on</w:t>
      </w:r>
      <w:r>
        <w:rPr>
          <w:rFonts w:ascii="Times New Roman" w:hAnsi="Times New Roman" w:cs="Times New Roman"/>
          <w:sz w:val="24"/>
          <w:szCs w:val="24"/>
        </w:rPr>
        <w:t xml:space="preserve"> </w:t>
      </w:r>
      <w:r w:rsidR="00B265D2" w:rsidRPr="00934499">
        <w:rPr>
          <w:rFonts w:ascii="Times New Roman" w:hAnsi="Times New Roman" w:cs="Times New Roman"/>
          <w:sz w:val="24"/>
          <w:szCs w:val="24"/>
        </w:rPr>
        <w:t>three main</w:t>
      </w:r>
      <w:r>
        <w:rPr>
          <w:rFonts w:ascii="Times New Roman" w:hAnsi="Times New Roman" w:cs="Times New Roman"/>
          <w:sz w:val="24"/>
          <w:szCs w:val="24"/>
        </w:rPr>
        <w:t xml:space="preserve"> </w:t>
      </w:r>
      <w:r w:rsidR="00682633" w:rsidRPr="00934499">
        <w:rPr>
          <w:rFonts w:ascii="Times New Roman" w:hAnsi="Times New Roman" w:cs="Times New Roman"/>
          <w:sz w:val="24"/>
          <w:szCs w:val="24"/>
        </w:rPr>
        <w:t>g</w:t>
      </w:r>
      <w:r w:rsidR="00B265D2" w:rsidRPr="00934499">
        <w:rPr>
          <w:rFonts w:ascii="Times New Roman" w:hAnsi="Times New Roman" w:cs="Times New Roman"/>
          <w:sz w:val="24"/>
          <w:szCs w:val="24"/>
        </w:rPr>
        <w:t>rounds as already stated. I now</w:t>
      </w:r>
      <w:r w:rsidR="00682633" w:rsidRPr="00934499">
        <w:rPr>
          <w:rFonts w:ascii="Times New Roman" w:hAnsi="Times New Roman" w:cs="Times New Roman"/>
          <w:sz w:val="24"/>
          <w:szCs w:val="24"/>
        </w:rPr>
        <w:t xml:space="preserve"> turn to deal wi</w:t>
      </w:r>
      <w:r w:rsidR="00B265D2" w:rsidRPr="00934499">
        <w:rPr>
          <w:rFonts w:ascii="Times New Roman" w:hAnsi="Times New Roman" w:cs="Times New Roman"/>
          <w:sz w:val="24"/>
          <w:szCs w:val="24"/>
        </w:rPr>
        <w:t>th each of those grounds</w:t>
      </w:r>
      <w:r w:rsidR="00682633" w:rsidRPr="00934499">
        <w:rPr>
          <w:rFonts w:ascii="Times New Roman" w:hAnsi="Times New Roman" w:cs="Times New Roman"/>
          <w:sz w:val="24"/>
          <w:szCs w:val="24"/>
        </w:rPr>
        <w:t>.</w:t>
      </w:r>
      <w:r w:rsidR="0022527A">
        <w:rPr>
          <w:rFonts w:ascii="Times New Roman" w:hAnsi="Times New Roman" w:cs="Times New Roman"/>
          <w:sz w:val="24"/>
          <w:szCs w:val="24"/>
        </w:rPr>
        <w:t xml:space="preserve"> </w:t>
      </w:r>
    </w:p>
    <w:p w14:paraId="641E7451" w14:textId="3775F8C0" w:rsidR="00BB6189" w:rsidRDefault="00BB6189"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i.</w:t>
      </w:r>
      <w:r w:rsidR="00682633" w:rsidRPr="00BB6189">
        <w:rPr>
          <w:rFonts w:ascii="Times New Roman" w:hAnsi="Times New Roman" w:cs="Times New Roman"/>
          <w:sz w:val="24"/>
          <w:szCs w:val="24"/>
          <w:u w:val="single"/>
        </w:rPr>
        <w:t xml:space="preserve">That </w:t>
      </w:r>
      <w:r w:rsidR="00682633" w:rsidRPr="00BB6189">
        <w:rPr>
          <w:rFonts w:ascii="Times New Roman" w:hAnsi="Times New Roman" w:cs="Times New Roman"/>
          <w:sz w:val="24"/>
          <w:szCs w:val="24"/>
          <w:u w:val="single"/>
          <w:lang w:val="en-US"/>
        </w:rPr>
        <w:t>the</w:t>
      </w:r>
      <w:r w:rsidR="0071089E" w:rsidRPr="00BB6189">
        <w:rPr>
          <w:rFonts w:ascii="Times New Roman" w:hAnsi="Times New Roman" w:cs="Times New Roman"/>
          <w:sz w:val="24"/>
          <w:szCs w:val="24"/>
          <w:u w:val="single"/>
          <w:lang w:val="en-US"/>
        </w:rPr>
        <w:t xml:space="preserve"> alleged agreement between the a</w:t>
      </w:r>
      <w:r w:rsidR="00682633" w:rsidRPr="00BB6189">
        <w:rPr>
          <w:rFonts w:ascii="Times New Roman" w:hAnsi="Times New Roman" w:cs="Times New Roman"/>
          <w:sz w:val="24"/>
          <w:szCs w:val="24"/>
          <w:u w:val="single"/>
          <w:lang w:val="en-US"/>
        </w:rPr>
        <w:t>pplicant and 1</w:t>
      </w:r>
      <w:r w:rsidR="00682633" w:rsidRPr="00BB6189">
        <w:rPr>
          <w:rFonts w:ascii="Times New Roman" w:hAnsi="Times New Roman" w:cs="Times New Roman"/>
          <w:sz w:val="24"/>
          <w:szCs w:val="24"/>
          <w:u w:val="single"/>
          <w:vertAlign w:val="superscript"/>
          <w:lang w:val="en-US"/>
        </w:rPr>
        <w:t>st</w:t>
      </w:r>
      <w:r w:rsidR="0071089E" w:rsidRPr="00BB6189">
        <w:rPr>
          <w:rFonts w:ascii="Times New Roman" w:hAnsi="Times New Roman" w:cs="Times New Roman"/>
          <w:sz w:val="24"/>
          <w:szCs w:val="24"/>
          <w:u w:val="single"/>
          <w:lang w:val="en-US"/>
        </w:rPr>
        <w:t xml:space="preserve"> r</w:t>
      </w:r>
      <w:r w:rsidR="00682633" w:rsidRPr="00BB6189">
        <w:rPr>
          <w:rFonts w:ascii="Times New Roman" w:hAnsi="Times New Roman" w:cs="Times New Roman"/>
          <w:sz w:val="24"/>
          <w:szCs w:val="24"/>
          <w:u w:val="single"/>
          <w:lang w:val="en-US"/>
        </w:rPr>
        <w:t>espondent does not qualify as a</w:t>
      </w:r>
      <w:r w:rsidR="003D7568" w:rsidRPr="00BB6189">
        <w:rPr>
          <w:rFonts w:ascii="Times New Roman" w:hAnsi="Times New Roman" w:cs="Times New Roman"/>
          <w:sz w:val="24"/>
          <w:szCs w:val="24"/>
          <w:u w:val="single"/>
          <w:lang w:val="en-US"/>
        </w:rPr>
        <w:t xml:space="preserve"> </w:t>
      </w:r>
      <w:r w:rsidR="00682633" w:rsidRPr="00BB6189">
        <w:rPr>
          <w:rFonts w:ascii="Times New Roman" w:hAnsi="Times New Roman" w:cs="Times New Roman"/>
          <w:sz w:val="24"/>
          <w:szCs w:val="24"/>
          <w:u w:val="single"/>
          <w:lang w:val="en-US"/>
        </w:rPr>
        <w:t>partnership</w:t>
      </w:r>
      <w:r w:rsidR="003D7568">
        <w:rPr>
          <w:rFonts w:ascii="Times New Roman" w:hAnsi="Times New Roman" w:cs="Times New Roman"/>
          <w:sz w:val="24"/>
          <w:szCs w:val="24"/>
          <w:lang w:val="en-US"/>
        </w:rPr>
        <w:t xml:space="preserve">. </w:t>
      </w:r>
    </w:p>
    <w:p w14:paraId="5222E00E" w14:textId="517603A0" w:rsidR="00B672C7" w:rsidRPr="00934499" w:rsidRDefault="00BB6189"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82633" w:rsidRPr="00934499">
        <w:rPr>
          <w:rFonts w:ascii="Times New Roman" w:hAnsi="Times New Roman" w:cs="Times New Roman"/>
          <w:sz w:val="24"/>
          <w:szCs w:val="24"/>
          <w:lang w:val="en-US"/>
        </w:rPr>
        <w:t xml:space="preserve">I stated earlier </w:t>
      </w:r>
      <w:r w:rsidR="004167CC" w:rsidRPr="00934499">
        <w:rPr>
          <w:rFonts w:ascii="Times New Roman" w:hAnsi="Times New Roman" w:cs="Times New Roman"/>
          <w:sz w:val="24"/>
          <w:szCs w:val="24"/>
          <w:lang w:val="en-US"/>
        </w:rPr>
        <w:t>when disposing this</w:t>
      </w:r>
      <w:r w:rsidR="00682633" w:rsidRPr="00934499">
        <w:rPr>
          <w:rFonts w:ascii="Times New Roman" w:hAnsi="Times New Roman" w:cs="Times New Roman"/>
          <w:sz w:val="24"/>
          <w:szCs w:val="24"/>
          <w:lang w:val="en-US"/>
        </w:rPr>
        <w:t xml:space="preserve"> same point after it was raised as an objection </w:t>
      </w:r>
      <w:r w:rsidR="00682633" w:rsidRPr="00934499">
        <w:rPr>
          <w:rFonts w:ascii="Times New Roman" w:hAnsi="Times New Roman" w:cs="Times New Roman"/>
          <w:i/>
          <w:sz w:val="24"/>
          <w:szCs w:val="24"/>
          <w:lang w:val="en-US"/>
        </w:rPr>
        <w:t>in limine</w:t>
      </w:r>
      <w:r w:rsidR="00682633" w:rsidRPr="00934499">
        <w:rPr>
          <w:rFonts w:ascii="Times New Roman" w:hAnsi="Times New Roman" w:cs="Times New Roman"/>
          <w:sz w:val="24"/>
          <w:szCs w:val="24"/>
          <w:lang w:val="en-US"/>
        </w:rPr>
        <w:t xml:space="preserve"> </w:t>
      </w:r>
      <w:r w:rsidR="004167CC" w:rsidRPr="00934499">
        <w:rPr>
          <w:rFonts w:ascii="Times New Roman" w:hAnsi="Times New Roman" w:cs="Times New Roman"/>
          <w:sz w:val="24"/>
          <w:szCs w:val="24"/>
          <w:lang w:val="en-US"/>
        </w:rPr>
        <w:t>that it is a</w:t>
      </w:r>
      <w:r w:rsidR="00682633" w:rsidRPr="00934499">
        <w:rPr>
          <w:rFonts w:ascii="Times New Roman" w:hAnsi="Times New Roman" w:cs="Times New Roman"/>
          <w:sz w:val="24"/>
          <w:szCs w:val="24"/>
          <w:lang w:val="en-US"/>
        </w:rPr>
        <w:t xml:space="preserve"> convoluted</w:t>
      </w:r>
      <w:r w:rsidR="004167CC" w:rsidRPr="00934499">
        <w:rPr>
          <w:rFonts w:ascii="Times New Roman" w:hAnsi="Times New Roman" w:cs="Times New Roman"/>
          <w:sz w:val="24"/>
          <w:szCs w:val="24"/>
          <w:lang w:val="en-US"/>
        </w:rPr>
        <w:t xml:space="preserve"> argument. The insincerity with which it is raised is illustrated by the duplicitous averment stated in paragraph 20 of the opposing affidavit. Thereat, the 5</w:t>
      </w:r>
      <w:r w:rsidR="004167CC" w:rsidRPr="00934499">
        <w:rPr>
          <w:rFonts w:ascii="Times New Roman" w:hAnsi="Times New Roman" w:cs="Times New Roman"/>
          <w:sz w:val="24"/>
          <w:szCs w:val="24"/>
          <w:vertAlign w:val="superscript"/>
          <w:lang w:val="en-US"/>
        </w:rPr>
        <w:t>th</w:t>
      </w:r>
      <w:r w:rsidR="0022527A">
        <w:rPr>
          <w:rFonts w:ascii="Times New Roman" w:hAnsi="Times New Roman" w:cs="Times New Roman"/>
          <w:sz w:val="24"/>
          <w:szCs w:val="24"/>
          <w:vertAlign w:val="superscript"/>
          <w:lang w:val="en-US"/>
        </w:rPr>
        <w:t xml:space="preserve"> </w:t>
      </w:r>
      <w:r w:rsidR="004167CC" w:rsidRPr="00934499">
        <w:rPr>
          <w:rFonts w:ascii="Times New Roman" w:hAnsi="Times New Roman" w:cs="Times New Roman"/>
          <w:sz w:val="24"/>
          <w:szCs w:val="24"/>
          <w:lang w:val="en-US"/>
        </w:rPr>
        <w:t>-</w:t>
      </w:r>
      <w:r w:rsidR="0022527A">
        <w:rPr>
          <w:rFonts w:ascii="Times New Roman" w:hAnsi="Times New Roman" w:cs="Times New Roman"/>
          <w:sz w:val="24"/>
          <w:szCs w:val="24"/>
          <w:lang w:val="en-US"/>
        </w:rPr>
        <w:t xml:space="preserve"> </w:t>
      </w:r>
      <w:r w:rsidR="004167CC" w:rsidRPr="00934499">
        <w:rPr>
          <w:rFonts w:ascii="Times New Roman" w:hAnsi="Times New Roman" w:cs="Times New Roman"/>
          <w:sz w:val="24"/>
          <w:szCs w:val="24"/>
          <w:lang w:val="en-US"/>
        </w:rPr>
        <w:t>7</w:t>
      </w:r>
      <w:r w:rsidR="004167CC" w:rsidRPr="00934499">
        <w:rPr>
          <w:rFonts w:ascii="Times New Roman" w:hAnsi="Times New Roman" w:cs="Times New Roman"/>
          <w:sz w:val="24"/>
          <w:szCs w:val="24"/>
          <w:vertAlign w:val="superscript"/>
          <w:lang w:val="en-US"/>
        </w:rPr>
        <w:t>th</w:t>
      </w:r>
      <w:r w:rsidR="0071089E">
        <w:rPr>
          <w:rFonts w:ascii="Times New Roman" w:hAnsi="Times New Roman" w:cs="Times New Roman"/>
          <w:sz w:val="24"/>
          <w:szCs w:val="24"/>
          <w:lang w:val="en-US"/>
        </w:rPr>
        <w:t xml:space="preserve"> r</w:t>
      </w:r>
      <w:r w:rsidR="004167CC" w:rsidRPr="00934499">
        <w:rPr>
          <w:rFonts w:ascii="Times New Roman" w:hAnsi="Times New Roman" w:cs="Times New Roman"/>
          <w:sz w:val="24"/>
          <w:szCs w:val="24"/>
          <w:lang w:val="en-US"/>
        </w:rPr>
        <w:t>espondents whilst argu</w:t>
      </w:r>
      <w:r w:rsidR="0022527A">
        <w:rPr>
          <w:rFonts w:ascii="Times New Roman" w:hAnsi="Times New Roman" w:cs="Times New Roman"/>
          <w:sz w:val="24"/>
          <w:szCs w:val="24"/>
          <w:lang w:val="en-US"/>
        </w:rPr>
        <w:t>ing that the agreement between a</w:t>
      </w:r>
      <w:r w:rsidR="004167CC" w:rsidRPr="00934499">
        <w:rPr>
          <w:rFonts w:ascii="Times New Roman" w:hAnsi="Times New Roman" w:cs="Times New Roman"/>
          <w:sz w:val="24"/>
          <w:szCs w:val="24"/>
          <w:lang w:val="en-US"/>
        </w:rPr>
        <w:t>pplicant and 1</w:t>
      </w:r>
      <w:r w:rsidR="004167CC" w:rsidRPr="00934499">
        <w:rPr>
          <w:rFonts w:ascii="Times New Roman" w:hAnsi="Times New Roman" w:cs="Times New Roman"/>
          <w:sz w:val="24"/>
          <w:szCs w:val="24"/>
          <w:vertAlign w:val="superscript"/>
          <w:lang w:val="en-US"/>
        </w:rPr>
        <w:t>st</w:t>
      </w:r>
      <w:r w:rsidR="004167CC" w:rsidRPr="00934499">
        <w:rPr>
          <w:rFonts w:ascii="Times New Roman" w:hAnsi="Times New Roman" w:cs="Times New Roman"/>
          <w:sz w:val="24"/>
          <w:szCs w:val="24"/>
          <w:lang w:val="en-US"/>
        </w:rPr>
        <w:t xml:space="preserve"> respondent does not meet the requirements of a partnership go on to boldly state that </w:t>
      </w:r>
      <w:r w:rsidR="00777688" w:rsidRPr="00934499">
        <w:rPr>
          <w:rFonts w:ascii="Times New Roman" w:hAnsi="Times New Roman" w:cs="Times New Roman"/>
          <w:sz w:val="24"/>
          <w:szCs w:val="24"/>
          <w:lang w:val="en-US"/>
        </w:rPr>
        <w:t xml:space="preserve">the law does not stipulate any requirements for a partnership. As such </w:t>
      </w:r>
      <w:r w:rsidR="004167CC" w:rsidRPr="00934499">
        <w:rPr>
          <w:rFonts w:ascii="Times New Roman" w:hAnsi="Times New Roman" w:cs="Times New Roman"/>
          <w:sz w:val="24"/>
          <w:szCs w:val="24"/>
          <w:lang w:val="en-US"/>
        </w:rPr>
        <w:t>their partnership agreement with 2</w:t>
      </w:r>
      <w:r w:rsidR="004167CC" w:rsidRPr="00934499">
        <w:rPr>
          <w:rFonts w:ascii="Times New Roman" w:hAnsi="Times New Roman" w:cs="Times New Roman"/>
          <w:sz w:val="24"/>
          <w:szCs w:val="24"/>
          <w:vertAlign w:val="superscript"/>
          <w:lang w:val="en-US"/>
        </w:rPr>
        <w:t>nd</w:t>
      </w:r>
      <w:r w:rsidR="004167CC" w:rsidRPr="00934499">
        <w:rPr>
          <w:rFonts w:ascii="Times New Roman" w:hAnsi="Times New Roman" w:cs="Times New Roman"/>
          <w:sz w:val="24"/>
          <w:szCs w:val="24"/>
          <w:lang w:val="en-US"/>
        </w:rPr>
        <w:t xml:space="preserve"> re</w:t>
      </w:r>
      <w:r w:rsidR="00777688" w:rsidRPr="00934499">
        <w:rPr>
          <w:rFonts w:ascii="Times New Roman" w:hAnsi="Times New Roman" w:cs="Times New Roman"/>
          <w:sz w:val="24"/>
          <w:szCs w:val="24"/>
          <w:lang w:val="en-US"/>
        </w:rPr>
        <w:t>spondent was made orally and</w:t>
      </w:r>
      <w:r w:rsidR="004167CC" w:rsidRPr="00934499">
        <w:rPr>
          <w:rFonts w:ascii="Times New Roman" w:hAnsi="Times New Roman" w:cs="Times New Roman"/>
          <w:sz w:val="24"/>
          <w:szCs w:val="24"/>
          <w:lang w:val="en-US"/>
        </w:rPr>
        <w:t xml:space="preserve"> consummated by the affidavit deposed to by her on 29 October 2021.</w:t>
      </w:r>
      <w:r w:rsidR="00B925AD" w:rsidRPr="00934499">
        <w:rPr>
          <w:rFonts w:ascii="Times New Roman" w:hAnsi="Times New Roman" w:cs="Times New Roman"/>
          <w:sz w:val="24"/>
          <w:szCs w:val="24"/>
          <w:lang w:val="en-US"/>
        </w:rPr>
        <w:t xml:space="preserve"> </w:t>
      </w:r>
      <w:r w:rsidR="007819C8" w:rsidRPr="00934499">
        <w:rPr>
          <w:rFonts w:ascii="Times New Roman" w:hAnsi="Times New Roman" w:cs="Times New Roman"/>
          <w:sz w:val="24"/>
          <w:szCs w:val="24"/>
          <w:lang w:val="en-US"/>
        </w:rPr>
        <w:t>Unfortunately, t</w:t>
      </w:r>
      <w:r w:rsidR="00B672C7" w:rsidRPr="00934499">
        <w:rPr>
          <w:rFonts w:ascii="Times New Roman" w:hAnsi="Times New Roman" w:cs="Times New Roman"/>
          <w:sz w:val="24"/>
          <w:szCs w:val="24"/>
          <w:lang w:val="en-US"/>
        </w:rPr>
        <w:t xml:space="preserve">hat </w:t>
      </w:r>
      <w:r w:rsidR="007819C8" w:rsidRPr="00934499">
        <w:rPr>
          <w:rFonts w:ascii="Times New Roman" w:hAnsi="Times New Roman" w:cs="Times New Roman"/>
          <w:sz w:val="24"/>
          <w:szCs w:val="24"/>
          <w:lang w:val="en-US"/>
        </w:rPr>
        <w:t xml:space="preserve">latter </w:t>
      </w:r>
      <w:r w:rsidR="00B672C7" w:rsidRPr="00934499">
        <w:rPr>
          <w:rFonts w:ascii="Times New Roman" w:hAnsi="Times New Roman" w:cs="Times New Roman"/>
          <w:sz w:val="24"/>
          <w:szCs w:val="24"/>
          <w:lang w:val="en-US"/>
        </w:rPr>
        <w:t xml:space="preserve">averment is incorrect because indeed the law sets out requirements for a partnership. In the case of </w:t>
      </w:r>
      <w:r w:rsidR="00B672C7" w:rsidRPr="00934499">
        <w:rPr>
          <w:rFonts w:ascii="Times New Roman" w:hAnsi="Times New Roman" w:cs="Times New Roman"/>
          <w:i/>
          <w:sz w:val="24"/>
          <w:szCs w:val="24"/>
          <w:lang w:val="en-US"/>
        </w:rPr>
        <w:t xml:space="preserve">Metallon Corporation Limited v Stanmarker Mining (Pvt) Ltd </w:t>
      </w:r>
      <w:r w:rsidR="003D2E8C">
        <w:rPr>
          <w:rFonts w:ascii="Times New Roman" w:hAnsi="Times New Roman" w:cs="Times New Roman"/>
          <w:sz w:val="24"/>
          <w:szCs w:val="24"/>
          <w:lang w:val="en-US"/>
        </w:rPr>
        <w:t xml:space="preserve">2006 (1) </w:t>
      </w:r>
      <w:r w:rsidR="00A41022">
        <w:rPr>
          <w:rFonts w:ascii="Times New Roman" w:hAnsi="Times New Roman" w:cs="Times New Roman"/>
          <w:sz w:val="24"/>
          <w:szCs w:val="24"/>
          <w:lang w:val="en-US"/>
        </w:rPr>
        <w:t xml:space="preserve">ZLR </w:t>
      </w:r>
      <w:r w:rsidR="003D2E8C">
        <w:rPr>
          <w:rFonts w:ascii="Times New Roman" w:hAnsi="Times New Roman" w:cs="Times New Roman"/>
          <w:sz w:val="24"/>
          <w:szCs w:val="24"/>
          <w:lang w:val="en-US"/>
        </w:rPr>
        <w:t>306 (S) at 315 para B - C</w:t>
      </w:r>
      <w:r w:rsidR="00B672C7" w:rsidRPr="00934499">
        <w:rPr>
          <w:rFonts w:ascii="Times New Roman" w:hAnsi="Times New Roman" w:cs="Times New Roman"/>
          <w:sz w:val="24"/>
          <w:szCs w:val="24"/>
          <w:lang w:val="en-US"/>
        </w:rPr>
        <w:t xml:space="preserve"> the Supreme Court</w:t>
      </w:r>
      <w:r w:rsidR="003D2E8C">
        <w:rPr>
          <w:rFonts w:ascii="Times New Roman" w:hAnsi="Times New Roman" w:cs="Times New Roman"/>
          <w:sz w:val="24"/>
          <w:szCs w:val="24"/>
          <w:lang w:val="en-US"/>
        </w:rPr>
        <w:t xml:space="preserve"> citing with approval the case of </w:t>
      </w:r>
      <w:r w:rsidR="00B672C7" w:rsidRPr="00934499">
        <w:rPr>
          <w:rFonts w:ascii="Times New Roman" w:hAnsi="Times New Roman" w:cs="Times New Roman"/>
          <w:sz w:val="24"/>
          <w:szCs w:val="24"/>
          <w:lang w:val="en-US"/>
        </w:rPr>
        <w:t xml:space="preserve"> </w:t>
      </w:r>
      <w:r w:rsidR="003D2E8C" w:rsidRPr="003D2E8C">
        <w:rPr>
          <w:rFonts w:ascii="Times New Roman" w:eastAsia="Times New Roman" w:hAnsi="Times New Roman" w:cs="Times New Roman"/>
          <w:i/>
          <w:sz w:val="24"/>
          <w:szCs w:val="24"/>
          <w:lang w:val="en-US"/>
        </w:rPr>
        <w:t>Rhodesia Railways and Ors v Commissioner of Taxes</w:t>
      </w:r>
      <w:r w:rsidR="003D2E8C" w:rsidRPr="003D2E8C">
        <w:rPr>
          <w:rFonts w:ascii="Times New Roman" w:eastAsia="Times New Roman" w:hAnsi="Times New Roman" w:cs="Times New Roman"/>
          <w:sz w:val="24"/>
          <w:szCs w:val="24"/>
          <w:lang w:val="en-US"/>
        </w:rPr>
        <w:t xml:space="preserve"> 1925 AD 438 at 465</w:t>
      </w:r>
      <w:r w:rsidR="003D2E8C">
        <w:rPr>
          <w:rFonts w:ascii="Times New Roman" w:eastAsia="Times New Roman" w:hAnsi="Times New Roman" w:cs="Times New Roman"/>
          <w:sz w:val="24"/>
          <w:szCs w:val="24"/>
          <w:lang w:val="en-US"/>
        </w:rPr>
        <w:t xml:space="preserve"> </w:t>
      </w:r>
      <w:r w:rsidR="00B672C7" w:rsidRPr="00934499">
        <w:rPr>
          <w:rFonts w:ascii="Times New Roman" w:hAnsi="Times New Roman" w:cs="Times New Roman"/>
          <w:sz w:val="24"/>
          <w:szCs w:val="24"/>
          <w:lang w:val="en-US"/>
        </w:rPr>
        <w:t xml:space="preserve">laid down the </w:t>
      </w:r>
      <w:r w:rsidR="007819C8" w:rsidRPr="00934499">
        <w:rPr>
          <w:rFonts w:ascii="Times New Roman" w:hAnsi="Times New Roman" w:cs="Times New Roman"/>
          <w:sz w:val="24"/>
          <w:szCs w:val="24"/>
          <w:lang w:val="en-US"/>
        </w:rPr>
        <w:t>three</w:t>
      </w:r>
      <w:r w:rsidR="00B672C7" w:rsidRPr="00934499">
        <w:rPr>
          <w:rFonts w:ascii="Times New Roman" w:hAnsi="Times New Roman" w:cs="Times New Roman"/>
          <w:sz w:val="24"/>
          <w:szCs w:val="24"/>
          <w:lang w:val="en-US"/>
        </w:rPr>
        <w:t xml:space="preserve"> essentials of a partnership as</w:t>
      </w:r>
      <w:r w:rsidR="007819C8" w:rsidRPr="00934499">
        <w:rPr>
          <w:rFonts w:ascii="Times New Roman" w:hAnsi="Times New Roman" w:cs="Times New Roman"/>
          <w:sz w:val="24"/>
          <w:szCs w:val="24"/>
          <w:lang w:val="en-US"/>
        </w:rPr>
        <w:t xml:space="preserve"> that</w:t>
      </w:r>
      <w:r w:rsidR="00B672C7" w:rsidRPr="00934499">
        <w:rPr>
          <w:rFonts w:ascii="Times New Roman" w:hAnsi="Times New Roman" w:cs="Times New Roman"/>
          <w:sz w:val="24"/>
          <w:szCs w:val="24"/>
          <w:lang w:val="en-US"/>
        </w:rPr>
        <w:t>:</w:t>
      </w:r>
    </w:p>
    <w:p w14:paraId="1EFA4C2F" w14:textId="370DADE6" w:rsidR="00B672C7" w:rsidRPr="009C03D6" w:rsidRDefault="00B672C7" w:rsidP="00AF685A">
      <w:pPr>
        <w:pStyle w:val="ListParagraph"/>
        <w:numPr>
          <w:ilvl w:val="0"/>
          <w:numId w:val="13"/>
        </w:numPr>
        <w:spacing w:after="0" w:line="360" w:lineRule="auto"/>
        <w:jc w:val="both"/>
        <w:rPr>
          <w:rFonts w:ascii="Times New Roman" w:hAnsi="Times New Roman" w:cs="Times New Roman"/>
          <w:sz w:val="24"/>
          <w:szCs w:val="24"/>
          <w:lang w:val="en-US"/>
        </w:rPr>
      </w:pPr>
      <w:r w:rsidRPr="009C03D6">
        <w:rPr>
          <w:rFonts w:ascii="Times New Roman" w:hAnsi="Times New Roman" w:cs="Times New Roman"/>
          <w:sz w:val="24"/>
          <w:szCs w:val="24"/>
          <w:lang w:val="en-US"/>
        </w:rPr>
        <w:t>Each of the partners must bring something into the partnership or must bind</w:t>
      </w:r>
      <w:r w:rsidR="004127D7" w:rsidRPr="009C03D6">
        <w:rPr>
          <w:rFonts w:ascii="Times New Roman" w:hAnsi="Times New Roman" w:cs="Times New Roman"/>
          <w:sz w:val="24"/>
          <w:szCs w:val="24"/>
          <w:lang w:val="en-US"/>
        </w:rPr>
        <w:t xml:space="preserve"> </w:t>
      </w:r>
      <w:r w:rsidRPr="009C03D6">
        <w:rPr>
          <w:rFonts w:ascii="Times New Roman" w:hAnsi="Times New Roman" w:cs="Times New Roman"/>
          <w:sz w:val="24"/>
          <w:szCs w:val="24"/>
          <w:lang w:val="en-US"/>
        </w:rPr>
        <w:t xml:space="preserve"> </w:t>
      </w:r>
      <w:r w:rsidR="00692ABE" w:rsidRPr="009C03D6">
        <w:rPr>
          <w:rFonts w:ascii="Times New Roman" w:hAnsi="Times New Roman" w:cs="Times New Roman"/>
          <w:sz w:val="24"/>
          <w:szCs w:val="24"/>
          <w:lang w:val="en-US"/>
        </w:rPr>
        <w:tab/>
      </w:r>
      <w:r w:rsidR="004127D7" w:rsidRPr="009C03D6">
        <w:rPr>
          <w:rFonts w:ascii="Times New Roman" w:hAnsi="Times New Roman" w:cs="Times New Roman"/>
          <w:sz w:val="24"/>
          <w:szCs w:val="24"/>
          <w:lang w:val="en-US"/>
        </w:rPr>
        <w:t xml:space="preserve">himself </w:t>
      </w:r>
      <w:r w:rsidRPr="009C03D6">
        <w:rPr>
          <w:rFonts w:ascii="Times New Roman" w:hAnsi="Times New Roman" w:cs="Times New Roman"/>
          <w:sz w:val="24"/>
          <w:szCs w:val="24"/>
          <w:lang w:val="en-US"/>
        </w:rPr>
        <w:t>to bring something into it, whether it be money, or his labour or skill</w:t>
      </w:r>
    </w:p>
    <w:p w14:paraId="03496B6A" w14:textId="77777777" w:rsidR="00B672C7" w:rsidRPr="00AF685A" w:rsidRDefault="00B672C7" w:rsidP="00AF685A">
      <w:pPr>
        <w:pStyle w:val="ListParagraph"/>
        <w:numPr>
          <w:ilvl w:val="0"/>
          <w:numId w:val="13"/>
        </w:numPr>
        <w:spacing w:after="0" w:line="360" w:lineRule="auto"/>
        <w:jc w:val="both"/>
        <w:rPr>
          <w:rFonts w:ascii="Times New Roman" w:hAnsi="Times New Roman" w:cs="Times New Roman"/>
          <w:sz w:val="24"/>
          <w:szCs w:val="24"/>
          <w:lang w:val="en-US"/>
        </w:rPr>
      </w:pPr>
      <w:r w:rsidRPr="00AF685A">
        <w:rPr>
          <w:rFonts w:ascii="Times New Roman" w:hAnsi="Times New Roman" w:cs="Times New Roman"/>
          <w:sz w:val="24"/>
          <w:szCs w:val="24"/>
          <w:lang w:val="en-US"/>
        </w:rPr>
        <w:t>The business must be carried on for the joint benefit of both parties</w:t>
      </w:r>
    </w:p>
    <w:p w14:paraId="32AA67CC" w14:textId="77777777" w:rsidR="00B672C7" w:rsidRPr="00AF685A" w:rsidRDefault="00B672C7" w:rsidP="00AF685A">
      <w:pPr>
        <w:pStyle w:val="ListParagraph"/>
        <w:numPr>
          <w:ilvl w:val="0"/>
          <w:numId w:val="13"/>
        </w:numPr>
        <w:spacing w:after="0" w:line="360" w:lineRule="auto"/>
        <w:jc w:val="both"/>
        <w:rPr>
          <w:rFonts w:ascii="Times New Roman" w:hAnsi="Times New Roman" w:cs="Times New Roman"/>
          <w:sz w:val="24"/>
          <w:szCs w:val="24"/>
          <w:lang w:val="en-US"/>
        </w:rPr>
      </w:pPr>
      <w:r w:rsidRPr="00AF685A">
        <w:rPr>
          <w:rFonts w:ascii="Times New Roman" w:hAnsi="Times New Roman" w:cs="Times New Roman"/>
          <w:sz w:val="24"/>
          <w:szCs w:val="24"/>
          <w:lang w:val="en-US"/>
        </w:rPr>
        <w:t>The object must be to make profit</w:t>
      </w:r>
    </w:p>
    <w:p w14:paraId="4E5CCFFB" w14:textId="31BF5405" w:rsidR="00682633" w:rsidRPr="00934499" w:rsidRDefault="003D7568" w:rsidP="003835E9">
      <w:pPr>
        <w:spacing w:after="0" w:line="360" w:lineRule="auto"/>
        <w:ind w:firstLine="360"/>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ab/>
      </w:r>
      <w:r w:rsidR="00EE21B6" w:rsidRPr="00934499">
        <w:rPr>
          <w:rFonts w:ascii="Times New Roman" w:hAnsi="Times New Roman" w:cs="Times New Roman"/>
          <w:sz w:val="24"/>
          <w:szCs w:val="24"/>
          <w:lang w:val="en-US"/>
        </w:rPr>
        <w:t>In relation to the first essential, a</w:t>
      </w:r>
      <w:r w:rsidR="00B672C7" w:rsidRPr="00934499">
        <w:rPr>
          <w:rFonts w:ascii="Times New Roman" w:hAnsi="Times New Roman" w:cs="Times New Roman"/>
          <w:sz w:val="24"/>
          <w:szCs w:val="24"/>
          <w:lang w:val="en-US"/>
        </w:rPr>
        <w:t>n analys</w:t>
      </w:r>
      <w:r w:rsidR="0071089E">
        <w:rPr>
          <w:rFonts w:ascii="Times New Roman" w:hAnsi="Times New Roman" w:cs="Times New Roman"/>
          <w:sz w:val="24"/>
          <w:szCs w:val="24"/>
          <w:lang w:val="en-US"/>
        </w:rPr>
        <w:t>is of the contract between the a</w:t>
      </w:r>
      <w:r w:rsidR="00B672C7" w:rsidRPr="00934499">
        <w:rPr>
          <w:rFonts w:ascii="Times New Roman" w:hAnsi="Times New Roman" w:cs="Times New Roman"/>
          <w:sz w:val="24"/>
          <w:szCs w:val="24"/>
          <w:lang w:val="en-US"/>
        </w:rPr>
        <w:t>pplicant and 1</w:t>
      </w:r>
      <w:r w:rsidR="00B672C7" w:rsidRPr="00934499">
        <w:rPr>
          <w:rFonts w:ascii="Times New Roman" w:hAnsi="Times New Roman" w:cs="Times New Roman"/>
          <w:sz w:val="24"/>
          <w:szCs w:val="24"/>
          <w:vertAlign w:val="superscript"/>
          <w:lang w:val="en-US"/>
        </w:rPr>
        <w:t>st</w:t>
      </w:r>
      <w:r w:rsidR="0071089E">
        <w:rPr>
          <w:rFonts w:ascii="Times New Roman" w:hAnsi="Times New Roman" w:cs="Times New Roman"/>
          <w:sz w:val="24"/>
          <w:szCs w:val="24"/>
          <w:lang w:val="en-US"/>
        </w:rPr>
        <w:t xml:space="preserve"> r</w:t>
      </w:r>
      <w:r w:rsidR="00B672C7" w:rsidRPr="00934499">
        <w:rPr>
          <w:rFonts w:ascii="Times New Roman" w:hAnsi="Times New Roman" w:cs="Times New Roman"/>
          <w:sz w:val="24"/>
          <w:szCs w:val="24"/>
          <w:lang w:val="en-US"/>
        </w:rPr>
        <w:t>espondent shows that the applicant had an obligation to bring into the partnership mining equipment, security, cater for the welfare of workers and carry out the actual mining ope</w:t>
      </w:r>
      <w:r w:rsidR="0022527A">
        <w:rPr>
          <w:rFonts w:ascii="Times New Roman" w:hAnsi="Times New Roman" w:cs="Times New Roman"/>
          <w:sz w:val="24"/>
          <w:szCs w:val="24"/>
          <w:lang w:val="en-US"/>
        </w:rPr>
        <w:t>ra</w:t>
      </w:r>
      <w:r w:rsidR="00B672C7" w:rsidRPr="00934499">
        <w:rPr>
          <w:rFonts w:ascii="Times New Roman" w:hAnsi="Times New Roman" w:cs="Times New Roman"/>
          <w:sz w:val="24"/>
          <w:szCs w:val="24"/>
          <w:lang w:val="en-US"/>
        </w:rPr>
        <w:t>tions at Kimberly F. Needless to say, the 1</w:t>
      </w:r>
      <w:r w:rsidR="00B672C7" w:rsidRPr="00934499">
        <w:rPr>
          <w:rFonts w:ascii="Times New Roman" w:hAnsi="Times New Roman" w:cs="Times New Roman"/>
          <w:sz w:val="24"/>
          <w:szCs w:val="24"/>
          <w:vertAlign w:val="superscript"/>
          <w:lang w:val="en-US"/>
        </w:rPr>
        <w:t>st</w:t>
      </w:r>
      <w:r w:rsidR="0071089E">
        <w:rPr>
          <w:rFonts w:ascii="Times New Roman" w:hAnsi="Times New Roman" w:cs="Times New Roman"/>
          <w:sz w:val="24"/>
          <w:szCs w:val="24"/>
          <w:lang w:val="en-US"/>
        </w:rPr>
        <w:t xml:space="preserve"> r</w:t>
      </w:r>
      <w:r w:rsidR="00B672C7" w:rsidRPr="00934499">
        <w:rPr>
          <w:rFonts w:ascii="Times New Roman" w:hAnsi="Times New Roman" w:cs="Times New Roman"/>
          <w:sz w:val="24"/>
          <w:szCs w:val="24"/>
          <w:lang w:val="en-US"/>
        </w:rPr>
        <w:t xml:space="preserve">espondent owned the mining block and was bringing that into the partnership. It was also responsible for what the parties termed cultural activities and responsibilities. On that basis, the first requirement for a valid partnership was fulfilled.   </w:t>
      </w:r>
    </w:p>
    <w:p w14:paraId="59A3BCFA" w14:textId="277A6FBC" w:rsidR="00E9363D" w:rsidRPr="00934499" w:rsidRDefault="00E9363D" w:rsidP="003835E9">
      <w:pPr>
        <w:spacing w:after="0" w:line="360" w:lineRule="auto"/>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Clause 5 of the agreement satisfied the second essential. It stipulates that the parties would share the proceeds from the venture at a ratio of twenty (for 1</w:t>
      </w:r>
      <w:r w:rsidRPr="00934499">
        <w:rPr>
          <w:rFonts w:ascii="Times New Roman" w:hAnsi="Times New Roman" w:cs="Times New Roman"/>
          <w:sz w:val="24"/>
          <w:szCs w:val="24"/>
          <w:vertAlign w:val="superscript"/>
          <w:lang w:val="en-US"/>
        </w:rPr>
        <w:t>st</w:t>
      </w:r>
      <w:r w:rsidR="00441BB0">
        <w:rPr>
          <w:rFonts w:ascii="Times New Roman" w:hAnsi="Times New Roman" w:cs="Times New Roman"/>
          <w:sz w:val="24"/>
          <w:szCs w:val="24"/>
          <w:lang w:val="en-US"/>
        </w:rPr>
        <w:t xml:space="preserve"> </w:t>
      </w:r>
      <w:r w:rsidR="00BB6189">
        <w:rPr>
          <w:rFonts w:ascii="Times New Roman" w:hAnsi="Times New Roman" w:cs="Times New Roman"/>
          <w:sz w:val="24"/>
          <w:szCs w:val="24"/>
          <w:lang w:val="en-US"/>
        </w:rPr>
        <w:t>respondent)</w:t>
      </w:r>
      <w:r w:rsidR="00441BB0">
        <w:rPr>
          <w:rFonts w:ascii="Times New Roman" w:hAnsi="Times New Roman" w:cs="Times New Roman"/>
          <w:sz w:val="24"/>
          <w:szCs w:val="24"/>
          <w:lang w:val="en-US"/>
        </w:rPr>
        <w:t xml:space="preserve"> </w:t>
      </w:r>
      <w:r w:rsidR="002B0217">
        <w:rPr>
          <w:rFonts w:ascii="Times New Roman" w:hAnsi="Times New Roman" w:cs="Times New Roman"/>
          <w:sz w:val="24"/>
          <w:szCs w:val="24"/>
          <w:lang w:val="en-US"/>
        </w:rPr>
        <w:t>to eighty</w:t>
      </w:r>
      <w:r w:rsidR="00441BB0">
        <w:rPr>
          <w:rFonts w:ascii="Times New Roman" w:hAnsi="Times New Roman" w:cs="Times New Roman"/>
          <w:sz w:val="24"/>
          <w:szCs w:val="24"/>
          <w:lang w:val="en-US"/>
        </w:rPr>
        <w:t xml:space="preserve"> (</w:t>
      </w:r>
      <w:r w:rsidR="002B0217">
        <w:rPr>
          <w:rFonts w:ascii="Times New Roman" w:hAnsi="Times New Roman" w:cs="Times New Roman"/>
          <w:sz w:val="24"/>
          <w:szCs w:val="24"/>
          <w:lang w:val="en-US"/>
        </w:rPr>
        <w:t>for a</w:t>
      </w:r>
      <w:r w:rsidRPr="00934499">
        <w:rPr>
          <w:rFonts w:ascii="Times New Roman" w:hAnsi="Times New Roman" w:cs="Times New Roman"/>
          <w:sz w:val="24"/>
          <w:szCs w:val="24"/>
          <w:lang w:val="en-US"/>
        </w:rPr>
        <w:t>pplicant) after deduction of all expenses</w:t>
      </w:r>
      <w:r w:rsidR="004011C7" w:rsidRPr="00934499">
        <w:rPr>
          <w:rFonts w:ascii="Times New Roman" w:hAnsi="Times New Roman" w:cs="Times New Roman"/>
          <w:sz w:val="24"/>
          <w:szCs w:val="24"/>
          <w:lang w:val="en-US"/>
        </w:rPr>
        <w:t xml:space="preserve">. </w:t>
      </w:r>
    </w:p>
    <w:p w14:paraId="64D0072D" w14:textId="56466AC0" w:rsidR="006229CE" w:rsidRPr="00934499" w:rsidRDefault="00910403"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E9363D" w:rsidRPr="00934499">
        <w:rPr>
          <w:rFonts w:ascii="Times New Roman" w:hAnsi="Times New Roman" w:cs="Times New Roman"/>
          <w:sz w:val="24"/>
          <w:szCs w:val="24"/>
          <w:lang w:val="en-US"/>
        </w:rPr>
        <w:t xml:space="preserve">The third essential which requires that the object of the parties must be to make profit is apparent throughout the agreement. </w:t>
      </w:r>
      <w:r w:rsidR="006229CE" w:rsidRPr="00934499">
        <w:rPr>
          <w:rFonts w:ascii="Times New Roman" w:hAnsi="Times New Roman" w:cs="Times New Roman"/>
          <w:sz w:val="24"/>
          <w:szCs w:val="24"/>
          <w:lang w:val="en-US"/>
        </w:rPr>
        <w:t>In simple terms, profit is a financial gain calculated from the dif</w:t>
      </w:r>
      <w:r w:rsidR="00441BB0">
        <w:rPr>
          <w:rFonts w:ascii="Times New Roman" w:hAnsi="Times New Roman" w:cs="Times New Roman"/>
          <w:sz w:val="24"/>
          <w:szCs w:val="24"/>
          <w:lang w:val="en-US"/>
        </w:rPr>
        <w:t>fe</w:t>
      </w:r>
      <w:r w:rsidR="006229CE" w:rsidRPr="00934499">
        <w:rPr>
          <w:rFonts w:ascii="Times New Roman" w:hAnsi="Times New Roman" w:cs="Times New Roman"/>
          <w:sz w:val="24"/>
          <w:szCs w:val="24"/>
          <w:lang w:val="en-US"/>
        </w:rPr>
        <w:t>rence between money gained and money spent in buying, operating or producing something. That appears to be exactly wha</w:t>
      </w:r>
      <w:r w:rsidR="00441BB0">
        <w:rPr>
          <w:rFonts w:ascii="Times New Roman" w:hAnsi="Times New Roman" w:cs="Times New Roman"/>
          <w:sz w:val="24"/>
          <w:szCs w:val="24"/>
          <w:lang w:val="en-US"/>
        </w:rPr>
        <w:t>t the parties were referring to</w:t>
      </w:r>
      <w:r w:rsidR="006229CE" w:rsidRPr="00934499">
        <w:rPr>
          <w:rFonts w:ascii="Times New Roman" w:hAnsi="Times New Roman" w:cs="Times New Roman"/>
          <w:sz w:val="24"/>
          <w:szCs w:val="24"/>
          <w:lang w:val="en-US"/>
        </w:rPr>
        <w:t xml:space="preserve"> under c</w:t>
      </w:r>
      <w:r w:rsidR="00441BB0">
        <w:rPr>
          <w:rFonts w:ascii="Times New Roman" w:hAnsi="Times New Roman" w:cs="Times New Roman"/>
          <w:sz w:val="24"/>
          <w:szCs w:val="24"/>
          <w:lang w:val="en-US"/>
        </w:rPr>
        <w:t>la</w:t>
      </w:r>
      <w:r w:rsidR="006229CE" w:rsidRPr="00934499">
        <w:rPr>
          <w:rFonts w:ascii="Times New Roman" w:hAnsi="Times New Roman" w:cs="Times New Roman"/>
          <w:sz w:val="24"/>
          <w:szCs w:val="24"/>
          <w:lang w:val="en-US"/>
        </w:rPr>
        <w:t xml:space="preserve">use 5 of their agreement. </w:t>
      </w:r>
    </w:p>
    <w:p w14:paraId="4F31730C" w14:textId="77777777" w:rsidR="00D86992" w:rsidRDefault="00910403" w:rsidP="003835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774AB" w:rsidRPr="00934499">
        <w:rPr>
          <w:rFonts w:ascii="Times New Roman" w:hAnsi="Times New Roman" w:cs="Times New Roman"/>
          <w:sz w:val="24"/>
          <w:szCs w:val="24"/>
          <w:lang w:val="en-US"/>
        </w:rPr>
        <w:t>The reasons why I dismissed this argument as a</w:t>
      </w:r>
      <w:r w:rsidR="00B925AD" w:rsidRPr="00934499">
        <w:rPr>
          <w:rFonts w:ascii="Times New Roman" w:hAnsi="Times New Roman" w:cs="Times New Roman"/>
          <w:sz w:val="24"/>
          <w:szCs w:val="24"/>
          <w:lang w:val="en-US"/>
        </w:rPr>
        <w:t xml:space="preserve"> </w:t>
      </w:r>
      <w:r w:rsidR="001774AB" w:rsidRPr="00934499">
        <w:rPr>
          <w:rFonts w:ascii="Times New Roman" w:hAnsi="Times New Roman" w:cs="Times New Roman"/>
          <w:sz w:val="24"/>
          <w:szCs w:val="24"/>
          <w:lang w:val="en-US"/>
        </w:rPr>
        <w:t xml:space="preserve">point </w:t>
      </w:r>
      <w:r w:rsidR="001774AB" w:rsidRPr="00934499">
        <w:rPr>
          <w:rFonts w:ascii="Times New Roman" w:hAnsi="Times New Roman" w:cs="Times New Roman"/>
          <w:i/>
          <w:sz w:val="24"/>
          <w:szCs w:val="24"/>
          <w:lang w:val="en-US"/>
        </w:rPr>
        <w:t xml:space="preserve">in limine </w:t>
      </w:r>
      <w:r w:rsidR="001774AB" w:rsidRPr="00934499">
        <w:rPr>
          <w:rFonts w:ascii="Times New Roman" w:hAnsi="Times New Roman" w:cs="Times New Roman"/>
          <w:sz w:val="24"/>
          <w:szCs w:val="24"/>
          <w:lang w:val="en-US"/>
        </w:rPr>
        <w:t xml:space="preserve">apply with equal force to the same ground raised as a basis of opposition on the merits. In addition to those </w:t>
      </w:r>
      <w:r w:rsidR="00330691" w:rsidRPr="00934499">
        <w:rPr>
          <w:rFonts w:ascii="Times New Roman" w:hAnsi="Times New Roman" w:cs="Times New Roman"/>
          <w:sz w:val="24"/>
          <w:szCs w:val="24"/>
          <w:lang w:val="en-US"/>
        </w:rPr>
        <w:t>reasons</w:t>
      </w:r>
      <w:r w:rsidR="00321642">
        <w:rPr>
          <w:rFonts w:ascii="Times New Roman" w:hAnsi="Times New Roman" w:cs="Times New Roman"/>
          <w:sz w:val="24"/>
          <w:szCs w:val="24"/>
          <w:lang w:val="en-US"/>
        </w:rPr>
        <w:t>,</w:t>
      </w:r>
      <w:r w:rsidR="001774AB" w:rsidRPr="00934499">
        <w:rPr>
          <w:rFonts w:ascii="Times New Roman" w:hAnsi="Times New Roman" w:cs="Times New Roman"/>
          <w:sz w:val="24"/>
          <w:szCs w:val="24"/>
          <w:lang w:val="en-US"/>
        </w:rPr>
        <w:t xml:space="preserve"> I find </w:t>
      </w:r>
      <w:r w:rsidR="002B0217">
        <w:rPr>
          <w:rFonts w:ascii="Times New Roman" w:hAnsi="Times New Roman" w:cs="Times New Roman"/>
          <w:sz w:val="24"/>
          <w:szCs w:val="24"/>
          <w:lang w:val="en-US"/>
        </w:rPr>
        <w:t>it unconvincing that the r</w:t>
      </w:r>
      <w:r w:rsidR="00330691" w:rsidRPr="00934499">
        <w:rPr>
          <w:rFonts w:ascii="Times New Roman" w:hAnsi="Times New Roman" w:cs="Times New Roman"/>
          <w:sz w:val="24"/>
          <w:szCs w:val="24"/>
          <w:lang w:val="en-US"/>
        </w:rPr>
        <w:t>espondents want this court to determine this case on the basis of whether or not a part</w:t>
      </w:r>
      <w:r w:rsidR="0071089E">
        <w:rPr>
          <w:rFonts w:ascii="Times New Roman" w:hAnsi="Times New Roman" w:cs="Times New Roman"/>
          <w:sz w:val="24"/>
          <w:szCs w:val="24"/>
          <w:lang w:val="en-US"/>
        </w:rPr>
        <w:t>nership existed between the a</w:t>
      </w:r>
      <w:r w:rsidR="00330691" w:rsidRPr="00934499">
        <w:rPr>
          <w:rFonts w:ascii="Times New Roman" w:hAnsi="Times New Roman" w:cs="Times New Roman"/>
          <w:sz w:val="24"/>
          <w:szCs w:val="24"/>
          <w:lang w:val="en-US"/>
        </w:rPr>
        <w:t>pplicant and 1</w:t>
      </w:r>
      <w:r w:rsidR="00330691" w:rsidRPr="00934499">
        <w:rPr>
          <w:rFonts w:ascii="Times New Roman" w:hAnsi="Times New Roman" w:cs="Times New Roman"/>
          <w:sz w:val="24"/>
          <w:szCs w:val="24"/>
          <w:vertAlign w:val="superscript"/>
          <w:lang w:val="en-US"/>
        </w:rPr>
        <w:t>st</w:t>
      </w:r>
      <w:r w:rsidR="002B0217">
        <w:rPr>
          <w:rFonts w:ascii="Times New Roman" w:hAnsi="Times New Roman" w:cs="Times New Roman"/>
          <w:sz w:val="24"/>
          <w:szCs w:val="24"/>
          <w:lang w:val="en-US"/>
        </w:rPr>
        <w:t xml:space="preserve"> r</w:t>
      </w:r>
      <w:r w:rsidR="00330691" w:rsidRPr="00934499">
        <w:rPr>
          <w:rFonts w:ascii="Times New Roman" w:hAnsi="Times New Roman" w:cs="Times New Roman"/>
          <w:sz w:val="24"/>
          <w:szCs w:val="24"/>
          <w:lang w:val="en-US"/>
        </w:rPr>
        <w:t xml:space="preserve">espondent. </w:t>
      </w:r>
      <w:r w:rsidR="005F0486" w:rsidRPr="00934499">
        <w:rPr>
          <w:rFonts w:ascii="Times New Roman" w:hAnsi="Times New Roman" w:cs="Times New Roman"/>
          <w:sz w:val="24"/>
          <w:szCs w:val="24"/>
          <w:lang w:val="en-US"/>
        </w:rPr>
        <w:t xml:space="preserve">That in my view, is immaterial. </w:t>
      </w:r>
      <w:r w:rsidR="002B0217">
        <w:rPr>
          <w:rFonts w:ascii="Times New Roman" w:hAnsi="Times New Roman" w:cs="Times New Roman"/>
          <w:sz w:val="24"/>
          <w:szCs w:val="24"/>
          <w:lang w:val="en-US"/>
        </w:rPr>
        <w:t>The a</w:t>
      </w:r>
      <w:r w:rsidR="00330691" w:rsidRPr="00934499">
        <w:rPr>
          <w:rFonts w:ascii="Times New Roman" w:hAnsi="Times New Roman" w:cs="Times New Roman"/>
          <w:sz w:val="24"/>
          <w:szCs w:val="24"/>
          <w:lang w:val="en-US"/>
        </w:rPr>
        <w:t>pplicant filed its agreement with 1</w:t>
      </w:r>
      <w:r w:rsidR="00330691" w:rsidRPr="00934499">
        <w:rPr>
          <w:rFonts w:ascii="Times New Roman" w:hAnsi="Times New Roman" w:cs="Times New Roman"/>
          <w:sz w:val="24"/>
          <w:szCs w:val="24"/>
          <w:vertAlign w:val="superscript"/>
          <w:lang w:val="en-US"/>
        </w:rPr>
        <w:t>st</w:t>
      </w:r>
      <w:r w:rsidR="002B0217">
        <w:rPr>
          <w:rFonts w:ascii="Times New Roman" w:hAnsi="Times New Roman" w:cs="Times New Roman"/>
          <w:sz w:val="24"/>
          <w:szCs w:val="24"/>
          <w:lang w:val="en-US"/>
        </w:rPr>
        <w:t xml:space="preserve"> r</w:t>
      </w:r>
      <w:r w:rsidR="00330691" w:rsidRPr="00934499">
        <w:rPr>
          <w:rFonts w:ascii="Times New Roman" w:hAnsi="Times New Roman" w:cs="Times New Roman"/>
          <w:sz w:val="24"/>
          <w:szCs w:val="24"/>
          <w:lang w:val="en-US"/>
        </w:rPr>
        <w:t xml:space="preserve">espondent as </w:t>
      </w:r>
      <w:r w:rsidR="00321642">
        <w:rPr>
          <w:rFonts w:ascii="Times New Roman" w:hAnsi="Times New Roman" w:cs="Times New Roman"/>
          <w:sz w:val="24"/>
          <w:szCs w:val="24"/>
          <w:lang w:val="en-US"/>
        </w:rPr>
        <w:t>A</w:t>
      </w:r>
      <w:r w:rsidR="00330691" w:rsidRPr="00934499">
        <w:rPr>
          <w:rFonts w:ascii="Times New Roman" w:hAnsi="Times New Roman" w:cs="Times New Roman"/>
          <w:sz w:val="24"/>
          <w:szCs w:val="24"/>
          <w:lang w:val="en-US"/>
        </w:rPr>
        <w:t>nnexure 3 to the</w:t>
      </w:r>
      <w:r w:rsidR="005F0486" w:rsidRPr="00934499">
        <w:rPr>
          <w:rFonts w:ascii="Times New Roman" w:hAnsi="Times New Roman" w:cs="Times New Roman"/>
          <w:sz w:val="24"/>
          <w:szCs w:val="24"/>
          <w:lang w:val="en-US"/>
        </w:rPr>
        <w:t xml:space="preserve"> application. In that agreement</w:t>
      </w:r>
      <w:r w:rsidR="00330691" w:rsidRPr="00934499">
        <w:rPr>
          <w:rFonts w:ascii="Times New Roman" w:hAnsi="Times New Roman" w:cs="Times New Roman"/>
          <w:sz w:val="24"/>
          <w:szCs w:val="24"/>
          <w:lang w:val="en-US"/>
        </w:rPr>
        <w:t>, the 1</w:t>
      </w:r>
      <w:r w:rsidR="00330691" w:rsidRPr="00934499">
        <w:rPr>
          <w:rFonts w:ascii="Times New Roman" w:hAnsi="Times New Roman" w:cs="Times New Roman"/>
          <w:sz w:val="24"/>
          <w:szCs w:val="24"/>
          <w:vertAlign w:val="superscript"/>
          <w:lang w:val="en-US"/>
        </w:rPr>
        <w:t>st</w:t>
      </w:r>
      <w:r w:rsidR="00330691" w:rsidRPr="00934499">
        <w:rPr>
          <w:rFonts w:ascii="Times New Roman" w:hAnsi="Times New Roman" w:cs="Times New Roman"/>
          <w:sz w:val="24"/>
          <w:szCs w:val="24"/>
          <w:lang w:val="en-US"/>
        </w:rPr>
        <w:t xml:space="preserve"> respondent was represented by 2</w:t>
      </w:r>
      <w:r w:rsidR="00330691" w:rsidRPr="00934499">
        <w:rPr>
          <w:rFonts w:ascii="Times New Roman" w:hAnsi="Times New Roman" w:cs="Times New Roman"/>
          <w:sz w:val="24"/>
          <w:szCs w:val="24"/>
          <w:vertAlign w:val="superscript"/>
          <w:lang w:val="en-US"/>
        </w:rPr>
        <w:t>nd</w:t>
      </w:r>
      <w:r w:rsidR="00330691" w:rsidRPr="00934499">
        <w:rPr>
          <w:rFonts w:ascii="Times New Roman" w:hAnsi="Times New Roman" w:cs="Times New Roman"/>
          <w:sz w:val="24"/>
          <w:szCs w:val="24"/>
          <w:lang w:val="en-US"/>
        </w:rPr>
        <w:t>, 3</w:t>
      </w:r>
      <w:r w:rsidR="00330691" w:rsidRPr="00934499">
        <w:rPr>
          <w:rFonts w:ascii="Times New Roman" w:hAnsi="Times New Roman" w:cs="Times New Roman"/>
          <w:sz w:val="24"/>
          <w:szCs w:val="24"/>
          <w:vertAlign w:val="superscript"/>
          <w:lang w:val="en-US"/>
        </w:rPr>
        <w:t>rd</w:t>
      </w:r>
      <w:r w:rsidR="00330691" w:rsidRPr="00934499">
        <w:rPr>
          <w:rFonts w:ascii="Times New Roman" w:hAnsi="Times New Roman" w:cs="Times New Roman"/>
          <w:sz w:val="24"/>
          <w:szCs w:val="24"/>
          <w:lang w:val="en-US"/>
        </w:rPr>
        <w:t xml:space="preserve"> and 4</w:t>
      </w:r>
      <w:r w:rsidR="00330691" w:rsidRPr="00934499">
        <w:rPr>
          <w:rFonts w:ascii="Times New Roman" w:hAnsi="Times New Roman" w:cs="Times New Roman"/>
          <w:sz w:val="24"/>
          <w:szCs w:val="24"/>
          <w:vertAlign w:val="superscript"/>
          <w:lang w:val="en-US"/>
        </w:rPr>
        <w:t>th</w:t>
      </w:r>
      <w:r w:rsidR="00321642">
        <w:rPr>
          <w:rFonts w:ascii="Times New Roman" w:hAnsi="Times New Roman" w:cs="Times New Roman"/>
          <w:sz w:val="24"/>
          <w:szCs w:val="24"/>
          <w:lang w:val="en-US"/>
        </w:rPr>
        <w:t xml:space="preserve"> r</w:t>
      </w:r>
      <w:r w:rsidR="00330691" w:rsidRPr="00934499">
        <w:rPr>
          <w:rFonts w:ascii="Times New Roman" w:hAnsi="Times New Roman" w:cs="Times New Roman"/>
          <w:sz w:val="24"/>
          <w:szCs w:val="24"/>
          <w:lang w:val="en-US"/>
        </w:rPr>
        <w:t>espondents who are the constituent members of the syndicate. The agreement gives rights and obligations to the parties involved. It was properly underwritten by the concerned parties and generally meets the requir</w:t>
      </w:r>
      <w:r w:rsidR="005F0486" w:rsidRPr="00934499">
        <w:rPr>
          <w:rFonts w:ascii="Times New Roman" w:hAnsi="Times New Roman" w:cs="Times New Roman"/>
          <w:sz w:val="24"/>
          <w:szCs w:val="24"/>
          <w:lang w:val="en-US"/>
        </w:rPr>
        <w:t xml:space="preserve">ements of </w:t>
      </w:r>
      <w:r w:rsidR="000C1ED9" w:rsidRPr="00934499">
        <w:rPr>
          <w:rFonts w:ascii="Times New Roman" w:hAnsi="Times New Roman" w:cs="Times New Roman"/>
          <w:sz w:val="24"/>
          <w:szCs w:val="24"/>
          <w:lang w:val="en-US"/>
        </w:rPr>
        <w:t>a partnership</w:t>
      </w:r>
      <w:r w:rsidR="00C10C30" w:rsidRPr="00934499">
        <w:rPr>
          <w:rFonts w:ascii="Times New Roman" w:hAnsi="Times New Roman" w:cs="Times New Roman"/>
          <w:sz w:val="24"/>
          <w:szCs w:val="24"/>
          <w:lang w:val="en-US"/>
        </w:rPr>
        <w:t xml:space="preserve"> as shown above</w:t>
      </w:r>
      <w:r w:rsidR="005F0486" w:rsidRPr="00934499">
        <w:rPr>
          <w:rFonts w:ascii="Times New Roman" w:hAnsi="Times New Roman" w:cs="Times New Roman"/>
          <w:sz w:val="24"/>
          <w:szCs w:val="24"/>
          <w:lang w:val="en-US"/>
        </w:rPr>
        <w:t xml:space="preserve">. </w:t>
      </w:r>
      <w:r w:rsidR="00330691" w:rsidRPr="00934499">
        <w:rPr>
          <w:rFonts w:ascii="Times New Roman" w:hAnsi="Times New Roman" w:cs="Times New Roman"/>
          <w:sz w:val="24"/>
          <w:szCs w:val="24"/>
          <w:lang w:val="en-US"/>
        </w:rPr>
        <w:t xml:space="preserve"> </w:t>
      </w:r>
      <w:r w:rsidR="005F0486" w:rsidRPr="00934499">
        <w:rPr>
          <w:rFonts w:ascii="Times New Roman" w:hAnsi="Times New Roman" w:cs="Times New Roman"/>
          <w:sz w:val="24"/>
          <w:szCs w:val="24"/>
          <w:lang w:val="en-US"/>
        </w:rPr>
        <w:t>In contra-distinction</w:t>
      </w:r>
      <w:r w:rsidR="00360B89">
        <w:rPr>
          <w:rFonts w:ascii="Times New Roman" w:hAnsi="Times New Roman" w:cs="Times New Roman"/>
          <w:sz w:val="24"/>
          <w:szCs w:val="24"/>
          <w:lang w:val="en-US"/>
        </w:rPr>
        <w:t>,</w:t>
      </w:r>
      <w:r w:rsidR="005F0486" w:rsidRPr="00934499">
        <w:rPr>
          <w:rFonts w:ascii="Times New Roman" w:hAnsi="Times New Roman" w:cs="Times New Roman"/>
          <w:sz w:val="24"/>
          <w:szCs w:val="24"/>
          <w:lang w:val="en-US"/>
        </w:rPr>
        <w:t xml:space="preserve"> there is no proof whatsoever of the alleged oral agreement between the 5</w:t>
      </w:r>
      <w:r w:rsidR="005F0486" w:rsidRPr="00934499">
        <w:rPr>
          <w:rFonts w:ascii="Times New Roman" w:hAnsi="Times New Roman" w:cs="Times New Roman"/>
          <w:sz w:val="24"/>
          <w:szCs w:val="24"/>
          <w:vertAlign w:val="superscript"/>
          <w:lang w:val="en-US"/>
        </w:rPr>
        <w:t>th</w:t>
      </w:r>
      <w:r w:rsidR="00360B89">
        <w:rPr>
          <w:rFonts w:ascii="Times New Roman" w:hAnsi="Times New Roman" w:cs="Times New Roman"/>
          <w:sz w:val="24"/>
          <w:szCs w:val="24"/>
          <w:vertAlign w:val="superscript"/>
          <w:lang w:val="en-US"/>
        </w:rPr>
        <w:t xml:space="preserve"> </w:t>
      </w:r>
      <w:r w:rsidR="005F0486" w:rsidRPr="00934499">
        <w:rPr>
          <w:rFonts w:ascii="Times New Roman" w:hAnsi="Times New Roman" w:cs="Times New Roman"/>
          <w:sz w:val="24"/>
          <w:szCs w:val="24"/>
          <w:lang w:val="en-US"/>
        </w:rPr>
        <w:t>-</w:t>
      </w:r>
      <w:r w:rsidR="00360B89">
        <w:rPr>
          <w:rFonts w:ascii="Times New Roman" w:hAnsi="Times New Roman" w:cs="Times New Roman"/>
          <w:sz w:val="24"/>
          <w:szCs w:val="24"/>
          <w:lang w:val="en-US"/>
        </w:rPr>
        <w:t xml:space="preserve"> </w:t>
      </w:r>
      <w:r w:rsidR="005F0486" w:rsidRPr="00934499">
        <w:rPr>
          <w:rFonts w:ascii="Times New Roman" w:hAnsi="Times New Roman" w:cs="Times New Roman"/>
          <w:sz w:val="24"/>
          <w:szCs w:val="24"/>
          <w:lang w:val="en-US"/>
        </w:rPr>
        <w:t>7</w:t>
      </w:r>
      <w:r w:rsidR="005F0486" w:rsidRPr="00934499">
        <w:rPr>
          <w:rFonts w:ascii="Times New Roman" w:hAnsi="Times New Roman" w:cs="Times New Roman"/>
          <w:sz w:val="24"/>
          <w:szCs w:val="24"/>
          <w:vertAlign w:val="superscript"/>
          <w:lang w:val="en-US"/>
        </w:rPr>
        <w:t>th</w:t>
      </w:r>
      <w:r w:rsidR="002B0217">
        <w:rPr>
          <w:rFonts w:ascii="Times New Roman" w:hAnsi="Times New Roman" w:cs="Times New Roman"/>
          <w:sz w:val="24"/>
          <w:szCs w:val="24"/>
          <w:lang w:val="en-US"/>
        </w:rPr>
        <w:t xml:space="preserve"> r</w:t>
      </w:r>
      <w:r w:rsidR="005F0486" w:rsidRPr="00934499">
        <w:rPr>
          <w:rFonts w:ascii="Times New Roman" w:hAnsi="Times New Roman" w:cs="Times New Roman"/>
          <w:sz w:val="24"/>
          <w:szCs w:val="24"/>
          <w:lang w:val="en-US"/>
        </w:rPr>
        <w:t xml:space="preserve">espondents and the </w:t>
      </w:r>
      <w:r w:rsidR="007819C8" w:rsidRPr="00934499">
        <w:rPr>
          <w:rFonts w:ascii="Times New Roman" w:hAnsi="Times New Roman" w:cs="Times New Roman"/>
          <w:sz w:val="24"/>
          <w:szCs w:val="24"/>
          <w:lang w:val="en-US"/>
        </w:rPr>
        <w:t>1</w:t>
      </w:r>
      <w:r w:rsidR="007819C8" w:rsidRPr="00934499">
        <w:rPr>
          <w:rFonts w:ascii="Times New Roman" w:hAnsi="Times New Roman" w:cs="Times New Roman"/>
          <w:sz w:val="24"/>
          <w:szCs w:val="24"/>
          <w:vertAlign w:val="superscript"/>
          <w:lang w:val="en-US"/>
        </w:rPr>
        <w:t>st</w:t>
      </w:r>
      <w:r w:rsidR="007819C8" w:rsidRPr="00934499">
        <w:rPr>
          <w:rFonts w:ascii="Times New Roman" w:hAnsi="Times New Roman" w:cs="Times New Roman"/>
          <w:sz w:val="24"/>
          <w:szCs w:val="24"/>
          <w:lang w:val="en-US"/>
        </w:rPr>
        <w:t xml:space="preserve"> </w:t>
      </w:r>
      <w:r w:rsidR="002B0217">
        <w:rPr>
          <w:rFonts w:ascii="Times New Roman" w:hAnsi="Times New Roman" w:cs="Times New Roman"/>
          <w:sz w:val="24"/>
          <w:szCs w:val="24"/>
          <w:lang w:val="en-US"/>
        </w:rPr>
        <w:t xml:space="preserve"> r</w:t>
      </w:r>
      <w:r w:rsidR="005F0486" w:rsidRPr="00934499">
        <w:rPr>
          <w:rFonts w:ascii="Times New Roman" w:hAnsi="Times New Roman" w:cs="Times New Roman"/>
          <w:sz w:val="24"/>
          <w:szCs w:val="24"/>
          <w:lang w:val="en-US"/>
        </w:rPr>
        <w:t xml:space="preserve">espondent. </w:t>
      </w:r>
    </w:p>
    <w:p w14:paraId="17637F1C" w14:textId="36E3C508" w:rsidR="00D86992" w:rsidRDefault="005F0486" w:rsidP="00D86992">
      <w:pPr>
        <w:spacing w:after="0" w:line="360" w:lineRule="auto"/>
        <w:ind w:firstLine="720"/>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 xml:space="preserve">The uselessness of the affidavit of 29 October 2021 cannot be disputed. An affidavit is simply a </w:t>
      </w:r>
      <w:r w:rsidR="00A75B35" w:rsidRPr="00934499">
        <w:rPr>
          <w:rFonts w:ascii="Times New Roman" w:hAnsi="Times New Roman" w:cs="Times New Roman"/>
          <w:sz w:val="24"/>
          <w:szCs w:val="24"/>
          <w:lang w:val="en-US"/>
        </w:rPr>
        <w:t>willing declaration by an individual accompanied by an oath</w:t>
      </w:r>
      <w:r w:rsidR="00E70C1A" w:rsidRPr="00934499">
        <w:rPr>
          <w:rFonts w:ascii="Times New Roman" w:hAnsi="Times New Roman" w:cs="Times New Roman"/>
          <w:sz w:val="24"/>
          <w:szCs w:val="24"/>
          <w:lang w:val="en-US"/>
        </w:rPr>
        <w:t xml:space="preserve"> and nothing more</w:t>
      </w:r>
      <w:r w:rsidR="00A75B35" w:rsidRPr="00934499">
        <w:rPr>
          <w:rFonts w:ascii="Times New Roman" w:hAnsi="Times New Roman" w:cs="Times New Roman"/>
          <w:sz w:val="24"/>
          <w:szCs w:val="24"/>
          <w:lang w:val="en-US"/>
        </w:rPr>
        <w:t xml:space="preserve">. </w:t>
      </w:r>
      <w:r w:rsidR="001774AB" w:rsidRPr="00934499">
        <w:rPr>
          <w:rFonts w:ascii="Times New Roman" w:hAnsi="Times New Roman" w:cs="Times New Roman"/>
          <w:sz w:val="24"/>
          <w:szCs w:val="24"/>
          <w:lang w:val="en-US"/>
        </w:rPr>
        <w:t xml:space="preserve"> </w:t>
      </w:r>
      <w:r w:rsidR="00A75B35" w:rsidRPr="00934499">
        <w:rPr>
          <w:rFonts w:ascii="Times New Roman" w:hAnsi="Times New Roman" w:cs="Times New Roman"/>
          <w:sz w:val="24"/>
          <w:szCs w:val="24"/>
          <w:lang w:val="en-US"/>
        </w:rPr>
        <w:t xml:space="preserve">It cannot assign rights or obligations to anyone who is not a part to it. It cannot be equated to an agreement. Put differently whilst a contract must at least be bipartite an affidavit is unipartite. That unilateral characteristic it carries disqualifies an affidavit from forming the basis of a commercial agreement such as the one in issue in this case. Out of an abundance of caution, even if it were to be assumed that nothing precludes parties to an agreement to base their cooperation on an affidavit, the next hurdle which the </w:t>
      </w:r>
      <w:r w:rsidR="006B7F80">
        <w:rPr>
          <w:rFonts w:ascii="Times New Roman" w:hAnsi="Times New Roman" w:cs="Times New Roman"/>
          <w:sz w:val="24"/>
          <w:szCs w:val="24"/>
          <w:lang w:val="en-US"/>
        </w:rPr>
        <w:t>r</w:t>
      </w:r>
      <w:r w:rsidR="00A75B35" w:rsidRPr="00934499">
        <w:rPr>
          <w:rFonts w:ascii="Times New Roman" w:hAnsi="Times New Roman" w:cs="Times New Roman"/>
          <w:sz w:val="24"/>
          <w:szCs w:val="24"/>
          <w:lang w:val="en-US"/>
        </w:rPr>
        <w:t xml:space="preserve">espondents face remains insurmountable. </w:t>
      </w:r>
    </w:p>
    <w:p w14:paraId="4275F675" w14:textId="77777777" w:rsidR="00BB6189" w:rsidRDefault="00A75B35" w:rsidP="00BB6189">
      <w:pPr>
        <w:spacing w:after="0" w:line="360" w:lineRule="auto"/>
        <w:ind w:firstLine="720"/>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Kimberly F mining block is not personally owned by the 2</w:t>
      </w:r>
      <w:r w:rsidRPr="00934499">
        <w:rPr>
          <w:rFonts w:ascii="Times New Roman" w:hAnsi="Times New Roman" w:cs="Times New Roman"/>
          <w:sz w:val="24"/>
          <w:szCs w:val="24"/>
          <w:vertAlign w:val="superscript"/>
          <w:lang w:val="en-US"/>
        </w:rPr>
        <w:t>nd</w:t>
      </w:r>
      <w:r w:rsidR="0071089E">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espondent but by Time of Hope Mining Syndicate (1</w:t>
      </w:r>
      <w:r w:rsidRPr="00934499">
        <w:rPr>
          <w:rFonts w:ascii="Times New Roman" w:hAnsi="Times New Roman" w:cs="Times New Roman"/>
          <w:sz w:val="24"/>
          <w:szCs w:val="24"/>
          <w:vertAlign w:val="superscript"/>
          <w:lang w:val="en-US"/>
        </w:rPr>
        <w:t>st</w:t>
      </w:r>
      <w:r w:rsidR="0071089E">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espondent) as shown by the certificate of registration issued by the Mining Commissioner on 13 December</w:t>
      </w:r>
      <w:r w:rsidR="0071089E">
        <w:rPr>
          <w:rFonts w:ascii="Times New Roman" w:hAnsi="Times New Roman" w:cs="Times New Roman"/>
          <w:sz w:val="24"/>
          <w:szCs w:val="24"/>
          <w:lang w:val="en-US"/>
        </w:rPr>
        <w:t xml:space="preserve"> 2013. It did not occur to the r</w:t>
      </w:r>
      <w:r w:rsidRPr="00934499">
        <w:rPr>
          <w:rFonts w:ascii="Times New Roman" w:hAnsi="Times New Roman" w:cs="Times New Roman"/>
          <w:sz w:val="24"/>
          <w:szCs w:val="24"/>
          <w:lang w:val="en-US"/>
        </w:rPr>
        <w:t>espondents that if any rights to the mining location could be ceded that could not unilaterally be done by the 2</w:t>
      </w:r>
      <w:r w:rsidRPr="00934499">
        <w:rPr>
          <w:rFonts w:ascii="Times New Roman" w:hAnsi="Times New Roman" w:cs="Times New Roman"/>
          <w:sz w:val="24"/>
          <w:szCs w:val="24"/>
          <w:vertAlign w:val="superscript"/>
          <w:lang w:val="en-US"/>
        </w:rPr>
        <w:t>nd</w:t>
      </w:r>
      <w:r w:rsidR="0071089E">
        <w:rPr>
          <w:rFonts w:ascii="Times New Roman" w:hAnsi="Times New Roman" w:cs="Times New Roman"/>
          <w:sz w:val="24"/>
          <w:szCs w:val="24"/>
          <w:lang w:val="en-US"/>
        </w:rPr>
        <w:t xml:space="preserve"> r</w:t>
      </w:r>
      <w:r w:rsidRPr="00934499">
        <w:rPr>
          <w:rFonts w:ascii="Times New Roman" w:hAnsi="Times New Roman" w:cs="Times New Roman"/>
          <w:sz w:val="24"/>
          <w:szCs w:val="24"/>
          <w:lang w:val="en-US"/>
        </w:rPr>
        <w:t xml:space="preserve">espondent. She required the authority of the other members of the syndicate. </w:t>
      </w:r>
      <w:r w:rsidR="00777688" w:rsidRPr="00934499">
        <w:rPr>
          <w:rFonts w:ascii="Times New Roman" w:hAnsi="Times New Roman" w:cs="Times New Roman"/>
          <w:sz w:val="24"/>
          <w:szCs w:val="24"/>
          <w:lang w:val="en-US"/>
        </w:rPr>
        <w:t xml:space="preserve">As if that </w:t>
      </w:r>
      <w:r w:rsidR="00E70C1A" w:rsidRPr="00934499">
        <w:rPr>
          <w:rFonts w:ascii="Times New Roman" w:hAnsi="Times New Roman" w:cs="Times New Roman"/>
          <w:sz w:val="24"/>
          <w:szCs w:val="24"/>
          <w:lang w:val="en-US"/>
        </w:rPr>
        <w:t xml:space="preserve">handicap </w:t>
      </w:r>
      <w:r w:rsidR="00777688" w:rsidRPr="00934499">
        <w:rPr>
          <w:rFonts w:ascii="Times New Roman" w:hAnsi="Times New Roman" w:cs="Times New Roman"/>
          <w:sz w:val="24"/>
          <w:szCs w:val="24"/>
          <w:lang w:val="en-US"/>
        </w:rPr>
        <w:t>was not enough, the 2</w:t>
      </w:r>
      <w:r w:rsidR="00777688" w:rsidRPr="00934499">
        <w:rPr>
          <w:rFonts w:ascii="Times New Roman" w:hAnsi="Times New Roman" w:cs="Times New Roman"/>
          <w:sz w:val="24"/>
          <w:szCs w:val="24"/>
          <w:vertAlign w:val="superscript"/>
          <w:lang w:val="en-US"/>
        </w:rPr>
        <w:t>nd</w:t>
      </w:r>
      <w:r w:rsidR="0071089E">
        <w:rPr>
          <w:rFonts w:ascii="Times New Roman" w:hAnsi="Times New Roman" w:cs="Times New Roman"/>
          <w:sz w:val="24"/>
          <w:szCs w:val="24"/>
          <w:lang w:val="en-US"/>
        </w:rPr>
        <w:t xml:space="preserve"> r</w:t>
      </w:r>
      <w:r w:rsidR="00777688" w:rsidRPr="00934499">
        <w:rPr>
          <w:rFonts w:ascii="Times New Roman" w:hAnsi="Times New Roman" w:cs="Times New Roman"/>
          <w:sz w:val="24"/>
          <w:szCs w:val="24"/>
          <w:lang w:val="en-US"/>
        </w:rPr>
        <w:t>espondent alleged in court that the affidavit was drawn at the instigation of the 5</w:t>
      </w:r>
      <w:r w:rsidR="00777688" w:rsidRPr="00934499">
        <w:rPr>
          <w:rFonts w:ascii="Times New Roman" w:hAnsi="Times New Roman" w:cs="Times New Roman"/>
          <w:sz w:val="24"/>
          <w:szCs w:val="24"/>
          <w:vertAlign w:val="superscript"/>
          <w:lang w:val="en-US"/>
        </w:rPr>
        <w:t>th</w:t>
      </w:r>
      <w:r w:rsidR="00360B89">
        <w:rPr>
          <w:rFonts w:ascii="Times New Roman" w:hAnsi="Times New Roman" w:cs="Times New Roman"/>
          <w:sz w:val="24"/>
          <w:szCs w:val="24"/>
          <w:vertAlign w:val="superscript"/>
          <w:lang w:val="en-US"/>
        </w:rPr>
        <w:t xml:space="preserve">  </w:t>
      </w:r>
      <w:r w:rsidR="00777688" w:rsidRPr="00934499">
        <w:rPr>
          <w:rFonts w:ascii="Times New Roman" w:hAnsi="Times New Roman" w:cs="Times New Roman"/>
          <w:sz w:val="24"/>
          <w:szCs w:val="24"/>
          <w:lang w:val="en-US"/>
        </w:rPr>
        <w:t>-</w:t>
      </w:r>
      <w:r w:rsidR="00360B89">
        <w:rPr>
          <w:rFonts w:ascii="Times New Roman" w:hAnsi="Times New Roman" w:cs="Times New Roman"/>
          <w:sz w:val="24"/>
          <w:szCs w:val="24"/>
          <w:lang w:val="en-US"/>
        </w:rPr>
        <w:t xml:space="preserve"> </w:t>
      </w:r>
      <w:r w:rsidR="00777688" w:rsidRPr="00934499">
        <w:rPr>
          <w:rFonts w:ascii="Times New Roman" w:hAnsi="Times New Roman" w:cs="Times New Roman"/>
          <w:sz w:val="24"/>
          <w:szCs w:val="24"/>
          <w:lang w:val="en-US"/>
        </w:rPr>
        <w:t>7</w:t>
      </w:r>
      <w:r w:rsidR="00777688" w:rsidRPr="00934499">
        <w:rPr>
          <w:rFonts w:ascii="Times New Roman" w:hAnsi="Times New Roman" w:cs="Times New Roman"/>
          <w:sz w:val="24"/>
          <w:szCs w:val="24"/>
          <w:vertAlign w:val="superscript"/>
          <w:lang w:val="en-US"/>
        </w:rPr>
        <w:t>th</w:t>
      </w:r>
      <w:r w:rsidR="0071089E">
        <w:rPr>
          <w:rFonts w:ascii="Times New Roman" w:hAnsi="Times New Roman" w:cs="Times New Roman"/>
          <w:sz w:val="24"/>
          <w:szCs w:val="24"/>
          <w:lang w:val="en-US"/>
        </w:rPr>
        <w:t xml:space="preserve"> r</w:t>
      </w:r>
      <w:r w:rsidR="00777688" w:rsidRPr="00934499">
        <w:rPr>
          <w:rFonts w:ascii="Times New Roman" w:hAnsi="Times New Roman" w:cs="Times New Roman"/>
          <w:sz w:val="24"/>
          <w:szCs w:val="24"/>
          <w:lang w:val="en-US"/>
        </w:rPr>
        <w:t>espondents</w:t>
      </w:r>
      <w:r w:rsidRPr="00934499">
        <w:rPr>
          <w:rFonts w:ascii="Times New Roman" w:hAnsi="Times New Roman" w:cs="Times New Roman"/>
          <w:sz w:val="24"/>
          <w:szCs w:val="24"/>
          <w:lang w:val="en-US"/>
        </w:rPr>
        <w:t xml:space="preserve"> </w:t>
      </w:r>
      <w:r w:rsidR="00777688" w:rsidRPr="00934499">
        <w:rPr>
          <w:rFonts w:ascii="Times New Roman" w:hAnsi="Times New Roman" w:cs="Times New Roman"/>
          <w:sz w:val="24"/>
          <w:szCs w:val="24"/>
          <w:lang w:val="en-US"/>
        </w:rPr>
        <w:t xml:space="preserve">who threatened her with violence if she refused to </w:t>
      </w:r>
      <w:r w:rsidR="00777688" w:rsidRPr="00934499">
        <w:rPr>
          <w:rFonts w:ascii="Times New Roman" w:hAnsi="Times New Roman" w:cs="Times New Roman"/>
          <w:sz w:val="24"/>
          <w:szCs w:val="24"/>
          <w:lang w:val="en-US"/>
        </w:rPr>
        <w:lastRenderedPageBreak/>
        <w:t>sign it. Those damning allegations were never controvert</w:t>
      </w:r>
      <w:r w:rsidR="0071089E">
        <w:rPr>
          <w:rFonts w:ascii="Times New Roman" w:hAnsi="Times New Roman" w:cs="Times New Roman"/>
          <w:sz w:val="24"/>
          <w:szCs w:val="24"/>
          <w:lang w:val="en-US"/>
        </w:rPr>
        <w:t>ed by the concerned r</w:t>
      </w:r>
      <w:r w:rsidR="00E70C1A" w:rsidRPr="00934499">
        <w:rPr>
          <w:rFonts w:ascii="Times New Roman" w:hAnsi="Times New Roman" w:cs="Times New Roman"/>
          <w:sz w:val="24"/>
          <w:szCs w:val="24"/>
          <w:lang w:val="en-US"/>
        </w:rPr>
        <w:t>espondents and t</w:t>
      </w:r>
      <w:r w:rsidR="00B925AD" w:rsidRPr="00934499">
        <w:rPr>
          <w:rFonts w:ascii="Times New Roman" w:hAnsi="Times New Roman" w:cs="Times New Roman"/>
          <w:sz w:val="24"/>
          <w:szCs w:val="24"/>
          <w:lang w:val="en-US"/>
        </w:rPr>
        <w:t>he futility of the</w:t>
      </w:r>
      <w:r w:rsidR="00E70C1A" w:rsidRPr="00934499">
        <w:rPr>
          <w:rFonts w:ascii="Times New Roman" w:hAnsi="Times New Roman" w:cs="Times New Roman"/>
          <w:sz w:val="24"/>
          <w:szCs w:val="24"/>
          <w:lang w:val="en-US"/>
        </w:rPr>
        <w:t>ir</w:t>
      </w:r>
      <w:r w:rsidR="00B925AD" w:rsidRPr="00934499">
        <w:rPr>
          <w:rFonts w:ascii="Times New Roman" w:hAnsi="Times New Roman" w:cs="Times New Roman"/>
          <w:sz w:val="24"/>
          <w:szCs w:val="24"/>
          <w:lang w:val="en-US"/>
        </w:rPr>
        <w:t xml:space="preserve"> argument is apparent. It is dismissed</w:t>
      </w:r>
      <w:r w:rsidR="006849A1">
        <w:rPr>
          <w:rFonts w:ascii="Times New Roman" w:hAnsi="Times New Roman" w:cs="Times New Roman"/>
          <w:sz w:val="24"/>
          <w:szCs w:val="24"/>
          <w:lang w:val="en-US"/>
        </w:rPr>
        <w:t>.</w:t>
      </w:r>
    </w:p>
    <w:p w14:paraId="09151FC6" w14:textId="47E2F685" w:rsidR="001774AB" w:rsidRPr="00BB6189" w:rsidRDefault="00BB6189" w:rsidP="00BB618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71089E" w:rsidRPr="00AF685A">
        <w:rPr>
          <w:rFonts w:ascii="Times New Roman" w:hAnsi="Times New Roman" w:cs="Times New Roman"/>
          <w:sz w:val="24"/>
          <w:szCs w:val="24"/>
          <w:u w:val="single"/>
          <w:lang w:val="en-US"/>
        </w:rPr>
        <w:t xml:space="preserve">That </w:t>
      </w:r>
      <w:r w:rsidR="004127D7" w:rsidRPr="00AF685A">
        <w:rPr>
          <w:rFonts w:ascii="Times New Roman" w:hAnsi="Times New Roman" w:cs="Times New Roman"/>
          <w:sz w:val="24"/>
          <w:szCs w:val="24"/>
          <w:u w:val="single"/>
          <w:lang w:val="en-US"/>
        </w:rPr>
        <w:t xml:space="preserve">the </w:t>
      </w:r>
      <w:r w:rsidR="0071089E" w:rsidRPr="00AF685A">
        <w:rPr>
          <w:rFonts w:ascii="Times New Roman" w:hAnsi="Times New Roman" w:cs="Times New Roman"/>
          <w:sz w:val="24"/>
          <w:szCs w:val="24"/>
          <w:u w:val="single"/>
          <w:lang w:val="en-US"/>
        </w:rPr>
        <w:t>agreement between a</w:t>
      </w:r>
      <w:r w:rsidR="00B925AD" w:rsidRPr="00AF685A">
        <w:rPr>
          <w:rFonts w:ascii="Times New Roman" w:hAnsi="Times New Roman" w:cs="Times New Roman"/>
          <w:sz w:val="24"/>
          <w:szCs w:val="24"/>
          <w:u w:val="single"/>
          <w:lang w:val="en-US"/>
        </w:rPr>
        <w:t>pplicant and 1</w:t>
      </w:r>
      <w:r w:rsidR="00B925AD" w:rsidRPr="00AF685A">
        <w:rPr>
          <w:rFonts w:ascii="Times New Roman" w:hAnsi="Times New Roman" w:cs="Times New Roman"/>
          <w:sz w:val="24"/>
          <w:szCs w:val="24"/>
          <w:u w:val="single"/>
          <w:vertAlign w:val="superscript"/>
          <w:lang w:val="en-US"/>
        </w:rPr>
        <w:t>st</w:t>
      </w:r>
      <w:r w:rsidR="0071089E" w:rsidRPr="00AF685A">
        <w:rPr>
          <w:rFonts w:ascii="Times New Roman" w:hAnsi="Times New Roman" w:cs="Times New Roman"/>
          <w:sz w:val="24"/>
          <w:szCs w:val="24"/>
          <w:u w:val="single"/>
          <w:lang w:val="en-US"/>
        </w:rPr>
        <w:t xml:space="preserve"> r</w:t>
      </w:r>
      <w:r w:rsidR="00B925AD" w:rsidRPr="00AF685A">
        <w:rPr>
          <w:rFonts w:ascii="Times New Roman" w:hAnsi="Times New Roman" w:cs="Times New Roman"/>
          <w:sz w:val="24"/>
          <w:szCs w:val="24"/>
          <w:u w:val="single"/>
          <w:lang w:val="en-US"/>
        </w:rPr>
        <w:t>espondent only came into effect on 30</w:t>
      </w:r>
      <w:r w:rsidR="00692ABE">
        <w:rPr>
          <w:rFonts w:ascii="Times New Roman" w:hAnsi="Times New Roman" w:cs="Times New Roman"/>
          <w:sz w:val="24"/>
          <w:szCs w:val="24"/>
          <w:u w:val="single"/>
          <w:lang w:val="en-US"/>
        </w:rPr>
        <w:t xml:space="preserve"> </w:t>
      </w:r>
      <w:r w:rsidR="00B925AD" w:rsidRPr="00AF685A">
        <w:rPr>
          <w:rFonts w:ascii="Times New Roman" w:hAnsi="Times New Roman" w:cs="Times New Roman"/>
          <w:sz w:val="24"/>
          <w:szCs w:val="24"/>
          <w:u w:val="single"/>
          <w:lang w:val="en-US"/>
        </w:rPr>
        <w:t>October 2021 and was therefore preceded by the one between 5</w:t>
      </w:r>
      <w:r w:rsidR="00B925AD" w:rsidRPr="00AF685A">
        <w:rPr>
          <w:rFonts w:ascii="Times New Roman" w:hAnsi="Times New Roman" w:cs="Times New Roman"/>
          <w:sz w:val="24"/>
          <w:szCs w:val="24"/>
          <w:u w:val="single"/>
          <w:vertAlign w:val="superscript"/>
          <w:lang w:val="en-US"/>
        </w:rPr>
        <w:t>th</w:t>
      </w:r>
      <w:r w:rsidR="00360B89" w:rsidRPr="00AF685A">
        <w:rPr>
          <w:rFonts w:ascii="Times New Roman" w:hAnsi="Times New Roman" w:cs="Times New Roman"/>
          <w:sz w:val="24"/>
          <w:szCs w:val="24"/>
          <w:u w:val="single"/>
          <w:vertAlign w:val="superscript"/>
          <w:lang w:val="en-US"/>
        </w:rPr>
        <w:t xml:space="preserve"> </w:t>
      </w:r>
      <w:r w:rsidR="00B925AD" w:rsidRPr="00AF685A">
        <w:rPr>
          <w:rFonts w:ascii="Times New Roman" w:hAnsi="Times New Roman" w:cs="Times New Roman"/>
          <w:sz w:val="24"/>
          <w:szCs w:val="24"/>
          <w:u w:val="single"/>
          <w:lang w:val="en-US"/>
        </w:rPr>
        <w:t>-</w:t>
      </w:r>
      <w:r w:rsidR="00360B89" w:rsidRPr="00AF685A">
        <w:rPr>
          <w:rFonts w:ascii="Times New Roman" w:hAnsi="Times New Roman" w:cs="Times New Roman"/>
          <w:sz w:val="24"/>
          <w:szCs w:val="24"/>
          <w:u w:val="single"/>
          <w:lang w:val="en-US"/>
        </w:rPr>
        <w:t xml:space="preserve"> </w:t>
      </w:r>
      <w:r w:rsidR="00B925AD" w:rsidRPr="00AF685A">
        <w:rPr>
          <w:rFonts w:ascii="Times New Roman" w:hAnsi="Times New Roman" w:cs="Times New Roman"/>
          <w:sz w:val="24"/>
          <w:szCs w:val="24"/>
          <w:u w:val="single"/>
          <w:lang w:val="en-US"/>
        </w:rPr>
        <w:t>7</w:t>
      </w:r>
      <w:r w:rsidR="00B925AD" w:rsidRPr="00AF685A">
        <w:rPr>
          <w:rFonts w:ascii="Times New Roman" w:hAnsi="Times New Roman" w:cs="Times New Roman"/>
          <w:sz w:val="24"/>
          <w:szCs w:val="24"/>
          <w:u w:val="single"/>
          <w:vertAlign w:val="superscript"/>
          <w:lang w:val="en-US"/>
        </w:rPr>
        <w:t>th</w:t>
      </w:r>
      <w:r w:rsidR="0071089E" w:rsidRPr="00AF685A">
        <w:rPr>
          <w:rFonts w:ascii="Times New Roman" w:hAnsi="Times New Roman" w:cs="Times New Roman"/>
          <w:sz w:val="24"/>
          <w:szCs w:val="24"/>
          <w:u w:val="single"/>
          <w:lang w:val="en-US"/>
        </w:rPr>
        <w:t xml:space="preserve"> r</w:t>
      </w:r>
      <w:r w:rsidR="00B925AD" w:rsidRPr="00AF685A">
        <w:rPr>
          <w:rFonts w:ascii="Times New Roman" w:hAnsi="Times New Roman" w:cs="Times New Roman"/>
          <w:sz w:val="24"/>
          <w:szCs w:val="24"/>
          <w:u w:val="single"/>
          <w:lang w:val="en-US"/>
        </w:rPr>
        <w:t>espondent and 2</w:t>
      </w:r>
      <w:r w:rsidR="00B925AD" w:rsidRPr="00AF685A">
        <w:rPr>
          <w:rFonts w:ascii="Times New Roman" w:hAnsi="Times New Roman" w:cs="Times New Roman"/>
          <w:sz w:val="24"/>
          <w:szCs w:val="24"/>
          <w:u w:val="single"/>
          <w:vertAlign w:val="superscript"/>
          <w:lang w:val="en-US"/>
        </w:rPr>
        <w:t>nd</w:t>
      </w:r>
      <w:r w:rsidR="00B925AD" w:rsidRPr="00AF685A">
        <w:rPr>
          <w:rFonts w:ascii="Times New Roman" w:hAnsi="Times New Roman" w:cs="Times New Roman"/>
          <w:sz w:val="24"/>
          <w:szCs w:val="24"/>
          <w:u w:val="single"/>
          <w:lang w:val="en-US"/>
        </w:rPr>
        <w:t xml:space="preserve"> respondent resulting in the signing of the affidavit of 29 October 2021</w:t>
      </w:r>
    </w:p>
    <w:p w14:paraId="4EBEB7BF" w14:textId="77777777" w:rsidR="00BB6189" w:rsidRDefault="00B925AD" w:rsidP="00BB6189">
      <w:pPr>
        <w:spacing w:after="0" w:line="360" w:lineRule="auto"/>
        <w:ind w:firstLine="720"/>
        <w:jc w:val="both"/>
        <w:rPr>
          <w:rFonts w:ascii="Times New Roman" w:hAnsi="Times New Roman" w:cs="Times New Roman"/>
          <w:sz w:val="24"/>
          <w:szCs w:val="24"/>
          <w:lang w:val="en-US"/>
        </w:rPr>
      </w:pPr>
      <w:r w:rsidRPr="00934499">
        <w:rPr>
          <w:rFonts w:ascii="Times New Roman" w:hAnsi="Times New Roman" w:cs="Times New Roman"/>
          <w:sz w:val="24"/>
          <w:szCs w:val="24"/>
          <w:lang w:val="en-US"/>
        </w:rPr>
        <w:t xml:space="preserve">From the above, it becomes </w:t>
      </w:r>
      <w:r w:rsidR="003A5CEF" w:rsidRPr="00934499">
        <w:rPr>
          <w:rFonts w:ascii="Times New Roman" w:hAnsi="Times New Roman" w:cs="Times New Roman"/>
          <w:sz w:val="24"/>
          <w:szCs w:val="24"/>
          <w:lang w:val="en-US"/>
        </w:rPr>
        <w:t>obvious</w:t>
      </w:r>
      <w:r w:rsidRPr="00934499">
        <w:rPr>
          <w:rFonts w:ascii="Times New Roman" w:hAnsi="Times New Roman" w:cs="Times New Roman"/>
          <w:sz w:val="24"/>
          <w:szCs w:val="24"/>
          <w:lang w:val="en-US"/>
        </w:rPr>
        <w:t xml:space="preserve"> that there is no practical purpose to be achieved from the court dealing with </w:t>
      </w:r>
      <w:r w:rsidR="000C1ED9" w:rsidRPr="00934499">
        <w:rPr>
          <w:rFonts w:ascii="Times New Roman" w:hAnsi="Times New Roman" w:cs="Times New Roman"/>
          <w:sz w:val="24"/>
          <w:szCs w:val="24"/>
          <w:lang w:val="en-US"/>
        </w:rPr>
        <w:t>the question of which partnership came into operation before the other. I have already held that the affidavit relied on by 5</w:t>
      </w:r>
      <w:r w:rsidR="000C1ED9" w:rsidRPr="00934499">
        <w:rPr>
          <w:rFonts w:ascii="Times New Roman" w:hAnsi="Times New Roman" w:cs="Times New Roman"/>
          <w:sz w:val="24"/>
          <w:szCs w:val="24"/>
          <w:vertAlign w:val="superscript"/>
          <w:lang w:val="en-US"/>
        </w:rPr>
        <w:t>th</w:t>
      </w:r>
      <w:r w:rsidR="00360B89">
        <w:rPr>
          <w:rFonts w:ascii="Times New Roman" w:hAnsi="Times New Roman" w:cs="Times New Roman"/>
          <w:sz w:val="24"/>
          <w:szCs w:val="24"/>
          <w:vertAlign w:val="superscript"/>
          <w:lang w:val="en-US"/>
        </w:rPr>
        <w:t xml:space="preserve"> </w:t>
      </w:r>
      <w:r w:rsidR="000C1ED9" w:rsidRPr="00934499">
        <w:rPr>
          <w:rFonts w:ascii="Times New Roman" w:hAnsi="Times New Roman" w:cs="Times New Roman"/>
          <w:sz w:val="24"/>
          <w:szCs w:val="24"/>
          <w:lang w:val="en-US"/>
        </w:rPr>
        <w:t>-</w:t>
      </w:r>
      <w:r w:rsidR="00360B89">
        <w:rPr>
          <w:rFonts w:ascii="Times New Roman" w:hAnsi="Times New Roman" w:cs="Times New Roman"/>
          <w:sz w:val="24"/>
          <w:szCs w:val="24"/>
          <w:lang w:val="en-US"/>
        </w:rPr>
        <w:t xml:space="preserve"> </w:t>
      </w:r>
      <w:r w:rsidR="000C1ED9" w:rsidRPr="00934499">
        <w:rPr>
          <w:rFonts w:ascii="Times New Roman" w:hAnsi="Times New Roman" w:cs="Times New Roman"/>
          <w:sz w:val="24"/>
          <w:szCs w:val="24"/>
          <w:lang w:val="en-US"/>
        </w:rPr>
        <w:t>7</w:t>
      </w:r>
      <w:r w:rsidR="000C1ED9" w:rsidRPr="00934499">
        <w:rPr>
          <w:rFonts w:ascii="Times New Roman" w:hAnsi="Times New Roman" w:cs="Times New Roman"/>
          <w:sz w:val="24"/>
          <w:szCs w:val="24"/>
          <w:vertAlign w:val="superscript"/>
          <w:lang w:val="en-US"/>
        </w:rPr>
        <w:t>th</w:t>
      </w:r>
      <w:r w:rsidR="0071089E">
        <w:rPr>
          <w:rFonts w:ascii="Times New Roman" w:hAnsi="Times New Roman" w:cs="Times New Roman"/>
          <w:sz w:val="24"/>
          <w:szCs w:val="24"/>
          <w:lang w:val="en-US"/>
        </w:rPr>
        <w:t xml:space="preserve"> r</w:t>
      </w:r>
      <w:r w:rsidR="000C1ED9" w:rsidRPr="00934499">
        <w:rPr>
          <w:rFonts w:ascii="Times New Roman" w:hAnsi="Times New Roman" w:cs="Times New Roman"/>
          <w:sz w:val="24"/>
          <w:szCs w:val="24"/>
          <w:lang w:val="en-US"/>
        </w:rPr>
        <w:t>espondents as the basis of their partnership with the 1</w:t>
      </w:r>
      <w:r w:rsidR="000C1ED9" w:rsidRPr="00934499">
        <w:rPr>
          <w:rFonts w:ascii="Times New Roman" w:hAnsi="Times New Roman" w:cs="Times New Roman"/>
          <w:sz w:val="24"/>
          <w:szCs w:val="24"/>
          <w:vertAlign w:val="superscript"/>
          <w:lang w:val="en-US"/>
        </w:rPr>
        <w:t>st</w:t>
      </w:r>
      <w:r w:rsidR="0071089E">
        <w:rPr>
          <w:rFonts w:ascii="Times New Roman" w:hAnsi="Times New Roman" w:cs="Times New Roman"/>
          <w:sz w:val="24"/>
          <w:szCs w:val="24"/>
          <w:lang w:val="en-US"/>
        </w:rPr>
        <w:t xml:space="preserve"> r</w:t>
      </w:r>
      <w:r w:rsidR="000C1ED9" w:rsidRPr="00934499">
        <w:rPr>
          <w:rFonts w:ascii="Times New Roman" w:hAnsi="Times New Roman" w:cs="Times New Roman"/>
          <w:sz w:val="24"/>
          <w:szCs w:val="24"/>
          <w:lang w:val="en-US"/>
        </w:rPr>
        <w:t xml:space="preserve">espondent comes nowhere near fulfilling any of the three essentials prescribed by the Supreme Court in </w:t>
      </w:r>
      <w:r w:rsidR="00F83CA4" w:rsidRPr="00934499">
        <w:rPr>
          <w:rFonts w:ascii="Times New Roman" w:hAnsi="Times New Roman" w:cs="Times New Roman"/>
          <w:i/>
          <w:iCs/>
          <w:sz w:val="24"/>
          <w:szCs w:val="24"/>
          <w:lang w:val="en-US"/>
        </w:rPr>
        <w:t>Metallon Corporation v Stanmar</w:t>
      </w:r>
      <w:r w:rsidR="00360B89">
        <w:rPr>
          <w:rFonts w:ascii="Times New Roman" w:hAnsi="Times New Roman" w:cs="Times New Roman"/>
          <w:i/>
          <w:iCs/>
          <w:sz w:val="24"/>
          <w:szCs w:val="24"/>
          <w:lang w:val="en-US"/>
        </w:rPr>
        <w:t>ker Mining (Pvt) Ltd s</w:t>
      </w:r>
      <w:r w:rsidR="00F83CA4" w:rsidRPr="00934499">
        <w:rPr>
          <w:rFonts w:ascii="Times New Roman" w:hAnsi="Times New Roman" w:cs="Times New Roman"/>
          <w:i/>
          <w:iCs/>
          <w:sz w:val="24"/>
          <w:szCs w:val="24"/>
          <w:lang w:val="en-US"/>
        </w:rPr>
        <w:t>upra.</w:t>
      </w:r>
      <w:r w:rsidR="00F83CA4" w:rsidRPr="00934499">
        <w:rPr>
          <w:rFonts w:ascii="Times New Roman" w:hAnsi="Times New Roman" w:cs="Times New Roman"/>
          <w:sz w:val="24"/>
          <w:szCs w:val="24"/>
          <w:lang w:val="en-US"/>
        </w:rPr>
        <w:t xml:space="preserve"> In short</w:t>
      </w:r>
      <w:r w:rsidR="00360B89">
        <w:rPr>
          <w:rFonts w:ascii="Times New Roman" w:hAnsi="Times New Roman" w:cs="Times New Roman"/>
          <w:sz w:val="24"/>
          <w:szCs w:val="24"/>
          <w:lang w:val="en-US"/>
        </w:rPr>
        <w:t>,</w:t>
      </w:r>
      <w:r w:rsidR="00F83CA4" w:rsidRPr="00934499">
        <w:rPr>
          <w:rFonts w:ascii="Times New Roman" w:hAnsi="Times New Roman" w:cs="Times New Roman"/>
          <w:sz w:val="24"/>
          <w:szCs w:val="24"/>
          <w:lang w:val="en-US"/>
        </w:rPr>
        <w:t xml:space="preserve"> there was no agreement between the 5</w:t>
      </w:r>
      <w:r w:rsidR="00F83CA4" w:rsidRPr="00934499">
        <w:rPr>
          <w:rFonts w:ascii="Times New Roman" w:hAnsi="Times New Roman" w:cs="Times New Roman"/>
          <w:sz w:val="24"/>
          <w:szCs w:val="24"/>
          <w:vertAlign w:val="superscript"/>
          <w:lang w:val="en-US"/>
        </w:rPr>
        <w:t>th</w:t>
      </w:r>
      <w:r w:rsidR="00360B89">
        <w:rPr>
          <w:rFonts w:ascii="Times New Roman" w:hAnsi="Times New Roman" w:cs="Times New Roman"/>
          <w:sz w:val="24"/>
          <w:szCs w:val="24"/>
          <w:vertAlign w:val="superscript"/>
          <w:lang w:val="en-US"/>
        </w:rPr>
        <w:t xml:space="preserve"> </w:t>
      </w:r>
      <w:r w:rsidR="00F83CA4" w:rsidRPr="00934499">
        <w:rPr>
          <w:rFonts w:ascii="Times New Roman" w:hAnsi="Times New Roman" w:cs="Times New Roman"/>
          <w:sz w:val="24"/>
          <w:szCs w:val="24"/>
          <w:lang w:val="en-US"/>
        </w:rPr>
        <w:t>-</w:t>
      </w:r>
      <w:r w:rsidR="00360B89">
        <w:rPr>
          <w:rFonts w:ascii="Times New Roman" w:hAnsi="Times New Roman" w:cs="Times New Roman"/>
          <w:sz w:val="24"/>
          <w:szCs w:val="24"/>
          <w:lang w:val="en-US"/>
        </w:rPr>
        <w:t xml:space="preserve"> </w:t>
      </w:r>
      <w:r w:rsidR="00F83CA4" w:rsidRPr="00934499">
        <w:rPr>
          <w:rFonts w:ascii="Times New Roman" w:hAnsi="Times New Roman" w:cs="Times New Roman"/>
          <w:sz w:val="24"/>
          <w:szCs w:val="24"/>
          <w:lang w:val="en-US"/>
        </w:rPr>
        <w:t>7</w:t>
      </w:r>
      <w:r w:rsidR="00F83CA4" w:rsidRPr="00934499">
        <w:rPr>
          <w:rFonts w:ascii="Times New Roman" w:hAnsi="Times New Roman" w:cs="Times New Roman"/>
          <w:sz w:val="24"/>
          <w:szCs w:val="24"/>
          <w:vertAlign w:val="superscript"/>
          <w:lang w:val="en-US"/>
        </w:rPr>
        <w:t>th</w:t>
      </w:r>
      <w:r w:rsidR="00360B89">
        <w:rPr>
          <w:rFonts w:ascii="Times New Roman" w:hAnsi="Times New Roman" w:cs="Times New Roman"/>
          <w:sz w:val="24"/>
          <w:szCs w:val="24"/>
          <w:lang w:val="en-US"/>
        </w:rPr>
        <w:t xml:space="preserve"> respondents and the 1</w:t>
      </w:r>
      <w:r w:rsidR="00360B89" w:rsidRPr="00360B89">
        <w:rPr>
          <w:rFonts w:ascii="Times New Roman" w:hAnsi="Times New Roman" w:cs="Times New Roman"/>
          <w:sz w:val="24"/>
          <w:szCs w:val="24"/>
          <w:vertAlign w:val="superscript"/>
          <w:lang w:val="en-US"/>
        </w:rPr>
        <w:t>st</w:t>
      </w:r>
      <w:r w:rsidR="001A3783">
        <w:rPr>
          <w:rFonts w:ascii="Times New Roman" w:hAnsi="Times New Roman" w:cs="Times New Roman"/>
          <w:sz w:val="24"/>
          <w:szCs w:val="24"/>
          <w:lang w:val="en-US"/>
        </w:rPr>
        <w:t xml:space="preserve"> r</w:t>
      </w:r>
      <w:r w:rsidR="00F83CA4" w:rsidRPr="00934499">
        <w:rPr>
          <w:rFonts w:ascii="Times New Roman" w:hAnsi="Times New Roman" w:cs="Times New Roman"/>
          <w:sz w:val="24"/>
          <w:szCs w:val="24"/>
          <w:lang w:val="en-US"/>
        </w:rPr>
        <w:t>espondent. What was there is a disputed affidavit allegedly deposed to by the 2</w:t>
      </w:r>
      <w:r w:rsidR="00F83CA4" w:rsidRPr="00934499">
        <w:rPr>
          <w:rFonts w:ascii="Times New Roman" w:hAnsi="Times New Roman" w:cs="Times New Roman"/>
          <w:sz w:val="24"/>
          <w:szCs w:val="24"/>
          <w:vertAlign w:val="superscript"/>
          <w:lang w:val="en-US"/>
        </w:rPr>
        <w:t>nd</w:t>
      </w:r>
      <w:r w:rsidR="00F83CA4" w:rsidRPr="00934499">
        <w:rPr>
          <w:rFonts w:ascii="Times New Roman" w:hAnsi="Times New Roman" w:cs="Times New Roman"/>
          <w:sz w:val="24"/>
          <w:szCs w:val="24"/>
          <w:lang w:val="en-US"/>
        </w:rPr>
        <w:t xml:space="preserve"> respondent in circumstances where she had no authority whatsoever to represent 1</w:t>
      </w:r>
      <w:r w:rsidR="00F83CA4" w:rsidRPr="00934499">
        <w:rPr>
          <w:rFonts w:ascii="Times New Roman" w:hAnsi="Times New Roman" w:cs="Times New Roman"/>
          <w:sz w:val="24"/>
          <w:szCs w:val="24"/>
          <w:vertAlign w:val="superscript"/>
          <w:lang w:val="en-US"/>
        </w:rPr>
        <w:t>st</w:t>
      </w:r>
      <w:r w:rsidR="00F83CA4" w:rsidRPr="00934499">
        <w:rPr>
          <w:rFonts w:ascii="Times New Roman" w:hAnsi="Times New Roman" w:cs="Times New Roman"/>
          <w:sz w:val="24"/>
          <w:szCs w:val="24"/>
          <w:lang w:val="en-US"/>
        </w:rPr>
        <w:t xml:space="preserve"> Respondent. The ground is accordingly dismissed. </w:t>
      </w:r>
    </w:p>
    <w:p w14:paraId="731A6346" w14:textId="03BE2A15" w:rsidR="00726BC2" w:rsidRPr="00BB6189" w:rsidRDefault="00BB6189" w:rsidP="00BB618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iii. </w:t>
      </w:r>
      <w:r w:rsidR="004D3B81" w:rsidRPr="00BB6189">
        <w:rPr>
          <w:rFonts w:ascii="Times New Roman" w:hAnsi="Times New Roman" w:cs="Times New Roman"/>
          <w:sz w:val="24"/>
          <w:szCs w:val="24"/>
          <w:u w:val="single"/>
        </w:rPr>
        <w:t>That the application does not meet the requirements for the grant of an interim interdict</w:t>
      </w:r>
      <w:r w:rsidRPr="00BB6189">
        <w:rPr>
          <w:rFonts w:ascii="Times New Roman" w:hAnsi="Times New Roman" w:cs="Times New Roman"/>
          <w:sz w:val="24"/>
          <w:szCs w:val="24"/>
          <w:u w:val="single"/>
        </w:rPr>
        <w:t>.</w:t>
      </w:r>
    </w:p>
    <w:p w14:paraId="525CCF3A" w14:textId="19911936" w:rsidR="00D86992" w:rsidRDefault="00DB0CE7" w:rsidP="00BB6189">
      <w:pPr>
        <w:spacing w:after="0" w:line="360" w:lineRule="auto"/>
        <w:ind w:firstLine="720"/>
        <w:jc w:val="both"/>
        <w:rPr>
          <w:rFonts w:ascii="Times New Roman" w:hAnsi="Times New Roman" w:cs="Times New Roman"/>
          <w:sz w:val="24"/>
          <w:szCs w:val="24"/>
        </w:rPr>
      </w:pPr>
      <w:r w:rsidRPr="00934499">
        <w:rPr>
          <w:rFonts w:ascii="Times New Roman" w:hAnsi="Times New Roman" w:cs="Times New Roman"/>
          <w:sz w:val="24"/>
          <w:szCs w:val="24"/>
        </w:rPr>
        <w:t xml:space="preserve">The </w:t>
      </w:r>
      <w:r w:rsidR="006150D5" w:rsidRPr="00934499">
        <w:rPr>
          <w:rFonts w:ascii="Times New Roman" w:hAnsi="Times New Roman" w:cs="Times New Roman"/>
          <w:sz w:val="24"/>
          <w:szCs w:val="24"/>
        </w:rPr>
        <w:t xml:space="preserve">argument appeared to be made half-heartedly. </w:t>
      </w:r>
      <w:r w:rsidR="004D3B81" w:rsidRPr="00934499">
        <w:rPr>
          <w:rFonts w:ascii="Times New Roman" w:hAnsi="Times New Roman" w:cs="Times New Roman"/>
          <w:sz w:val="24"/>
          <w:szCs w:val="24"/>
        </w:rPr>
        <w:t>The 5</w:t>
      </w:r>
      <w:r w:rsidR="004D3B81" w:rsidRPr="00934499">
        <w:rPr>
          <w:rFonts w:ascii="Times New Roman" w:hAnsi="Times New Roman" w:cs="Times New Roman"/>
          <w:sz w:val="24"/>
          <w:szCs w:val="24"/>
          <w:vertAlign w:val="superscript"/>
        </w:rPr>
        <w:t>th</w:t>
      </w:r>
      <w:r w:rsidR="004D3B81" w:rsidRPr="00934499">
        <w:rPr>
          <w:rFonts w:ascii="Times New Roman" w:hAnsi="Times New Roman" w:cs="Times New Roman"/>
          <w:sz w:val="24"/>
          <w:szCs w:val="24"/>
        </w:rPr>
        <w:t>-7</w:t>
      </w:r>
      <w:r w:rsidR="004D3B81" w:rsidRPr="00934499">
        <w:rPr>
          <w:rFonts w:ascii="Times New Roman" w:hAnsi="Times New Roman" w:cs="Times New Roman"/>
          <w:sz w:val="24"/>
          <w:szCs w:val="24"/>
          <w:vertAlign w:val="superscript"/>
        </w:rPr>
        <w:t>th</w:t>
      </w:r>
      <w:r w:rsidR="001A3783">
        <w:rPr>
          <w:rFonts w:ascii="Times New Roman" w:hAnsi="Times New Roman" w:cs="Times New Roman"/>
          <w:sz w:val="24"/>
          <w:szCs w:val="24"/>
        </w:rPr>
        <w:t xml:space="preserve"> r</w:t>
      </w:r>
      <w:r w:rsidR="004D3B81" w:rsidRPr="00934499">
        <w:rPr>
          <w:rFonts w:ascii="Times New Roman" w:hAnsi="Times New Roman" w:cs="Times New Roman"/>
          <w:sz w:val="24"/>
          <w:szCs w:val="24"/>
        </w:rPr>
        <w:t xml:space="preserve">espondents </w:t>
      </w:r>
      <w:r w:rsidR="00F73027" w:rsidRPr="00934499">
        <w:rPr>
          <w:rFonts w:ascii="Times New Roman" w:hAnsi="Times New Roman" w:cs="Times New Roman"/>
          <w:sz w:val="24"/>
          <w:szCs w:val="24"/>
        </w:rPr>
        <w:t>employ</w:t>
      </w:r>
      <w:r w:rsidR="004D3B81" w:rsidRPr="00934499">
        <w:rPr>
          <w:rFonts w:ascii="Times New Roman" w:hAnsi="Times New Roman" w:cs="Times New Roman"/>
          <w:sz w:val="24"/>
          <w:szCs w:val="24"/>
        </w:rPr>
        <w:t>ed</w:t>
      </w:r>
      <w:r w:rsidR="00726BC2">
        <w:rPr>
          <w:rFonts w:ascii="Times New Roman" w:hAnsi="Times New Roman" w:cs="Times New Roman"/>
          <w:sz w:val="24"/>
          <w:szCs w:val="24"/>
        </w:rPr>
        <w:t xml:space="preserve"> an </w:t>
      </w:r>
      <w:r w:rsidR="00F73027" w:rsidRPr="00934499">
        <w:rPr>
          <w:rFonts w:ascii="Times New Roman" w:hAnsi="Times New Roman" w:cs="Times New Roman"/>
          <w:sz w:val="24"/>
          <w:szCs w:val="24"/>
        </w:rPr>
        <w:t xml:space="preserve">omnibus approach by </w:t>
      </w:r>
      <w:r w:rsidR="004D3B81" w:rsidRPr="00934499">
        <w:rPr>
          <w:rFonts w:ascii="Times New Roman" w:hAnsi="Times New Roman" w:cs="Times New Roman"/>
          <w:sz w:val="24"/>
          <w:szCs w:val="24"/>
        </w:rPr>
        <w:t xml:space="preserve">choosing to make </w:t>
      </w:r>
      <w:r w:rsidR="00F73027" w:rsidRPr="00934499">
        <w:rPr>
          <w:rFonts w:ascii="Times New Roman" w:hAnsi="Times New Roman" w:cs="Times New Roman"/>
          <w:sz w:val="24"/>
          <w:szCs w:val="24"/>
        </w:rPr>
        <w:t>a block attack</w:t>
      </w:r>
      <w:r w:rsidR="006150D5" w:rsidRPr="00934499">
        <w:rPr>
          <w:rFonts w:ascii="Times New Roman" w:hAnsi="Times New Roman" w:cs="Times New Roman"/>
          <w:sz w:val="24"/>
          <w:szCs w:val="24"/>
        </w:rPr>
        <w:t xml:space="preserve"> </w:t>
      </w:r>
      <w:r w:rsidR="00F73027" w:rsidRPr="00934499">
        <w:rPr>
          <w:rFonts w:ascii="Times New Roman" w:hAnsi="Times New Roman" w:cs="Times New Roman"/>
          <w:sz w:val="24"/>
          <w:szCs w:val="24"/>
        </w:rPr>
        <w:t>on t</w:t>
      </w:r>
      <w:r w:rsidR="004D3B81" w:rsidRPr="00934499">
        <w:rPr>
          <w:rFonts w:ascii="Times New Roman" w:hAnsi="Times New Roman" w:cs="Times New Roman"/>
          <w:sz w:val="24"/>
          <w:szCs w:val="24"/>
        </w:rPr>
        <w:t xml:space="preserve">he adequacy of the requirements </w:t>
      </w:r>
      <w:r w:rsidR="00F73027" w:rsidRPr="00934499">
        <w:rPr>
          <w:rFonts w:ascii="Times New Roman" w:hAnsi="Times New Roman" w:cs="Times New Roman"/>
          <w:sz w:val="24"/>
          <w:szCs w:val="24"/>
        </w:rPr>
        <w:t>for the grant of interim relief. In the particular instances where an attempt was made to single out specific requirements</w:t>
      </w:r>
      <w:r w:rsidR="00360B89">
        <w:rPr>
          <w:rFonts w:ascii="Times New Roman" w:hAnsi="Times New Roman" w:cs="Times New Roman"/>
          <w:sz w:val="24"/>
          <w:szCs w:val="24"/>
        </w:rPr>
        <w:t>,</w:t>
      </w:r>
      <w:r w:rsidR="00F73027" w:rsidRPr="00934499">
        <w:rPr>
          <w:rFonts w:ascii="Times New Roman" w:hAnsi="Times New Roman" w:cs="Times New Roman"/>
          <w:sz w:val="24"/>
          <w:szCs w:val="24"/>
        </w:rPr>
        <w:t xml:space="preserve"> the averments were so terse that they left the court wondering what in reality was lacking from the impeached require</w:t>
      </w:r>
      <w:r w:rsidR="006A681E" w:rsidRPr="00934499">
        <w:rPr>
          <w:rFonts w:ascii="Times New Roman" w:hAnsi="Times New Roman" w:cs="Times New Roman"/>
          <w:sz w:val="24"/>
          <w:szCs w:val="24"/>
        </w:rPr>
        <w:t>ment.</w:t>
      </w:r>
      <w:r w:rsidR="00F73027" w:rsidRPr="00934499">
        <w:rPr>
          <w:rFonts w:ascii="Times New Roman" w:hAnsi="Times New Roman" w:cs="Times New Roman"/>
          <w:sz w:val="24"/>
          <w:szCs w:val="24"/>
        </w:rPr>
        <w:t xml:space="preserve"> </w:t>
      </w:r>
      <w:r w:rsidR="006A681E" w:rsidRPr="00934499">
        <w:rPr>
          <w:rFonts w:ascii="Times New Roman" w:hAnsi="Times New Roman" w:cs="Times New Roman"/>
          <w:sz w:val="24"/>
          <w:szCs w:val="24"/>
        </w:rPr>
        <w:t>P</w:t>
      </w:r>
      <w:r w:rsidR="004D3B81" w:rsidRPr="00934499">
        <w:rPr>
          <w:rFonts w:ascii="Times New Roman" w:hAnsi="Times New Roman" w:cs="Times New Roman"/>
          <w:sz w:val="24"/>
          <w:szCs w:val="24"/>
        </w:rPr>
        <w:t>aragraph 25 of the opposing affidavit</w:t>
      </w:r>
      <w:r w:rsidR="00792BFE" w:rsidRPr="00934499">
        <w:rPr>
          <w:rFonts w:ascii="Times New Roman" w:hAnsi="Times New Roman" w:cs="Times New Roman"/>
          <w:sz w:val="24"/>
          <w:szCs w:val="24"/>
        </w:rPr>
        <w:t xml:space="preserve"> curtly alle</w:t>
      </w:r>
      <w:r w:rsidR="00910403">
        <w:rPr>
          <w:rFonts w:ascii="Times New Roman" w:hAnsi="Times New Roman" w:cs="Times New Roman"/>
          <w:sz w:val="24"/>
          <w:szCs w:val="24"/>
        </w:rPr>
        <w:t xml:space="preserve">ges that there is no reasonable </w:t>
      </w:r>
      <w:r w:rsidR="00792BFE" w:rsidRPr="00934499">
        <w:rPr>
          <w:rFonts w:ascii="Times New Roman" w:hAnsi="Times New Roman" w:cs="Times New Roman"/>
          <w:sz w:val="24"/>
          <w:szCs w:val="24"/>
        </w:rPr>
        <w:t>apprehension of harm bec</w:t>
      </w:r>
      <w:r w:rsidR="00360B89">
        <w:rPr>
          <w:rFonts w:ascii="Times New Roman" w:hAnsi="Times New Roman" w:cs="Times New Roman"/>
          <w:sz w:val="24"/>
          <w:szCs w:val="24"/>
        </w:rPr>
        <w:t>ause the r</w:t>
      </w:r>
      <w:r w:rsidR="00792BFE" w:rsidRPr="00934499">
        <w:rPr>
          <w:rFonts w:ascii="Times New Roman" w:hAnsi="Times New Roman" w:cs="Times New Roman"/>
          <w:sz w:val="24"/>
          <w:szCs w:val="24"/>
        </w:rPr>
        <w:t>espondents have been on the mining location since June 2021. Paragraph 26 in equally brief terms alleges that the applicant has other remedies. Not to be outdone paragraph 27 avers that the balance of con</w:t>
      </w:r>
      <w:r w:rsidR="00360B89">
        <w:rPr>
          <w:rFonts w:ascii="Times New Roman" w:hAnsi="Times New Roman" w:cs="Times New Roman"/>
          <w:sz w:val="24"/>
          <w:szCs w:val="24"/>
        </w:rPr>
        <w:t>ve</w:t>
      </w:r>
      <w:r w:rsidR="00792BFE" w:rsidRPr="00934499">
        <w:rPr>
          <w:rFonts w:ascii="Times New Roman" w:hAnsi="Times New Roman" w:cs="Times New Roman"/>
          <w:sz w:val="24"/>
          <w:szCs w:val="24"/>
        </w:rPr>
        <w:t>nience favours the 5</w:t>
      </w:r>
      <w:r w:rsidR="00792BFE" w:rsidRPr="00934499">
        <w:rPr>
          <w:rFonts w:ascii="Times New Roman" w:hAnsi="Times New Roman" w:cs="Times New Roman"/>
          <w:sz w:val="24"/>
          <w:szCs w:val="24"/>
          <w:vertAlign w:val="superscript"/>
        </w:rPr>
        <w:t>th</w:t>
      </w:r>
      <w:r w:rsidR="00792BFE" w:rsidRPr="00934499">
        <w:rPr>
          <w:rFonts w:ascii="Times New Roman" w:hAnsi="Times New Roman" w:cs="Times New Roman"/>
          <w:sz w:val="24"/>
          <w:szCs w:val="24"/>
        </w:rPr>
        <w:t>-7</w:t>
      </w:r>
      <w:r w:rsidR="00792BFE" w:rsidRPr="00934499">
        <w:rPr>
          <w:rFonts w:ascii="Times New Roman" w:hAnsi="Times New Roman" w:cs="Times New Roman"/>
          <w:sz w:val="24"/>
          <w:szCs w:val="24"/>
          <w:vertAlign w:val="superscript"/>
        </w:rPr>
        <w:t>th</w:t>
      </w:r>
      <w:r w:rsidR="001A3783">
        <w:rPr>
          <w:rFonts w:ascii="Times New Roman" w:hAnsi="Times New Roman" w:cs="Times New Roman"/>
          <w:sz w:val="24"/>
          <w:szCs w:val="24"/>
        </w:rPr>
        <w:t xml:space="preserve"> r</w:t>
      </w:r>
      <w:r w:rsidR="00792BFE" w:rsidRPr="00934499">
        <w:rPr>
          <w:rFonts w:ascii="Times New Roman" w:hAnsi="Times New Roman" w:cs="Times New Roman"/>
          <w:sz w:val="24"/>
          <w:szCs w:val="24"/>
        </w:rPr>
        <w:t>espondents because they have been on the mining block since June 2021.</w:t>
      </w:r>
      <w:r w:rsidR="00D86992">
        <w:rPr>
          <w:rFonts w:ascii="Times New Roman" w:hAnsi="Times New Roman" w:cs="Times New Roman"/>
          <w:sz w:val="24"/>
          <w:szCs w:val="24"/>
        </w:rPr>
        <w:t xml:space="preserve"> </w:t>
      </w:r>
    </w:p>
    <w:p w14:paraId="653A5185" w14:textId="6867237E" w:rsidR="006849A1" w:rsidRDefault="006A681E" w:rsidP="009C03D6">
      <w:pPr>
        <w:spacing w:after="0" w:line="360" w:lineRule="auto"/>
        <w:ind w:firstLine="720"/>
        <w:jc w:val="both"/>
        <w:rPr>
          <w:rFonts w:ascii="Times New Roman" w:hAnsi="Times New Roman" w:cs="Times New Roman"/>
          <w:sz w:val="24"/>
          <w:szCs w:val="24"/>
        </w:rPr>
      </w:pPr>
      <w:r w:rsidRPr="00934499">
        <w:rPr>
          <w:rFonts w:ascii="Times New Roman" w:hAnsi="Times New Roman" w:cs="Times New Roman"/>
          <w:sz w:val="24"/>
          <w:szCs w:val="24"/>
        </w:rPr>
        <w:t>From th</w:t>
      </w:r>
      <w:r w:rsidR="001A3783">
        <w:rPr>
          <w:rFonts w:ascii="Times New Roman" w:hAnsi="Times New Roman" w:cs="Times New Roman"/>
          <w:sz w:val="24"/>
          <w:szCs w:val="24"/>
        </w:rPr>
        <w:t>at maze, I deciphered that the r</w:t>
      </w:r>
      <w:r w:rsidRPr="00934499">
        <w:rPr>
          <w:rFonts w:ascii="Times New Roman" w:hAnsi="Times New Roman" w:cs="Times New Roman"/>
          <w:sz w:val="24"/>
          <w:szCs w:val="24"/>
        </w:rPr>
        <w:t xml:space="preserve">espondents were taking issue with three particular </w:t>
      </w:r>
      <w:r w:rsidR="00810A5A">
        <w:rPr>
          <w:rFonts w:ascii="Times New Roman" w:hAnsi="Times New Roman" w:cs="Times New Roman"/>
          <w:sz w:val="24"/>
          <w:szCs w:val="24"/>
        </w:rPr>
        <w:t>requirements namely that the a</w:t>
      </w:r>
      <w:r w:rsidRPr="00934499">
        <w:rPr>
          <w:rFonts w:ascii="Times New Roman" w:hAnsi="Times New Roman" w:cs="Times New Roman"/>
          <w:sz w:val="24"/>
          <w:szCs w:val="24"/>
        </w:rPr>
        <w:t xml:space="preserve">pplicant had not shown that it had a reasonable apprehension of harm, that the balance of convenience </w:t>
      </w:r>
      <w:r w:rsidR="004D3B81" w:rsidRPr="00934499">
        <w:rPr>
          <w:rFonts w:ascii="Times New Roman" w:hAnsi="Times New Roman" w:cs="Times New Roman"/>
          <w:sz w:val="24"/>
          <w:szCs w:val="24"/>
        </w:rPr>
        <w:t>did not favour</w:t>
      </w:r>
      <w:r w:rsidRPr="00934499">
        <w:rPr>
          <w:rFonts w:ascii="Times New Roman" w:hAnsi="Times New Roman" w:cs="Times New Roman"/>
          <w:sz w:val="24"/>
          <w:szCs w:val="24"/>
        </w:rPr>
        <w:t xml:space="preserve"> that it be granted the interim interdict and that it </w:t>
      </w:r>
      <w:r w:rsidR="004D3B81" w:rsidRPr="00934499">
        <w:rPr>
          <w:rFonts w:ascii="Times New Roman" w:hAnsi="Times New Roman" w:cs="Times New Roman"/>
          <w:sz w:val="24"/>
          <w:szCs w:val="24"/>
        </w:rPr>
        <w:t xml:space="preserve">had not shown that </w:t>
      </w:r>
      <w:r w:rsidR="0071160C" w:rsidRPr="00934499">
        <w:rPr>
          <w:rFonts w:ascii="Times New Roman" w:hAnsi="Times New Roman" w:cs="Times New Roman"/>
          <w:sz w:val="24"/>
          <w:szCs w:val="24"/>
        </w:rPr>
        <w:t xml:space="preserve">it </w:t>
      </w:r>
      <w:r w:rsidRPr="00934499">
        <w:rPr>
          <w:rFonts w:ascii="Times New Roman" w:hAnsi="Times New Roman" w:cs="Times New Roman"/>
          <w:sz w:val="24"/>
          <w:szCs w:val="24"/>
        </w:rPr>
        <w:t xml:space="preserve">did not have any other remedies available to it. </w:t>
      </w:r>
      <w:r w:rsidR="00234D56" w:rsidRPr="00934499">
        <w:rPr>
          <w:rFonts w:ascii="Times New Roman" w:hAnsi="Times New Roman" w:cs="Times New Roman"/>
          <w:sz w:val="24"/>
          <w:szCs w:val="24"/>
        </w:rPr>
        <w:t xml:space="preserve">The issue of the </w:t>
      </w:r>
      <w:r w:rsidR="00234D56" w:rsidRPr="00934499">
        <w:rPr>
          <w:rFonts w:ascii="Times New Roman" w:hAnsi="Times New Roman" w:cs="Times New Roman"/>
          <w:i/>
          <w:iCs/>
          <w:sz w:val="24"/>
          <w:szCs w:val="24"/>
        </w:rPr>
        <w:t>prima facie</w:t>
      </w:r>
      <w:r w:rsidR="00B32AFB" w:rsidRPr="00934499">
        <w:rPr>
          <w:rFonts w:ascii="Times New Roman" w:hAnsi="Times New Roman" w:cs="Times New Roman"/>
          <w:sz w:val="24"/>
          <w:szCs w:val="24"/>
        </w:rPr>
        <w:t xml:space="preserve">  </w:t>
      </w:r>
      <w:r w:rsidR="00234D56" w:rsidRPr="00934499">
        <w:rPr>
          <w:rFonts w:ascii="Times New Roman" w:hAnsi="Times New Roman" w:cs="Times New Roman"/>
          <w:sz w:val="24"/>
          <w:szCs w:val="24"/>
        </w:rPr>
        <w:t xml:space="preserve">right </w:t>
      </w:r>
      <w:r w:rsidR="00A41022">
        <w:rPr>
          <w:rFonts w:ascii="Times New Roman" w:hAnsi="Times New Roman" w:cs="Times New Roman"/>
          <w:sz w:val="24"/>
          <w:szCs w:val="24"/>
        </w:rPr>
        <w:t xml:space="preserve">which </w:t>
      </w:r>
      <w:r w:rsidR="00234D56" w:rsidRPr="00934499">
        <w:rPr>
          <w:rFonts w:ascii="Times New Roman" w:hAnsi="Times New Roman" w:cs="Times New Roman"/>
          <w:sz w:val="24"/>
          <w:szCs w:val="24"/>
        </w:rPr>
        <w:t>was raised as a preliminary objection d</w:t>
      </w:r>
      <w:r w:rsidR="00B32AFB" w:rsidRPr="00934499">
        <w:rPr>
          <w:rFonts w:ascii="Times New Roman" w:hAnsi="Times New Roman" w:cs="Times New Roman"/>
          <w:sz w:val="24"/>
          <w:szCs w:val="24"/>
        </w:rPr>
        <w:t>id</w:t>
      </w:r>
      <w:r w:rsidR="00234D56" w:rsidRPr="00934499">
        <w:rPr>
          <w:rFonts w:ascii="Times New Roman" w:hAnsi="Times New Roman" w:cs="Times New Roman"/>
          <w:sz w:val="24"/>
          <w:szCs w:val="24"/>
        </w:rPr>
        <w:t xml:space="preserve"> not feature in the</w:t>
      </w:r>
      <w:r w:rsidR="00B32AFB" w:rsidRPr="00934499">
        <w:rPr>
          <w:rFonts w:ascii="Times New Roman" w:hAnsi="Times New Roman" w:cs="Times New Roman"/>
          <w:sz w:val="24"/>
          <w:szCs w:val="24"/>
        </w:rPr>
        <w:t xml:space="preserve"> </w:t>
      </w:r>
      <w:r w:rsidR="00234D56" w:rsidRPr="00934499">
        <w:rPr>
          <w:rFonts w:ascii="Times New Roman" w:hAnsi="Times New Roman" w:cs="Times New Roman"/>
          <w:sz w:val="24"/>
          <w:szCs w:val="24"/>
        </w:rPr>
        <w:t xml:space="preserve">opposition on merits. </w:t>
      </w:r>
      <w:r w:rsidR="006F2C39" w:rsidRPr="00934499">
        <w:rPr>
          <w:rFonts w:ascii="Times New Roman" w:hAnsi="Times New Roman" w:cs="Times New Roman"/>
          <w:sz w:val="24"/>
          <w:szCs w:val="24"/>
        </w:rPr>
        <w:t>I t</w:t>
      </w:r>
      <w:r w:rsidR="00B32AFB" w:rsidRPr="00934499">
        <w:rPr>
          <w:rFonts w:ascii="Times New Roman" w:hAnsi="Times New Roman" w:cs="Times New Roman"/>
          <w:sz w:val="24"/>
          <w:szCs w:val="24"/>
        </w:rPr>
        <w:t>ook</w:t>
      </w:r>
      <w:r w:rsidR="006F2C39" w:rsidRPr="00934499">
        <w:rPr>
          <w:rFonts w:ascii="Times New Roman" w:hAnsi="Times New Roman" w:cs="Times New Roman"/>
          <w:sz w:val="24"/>
          <w:szCs w:val="24"/>
        </w:rPr>
        <w:t xml:space="preserve"> it therefore that when that bid did not succeed the argument was not persisted</w:t>
      </w:r>
      <w:r w:rsidR="00B32AFB" w:rsidRPr="00934499">
        <w:rPr>
          <w:rFonts w:ascii="Times New Roman" w:hAnsi="Times New Roman" w:cs="Times New Roman"/>
          <w:sz w:val="24"/>
          <w:szCs w:val="24"/>
        </w:rPr>
        <w:t xml:space="preserve"> </w:t>
      </w:r>
      <w:r w:rsidR="006F2C39" w:rsidRPr="00934499">
        <w:rPr>
          <w:rFonts w:ascii="Times New Roman" w:hAnsi="Times New Roman" w:cs="Times New Roman"/>
          <w:sz w:val="24"/>
          <w:szCs w:val="24"/>
        </w:rPr>
        <w:t xml:space="preserve">with. </w:t>
      </w:r>
      <w:r w:rsidR="00BB6189">
        <w:rPr>
          <w:rFonts w:ascii="Times New Roman" w:hAnsi="Times New Roman" w:cs="Times New Roman"/>
          <w:sz w:val="24"/>
          <w:szCs w:val="24"/>
        </w:rPr>
        <w:t xml:space="preserve">I deal with each of the disputed </w:t>
      </w:r>
      <w:r w:rsidR="00A41022">
        <w:rPr>
          <w:rFonts w:ascii="Times New Roman" w:hAnsi="Times New Roman" w:cs="Times New Roman"/>
          <w:sz w:val="24"/>
          <w:szCs w:val="24"/>
        </w:rPr>
        <w:t>requirements in detail below</w:t>
      </w:r>
      <w:r w:rsidR="006849A1">
        <w:rPr>
          <w:rFonts w:ascii="Times New Roman" w:hAnsi="Times New Roman" w:cs="Times New Roman"/>
          <w:sz w:val="24"/>
          <w:szCs w:val="24"/>
        </w:rPr>
        <w:t>:</w:t>
      </w:r>
    </w:p>
    <w:p w14:paraId="0B53470D" w14:textId="77777777" w:rsidR="00BB6189" w:rsidRDefault="00BB6189" w:rsidP="009C03D6">
      <w:pPr>
        <w:spacing w:after="0" w:line="360" w:lineRule="auto"/>
        <w:ind w:firstLine="720"/>
        <w:jc w:val="both"/>
        <w:rPr>
          <w:rFonts w:ascii="Times New Roman" w:hAnsi="Times New Roman" w:cs="Times New Roman"/>
          <w:sz w:val="24"/>
          <w:szCs w:val="24"/>
        </w:rPr>
      </w:pPr>
    </w:p>
    <w:p w14:paraId="7256681C" w14:textId="7E1B6670" w:rsidR="00234D56" w:rsidRPr="00AF685A" w:rsidRDefault="006849A1" w:rsidP="009C03D6">
      <w:pPr>
        <w:spacing w:after="0" w:line="360" w:lineRule="auto"/>
        <w:ind w:firstLine="720"/>
        <w:jc w:val="both"/>
      </w:pPr>
      <w:r>
        <w:rPr>
          <w:rFonts w:ascii="Times New Roman" w:hAnsi="Times New Roman" w:cs="Times New Roman"/>
          <w:sz w:val="24"/>
          <w:szCs w:val="24"/>
        </w:rPr>
        <w:lastRenderedPageBreak/>
        <w:t>(a)</w:t>
      </w:r>
      <w:r>
        <w:rPr>
          <w:rFonts w:ascii="Times New Roman" w:hAnsi="Times New Roman" w:cs="Times New Roman"/>
          <w:sz w:val="24"/>
          <w:szCs w:val="24"/>
        </w:rPr>
        <w:tab/>
      </w:r>
      <w:r w:rsidR="006B7F80">
        <w:t xml:space="preserve"> </w:t>
      </w:r>
      <w:r w:rsidR="00234D56" w:rsidRPr="009C03D6">
        <w:rPr>
          <w:rFonts w:ascii="Times New Roman" w:hAnsi="Times New Roman" w:cs="Times New Roman"/>
          <w:sz w:val="24"/>
          <w:szCs w:val="24"/>
          <w:u w:val="single"/>
        </w:rPr>
        <w:t xml:space="preserve">Reasonable </w:t>
      </w:r>
      <w:r w:rsidR="006F2C39" w:rsidRPr="009C03D6">
        <w:rPr>
          <w:rFonts w:ascii="Times New Roman" w:hAnsi="Times New Roman" w:cs="Times New Roman"/>
          <w:sz w:val="24"/>
          <w:szCs w:val="24"/>
          <w:u w:val="single"/>
        </w:rPr>
        <w:t xml:space="preserve">or well-grounded </w:t>
      </w:r>
      <w:r w:rsidR="00234D56" w:rsidRPr="009C03D6">
        <w:rPr>
          <w:rFonts w:ascii="Times New Roman" w:hAnsi="Times New Roman" w:cs="Times New Roman"/>
          <w:sz w:val="24"/>
          <w:szCs w:val="24"/>
          <w:u w:val="single"/>
        </w:rPr>
        <w:t>apprehension of harm</w:t>
      </w:r>
    </w:p>
    <w:p w14:paraId="46868366" w14:textId="3FD07710" w:rsidR="00726BC2" w:rsidRDefault="001A3783" w:rsidP="006849A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726BC2">
        <w:rPr>
          <w:rFonts w:ascii="Times New Roman" w:hAnsi="Times New Roman" w:cs="Times New Roman"/>
          <w:sz w:val="24"/>
          <w:szCs w:val="24"/>
        </w:rPr>
        <w:tab/>
      </w:r>
      <w:r w:rsidR="00F51E90">
        <w:rPr>
          <w:rFonts w:ascii="Times New Roman" w:hAnsi="Times New Roman" w:cs="Times New Roman"/>
          <w:sz w:val="24"/>
          <w:szCs w:val="24"/>
        </w:rPr>
        <w:tab/>
      </w:r>
      <w:r w:rsidR="006F2C39" w:rsidRPr="00934499">
        <w:rPr>
          <w:rFonts w:ascii="Times New Roman" w:hAnsi="Times New Roman" w:cs="Times New Roman"/>
          <w:sz w:val="24"/>
          <w:szCs w:val="24"/>
        </w:rPr>
        <w:t xml:space="preserve">It is a requirement for the grant of a provisional interdict that where the applicant has only established a </w:t>
      </w:r>
      <w:r w:rsidR="006F2C39" w:rsidRPr="00934499">
        <w:rPr>
          <w:rFonts w:ascii="Times New Roman" w:hAnsi="Times New Roman" w:cs="Times New Roman"/>
          <w:i/>
          <w:iCs/>
          <w:sz w:val="24"/>
          <w:szCs w:val="24"/>
        </w:rPr>
        <w:t>prima facie</w:t>
      </w:r>
      <w:r w:rsidR="006F2C39" w:rsidRPr="00934499">
        <w:rPr>
          <w:rFonts w:ascii="Times New Roman" w:hAnsi="Times New Roman" w:cs="Times New Roman"/>
          <w:sz w:val="24"/>
          <w:szCs w:val="24"/>
        </w:rPr>
        <w:t xml:space="preserve"> right, there must be a well-grounded apprehension that irreparable harm would be occasioned if the relief sought is not granted. The kind of fear that suffices was aptly described in the case of </w:t>
      </w:r>
      <w:r w:rsidR="006F2C39" w:rsidRPr="00934499">
        <w:rPr>
          <w:rFonts w:ascii="Times New Roman" w:hAnsi="Times New Roman" w:cs="Times New Roman"/>
          <w:i/>
          <w:iCs/>
          <w:sz w:val="24"/>
          <w:szCs w:val="24"/>
        </w:rPr>
        <w:t xml:space="preserve">Pure Treatment Inv. (Pvt) Ltd v Bryggen Hotels (Pvt) Ltd </w:t>
      </w:r>
      <w:r w:rsidR="006F2C39" w:rsidRPr="00D348B0">
        <w:rPr>
          <w:rFonts w:ascii="Times New Roman" w:hAnsi="Times New Roman" w:cs="Times New Roman"/>
          <w:iCs/>
          <w:sz w:val="24"/>
          <w:szCs w:val="24"/>
        </w:rPr>
        <w:t>HB 167/15</w:t>
      </w:r>
      <w:r w:rsidR="006F2C39" w:rsidRPr="00D348B0">
        <w:rPr>
          <w:rFonts w:ascii="Times New Roman" w:hAnsi="Times New Roman" w:cs="Times New Roman"/>
          <w:sz w:val="24"/>
          <w:szCs w:val="24"/>
        </w:rPr>
        <w:t xml:space="preserve"> </w:t>
      </w:r>
      <w:r w:rsidR="00D86992">
        <w:rPr>
          <w:rFonts w:ascii="Times New Roman" w:hAnsi="Times New Roman" w:cs="Times New Roman"/>
          <w:sz w:val="24"/>
          <w:szCs w:val="24"/>
        </w:rPr>
        <w:t xml:space="preserve">at p. 3 </w:t>
      </w:r>
      <w:r w:rsidR="006F2C39" w:rsidRPr="00D348B0">
        <w:rPr>
          <w:rFonts w:ascii="Times New Roman" w:hAnsi="Times New Roman" w:cs="Times New Roman"/>
          <w:sz w:val="24"/>
          <w:szCs w:val="24"/>
        </w:rPr>
        <w:t>as</w:t>
      </w:r>
      <w:r w:rsidR="006F2C39" w:rsidRPr="00934499">
        <w:rPr>
          <w:rFonts w:ascii="Times New Roman" w:hAnsi="Times New Roman" w:cs="Times New Roman"/>
          <w:sz w:val="24"/>
          <w:szCs w:val="24"/>
        </w:rPr>
        <w:t xml:space="preserve"> apprehension which is reasonable or fear which </w:t>
      </w:r>
      <w:r w:rsidR="003623E6" w:rsidRPr="00934499">
        <w:rPr>
          <w:rFonts w:ascii="Times New Roman" w:hAnsi="Times New Roman" w:cs="Times New Roman"/>
          <w:sz w:val="24"/>
          <w:szCs w:val="24"/>
        </w:rPr>
        <w:t>is justified under the circumstances as judged by the objective standard o</w:t>
      </w:r>
      <w:r w:rsidR="00726BC2">
        <w:rPr>
          <w:rFonts w:ascii="Times New Roman" w:hAnsi="Times New Roman" w:cs="Times New Roman"/>
          <w:sz w:val="24"/>
          <w:szCs w:val="24"/>
        </w:rPr>
        <w:t xml:space="preserve">f a reasonable man. </w:t>
      </w:r>
      <w:r w:rsidR="00910403">
        <w:rPr>
          <w:rFonts w:ascii="Times New Roman" w:hAnsi="Times New Roman" w:cs="Times New Roman"/>
          <w:sz w:val="24"/>
          <w:szCs w:val="24"/>
        </w:rPr>
        <w:t>In the instant case, the a</w:t>
      </w:r>
      <w:r w:rsidR="003623E6" w:rsidRPr="00934499">
        <w:rPr>
          <w:rFonts w:ascii="Times New Roman" w:hAnsi="Times New Roman" w:cs="Times New Roman"/>
          <w:sz w:val="24"/>
          <w:szCs w:val="24"/>
        </w:rPr>
        <w:t xml:space="preserve">pplicant pleaded </w:t>
      </w:r>
      <w:r w:rsidR="007B5230" w:rsidRPr="00934499">
        <w:rPr>
          <w:rFonts w:ascii="Times New Roman" w:hAnsi="Times New Roman" w:cs="Times New Roman"/>
          <w:sz w:val="24"/>
          <w:szCs w:val="24"/>
        </w:rPr>
        <w:t>this re</w:t>
      </w:r>
      <w:r w:rsidR="00910403">
        <w:rPr>
          <w:rFonts w:ascii="Times New Roman" w:hAnsi="Times New Roman" w:cs="Times New Roman"/>
          <w:sz w:val="24"/>
          <w:szCs w:val="24"/>
        </w:rPr>
        <w:t>quirement by alleging that the r</w:t>
      </w:r>
      <w:r w:rsidR="007B5230" w:rsidRPr="00934499">
        <w:rPr>
          <w:rFonts w:ascii="Times New Roman" w:hAnsi="Times New Roman" w:cs="Times New Roman"/>
          <w:sz w:val="24"/>
          <w:szCs w:val="24"/>
        </w:rPr>
        <w:t>espondents were responsible for the destruction of its property and mining equipment</w:t>
      </w:r>
      <w:r w:rsidR="00BB6189">
        <w:rPr>
          <w:rFonts w:ascii="Times New Roman" w:hAnsi="Times New Roman" w:cs="Times New Roman"/>
          <w:sz w:val="24"/>
          <w:szCs w:val="24"/>
        </w:rPr>
        <w:t>.</w:t>
      </w:r>
      <w:r w:rsidR="007B5230" w:rsidRPr="00934499">
        <w:rPr>
          <w:rFonts w:ascii="Times New Roman" w:hAnsi="Times New Roman" w:cs="Times New Roman"/>
          <w:sz w:val="24"/>
          <w:szCs w:val="24"/>
        </w:rPr>
        <w:t xml:space="preserve"> </w:t>
      </w:r>
      <w:r w:rsidR="005133E7">
        <w:rPr>
          <w:rFonts w:ascii="Times New Roman" w:hAnsi="Times New Roman" w:cs="Times New Roman"/>
          <w:sz w:val="24"/>
          <w:szCs w:val="24"/>
        </w:rPr>
        <w:t xml:space="preserve"> T</w:t>
      </w:r>
      <w:r w:rsidR="00BB6189">
        <w:rPr>
          <w:rFonts w:ascii="Times New Roman" w:hAnsi="Times New Roman" w:cs="Times New Roman"/>
          <w:sz w:val="24"/>
          <w:szCs w:val="24"/>
        </w:rPr>
        <w:t xml:space="preserve">hey also illegally extracted </w:t>
      </w:r>
      <w:r w:rsidR="007B5230" w:rsidRPr="00934499">
        <w:rPr>
          <w:rFonts w:ascii="Times New Roman" w:hAnsi="Times New Roman" w:cs="Times New Roman"/>
          <w:sz w:val="24"/>
          <w:szCs w:val="24"/>
        </w:rPr>
        <w:t xml:space="preserve">mineral resources from the mining block. </w:t>
      </w:r>
    </w:p>
    <w:p w14:paraId="40195C64" w14:textId="13B7A0C3" w:rsidR="006B7F80" w:rsidRDefault="00F51E90" w:rsidP="009C03D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576E8D" w:rsidRPr="00934499">
        <w:rPr>
          <w:rFonts w:ascii="Times New Roman" w:hAnsi="Times New Roman" w:cs="Times New Roman"/>
          <w:sz w:val="24"/>
          <w:szCs w:val="24"/>
        </w:rPr>
        <w:t>The barbaric attack on the security guards and the savage killing of their patrol dogs demonstrated the callousness with which the violence was pe</w:t>
      </w:r>
      <w:r w:rsidR="001A3783">
        <w:rPr>
          <w:rFonts w:ascii="Times New Roman" w:hAnsi="Times New Roman" w:cs="Times New Roman"/>
          <w:sz w:val="24"/>
          <w:szCs w:val="24"/>
        </w:rPr>
        <w:t>rpetrated. As held earlier the applicant averred that the r</w:t>
      </w:r>
      <w:r w:rsidR="00576E8D" w:rsidRPr="00934499">
        <w:rPr>
          <w:rFonts w:ascii="Times New Roman" w:hAnsi="Times New Roman" w:cs="Times New Roman"/>
          <w:sz w:val="24"/>
          <w:szCs w:val="24"/>
        </w:rPr>
        <w:t xml:space="preserve">espondents threatened more disruptions at the mine and continued </w:t>
      </w:r>
      <w:r w:rsidR="008364CB" w:rsidRPr="00934499">
        <w:rPr>
          <w:rFonts w:ascii="Times New Roman" w:hAnsi="Times New Roman" w:cs="Times New Roman"/>
          <w:sz w:val="24"/>
          <w:szCs w:val="24"/>
        </w:rPr>
        <w:t xml:space="preserve">illegal </w:t>
      </w:r>
      <w:r w:rsidR="00576E8D" w:rsidRPr="00934499">
        <w:rPr>
          <w:rFonts w:ascii="Times New Roman" w:hAnsi="Times New Roman" w:cs="Times New Roman"/>
          <w:sz w:val="24"/>
          <w:szCs w:val="24"/>
        </w:rPr>
        <w:t xml:space="preserve">mining from the disputed location. Under such circumstances, it </w:t>
      </w:r>
      <w:r w:rsidR="00FD6F0D" w:rsidRPr="00934499">
        <w:rPr>
          <w:rFonts w:ascii="Times New Roman" w:hAnsi="Times New Roman" w:cs="Times New Roman"/>
          <w:sz w:val="24"/>
          <w:szCs w:val="24"/>
        </w:rPr>
        <w:t>was</w:t>
      </w:r>
      <w:r w:rsidR="00910403">
        <w:rPr>
          <w:rFonts w:ascii="Times New Roman" w:hAnsi="Times New Roman" w:cs="Times New Roman"/>
          <w:sz w:val="24"/>
          <w:szCs w:val="24"/>
        </w:rPr>
        <w:t xml:space="preserve"> not unreasonable for the a</w:t>
      </w:r>
      <w:r w:rsidR="00576E8D" w:rsidRPr="00934499">
        <w:rPr>
          <w:rFonts w:ascii="Times New Roman" w:hAnsi="Times New Roman" w:cs="Times New Roman"/>
          <w:sz w:val="24"/>
          <w:szCs w:val="24"/>
        </w:rPr>
        <w:t>pplicant to ha</w:t>
      </w:r>
      <w:r w:rsidR="00D348B0">
        <w:rPr>
          <w:rFonts w:ascii="Times New Roman" w:hAnsi="Times New Roman" w:cs="Times New Roman"/>
          <w:sz w:val="24"/>
          <w:szCs w:val="24"/>
        </w:rPr>
        <w:t>r</w:t>
      </w:r>
      <w:r w:rsidR="00576E8D" w:rsidRPr="00934499">
        <w:rPr>
          <w:rFonts w:ascii="Times New Roman" w:hAnsi="Times New Roman" w:cs="Times New Roman"/>
          <w:sz w:val="24"/>
          <w:szCs w:val="24"/>
        </w:rPr>
        <w:t>bour the fear that irreparable</w:t>
      </w:r>
      <w:r w:rsidR="00FD6F0D" w:rsidRPr="00934499">
        <w:rPr>
          <w:rFonts w:ascii="Times New Roman" w:hAnsi="Times New Roman" w:cs="Times New Roman"/>
          <w:sz w:val="24"/>
          <w:szCs w:val="24"/>
        </w:rPr>
        <w:t xml:space="preserve"> </w:t>
      </w:r>
      <w:r w:rsidR="00576E8D" w:rsidRPr="00934499">
        <w:rPr>
          <w:rFonts w:ascii="Times New Roman" w:hAnsi="Times New Roman" w:cs="Times New Roman"/>
          <w:sz w:val="24"/>
          <w:szCs w:val="24"/>
        </w:rPr>
        <w:t xml:space="preserve">harm could be occasioned to it if the court </w:t>
      </w:r>
      <w:r w:rsidR="00910403">
        <w:rPr>
          <w:rFonts w:ascii="Times New Roman" w:hAnsi="Times New Roman" w:cs="Times New Roman"/>
          <w:sz w:val="24"/>
          <w:szCs w:val="24"/>
        </w:rPr>
        <w:t>d</w:t>
      </w:r>
      <w:r w:rsidR="00A41022">
        <w:rPr>
          <w:rFonts w:ascii="Times New Roman" w:hAnsi="Times New Roman" w:cs="Times New Roman"/>
          <w:sz w:val="24"/>
          <w:szCs w:val="24"/>
        </w:rPr>
        <w:t>id</w:t>
      </w:r>
      <w:r w:rsidR="00910403">
        <w:rPr>
          <w:rFonts w:ascii="Times New Roman" w:hAnsi="Times New Roman" w:cs="Times New Roman"/>
          <w:sz w:val="24"/>
          <w:szCs w:val="24"/>
        </w:rPr>
        <w:t xml:space="preserve"> not move to interdict the r</w:t>
      </w:r>
      <w:r w:rsidR="00576E8D" w:rsidRPr="00934499">
        <w:rPr>
          <w:rFonts w:ascii="Times New Roman" w:hAnsi="Times New Roman" w:cs="Times New Roman"/>
          <w:sz w:val="24"/>
          <w:szCs w:val="24"/>
        </w:rPr>
        <w:t>espondents from continuing with the alleged illegalities. Even before filing this application</w:t>
      </w:r>
      <w:r w:rsidR="00D348B0">
        <w:rPr>
          <w:rFonts w:ascii="Times New Roman" w:hAnsi="Times New Roman" w:cs="Times New Roman"/>
          <w:sz w:val="24"/>
          <w:szCs w:val="24"/>
        </w:rPr>
        <w:t>,</w:t>
      </w:r>
      <w:r w:rsidR="00576E8D" w:rsidRPr="00934499">
        <w:rPr>
          <w:rFonts w:ascii="Times New Roman" w:hAnsi="Times New Roman" w:cs="Times New Roman"/>
          <w:sz w:val="24"/>
          <w:szCs w:val="24"/>
        </w:rPr>
        <w:t xml:space="preserve"> there is proof that </w:t>
      </w:r>
      <w:r w:rsidR="00910403">
        <w:rPr>
          <w:rFonts w:ascii="Times New Roman" w:hAnsi="Times New Roman" w:cs="Times New Roman"/>
          <w:sz w:val="24"/>
          <w:szCs w:val="24"/>
        </w:rPr>
        <w:t>the a</w:t>
      </w:r>
      <w:r w:rsidR="00576E8D" w:rsidRPr="00934499">
        <w:rPr>
          <w:rFonts w:ascii="Times New Roman" w:hAnsi="Times New Roman" w:cs="Times New Roman"/>
          <w:sz w:val="24"/>
          <w:szCs w:val="24"/>
        </w:rPr>
        <w:t>pplicant was labouring under the same apprehension</w:t>
      </w:r>
      <w:r w:rsidR="008364CB" w:rsidRPr="00934499">
        <w:rPr>
          <w:rFonts w:ascii="Times New Roman" w:hAnsi="Times New Roman" w:cs="Times New Roman"/>
          <w:sz w:val="24"/>
          <w:szCs w:val="24"/>
        </w:rPr>
        <w:t xml:space="preserve"> that its non-renewable gold deposits could be plundered</w:t>
      </w:r>
      <w:r w:rsidR="00A41022">
        <w:rPr>
          <w:rFonts w:ascii="Times New Roman" w:hAnsi="Times New Roman" w:cs="Times New Roman"/>
          <w:sz w:val="24"/>
          <w:szCs w:val="24"/>
        </w:rPr>
        <w:t>. That fear</w:t>
      </w:r>
      <w:r w:rsidR="00576E8D" w:rsidRPr="00934499">
        <w:rPr>
          <w:rFonts w:ascii="Times New Roman" w:hAnsi="Times New Roman" w:cs="Times New Roman"/>
          <w:sz w:val="24"/>
          <w:szCs w:val="24"/>
        </w:rPr>
        <w:t xml:space="preserve"> </w:t>
      </w:r>
      <w:r w:rsidR="00A41022">
        <w:rPr>
          <w:rFonts w:ascii="Times New Roman" w:hAnsi="Times New Roman" w:cs="Times New Roman"/>
          <w:sz w:val="24"/>
          <w:szCs w:val="24"/>
        </w:rPr>
        <w:t>i</w:t>
      </w:r>
      <w:r w:rsidR="00576E8D" w:rsidRPr="00934499">
        <w:rPr>
          <w:rFonts w:ascii="Times New Roman" w:hAnsi="Times New Roman" w:cs="Times New Roman"/>
          <w:sz w:val="24"/>
          <w:szCs w:val="24"/>
        </w:rPr>
        <w:t>s illustrated by its pleas to the police</w:t>
      </w:r>
      <w:r w:rsidR="00B32AFB" w:rsidRPr="00934499">
        <w:rPr>
          <w:rFonts w:ascii="Times New Roman" w:hAnsi="Times New Roman" w:cs="Times New Roman"/>
          <w:sz w:val="24"/>
          <w:szCs w:val="24"/>
        </w:rPr>
        <w:t xml:space="preserve"> </w:t>
      </w:r>
      <w:r w:rsidR="00910403">
        <w:rPr>
          <w:rFonts w:ascii="Times New Roman" w:hAnsi="Times New Roman" w:cs="Times New Roman"/>
          <w:sz w:val="24"/>
          <w:szCs w:val="24"/>
        </w:rPr>
        <w:t>to intervene and stop the r</w:t>
      </w:r>
      <w:r w:rsidR="00576E8D" w:rsidRPr="00934499">
        <w:rPr>
          <w:rFonts w:ascii="Times New Roman" w:hAnsi="Times New Roman" w:cs="Times New Roman"/>
          <w:sz w:val="24"/>
          <w:szCs w:val="24"/>
        </w:rPr>
        <w:t>espondents and artisanal miners allegedly operating under their command from perpetrating violence and other disturbances at Kimberly F. I a</w:t>
      </w:r>
      <w:r w:rsidR="00910403">
        <w:rPr>
          <w:rFonts w:ascii="Times New Roman" w:hAnsi="Times New Roman" w:cs="Times New Roman"/>
          <w:sz w:val="24"/>
          <w:szCs w:val="24"/>
        </w:rPr>
        <w:t>m therefore satisfied that the a</w:t>
      </w:r>
      <w:r w:rsidR="00576E8D" w:rsidRPr="00934499">
        <w:rPr>
          <w:rFonts w:ascii="Times New Roman" w:hAnsi="Times New Roman" w:cs="Times New Roman"/>
          <w:sz w:val="24"/>
          <w:szCs w:val="24"/>
        </w:rPr>
        <w:t xml:space="preserve">pplicant indeed adduced evidence that </w:t>
      </w:r>
      <w:r w:rsidR="00F43CCA" w:rsidRPr="00934499">
        <w:rPr>
          <w:rFonts w:ascii="Times New Roman" w:hAnsi="Times New Roman" w:cs="Times New Roman"/>
          <w:sz w:val="24"/>
          <w:szCs w:val="24"/>
        </w:rPr>
        <w:t>proves a well-grounded apprehension of irreparab</w:t>
      </w:r>
      <w:r w:rsidR="00D348B0">
        <w:rPr>
          <w:rFonts w:ascii="Times New Roman" w:hAnsi="Times New Roman" w:cs="Times New Roman"/>
          <w:sz w:val="24"/>
          <w:szCs w:val="24"/>
        </w:rPr>
        <w:t xml:space="preserve">le harm if I do not grant it the </w:t>
      </w:r>
      <w:r w:rsidR="00F43CCA" w:rsidRPr="00934499">
        <w:rPr>
          <w:rFonts w:ascii="Times New Roman" w:hAnsi="Times New Roman" w:cs="Times New Roman"/>
          <w:sz w:val="24"/>
          <w:szCs w:val="24"/>
        </w:rPr>
        <w:t>relief it seeks.</w:t>
      </w:r>
    </w:p>
    <w:p w14:paraId="23023EF2" w14:textId="604FEBEB" w:rsidR="004127D7" w:rsidRPr="009C03D6" w:rsidRDefault="006B7F80" w:rsidP="009C03D6">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b)</w:t>
      </w:r>
      <w:r w:rsidR="006849A1">
        <w:rPr>
          <w:rFonts w:ascii="Times New Roman" w:hAnsi="Times New Roman" w:cs="Times New Roman"/>
          <w:sz w:val="24"/>
          <w:szCs w:val="24"/>
        </w:rPr>
        <w:tab/>
      </w:r>
      <w:r w:rsidR="004127D7" w:rsidRPr="009C03D6">
        <w:rPr>
          <w:rFonts w:ascii="Times New Roman" w:hAnsi="Times New Roman" w:cs="Times New Roman"/>
          <w:sz w:val="24"/>
          <w:szCs w:val="24"/>
          <w:u w:val="single"/>
        </w:rPr>
        <w:t>The balance of convenience</w:t>
      </w:r>
    </w:p>
    <w:p w14:paraId="28E8E4D8" w14:textId="2D991E3F" w:rsidR="00726BC2" w:rsidRDefault="00F51E90" w:rsidP="006849A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5B19FF" w:rsidRPr="00934499">
        <w:rPr>
          <w:rFonts w:ascii="Times New Roman" w:hAnsi="Times New Roman" w:cs="Times New Roman"/>
          <w:sz w:val="24"/>
          <w:szCs w:val="24"/>
        </w:rPr>
        <w:t xml:space="preserve">Simply put the requirement means that </w:t>
      </w:r>
      <w:r w:rsidR="000C4E7A" w:rsidRPr="00934499">
        <w:rPr>
          <w:rFonts w:ascii="Times New Roman" w:hAnsi="Times New Roman" w:cs="Times New Roman"/>
          <w:sz w:val="24"/>
          <w:szCs w:val="24"/>
        </w:rPr>
        <w:t xml:space="preserve">a </w:t>
      </w:r>
      <w:r w:rsidR="005B19FF" w:rsidRPr="00934499">
        <w:rPr>
          <w:rFonts w:ascii="Times New Roman" w:hAnsi="Times New Roman" w:cs="Times New Roman"/>
          <w:sz w:val="24"/>
          <w:szCs w:val="24"/>
        </w:rPr>
        <w:t xml:space="preserve">judge must weigh the prejudice which is likely to be occasioned on the </w:t>
      </w:r>
      <w:r w:rsidR="000C4E7A" w:rsidRPr="00934499">
        <w:rPr>
          <w:rFonts w:ascii="Times New Roman" w:hAnsi="Times New Roman" w:cs="Times New Roman"/>
          <w:sz w:val="24"/>
          <w:szCs w:val="24"/>
        </w:rPr>
        <w:t>applicant if interim relief is not granted and balance it against</w:t>
      </w:r>
      <w:r>
        <w:rPr>
          <w:rFonts w:ascii="Times New Roman" w:hAnsi="Times New Roman" w:cs="Times New Roman"/>
          <w:sz w:val="24"/>
          <w:szCs w:val="24"/>
        </w:rPr>
        <w:t xml:space="preserve"> </w:t>
      </w:r>
      <w:r w:rsidR="000C4E7A" w:rsidRPr="00934499">
        <w:rPr>
          <w:rFonts w:ascii="Times New Roman" w:hAnsi="Times New Roman" w:cs="Times New Roman"/>
          <w:sz w:val="24"/>
          <w:szCs w:val="24"/>
        </w:rPr>
        <w:t>the prejudice likely to be suffered by the respondent should the relief be granted. It</w:t>
      </w:r>
      <w:r>
        <w:rPr>
          <w:rFonts w:ascii="Times New Roman" w:hAnsi="Times New Roman" w:cs="Times New Roman"/>
          <w:sz w:val="24"/>
          <w:szCs w:val="24"/>
        </w:rPr>
        <w:t xml:space="preserve"> </w:t>
      </w:r>
      <w:r w:rsidR="000C4E7A" w:rsidRPr="00934499">
        <w:rPr>
          <w:rFonts w:ascii="Times New Roman" w:hAnsi="Times New Roman" w:cs="Times New Roman"/>
          <w:sz w:val="24"/>
          <w:szCs w:val="24"/>
        </w:rPr>
        <w:t xml:space="preserve">indeed is a delicate balance. In addition, the court must not ignore the nature and practical consequences of a particular provisional order sought. </w:t>
      </w:r>
      <w:r w:rsidR="0046615F" w:rsidRPr="00934499">
        <w:rPr>
          <w:rFonts w:ascii="Times New Roman" w:hAnsi="Times New Roman" w:cs="Times New Roman"/>
          <w:sz w:val="24"/>
          <w:szCs w:val="24"/>
        </w:rPr>
        <w:t xml:space="preserve">In </w:t>
      </w:r>
      <w:r w:rsidR="0046615F" w:rsidRPr="00934499">
        <w:rPr>
          <w:rFonts w:ascii="Times New Roman" w:hAnsi="Times New Roman" w:cs="Times New Roman"/>
          <w:i/>
          <w:iCs/>
          <w:sz w:val="24"/>
          <w:szCs w:val="24"/>
        </w:rPr>
        <w:t xml:space="preserve">Jonga v Chabata and Anor </w:t>
      </w:r>
      <w:r w:rsidR="0046615F" w:rsidRPr="00D11DAC">
        <w:rPr>
          <w:rFonts w:ascii="Times New Roman" w:hAnsi="Times New Roman" w:cs="Times New Roman"/>
          <w:iCs/>
          <w:sz w:val="24"/>
          <w:szCs w:val="24"/>
        </w:rPr>
        <w:t>HH</w:t>
      </w:r>
      <w:r w:rsidR="00D86992">
        <w:rPr>
          <w:rFonts w:ascii="Times New Roman" w:hAnsi="Times New Roman" w:cs="Times New Roman"/>
          <w:iCs/>
          <w:sz w:val="24"/>
          <w:szCs w:val="24"/>
        </w:rPr>
        <w:t xml:space="preserve"> </w:t>
      </w:r>
      <w:r w:rsidR="001A4F44">
        <w:rPr>
          <w:rFonts w:ascii="Times New Roman" w:hAnsi="Times New Roman" w:cs="Times New Roman"/>
          <w:iCs/>
          <w:sz w:val="24"/>
          <w:szCs w:val="24"/>
        </w:rPr>
        <w:t>177</w:t>
      </w:r>
      <w:r w:rsidR="0046615F" w:rsidRPr="00D11DAC">
        <w:rPr>
          <w:rFonts w:ascii="Times New Roman" w:hAnsi="Times New Roman" w:cs="Times New Roman"/>
          <w:iCs/>
          <w:sz w:val="24"/>
          <w:szCs w:val="24"/>
        </w:rPr>
        <w:t>/17</w:t>
      </w:r>
      <w:r w:rsidR="001A4F44">
        <w:rPr>
          <w:rFonts w:ascii="Times New Roman" w:hAnsi="Times New Roman" w:cs="Times New Roman"/>
          <w:iCs/>
          <w:sz w:val="24"/>
          <w:szCs w:val="24"/>
        </w:rPr>
        <w:t xml:space="preserve"> at p.7</w:t>
      </w:r>
      <w:r w:rsidR="00D11DAC">
        <w:rPr>
          <w:rFonts w:ascii="Times New Roman" w:hAnsi="Times New Roman" w:cs="Times New Roman"/>
          <w:iCs/>
          <w:sz w:val="24"/>
          <w:szCs w:val="24"/>
        </w:rPr>
        <w:t>,</w:t>
      </w:r>
      <w:r w:rsidR="0046615F" w:rsidRPr="00D11DAC">
        <w:rPr>
          <w:rFonts w:ascii="Times New Roman" w:hAnsi="Times New Roman" w:cs="Times New Roman"/>
          <w:sz w:val="24"/>
          <w:szCs w:val="24"/>
        </w:rPr>
        <w:t xml:space="preserve"> the</w:t>
      </w:r>
      <w:r w:rsidR="0046615F" w:rsidRPr="00934499">
        <w:rPr>
          <w:rFonts w:ascii="Times New Roman" w:hAnsi="Times New Roman" w:cs="Times New Roman"/>
          <w:sz w:val="24"/>
          <w:szCs w:val="24"/>
        </w:rPr>
        <w:t xml:space="preserve"> High Court expressed the view that where there is risk of irreparable prejudice to either of the parties involved the court must consider the balance of hardship to the parties. </w:t>
      </w:r>
      <w:r w:rsidR="00487E05">
        <w:rPr>
          <w:rFonts w:ascii="Times New Roman" w:hAnsi="Times New Roman" w:cs="Times New Roman"/>
          <w:sz w:val="24"/>
          <w:szCs w:val="24"/>
        </w:rPr>
        <w:t>In other words,</w:t>
      </w:r>
      <w:r w:rsidR="0046615F" w:rsidRPr="00934499">
        <w:rPr>
          <w:rFonts w:ascii="Times New Roman" w:hAnsi="Times New Roman" w:cs="Times New Roman"/>
          <w:sz w:val="24"/>
          <w:szCs w:val="24"/>
        </w:rPr>
        <w:t xml:space="preserve"> this entails that the court’s decision </w:t>
      </w:r>
      <w:r w:rsidR="0046615F" w:rsidRPr="00934499">
        <w:rPr>
          <w:rFonts w:ascii="Times New Roman" w:hAnsi="Times New Roman" w:cs="Times New Roman"/>
          <w:sz w:val="24"/>
          <w:szCs w:val="24"/>
        </w:rPr>
        <w:lastRenderedPageBreak/>
        <w:t xml:space="preserve">must lean in favour of the party where the hardship would be greater if the relief sought was or was not granted. </w:t>
      </w:r>
      <w:r w:rsidR="008839C7">
        <w:rPr>
          <w:rFonts w:ascii="Times New Roman" w:hAnsi="Times New Roman" w:cs="Times New Roman"/>
          <w:sz w:val="24"/>
          <w:szCs w:val="24"/>
        </w:rPr>
        <w:t>In this dispute, the a</w:t>
      </w:r>
      <w:r w:rsidR="0046615F" w:rsidRPr="00934499">
        <w:rPr>
          <w:rFonts w:ascii="Times New Roman" w:hAnsi="Times New Roman" w:cs="Times New Roman"/>
          <w:sz w:val="24"/>
          <w:szCs w:val="24"/>
        </w:rPr>
        <w:t>pplicant based it’s a claim to Kimb</w:t>
      </w:r>
      <w:r w:rsidR="008839C7">
        <w:rPr>
          <w:rFonts w:ascii="Times New Roman" w:hAnsi="Times New Roman" w:cs="Times New Roman"/>
          <w:sz w:val="24"/>
          <w:szCs w:val="24"/>
        </w:rPr>
        <w:t xml:space="preserve">erly F on an agreement which  is </w:t>
      </w:r>
      <w:r w:rsidR="0046615F" w:rsidRPr="00934499">
        <w:rPr>
          <w:rFonts w:ascii="Times New Roman" w:hAnsi="Times New Roman" w:cs="Times New Roman"/>
          <w:sz w:val="24"/>
          <w:szCs w:val="24"/>
        </w:rPr>
        <w:t>apparently legal and binding whilst the 5</w:t>
      </w:r>
      <w:r w:rsidR="0046615F" w:rsidRPr="00934499">
        <w:rPr>
          <w:rFonts w:ascii="Times New Roman" w:hAnsi="Times New Roman" w:cs="Times New Roman"/>
          <w:sz w:val="24"/>
          <w:szCs w:val="24"/>
          <w:vertAlign w:val="superscript"/>
        </w:rPr>
        <w:t>th</w:t>
      </w:r>
      <w:r w:rsidR="0046615F" w:rsidRPr="00934499">
        <w:rPr>
          <w:rFonts w:ascii="Times New Roman" w:hAnsi="Times New Roman" w:cs="Times New Roman"/>
          <w:sz w:val="24"/>
          <w:szCs w:val="24"/>
        </w:rPr>
        <w:t>-7</w:t>
      </w:r>
      <w:r w:rsidR="0046615F" w:rsidRPr="00934499">
        <w:rPr>
          <w:rFonts w:ascii="Times New Roman" w:hAnsi="Times New Roman" w:cs="Times New Roman"/>
          <w:sz w:val="24"/>
          <w:szCs w:val="24"/>
          <w:vertAlign w:val="superscript"/>
        </w:rPr>
        <w:t>th</w:t>
      </w:r>
      <w:r w:rsidR="008839C7">
        <w:rPr>
          <w:rFonts w:ascii="Times New Roman" w:hAnsi="Times New Roman" w:cs="Times New Roman"/>
          <w:sz w:val="24"/>
          <w:szCs w:val="24"/>
        </w:rPr>
        <w:t xml:space="preserve"> r</w:t>
      </w:r>
      <w:r w:rsidR="0046615F" w:rsidRPr="00934499">
        <w:rPr>
          <w:rFonts w:ascii="Times New Roman" w:hAnsi="Times New Roman" w:cs="Times New Roman"/>
          <w:sz w:val="24"/>
          <w:szCs w:val="24"/>
        </w:rPr>
        <w:t xml:space="preserve">espondents seek to lay their own </w:t>
      </w:r>
      <w:r w:rsidR="008839C7">
        <w:rPr>
          <w:rFonts w:ascii="Times New Roman" w:hAnsi="Times New Roman" w:cs="Times New Roman"/>
          <w:sz w:val="24"/>
          <w:szCs w:val="24"/>
        </w:rPr>
        <w:t xml:space="preserve">claim to </w:t>
      </w:r>
      <w:r w:rsidR="0046615F" w:rsidRPr="00934499">
        <w:rPr>
          <w:rFonts w:ascii="Times New Roman" w:hAnsi="Times New Roman" w:cs="Times New Roman"/>
          <w:sz w:val="24"/>
          <w:szCs w:val="24"/>
        </w:rPr>
        <w:t xml:space="preserve">the same mining block on the strength of an alleged partnership which at best </w:t>
      </w:r>
      <w:r w:rsidR="002D06BA" w:rsidRPr="00934499">
        <w:rPr>
          <w:rFonts w:ascii="Times New Roman" w:hAnsi="Times New Roman" w:cs="Times New Roman"/>
          <w:sz w:val="24"/>
          <w:szCs w:val="24"/>
        </w:rPr>
        <w:t xml:space="preserve">is </w:t>
      </w:r>
      <w:r w:rsidR="0046615F" w:rsidRPr="00934499">
        <w:rPr>
          <w:rFonts w:ascii="Times New Roman" w:hAnsi="Times New Roman" w:cs="Times New Roman"/>
          <w:sz w:val="24"/>
          <w:szCs w:val="24"/>
        </w:rPr>
        <w:t>very tenuous and at worst</w:t>
      </w:r>
      <w:r w:rsidR="00487E05">
        <w:rPr>
          <w:rFonts w:ascii="Times New Roman" w:hAnsi="Times New Roman" w:cs="Times New Roman"/>
          <w:sz w:val="24"/>
          <w:szCs w:val="24"/>
        </w:rPr>
        <w:t xml:space="preserve"> is</w:t>
      </w:r>
      <w:r w:rsidR="0046615F" w:rsidRPr="00934499">
        <w:rPr>
          <w:rFonts w:ascii="Times New Roman" w:hAnsi="Times New Roman" w:cs="Times New Roman"/>
          <w:sz w:val="24"/>
          <w:szCs w:val="24"/>
        </w:rPr>
        <w:t xml:space="preserve"> totally ill</w:t>
      </w:r>
      <w:r w:rsidR="002D06BA" w:rsidRPr="00934499">
        <w:rPr>
          <w:rFonts w:ascii="Times New Roman" w:hAnsi="Times New Roman" w:cs="Times New Roman"/>
          <w:sz w:val="24"/>
          <w:szCs w:val="24"/>
        </w:rPr>
        <w:t>o</w:t>
      </w:r>
      <w:r w:rsidR="0046615F" w:rsidRPr="00934499">
        <w:rPr>
          <w:rFonts w:ascii="Times New Roman" w:hAnsi="Times New Roman" w:cs="Times New Roman"/>
          <w:sz w:val="24"/>
          <w:szCs w:val="24"/>
        </w:rPr>
        <w:t>g</w:t>
      </w:r>
      <w:r w:rsidR="002D06BA" w:rsidRPr="00934499">
        <w:rPr>
          <w:rFonts w:ascii="Times New Roman" w:hAnsi="Times New Roman" w:cs="Times New Roman"/>
          <w:sz w:val="24"/>
          <w:szCs w:val="24"/>
        </w:rPr>
        <w:t>ic</w:t>
      </w:r>
      <w:r w:rsidR="0046615F" w:rsidRPr="00934499">
        <w:rPr>
          <w:rFonts w:ascii="Times New Roman" w:hAnsi="Times New Roman" w:cs="Times New Roman"/>
          <w:sz w:val="24"/>
          <w:szCs w:val="24"/>
        </w:rPr>
        <w:t>al</w:t>
      </w:r>
      <w:r w:rsidR="002D06BA" w:rsidRPr="00934499">
        <w:rPr>
          <w:rFonts w:ascii="Times New Roman" w:hAnsi="Times New Roman" w:cs="Times New Roman"/>
          <w:sz w:val="24"/>
          <w:szCs w:val="24"/>
        </w:rPr>
        <w:t>, hard to comprehend and barely legal.</w:t>
      </w:r>
      <w:r w:rsidR="0046615F" w:rsidRPr="00934499">
        <w:rPr>
          <w:rFonts w:ascii="Times New Roman" w:hAnsi="Times New Roman" w:cs="Times New Roman"/>
          <w:sz w:val="24"/>
          <w:szCs w:val="24"/>
        </w:rPr>
        <w:t xml:space="preserve"> </w:t>
      </w:r>
    </w:p>
    <w:p w14:paraId="3DCFA8E9" w14:textId="1788E4E5" w:rsidR="006849A1" w:rsidRDefault="00F51E90" w:rsidP="009C03D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5C6B24" w:rsidRPr="00934499">
        <w:rPr>
          <w:rFonts w:ascii="Times New Roman" w:hAnsi="Times New Roman" w:cs="Times New Roman"/>
          <w:sz w:val="24"/>
          <w:szCs w:val="24"/>
        </w:rPr>
        <w:t>There is no incon</w:t>
      </w:r>
      <w:r w:rsidR="00D11DAC">
        <w:rPr>
          <w:rFonts w:ascii="Times New Roman" w:hAnsi="Times New Roman" w:cs="Times New Roman"/>
          <w:sz w:val="24"/>
          <w:szCs w:val="24"/>
        </w:rPr>
        <w:t>ve</w:t>
      </w:r>
      <w:r w:rsidR="005C6B24" w:rsidRPr="00934499">
        <w:rPr>
          <w:rFonts w:ascii="Times New Roman" w:hAnsi="Times New Roman" w:cs="Times New Roman"/>
          <w:sz w:val="24"/>
          <w:szCs w:val="24"/>
        </w:rPr>
        <w:t>nience that can be suffered by a respondent who seeks to illegally extract mineral resources from a mining location where he or she has no entitlement.</w:t>
      </w:r>
      <w:r w:rsidR="009E6D55" w:rsidRPr="00934499">
        <w:rPr>
          <w:rFonts w:ascii="Times New Roman" w:hAnsi="Times New Roman" w:cs="Times New Roman"/>
          <w:sz w:val="24"/>
          <w:szCs w:val="24"/>
        </w:rPr>
        <w:t xml:space="preserve"> There is no hardship that the 5</w:t>
      </w:r>
      <w:r w:rsidR="009E6D55" w:rsidRPr="00934499">
        <w:rPr>
          <w:rFonts w:ascii="Times New Roman" w:hAnsi="Times New Roman" w:cs="Times New Roman"/>
          <w:sz w:val="24"/>
          <w:szCs w:val="24"/>
          <w:vertAlign w:val="superscript"/>
        </w:rPr>
        <w:t>th</w:t>
      </w:r>
      <w:r w:rsidR="009E6D55" w:rsidRPr="00934499">
        <w:rPr>
          <w:rFonts w:ascii="Times New Roman" w:hAnsi="Times New Roman" w:cs="Times New Roman"/>
          <w:sz w:val="24"/>
          <w:szCs w:val="24"/>
        </w:rPr>
        <w:t>-7</w:t>
      </w:r>
      <w:r w:rsidR="009E6D55" w:rsidRPr="00934499">
        <w:rPr>
          <w:rFonts w:ascii="Times New Roman" w:hAnsi="Times New Roman" w:cs="Times New Roman"/>
          <w:sz w:val="24"/>
          <w:szCs w:val="24"/>
          <w:vertAlign w:val="superscript"/>
        </w:rPr>
        <w:t>th</w:t>
      </w:r>
      <w:r w:rsidR="008839C7">
        <w:rPr>
          <w:rFonts w:ascii="Times New Roman" w:hAnsi="Times New Roman" w:cs="Times New Roman"/>
          <w:sz w:val="24"/>
          <w:szCs w:val="24"/>
        </w:rPr>
        <w:t xml:space="preserve"> r</w:t>
      </w:r>
      <w:r w:rsidR="009E6D55" w:rsidRPr="00934499">
        <w:rPr>
          <w:rFonts w:ascii="Times New Roman" w:hAnsi="Times New Roman" w:cs="Times New Roman"/>
          <w:sz w:val="24"/>
          <w:szCs w:val="24"/>
        </w:rPr>
        <w:t xml:space="preserve">espondents will suffer by being directed to refrain from committing acts of violence, vandalism and disruption of mining activities at Kimberly F. </w:t>
      </w:r>
      <w:r w:rsidR="008839C7">
        <w:rPr>
          <w:rFonts w:ascii="Times New Roman" w:hAnsi="Times New Roman" w:cs="Times New Roman"/>
          <w:sz w:val="24"/>
          <w:szCs w:val="24"/>
        </w:rPr>
        <w:t>Yet the hardship that the a</w:t>
      </w:r>
      <w:r w:rsidR="005C6B24" w:rsidRPr="00934499">
        <w:rPr>
          <w:rFonts w:ascii="Times New Roman" w:hAnsi="Times New Roman" w:cs="Times New Roman"/>
          <w:sz w:val="24"/>
          <w:szCs w:val="24"/>
        </w:rPr>
        <w:t>pplicant</w:t>
      </w:r>
      <w:r w:rsidR="00D11DAC">
        <w:rPr>
          <w:rFonts w:ascii="Times New Roman" w:hAnsi="Times New Roman" w:cs="Times New Roman"/>
          <w:sz w:val="24"/>
          <w:szCs w:val="24"/>
        </w:rPr>
        <w:t>, in this case,</w:t>
      </w:r>
      <w:r w:rsidR="005C6B24" w:rsidRPr="00934499">
        <w:rPr>
          <w:rFonts w:ascii="Times New Roman" w:hAnsi="Times New Roman" w:cs="Times New Roman"/>
          <w:sz w:val="24"/>
          <w:szCs w:val="24"/>
        </w:rPr>
        <w:t xml:space="preserve"> stands to suffer clearly favours that the court grant</w:t>
      </w:r>
      <w:r w:rsidR="009E6D55" w:rsidRPr="00934499">
        <w:rPr>
          <w:rFonts w:ascii="Times New Roman" w:hAnsi="Times New Roman" w:cs="Times New Roman"/>
          <w:sz w:val="24"/>
          <w:szCs w:val="24"/>
        </w:rPr>
        <w:t>s</w:t>
      </w:r>
      <w:r w:rsidR="005C6B24" w:rsidRPr="00934499">
        <w:rPr>
          <w:rFonts w:ascii="Times New Roman" w:hAnsi="Times New Roman" w:cs="Times New Roman"/>
          <w:sz w:val="24"/>
          <w:szCs w:val="24"/>
        </w:rPr>
        <w:t xml:space="preserve"> it the relief which it seeks.</w:t>
      </w:r>
      <w:r w:rsidR="009E6D55" w:rsidRPr="00934499">
        <w:rPr>
          <w:rFonts w:ascii="Times New Roman" w:hAnsi="Times New Roman" w:cs="Times New Roman"/>
          <w:sz w:val="24"/>
          <w:szCs w:val="24"/>
        </w:rPr>
        <w:t xml:space="preserve"> The continuing destruction of property and equipment as well as the unlawful mining of gold that is going on is a tribulation that motivates the c</w:t>
      </w:r>
      <w:r w:rsidR="008839C7">
        <w:rPr>
          <w:rFonts w:ascii="Times New Roman" w:hAnsi="Times New Roman" w:cs="Times New Roman"/>
          <w:sz w:val="24"/>
          <w:szCs w:val="24"/>
        </w:rPr>
        <w:t>ourt to favourably look at the a</w:t>
      </w:r>
      <w:r w:rsidR="009E6D55" w:rsidRPr="00934499">
        <w:rPr>
          <w:rFonts w:ascii="Times New Roman" w:hAnsi="Times New Roman" w:cs="Times New Roman"/>
          <w:sz w:val="24"/>
          <w:szCs w:val="24"/>
        </w:rPr>
        <w:t>pplicant’s claim. Against that background</w:t>
      </w:r>
      <w:r w:rsidR="00D11DAC">
        <w:rPr>
          <w:rFonts w:ascii="Times New Roman" w:hAnsi="Times New Roman" w:cs="Times New Roman"/>
          <w:sz w:val="24"/>
          <w:szCs w:val="24"/>
        </w:rPr>
        <w:t>,</w:t>
      </w:r>
      <w:r w:rsidR="009E6D55" w:rsidRPr="00934499">
        <w:rPr>
          <w:rFonts w:ascii="Times New Roman" w:hAnsi="Times New Roman" w:cs="Times New Roman"/>
          <w:sz w:val="24"/>
          <w:szCs w:val="24"/>
        </w:rPr>
        <w:t xml:space="preserve"> the balance of con</w:t>
      </w:r>
      <w:r w:rsidR="00D11DAC">
        <w:rPr>
          <w:rFonts w:ascii="Times New Roman" w:hAnsi="Times New Roman" w:cs="Times New Roman"/>
          <w:sz w:val="24"/>
          <w:szCs w:val="24"/>
        </w:rPr>
        <w:t>ve</w:t>
      </w:r>
      <w:r w:rsidR="009E6D55" w:rsidRPr="00934499">
        <w:rPr>
          <w:rFonts w:ascii="Times New Roman" w:hAnsi="Times New Roman" w:cs="Times New Roman"/>
          <w:sz w:val="24"/>
          <w:szCs w:val="24"/>
        </w:rPr>
        <w:t>nience in this case c</w:t>
      </w:r>
      <w:r w:rsidR="00D11DAC">
        <w:rPr>
          <w:rFonts w:ascii="Times New Roman" w:hAnsi="Times New Roman" w:cs="Times New Roman"/>
          <w:sz w:val="24"/>
          <w:szCs w:val="24"/>
        </w:rPr>
        <w:t>learly favours the award of the</w:t>
      </w:r>
      <w:r w:rsidR="007A0793">
        <w:rPr>
          <w:rFonts w:ascii="Times New Roman" w:hAnsi="Times New Roman" w:cs="Times New Roman"/>
          <w:sz w:val="24"/>
          <w:szCs w:val="24"/>
        </w:rPr>
        <w:t xml:space="preserve"> </w:t>
      </w:r>
      <w:r w:rsidR="009E6D55" w:rsidRPr="00934499">
        <w:rPr>
          <w:rFonts w:ascii="Times New Roman" w:hAnsi="Times New Roman" w:cs="Times New Roman"/>
          <w:sz w:val="24"/>
          <w:szCs w:val="24"/>
        </w:rPr>
        <w:t xml:space="preserve">interim </w:t>
      </w:r>
      <w:r w:rsidR="008839C7">
        <w:rPr>
          <w:rFonts w:ascii="Times New Roman" w:hAnsi="Times New Roman" w:cs="Times New Roman"/>
          <w:sz w:val="24"/>
          <w:szCs w:val="24"/>
        </w:rPr>
        <w:t>interdict which the a</w:t>
      </w:r>
      <w:r w:rsidR="009E6D55" w:rsidRPr="00934499">
        <w:rPr>
          <w:rFonts w:ascii="Times New Roman" w:hAnsi="Times New Roman" w:cs="Times New Roman"/>
          <w:sz w:val="24"/>
          <w:szCs w:val="24"/>
        </w:rPr>
        <w:t xml:space="preserve">pplicant beseeches the court to grant. </w:t>
      </w:r>
      <w:r w:rsidR="005C6B24" w:rsidRPr="00934499">
        <w:rPr>
          <w:rFonts w:ascii="Times New Roman" w:hAnsi="Times New Roman" w:cs="Times New Roman"/>
          <w:sz w:val="24"/>
          <w:szCs w:val="24"/>
        </w:rPr>
        <w:t xml:space="preserve"> </w:t>
      </w:r>
    </w:p>
    <w:p w14:paraId="6EFE2792" w14:textId="4137B2A1" w:rsidR="006B7F80" w:rsidRPr="009C03D6" w:rsidRDefault="006849A1" w:rsidP="009C03D6">
      <w:pPr>
        <w:spacing w:after="0"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006B7F80">
        <w:rPr>
          <w:rFonts w:ascii="Times New Roman" w:hAnsi="Times New Roman" w:cs="Times New Roman"/>
          <w:sz w:val="24"/>
          <w:szCs w:val="24"/>
        </w:rPr>
        <w:t>c)</w:t>
      </w:r>
      <w:r>
        <w:rPr>
          <w:rFonts w:ascii="Times New Roman" w:hAnsi="Times New Roman" w:cs="Times New Roman"/>
          <w:sz w:val="24"/>
          <w:szCs w:val="24"/>
        </w:rPr>
        <w:tab/>
      </w:r>
      <w:r w:rsidR="00326E3F" w:rsidRPr="009C03D6">
        <w:rPr>
          <w:rFonts w:ascii="Times New Roman" w:hAnsi="Times New Roman" w:cs="Times New Roman"/>
          <w:sz w:val="24"/>
          <w:szCs w:val="24"/>
          <w:u w:val="single"/>
        </w:rPr>
        <w:t>Availability of other remedies</w:t>
      </w:r>
    </w:p>
    <w:p w14:paraId="444F43B4" w14:textId="7B71032E" w:rsidR="006B7F80" w:rsidRDefault="00F51E90" w:rsidP="009C03D6">
      <w:pPr>
        <w:spacing w:after="0" w:line="360" w:lineRule="auto"/>
        <w:ind w:firstLine="720"/>
        <w:jc w:val="both"/>
        <w:rPr>
          <w:rFonts w:ascii="Times New Roman" w:hAnsi="Times New Roman" w:cs="Times New Roman"/>
        </w:rPr>
      </w:pPr>
      <w:r>
        <w:rPr>
          <w:rFonts w:ascii="Times New Roman" w:eastAsia="Times New Roman" w:hAnsi="Times New Roman" w:cs="Times New Roman"/>
          <w:sz w:val="24"/>
          <w:szCs w:val="24"/>
          <w:lang w:val="en-US"/>
        </w:rPr>
        <w:tab/>
      </w:r>
      <w:r w:rsidR="001941C4" w:rsidRPr="00934499">
        <w:rPr>
          <w:rFonts w:ascii="Times New Roman" w:eastAsia="Times New Roman" w:hAnsi="Times New Roman" w:cs="Times New Roman"/>
          <w:sz w:val="24"/>
          <w:szCs w:val="24"/>
          <w:lang w:val="en-US"/>
        </w:rPr>
        <w:t>One of the major legal prin</w:t>
      </w:r>
      <w:r w:rsidR="00B32AFB" w:rsidRPr="00934499">
        <w:rPr>
          <w:rFonts w:ascii="Times New Roman" w:eastAsia="Times New Roman" w:hAnsi="Times New Roman" w:cs="Times New Roman"/>
          <w:sz w:val="24"/>
          <w:szCs w:val="24"/>
          <w:lang w:val="en-US"/>
        </w:rPr>
        <w:t>ciples borne out of the</w:t>
      </w:r>
      <w:r w:rsidR="001941C4" w:rsidRPr="00934499">
        <w:rPr>
          <w:rFonts w:ascii="Times New Roman" w:eastAsia="Times New Roman" w:hAnsi="Times New Roman" w:cs="Times New Roman"/>
          <w:sz w:val="24"/>
          <w:szCs w:val="24"/>
          <w:lang w:val="en-US"/>
        </w:rPr>
        <w:t xml:space="preserve"> jurisprudence on provisional </w:t>
      </w:r>
      <w:r w:rsidR="006849A1">
        <w:rPr>
          <w:rFonts w:ascii="Times New Roman" w:eastAsia="Times New Roman" w:hAnsi="Times New Roman" w:cs="Times New Roman"/>
          <w:sz w:val="24"/>
          <w:szCs w:val="24"/>
          <w:lang w:val="en-US"/>
        </w:rPr>
        <w:tab/>
      </w:r>
      <w:r w:rsidR="001941C4" w:rsidRPr="00934499">
        <w:rPr>
          <w:rFonts w:ascii="Times New Roman" w:eastAsia="Times New Roman" w:hAnsi="Times New Roman" w:cs="Times New Roman"/>
          <w:sz w:val="24"/>
          <w:szCs w:val="24"/>
          <w:lang w:val="en-US"/>
        </w:rPr>
        <w:t xml:space="preserve">interdicts is that an interim interdict is an extraordinary remedy, the granting of which </w:t>
      </w:r>
      <w:r w:rsidR="006849A1">
        <w:rPr>
          <w:rFonts w:ascii="Times New Roman" w:eastAsia="Times New Roman" w:hAnsi="Times New Roman" w:cs="Times New Roman"/>
          <w:sz w:val="24"/>
          <w:szCs w:val="24"/>
          <w:lang w:val="en-US"/>
        </w:rPr>
        <w:tab/>
      </w:r>
      <w:r w:rsidR="001941C4" w:rsidRPr="00934499">
        <w:rPr>
          <w:rFonts w:ascii="Times New Roman" w:eastAsia="Times New Roman" w:hAnsi="Times New Roman" w:cs="Times New Roman"/>
          <w:sz w:val="24"/>
          <w:szCs w:val="24"/>
          <w:lang w:val="en-US"/>
        </w:rPr>
        <w:t xml:space="preserve">is at the discretion of the court hearing the application for relief. </w:t>
      </w:r>
      <w:r w:rsidR="00DB7E34" w:rsidRPr="00934499">
        <w:rPr>
          <w:rFonts w:ascii="Times New Roman" w:eastAsia="Times New Roman" w:hAnsi="Times New Roman" w:cs="Times New Roman"/>
          <w:sz w:val="24"/>
          <w:szCs w:val="24"/>
          <w:lang w:val="en-US"/>
        </w:rPr>
        <w:t xml:space="preserve">See </w:t>
      </w:r>
      <w:r w:rsidR="00DB7E34" w:rsidRPr="00934499">
        <w:rPr>
          <w:rFonts w:ascii="Times New Roman" w:eastAsia="Times New Roman" w:hAnsi="Times New Roman" w:cs="Times New Roman"/>
          <w:i/>
          <w:iCs/>
          <w:sz w:val="24"/>
          <w:szCs w:val="24"/>
          <w:lang w:val="en-US"/>
        </w:rPr>
        <w:t xml:space="preserve">Airfield </w:t>
      </w:r>
      <w:r w:rsidR="006849A1">
        <w:rPr>
          <w:rFonts w:ascii="Times New Roman" w:eastAsia="Times New Roman" w:hAnsi="Times New Roman" w:cs="Times New Roman"/>
          <w:i/>
          <w:iCs/>
          <w:sz w:val="24"/>
          <w:szCs w:val="24"/>
          <w:lang w:val="en-US"/>
        </w:rPr>
        <w:tab/>
      </w:r>
      <w:r w:rsidR="00DB7E34" w:rsidRPr="00934499">
        <w:rPr>
          <w:rFonts w:ascii="Times New Roman" w:eastAsia="Times New Roman" w:hAnsi="Times New Roman" w:cs="Times New Roman"/>
          <w:i/>
          <w:iCs/>
          <w:sz w:val="24"/>
          <w:szCs w:val="24"/>
          <w:lang w:val="en-US"/>
        </w:rPr>
        <w:t xml:space="preserve">Investments (Pvt) Ltd v The Minister of Lands, Agriculture &amp; Rural Resettlement and </w:t>
      </w:r>
      <w:r w:rsidR="006849A1">
        <w:rPr>
          <w:rFonts w:ascii="Times New Roman" w:eastAsia="Times New Roman" w:hAnsi="Times New Roman" w:cs="Times New Roman"/>
          <w:i/>
          <w:iCs/>
          <w:sz w:val="24"/>
          <w:szCs w:val="24"/>
          <w:lang w:val="en-US"/>
        </w:rPr>
        <w:tab/>
      </w:r>
      <w:r w:rsidR="00DB7E34" w:rsidRPr="00934499">
        <w:rPr>
          <w:rFonts w:ascii="Times New Roman" w:eastAsia="Times New Roman" w:hAnsi="Times New Roman" w:cs="Times New Roman"/>
          <w:i/>
          <w:iCs/>
          <w:sz w:val="24"/>
          <w:szCs w:val="24"/>
          <w:lang w:val="en-US"/>
        </w:rPr>
        <w:t>4 Others</w:t>
      </w:r>
      <w:r w:rsidR="00DB7E34" w:rsidRPr="00934499">
        <w:rPr>
          <w:rFonts w:ascii="Times New Roman" w:eastAsia="Times New Roman" w:hAnsi="Times New Roman" w:cs="Times New Roman"/>
          <w:sz w:val="24"/>
          <w:szCs w:val="24"/>
          <w:lang w:val="en-US"/>
        </w:rPr>
        <w:t xml:space="preserve">  </w:t>
      </w:r>
      <w:r w:rsidR="00DB7E34" w:rsidRPr="00934499">
        <w:rPr>
          <w:rFonts w:ascii="Times New Roman" w:eastAsia="Times New Roman" w:hAnsi="Times New Roman" w:cs="Times New Roman"/>
          <w:i/>
          <w:iCs/>
          <w:sz w:val="24"/>
          <w:szCs w:val="24"/>
          <w:lang w:val="en-US"/>
        </w:rPr>
        <w:t>(supra).</w:t>
      </w:r>
      <w:r w:rsidR="000A4371">
        <w:rPr>
          <w:rFonts w:ascii="Times New Roman" w:eastAsia="Times New Roman" w:hAnsi="Times New Roman" w:cs="Times New Roman"/>
          <w:iCs/>
          <w:sz w:val="24"/>
          <w:szCs w:val="24"/>
          <w:lang w:val="en-US"/>
        </w:rPr>
        <w:t xml:space="preserve"> </w:t>
      </w:r>
      <w:r w:rsidR="000A4371" w:rsidRPr="006120F1">
        <w:rPr>
          <w:rFonts w:ascii="Times New Roman" w:hAnsi="Times New Roman" w:cs="Times New Roman"/>
          <w:sz w:val="24"/>
          <w:szCs w:val="24"/>
        </w:rPr>
        <w:t xml:space="preserve">The requirement on the existence of an alternative remedy </w:t>
      </w:r>
      <w:r w:rsidR="000A4371">
        <w:rPr>
          <w:rFonts w:ascii="Times New Roman" w:hAnsi="Times New Roman" w:cs="Times New Roman"/>
          <w:sz w:val="24"/>
          <w:szCs w:val="24"/>
        </w:rPr>
        <w:t xml:space="preserve">is well </w:t>
      </w:r>
      <w:r w:rsidR="006849A1">
        <w:rPr>
          <w:rFonts w:ascii="Times New Roman" w:hAnsi="Times New Roman" w:cs="Times New Roman"/>
          <w:sz w:val="24"/>
          <w:szCs w:val="24"/>
        </w:rPr>
        <w:tab/>
      </w:r>
      <w:r w:rsidR="00487E05">
        <w:rPr>
          <w:rFonts w:ascii="Times New Roman" w:hAnsi="Times New Roman" w:cs="Times New Roman"/>
          <w:sz w:val="24"/>
          <w:szCs w:val="24"/>
        </w:rPr>
        <w:t>captured</w:t>
      </w:r>
      <w:r w:rsidR="000A4371" w:rsidRPr="006120F1">
        <w:rPr>
          <w:rFonts w:ascii="Times New Roman" w:hAnsi="Times New Roman" w:cs="Times New Roman"/>
          <w:sz w:val="24"/>
          <w:szCs w:val="24"/>
        </w:rPr>
        <w:t xml:space="preserve"> in </w:t>
      </w:r>
      <w:r w:rsidR="000A4371" w:rsidRPr="006120F1">
        <w:rPr>
          <w:rFonts w:ascii="Times New Roman" w:hAnsi="Times New Roman" w:cs="Times New Roman"/>
          <w:i/>
          <w:iCs/>
          <w:sz w:val="24"/>
          <w:szCs w:val="24"/>
        </w:rPr>
        <w:t xml:space="preserve">Neptune (Pvt) Ltd </w:t>
      </w:r>
      <w:r w:rsidR="000A4371" w:rsidRPr="00636B83">
        <w:rPr>
          <w:rFonts w:ascii="Times New Roman" w:hAnsi="Times New Roman" w:cs="Times New Roman"/>
          <w:iCs/>
          <w:sz w:val="24"/>
          <w:szCs w:val="24"/>
        </w:rPr>
        <w:t>v</w:t>
      </w:r>
      <w:r w:rsidR="000A4371" w:rsidRPr="006120F1">
        <w:rPr>
          <w:rFonts w:ascii="Times New Roman" w:hAnsi="Times New Roman" w:cs="Times New Roman"/>
          <w:i/>
          <w:iCs/>
          <w:sz w:val="24"/>
          <w:szCs w:val="24"/>
        </w:rPr>
        <w:t xml:space="preserve"> Venture Enterprises (Pvt) Ltd</w:t>
      </w:r>
      <w:r w:rsidR="000A4371" w:rsidRPr="006120F1">
        <w:rPr>
          <w:rFonts w:ascii="Times New Roman" w:hAnsi="Times New Roman" w:cs="Times New Roman"/>
          <w:sz w:val="24"/>
          <w:szCs w:val="24"/>
        </w:rPr>
        <w:t xml:space="preserve"> HH 127/89. At page 8 </w:t>
      </w:r>
      <w:r w:rsidR="006849A1">
        <w:rPr>
          <w:rFonts w:ascii="Times New Roman" w:hAnsi="Times New Roman" w:cs="Times New Roman"/>
          <w:sz w:val="24"/>
          <w:szCs w:val="24"/>
        </w:rPr>
        <w:tab/>
      </w:r>
      <w:r w:rsidR="000A4371" w:rsidRPr="00636B83">
        <w:rPr>
          <w:rFonts w:ascii="Times New Roman" w:hAnsi="Times New Roman" w:cs="Times New Roman"/>
          <w:smallCaps/>
          <w:sz w:val="24"/>
          <w:szCs w:val="24"/>
        </w:rPr>
        <w:t>Adams J</w:t>
      </w:r>
      <w:r w:rsidR="000A4371" w:rsidRPr="006120F1">
        <w:rPr>
          <w:rFonts w:ascii="Times New Roman" w:hAnsi="Times New Roman" w:cs="Times New Roman"/>
          <w:sz w:val="24"/>
          <w:szCs w:val="24"/>
        </w:rPr>
        <w:t xml:space="preserve"> quotes </w:t>
      </w:r>
      <w:r w:rsidR="000A4371" w:rsidRPr="00636B83">
        <w:rPr>
          <w:rFonts w:ascii="Times New Roman" w:hAnsi="Times New Roman" w:cs="Times New Roman"/>
          <w:smallCaps/>
          <w:sz w:val="24"/>
          <w:szCs w:val="24"/>
        </w:rPr>
        <w:t>Lewis J</w:t>
      </w:r>
      <w:r w:rsidR="000A4371" w:rsidRPr="006120F1">
        <w:rPr>
          <w:rFonts w:ascii="Times New Roman" w:hAnsi="Times New Roman" w:cs="Times New Roman"/>
          <w:sz w:val="24"/>
          <w:szCs w:val="24"/>
        </w:rPr>
        <w:t xml:space="preserve"> in </w:t>
      </w:r>
      <w:r w:rsidR="000A4371" w:rsidRPr="006120F1">
        <w:rPr>
          <w:rFonts w:ascii="Times New Roman" w:hAnsi="Times New Roman" w:cs="Times New Roman"/>
          <w:i/>
          <w:iCs/>
          <w:sz w:val="24"/>
          <w:szCs w:val="24"/>
        </w:rPr>
        <w:t xml:space="preserve">Reserve Bank of Rhodesia </w:t>
      </w:r>
      <w:r w:rsidR="000A4371" w:rsidRPr="00636B83">
        <w:rPr>
          <w:rFonts w:ascii="Times New Roman" w:hAnsi="Times New Roman" w:cs="Times New Roman"/>
          <w:iCs/>
          <w:sz w:val="24"/>
          <w:szCs w:val="24"/>
        </w:rPr>
        <w:t>v</w:t>
      </w:r>
      <w:r w:rsidR="000A4371" w:rsidRPr="006120F1">
        <w:rPr>
          <w:rFonts w:ascii="Times New Roman" w:hAnsi="Times New Roman" w:cs="Times New Roman"/>
          <w:i/>
          <w:iCs/>
          <w:sz w:val="24"/>
          <w:szCs w:val="24"/>
        </w:rPr>
        <w:t xml:space="preserve"> Rhodesia Railways</w:t>
      </w:r>
      <w:r w:rsidR="000A4371" w:rsidRPr="006120F1">
        <w:rPr>
          <w:rFonts w:ascii="Times New Roman" w:hAnsi="Times New Roman" w:cs="Times New Roman"/>
          <w:sz w:val="24"/>
          <w:szCs w:val="24"/>
        </w:rPr>
        <w:t xml:space="preserve"> 1966 RLR </w:t>
      </w:r>
      <w:r w:rsidR="006849A1">
        <w:rPr>
          <w:rFonts w:ascii="Times New Roman" w:hAnsi="Times New Roman" w:cs="Times New Roman"/>
          <w:sz w:val="24"/>
          <w:szCs w:val="24"/>
        </w:rPr>
        <w:tab/>
      </w:r>
      <w:r w:rsidR="000A4371" w:rsidRPr="006120F1">
        <w:rPr>
          <w:rFonts w:ascii="Times New Roman" w:hAnsi="Times New Roman" w:cs="Times New Roman"/>
          <w:sz w:val="24"/>
          <w:szCs w:val="24"/>
        </w:rPr>
        <w:t>451 that-</w:t>
      </w:r>
      <w:r w:rsidR="00692ABE">
        <w:rPr>
          <w:rFonts w:ascii="Times New Roman" w:hAnsi="Times New Roman" w:cs="Times New Roman"/>
        </w:rPr>
        <w:tab/>
      </w:r>
    </w:p>
    <w:p w14:paraId="039DC19D" w14:textId="77777777" w:rsidR="006B7F80" w:rsidRDefault="006B7F80">
      <w:pPr>
        <w:spacing w:after="0" w:line="240" w:lineRule="auto"/>
        <w:ind w:left="900" w:right="907"/>
        <w:jc w:val="both"/>
        <w:rPr>
          <w:rFonts w:ascii="Times New Roman" w:hAnsi="Times New Roman" w:cs="Times New Roman"/>
        </w:rPr>
      </w:pPr>
    </w:p>
    <w:p w14:paraId="60EB82A6" w14:textId="5A9EB3EF" w:rsidR="000A4371" w:rsidRPr="009C03D6" w:rsidRDefault="006B7F80">
      <w:pPr>
        <w:spacing w:after="0" w:line="240" w:lineRule="auto"/>
        <w:ind w:left="900" w:right="907"/>
        <w:jc w:val="both"/>
        <w:rPr>
          <w:rFonts w:ascii="Times New Roman" w:hAnsi="Times New Roman" w:cs="Times New Roman"/>
        </w:rPr>
      </w:pPr>
      <w:r>
        <w:rPr>
          <w:rFonts w:ascii="Times New Roman" w:hAnsi="Times New Roman" w:cs="Times New Roman"/>
        </w:rPr>
        <w:tab/>
      </w:r>
      <w:r w:rsidR="000A4371" w:rsidRPr="009C03D6">
        <w:rPr>
          <w:rFonts w:ascii="Times New Roman" w:hAnsi="Times New Roman" w:cs="Times New Roman"/>
        </w:rPr>
        <w:t xml:space="preserve">“…..NATHAN, in his well known works on INTERDICTS, states the </w:t>
      </w:r>
      <w:r w:rsidR="00692ABE">
        <w:rPr>
          <w:rFonts w:ascii="Times New Roman" w:hAnsi="Times New Roman" w:cs="Times New Roman"/>
        </w:rPr>
        <w:tab/>
      </w:r>
      <w:r w:rsidR="000A4371" w:rsidRPr="009C03D6">
        <w:rPr>
          <w:rFonts w:ascii="Times New Roman" w:hAnsi="Times New Roman" w:cs="Times New Roman"/>
        </w:rPr>
        <w:t>position as follows, at p 32</w:t>
      </w:r>
      <w:r w:rsidR="006849A1">
        <w:rPr>
          <w:rFonts w:ascii="Times New Roman" w:hAnsi="Times New Roman" w:cs="Times New Roman"/>
        </w:rPr>
        <w:t>-</w:t>
      </w:r>
    </w:p>
    <w:p w14:paraId="460002D4" w14:textId="77777777" w:rsidR="000A4371" w:rsidRPr="009C03D6" w:rsidRDefault="000A4371">
      <w:pPr>
        <w:spacing w:after="0" w:line="240" w:lineRule="auto"/>
        <w:ind w:left="1440" w:right="907"/>
        <w:jc w:val="both"/>
        <w:rPr>
          <w:rFonts w:ascii="Times New Roman" w:hAnsi="Times New Roman" w:cs="Times New Roman"/>
        </w:rPr>
      </w:pPr>
      <w:r w:rsidRPr="009C03D6">
        <w:rPr>
          <w:rFonts w:ascii="Times New Roman" w:hAnsi="Times New Roman" w:cs="Times New Roman"/>
        </w:rPr>
        <w:t>Lastly as Van der Linden says, there must be no other ordinary remedy by which the applicant can be protected with the same result… The most familiar example, however, which comes to a lawyer’s mind is that of damages. It is clear that, if the applicant will have adequate compensation by the award of damages, he will have another ordinary remedy.  …….Generally speaking, however, the fact that the applicant has a remedy open to him by way of action for damages is sufficient to bar an interdict where the interference or breach of a right is capable of measurement in money.”</w:t>
      </w:r>
    </w:p>
    <w:p w14:paraId="35AFB9C3" w14:textId="77777777" w:rsidR="00282845" w:rsidRPr="009C03D6" w:rsidRDefault="00282845">
      <w:pPr>
        <w:spacing w:after="0" w:line="240" w:lineRule="auto"/>
        <w:ind w:left="1440" w:right="907"/>
        <w:jc w:val="both"/>
        <w:rPr>
          <w:rFonts w:ascii="Times New Roman" w:hAnsi="Times New Roman" w:cs="Times New Roman"/>
        </w:rPr>
      </w:pPr>
    </w:p>
    <w:p w14:paraId="34E980F2" w14:textId="1569B410" w:rsidR="005803AA" w:rsidRDefault="00282845" w:rsidP="009C03D6">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5803AA">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T</w:t>
      </w:r>
      <w:r w:rsidRPr="00282845">
        <w:rPr>
          <w:rFonts w:ascii="Times New Roman" w:eastAsia="Times New Roman" w:hAnsi="Times New Roman" w:cs="Times New Roman"/>
          <w:iCs/>
          <w:sz w:val="24"/>
          <w:szCs w:val="24"/>
        </w:rPr>
        <w:t xml:space="preserve">his court </w:t>
      </w:r>
      <w:r>
        <w:rPr>
          <w:rFonts w:ascii="Times New Roman" w:eastAsia="Times New Roman" w:hAnsi="Times New Roman" w:cs="Times New Roman"/>
          <w:iCs/>
          <w:sz w:val="24"/>
          <w:szCs w:val="24"/>
        </w:rPr>
        <w:t xml:space="preserve">is enjoined </w:t>
      </w:r>
      <w:r w:rsidRPr="00282845">
        <w:rPr>
          <w:rFonts w:ascii="Times New Roman" w:eastAsia="Times New Roman" w:hAnsi="Times New Roman" w:cs="Times New Roman"/>
          <w:iCs/>
          <w:sz w:val="24"/>
          <w:szCs w:val="24"/>
        </w:rPr>
        <w:t>to dismiss the application in circumstances where a suitable alternative remedy is available to the applicant. In other words, the applicant must show cause why, in circumstances in which an alternative remedy exists, this remedy will not be satisfactory.</w:t>
      </w:r>
      <w:r>
        <w:rPr>
          <w:rFonts w:ascii="Times New Roman" w:eastAsia="Times New Roman" w:hAnsi="Times New Roman" w:cs="Times New Roman"/>
          <w:iCs/>
          <w:sz w:val="24"/>
          <w:szCs w:val="24"/>
        </w:rPr>
        <w:t xml:space="preserve"> </w:t>
      </w:r>
      <w:r w:rsidRPr="00282845">
        <w:rPr>
          <w:rFonts w:ascii="Times New Roman" w:eastAsia="Times New Roman" w:hAnsi="Times New Roman" w:cs="Times New Roman"/>
          <w:iCs/>
          <w:sz w:val="24"/>
          <w:szCs w:val="24"/>
        </w:rPr>
        <w:t xml:space="preserve">Van Winsen &amp; Herbstein in </w:t>
      </w:r>
      <w:r w:rsidRPr="00282845">
        <w:rPr>
          <w:rFonts w:ascii="Times New Roman" w:eastAsia="Times New Roman" w:hAnsi="Times New Roman" w:cs="Times New Roman"/>
          <w:i/>
          <w:iCs/>
          <w:sz w:val="24"/>
          <w:szCs w:val="24"/>
        </w:rPr>
        <w:t>The Civil Practice of the Supreme Courts of South Africa,</w:t>
      </w:r>
      <w:r w:rsidRPr="00282845">
        <w:rPr>
          <w:rFonts w:ascii="Times New Roman" w:eastAsia="Times New Roman" w:hAnsi="Times New Roman" w:cs="Times New Roman"/>
          <w:iCs/>
          <w:sz w:val="24"/>
          <w:szCs w:val="24"/>
        </w:rPr>
        <w:t xml:space="preserve"> 5</w:t>
      </w:r>
      <w:r w:rsidRPr="00282845">
        <w:rPr>
          <w:rFonts w:ascii="Times New Roman" w:eastAsia="Times New Roman" w:hAnsi="Times New Roman" w:cs="Times New Roman"/>
          <w:iCs/>
          <w:sz w:val="24"/>
          <w:szCs w:val="24"/>
          <w:vertAlign w:val="superscript"/>
        </w:rPr>
        <w:t>th</w:t>
      </w:r>
      <w:r>
        <w:rPr>
          <w:rFonts w:ascii="Times New Roman" w:eastAsia="Times New Roman" w:hAnsi="Times New Roman" w:cs="Times New Roman"/>
          <w:iCs/>
          <w:sz w:val="24"/>
          <w:szCs w:val="24"/>
        </w:rPr>
        <w:t xml:space="preserve"> ed Volume 2</w:t>
      </w:r>
      <w:r w:rsidR="00755212">
        <w:rPr>
          <w:rFonts w:ascii="Times New Roman" w:eastAsia="Times New Roman" w:hAnsi="Times New Roman" w:cs="Times New Roman"/>
          <w:iCs/>
          <w:sz w:val="24"/>
          <w:szCs w:val="24"/>
        </w:rPr>
        <w:t xml:space="preserve"> at p 1467, the learned authors stressed that an alterantive remedy postulated in this context must – (a) be </w:t>
      </w:r>
      <w:r w:rsidR="00755212" w:rsidRPr="00755212">
        <w:rPr>
          <w:rFonts w:ascii="Times New Roman" w:eastAsia="Times New Roman" w:hAnsi="Times New Roman" w:cs="Times New Roman"/>
          <w:iCs/>
          <w:sz w:val="24"/>
          <w:szCs w:val="24"/>
          <w:u w:val="single"/>
        </w:rPr>
        <w:t>adequate</w:t>
      </w:r>
      <w:r w:rsidR="00755212">
        <w:rPr>
          <w:rFonts w:ascii="Times New Roman" w:eastAsia="Times New Roman" w:hAnsi="Times New Roman" w:cs="Times New Roman"/>
          <w:iCs/>
          <w:sz w:val="24"/>
          <w:szCs w:val="24"/>
        </w:rPr>
        <w:t xml:space="preserve"> in the circumstances; (b) be ordinary and reasonable; (c) be a legal remedy; (d)</w:t>
      </w:r>
      <w:r w:rsidR="005A6129">
        <w:rPr>
          <w:rFonts w:ascii="Times New Roman" w:eastAsia="Times New Roman" w:hAnsi="Times New Roman" w:cs="Times New Roman"/>
          <w:iCs/>
          <w:sz w:val="24"/>
          <w:szCs w:val="24"/>
        </w:rPr>
        <w:t xml:space="preserve"> grant similar protection. </w:t>
      </w:r>
      <w:r w:rsidR="007A0793">
        <w:rPr>
          <w:rFonts w:ascii="Times New Roman" w:eastAsia="Times New Roman" w:hAnsi="Times New Roman" w:cs="Times New Roman"/>
          <w:iCs/>
          <w:sz w:val="24"/>
          <w:szCs w:val="24"/>
        </w:rPr>
        <w:t>I</w:t>
      </w:r>
      <w:r w:rsidR="005A6129">
        <w:rPr>
          <w:rFonts w:ascii="Times New Roman" w:eastAsia="Times New Roman" w:hAnsi="Times New Roman" w:cs="Times New Roman"/>
          <w:iCs/>
          <w:sz w:val="24"/>
          <w:szCs w:val="24"/>
        </w:rPr>
        <w:t xml:space="preserve">t is not sufficient for an applicant </w:t>
      </w:r>
      <w:r w:rsidR="007A0793">
        <w:rPr>
          <w:rFonts w:ascii="Times New Roman" w:eastAsia="Times New Roman" w:hAnsi="Times New Roman" w:cs="Times New Roman"/>
          <w:iCs/>
          <w:sz w:val="24"/>
          <w:szCs w:val="24"/>
        </w:rPr>
        <w:t xml:space="preserve">to </w:t>
      </w:r>
      <w:r w:rsidR="005A6129">
        <w:rPr>
          <w:rFonts w:ascii="Times New Roman" w:eastAsia="Times New Roman" w:hAnsi="Times New Roman" w:cs="Times New Roman"/>
          <w:iCs/>
          <w:sz w:val="24"/>
          <w:szCs w:val="24"/>
        </w:rPr>
        <w:t xml:space="preserve">merely allege </w:t>
      </w:r>
      <w:r w:rsidR="007A0793">
        <w:rPr>
          <w:rFonts w:ascii="Times New Roman" w:eastAsia="Times New Roman" w:hAnsi="Times New Roman" w:cs="Times New Roman"/>
          <w:iCs/>
          <w:sz w:val="24"/>
          <w:szCs w:val="24"/>
        </w:rPr>
        <w:t>unavailability of an</w:t>
      </w:r>
      <w:r w:rsidR="005A6129">
        <w:rPr>
          <w:rFonts w:ascii="Times New Roman" w:eastAsia="Times New Roman" w:hAnsi="Times New Roman" w:cs="Times New Roman"/>
          <w:iCs/>
          <w:sz w:val="24"/>
          <w:szCs w:val="24"/>
        </w:rPr>
        <w:t xml:space="preserve"> adequate remedy. The applicant must set out facts that </w:t>
      </w:r>
      <w:r w:rsidR="007A0793">
        <w:rPr>
          <w:rFonts w:ascii="Times New Roman" w:eastAsia="Times New Roman" w:hAnsi="Times New Roman" w:cs="Times New Roman"/>
          <w:iCs/>
          <w:sz w:val="24"/>
          <w:szCs w:val="24"/>
        </w:rPr>
        <w:t>prove</w:t>
      </w:r>
      <w:r w:rsidR="005A6129">
        <w:rPr>
          <w:rFonts w:ascii="Times New Roman" w:eastAsia="Times New Roman" w:hAnsi="Times New Roman" w:cs="Times New Roman"/>
          <w:iCs/>
          <w:sz w:val="24"/>
          <w:szCs w:val="24"/>
        </w:rPr>
        <w:t xml:space="preserve"> this to be the case. An </w:t>
      </w:r>
      <w:r w:rsidR="00BD6C92">
        <w:rPr>
          <w:rFonts w:ascii="Times New Roman" w:eastAsia="Times New Roman" w:hAnsi="Times New Roman" w:cs="Times New Roman"/>
          <w:iCs/>
          <w:sz w:val="24"/>
          <w:szCs w:val="24"/>
        </w:rPr>
        <w:t xml:space="preserve">adequate remedy is “a </w:t>
      </w:r>
      <w:r w:rsidR="00BD6C92" w:rsidRPr="00BD6C92">
        <w:rPr>
          <w:rFonts w:ascii="Times New Roman" w:eastAsia="Times New Roman" w:hAnsi="Times New Roman" w:cs="Times New Roman"/>
          <w:iCs/>
          <w:sz w:val="24"/>
          <w:szCs w:val="24"/>
        </w:rPr>
        <w:t>remedy that affords co</w:t>
      </w:r>
      <w:r w:rsidR="00BD6C92">
        <w:rPr>
          <w:rFonts w:ascii="Times New Roman" w:eastAsia="Times New Roman" w:hAnsi="Times New Roman" w:cs="Times New Roman"/>
          <w:iCs/>
          <w:sz w:val="24"/>
          <w:szCs w:val="24"/>
        </w:rPr>
        <w:t xml:space="preserve">mplete relief with reference to </w:t>
      </w:r>
      <w:r w:rsidR="00BD6C92" w:rsidRPr="00BD6C92">
        <w:rPr>
          <w:rFonts w:ascii="Times New Roman" w:eastAsia="Times New Roman" w:hAnsi="Times New Roman" w:cs="Times New Roman"/>
          <w:iCs/>
          <w:sz w:val="24"/>
          <w:szCs w:val="24"/>
        </w:rPr>
        <w:t>the particular matter in con</w:t>
      </w:r>
      <w:r w:rsidR="00BD6C92">
        <w:rPr>
          <w:rFonts w:ascii="Times New Roman" w:eastAsia="Times New Roman" w:hAnsi="Times New Roman" w:cs="Times New Roman"/>
          <w:iCs/>
          <w:sz w:val="24"/>
          <w:szCs w:val="24"/>
        </w:rPr>
        <w:t xml:space="preserve">troversy, and is appropriate to </w:t>
      </w:r>
      <w:r w:rsidR="00BD6C92" w:rsidRPr="00BD6C92">
        <w:rPr>
          <w:rFonts w:ascii="Times New Roman" w:eastAsia="Times New Roman" w:hAnsi="Times New Roman" w:cs="Times New Roman"/>
          <w:iCs/>
          <w:sz w:val="24"/>
          <w:szCs w:val="24"/>
        </w:rPr>
        <w:t>the circumstances of the case</w:t>
      </w:r>
      <w:r w:rsidR="00BD6C92">
        <w:rPr>
          <w:rFonts w:ascii="Times New Roman" w:eastAsia="Times New Roman" w:hAnsi="Times New Roman" w:cs="Times New Roman"/>
          <w:iCs/>
          <w:sz w:val="24"/>
          <w:szCs w:val="24"/>
        </w:rPr>
        <w:t xml:space="preserve">.” (see </w:t>
      </w:r>
      <w:r w:rsidR="00BD6C92">
        <w:rPr>
          <w:rFonts w:ascii="Times New Roman" w:eastAsia="Times New Roman" w:hAnsi="Times New Roman" w:cs="Times New Roman"/>
          <w:i/>
          <w:iCs/>
          <w:sz w:val="24"/>
          <w:szCs w:val="24"/>
        </w:rPr>
        <w:t xml:space="preserve">Black`s Law Dictionary </w:t>
      </w:r>
      <w:r w:rsidR="00BD6C92">
        <w:rPr>
          <w:rFonts w:ascii="Times New Roman" w:eastAsia="Times New Roman" w:hAnsi="Times New Roman" w:cs="Times New Roman"/>
          <w:iCs/>
          <w:sz w:val="24"/>
          <w:szCs w:val="24"/>
        </w:rPr>
        <w:t>4</w:t>
      </w:r>
      <w:r w:rsidR="00BD6C92" w:rsidRPr="00BD6C92">
        <w:rPr>
          <w:rFonts w:ascii="Times New Roman" w:eastAsia="Times New Roman" w:hAnsi="Times New Roman" w:cs="Times New Roman"/>
          <w:iCs/>
          <w:sz w:val="24"/>
          <w:szCs w:val="24"/>
          <w:vertAlign w:val="superscript"/>
        </w:rPr>
        <w:t>th</w:t>
      </w:r>
      <w:r w:rsidR="00BD6C92">
        <w:rPr>
          <w:rFonts w:ascii="Times New Roman" w:eastAsia="Times New Roman" w:hAnsi="Times New Roman" w:cs="Times New Roman"/>
          <w:iCs/>
          <w:sz w:val="24"/>
          <w:szCs w:val="24"/>
        </w:rPr>
        <w:t xml:space="preserve"> edition). An alternative remedy is thus considered available if the applicant can pursue it without impediment. It is deemed effective if it offers a prospect of success and it is found sufficient if it is capable of redressing the issue in question not only in theory but also in practice failing which it will lack the requisite effectiveness. </w:t>
      </w:r>
    </w:p>
    <w:p w14:paraId="308F5CC4" w14:textId="4070C163" w:rsidR="00692ABE" w:rsidRPr="00DC5E41" w:rsidRDefault="005803AA" w:rsidP="009C03D6">
      <w:pPr>
        <w:spacing w:after="0" w:line="360" w:lineRule="auto"/>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ab/>
      </w:r>
      <w:r w:rsidR="007A0793" w:rsidRPr="00DC5E41">
        <w:rPr>
          <w:rFonts w:ascii="Times New Roman" w:eastAsia="Times New Roman" w:hAnsi="Times New Roman" w:cs="Times New Roman"/>
          <w:iCs/>
          <w:sz w:val="24"/>
          <w:szCs w:val="24"/>
        </w:rPr>
        <w:t>In this case, the applicant alleged lack of an alternative remedy in the circumstances it found itself in. The 5</w:t>
      </w:r>
      <w:r w:rsidR="007A0793" w:rsidRPr="00AF685A">
        <w:rPr>
          <w:rFonts w:ascii="Times New Roman" w:eastAsia="Times New Roman" w:hAnsi="Times New Roman" w:cs="Times New Roman"/>
          <w:iCs/>
          <w:sz w:val="24"/>
          <w:szCs w:val="24"/>
          <w:vertAlign w:val="superscript"/>
        </w:rPr>
        <w:t>th</w:t>
      </w:r>
      <w:r w:rsidR="007A0793" w:rsidRPr="00DC5E41">
        <w:rPr>
          <w:rFonts w:ascii="Times New Roman" w:eastAsia="Times New Roman" w:hAnsi="Times New Roman" w:cs="Times New Roman"/>
          <w:iCs/>
          <w:sz w:val="24"/>
          <w:szCs w:val="24"/>
        </w:rPr>
        <w:t>-7</w:t>
      </w:r>
      <w:r w:rsidR="007A0793" w:rsidRPr="00AF685A">
        <w:rPr>
          <w:rFonts w:ascii="Times New Roman" w:eastAsia="Times New Roman" w:hAnsi="Times New Roman" w:cs="Times New Roman"/>
          <w:iCs/>
          <w:sz w:val="24"/>
          <w:szCs w:val="24"/>
          <w:vertAlign w:val="superscript"/>
        </w:rPr>
        <w:t>th</w:t>
      </w:r>
      <w:r w:rsidR="007A0793" w:rsidRPr="00DC5E41">
        <w:rPr>
          <w:rFonts w:ascii="Times New Roman" w:eastAsia="Times New Roman" w:hAnsi="Times New Roman" w:cs="Times New Roman"/>
          <w:iCs/>
          <w:sz w:val="24"/>
          <w:szCs w:val="24"/>
        </w:rPr>
        <w:t xml:space="preserve"> respondents on the other hand argued that the applicant’s remedy lay in suing the </w:t>
      </w:r>
      <w:r w:rsidR="00E761CF" w:rsidRPr="00DC5E41">
        <w:rPr>
          <w:rFonts w:ascii="Times New Roman" w:eastAsia="Times New Roman" w:hAnsi="Times New Roman" w:cs="Times New Roman"/>
          <w:iCs/>
          <w:sz w:val="24"/>
          <w:szCs w:val="24"/>
        </w:rPr>
        <w:t>1</w:t>
      </w:r>
      <w:r w:rsidR="00E761CF" w:rsidRPr="00AF685A">
        <w:rPr>
          <w:rFonts w:ascii="Times New Roman" w:eastAsia="Times New Roman" w:hAnsi="Times New Roman" w:cs="Times New Roman"/>
          <w:iCs/>
          <w:sz w:val="24"/>
          <w:szCs w:val="24"/>
          <w:vertAlign w:val="superscript"/>
        </w:rPr>
        <w:t>st</w:t>
      </w:r>
      <w:r w:rsidR="00E761CF" w:rsidRPr="00DC5E41">
        <w:rPr>
          <w:rFonts w:ascii="Times New Roman" w:eastAsia="Times New Roman" w:hAnsi="Times New Roman" w:cs="Times New Roman"/>
          <w:iCs/>
          <w:sz w:val="24"/>
          <w:szCs w:val="24"/>
        </w:rPr>
        <w:t xml:space="preserve"> respondent for breach of the partnership</w:t>
      </w:r>
      <w:r w:rsidR="00487E05">
        <w:rPr>
          <w:rFonts w:ascii="Times New Roman" w:eastAsia="Times New Roman" w:hAnsi="Times New Roman" w:cs="Times New Roman"/>
          <w:iCs/>
          <w:sz w:val="24"/>
          <w:szCs w:val="24"/>
        </w:rPr>
        <w:t>.</w:t>
      </w:r>
      <w:r w:rsidR="00E761CF" w:rsidRPr="00DC5E41">
        <w:rPr>
          <w:rFonts w:ascii="Times New Roman" w:eastAsia="Times New Roman" w:hAnsi="Times New Roman" w:cs="Times New Roman"/>
          <w:iCs/>
          <w:sz w:val="24"/>
          <w:szCs w:val="24"/>
        </w:rPr>
        <w:t xml:space="preserve"> In the court’s analysis, this did not make any sense. It could not be adequate. In fact for an applicant to sit back and watch its assets vandalsied and its non-renewable resources illegally expropriated in the hope of claiming damages at a later stage is unconscionable. In this instance, even the criminal remedies that could have been readily available to the applicant had already failed. Just like an applicant must not simply allege lack of an adequate alternative remedy a respondent must</w:t>
      </w:r>
      <w:r w:rsidR="00487E05">
        <w:rPr>
          <w:rFonts w:ascii="Times New Roman" w:eastAsia="Times New Roman" w:hAnsi="Times New Roman" w:cs="Times New Roman"/>
          <w:iCs/>
          <w:sz w:val="24"/>
          <w:szCs w:val="24"/>
        </w:rPr>
        <w:t xml:space="preserve"> also</w:t>
      </w:r>
      <w:r w:rsidR="00E761CF" w:rsidRPr="00DC5E41">
        <w:rPr>
          <w:rFonts w:ascii="Times New Roman" w:eastAsia="Times New Roman" w:hAnsi="Times New Roman" w:cs="Times New Roman"/>
          <w:iCs/>
          <w:sz w:val="24"/>
          <w:szCs w:val="24"/>
        </w:rPr>
        <w:t xml:space="preserve"> not </w:t>
      </w:r>
      <w:r w:rsidR="00DC5E41" w:rsidRPr="00AF685A">
        <w:rPr>
          <w:rFonts w:ascii="Times New Roman" w:eastAsia="Times New Roman" w:hAnsi="Times New Roman" w:cs="Times New Roman"/>
          <w:iCs/>
          <w:sz w:val="24"/>
          <w:szCs w:val="24"/>
        </w:rPr>
        <w:t xml:space="preserve">merely </w:t>
      </w:r>
      <w:r w:rsidR="00E761CF" w:rsidRPr="00DC5E41">
        <w:rPr>
          <w:rFonts w:ascii="Times New Roman" w:eastAsia="Times New Roman" w:hAnsi="Times New Roman" w:cs="Times New Roman"/>
          <w:iCs/>
          <w:sz w:val="24"/>
          <w:szCs w:val="24"/>
        </w:rPr>
        <w:t>allege the availability of such remedy. The</w:t>
      </w:r>
      <w:r w:rsidR="00DC5E41" w:rsidRPr="00AF685A">
        <w:rPr>
          <w:rFonts w:ascii="Times New Roman" w:eastAsia="Times New Roman" w:hAnsi="Times New Roman" w:cs="Times New Roman"/>
          <w:iCs/>
          <w:sz w:val="24"/>
          <w:szCs w:val="24"/>
        </w:rPr>
        <w:t>re is nothing that</w:t>
      </w:r>
      <w:r w:rsidR="00E761CF" w:rsidRPr="00DC5E41">
        <w:rPr>
          <w:rFonts w:ascii="Times New Roman" w:eastAsia="Times New Roman" w:hAnsi="Times New Roman" w:cs="Times New Roman"/>
          <w:iCs/>
          <w:sz w:val="24"/>
          <w:szCs w:val="24"/>
        </w:rPr>
        <w:t xml:space="preserve"> the applicant could have done other </w:t>
      </w:r>
      <w:r w:rsidR="00487E05">
        <w:rPr>
          <w:rFonts w:ascii="Times New Roman" w:eastAsia="Times New Roman" w:hAnsi="Times New Roman" w:cs="Times New Roman"/>
          <w:iCs/>
          <w:sz w:val="24"/>
          <w:szCs w:val="24"/>
        </w:rPr>
        <w:t xml:space="preserve">than </w:t>
      </w:r>
      <w:r w:rsidR="00E761CF" w:rsidRPr="00DC5E41">
        <w:rPr>
          <w:rFonts w:ascii="Times New Roman" w:eastAsia="Times New Roman" w:hAnsi="Times New Roman" w:cs="Times New Roman"/>
          <w:iCs/>
          <w:sz w:val="24"/>
          <w:szCs w:val="24"/>
        </w:rPr>
        <w:t xml:space="preserve">to approach the court for an interim interdict. </w:t>
      </w:r>
      <w:r w:rsidR="00DC5E41" w:rsidRPr="00AF685A">
        <w:rPr>
          <w:rFonts w:ascii="Times New Roman" w:hAnsi="Times New Roman" w:cs="Times New Roman"/>
          <w:sz w:val="24"/>
          <w:szCs w:val="24"/>
        </w:rPr>
        <w:t xml:space="preserve">No other alternative remedy would have a similar effect to the one borne out of the interim interdict sought in this case. In any event, this is a </w:t>
      </w:r>
      <w:r w:rsidR="00DC5E41" w:rsidRPr="00AF685A">
        <w:rPr>
          <w:rFonts w:ascii="Times New Roman" w:hAnsi="Times New Roman" w:cs="Times New Roman"/>
          <w:i/>
          <w:iCs/>
          <w:sz w:val="24"/>
          <w:szCs w:val="24"/>
        </w:rPr>
        <w:t>rule nisi</w:t>
      </w:r>
      <w:r w:rsidR="00DC5E41" w:rsidRPr="00AF685A">
        <w:rPr>
          <w:rFonts w:ascii="Times New Roman" w:hAnsi="Times New Roman" w:cs="Times New Roman"/>
          <w:sz w:val="24"/>
          <w:szCs w:val="24"/>
        </w:rPr>
        <w:t xml:space="preserve"> and the res</w:t>
      </w:r>
      <w:r w:rsidR="00487E05">
        <w:rPr>
          <w:rFonts w:ascii="Times New Roman" w:hAnsi="Times New Roman" w:cs="Times New Roman"/>
          <w:sz w:val="24"/>
          <w:szCs w:val="24"/>
        </w:rPr>
        <w:t>p</w:t>
      </w:r>
      <w:r w:rsidR="00DC5E41" w:rsidRPr="00AF685A">
        <w:rPr>
          <w:rFonts w:ascii="Times New Roman" w:hAnsi="Times New Roman" w:cs="Times New Roman"/>
          <w:sz w:val="24"/>
          <w:szCs w:val="24"/>
        </w:rPr>
        <w:t>ondents have the oppoprtunity to make representaions on the return date.</w:t>
      </w:r>
      <w:r w:rsidR="00DC5E41" w:rsidRPr="00DC5E41">
        <w:rPr>
          <w:rFonts w:ascii="Times New Roman" w:eastAsia="Times New Roman" w:hAnsi="Times New Roman" w:cs="Times New Roman"/>
          <w:iCs/>
          <w:sz w:val="24"/>
          <w:szCs w:val="24"/>
        </w:rPr>
        <w:t xml:space="preserve"> In the circumstances the challenge that the applicant did not prove that requirement cannot be sustained. It is dismissed.</w:t>
      </w:r>
    </w:p>
    <w:p w14:paraId="14071711" w14:textId="77777777" w:rsidR="003D7568" w:rsidRDefault="003D7568" w:rsidP="009C03D6">
      <w:pPr>
        <w:spacing w:after="0" w:line="360" w:lineRule="auto"/>
        <w:jc w:val="both"/>
        <w:rPr>
          <w:rFonts w:ascii="Times New Roman" w:eastAsia="Times New Roman" w:hAnsi="Times New Roman" w:cs="Times New Roman"/>
          <w:b/>
          <w:bCs/>
          <w:iCs/>
          <w:sz w:val="24"/>
          <w:szCs w:val="24"/>
        </w:rPr>
      </w:pPr>
    </w:p>
    <w:p w14:paraId="6F0C9315" w14:textId="77777777" w:rsidR="003D7568" w:rsidRDefault="003D7568" w:rsidP="009C03D6">
      <w:pPr>
        <w:spacing w:after="0" w:line="360" w:lineRule="auto"/>
        <w:jc w:val="both"/>
        <w:rPr>
          <w:rFonts w:ascii="Times New Roman" w:eastAsia="Times New Roman" w:hAnsi="Times New Roman" w:cs="Times New Roman"/>
          <w:b/>
          <w:bCs/>
          <w:iCs/>
          <w:sz w:val="24"/>
          <w:szCs w:val="24"/>
        </w:rPr>
      </w:pPr>
    </w:p>
    <w:p w14:paraId="50737767" w14:textId="77777777" w:rsidR="003D7568" w:rsidRDefault="003D7568" w:rsidP="009C03D6">
      <w:pPr>
        <w:spacing w:after="0" w:line="360" w:lineRule="auto"/>
        <w:jc w:val="both"/>
        <w:rPr>
          <w:rFonts w:ascii="Times New Roman" w:eastAsia="Times New Roman" w:hAnsi="Times New Roman" w:cs="Times New Roman"/>
          <w:b/>
          <w:bCs/>
          <w:iCs/>
          <w:sz w:val="24"/>
          <w:szCs w:val="24"/>
        </w:rPr>
      </w:pPr>
    </w:p>
    <w:p w14:paraId="6B277BAB" w14:textId="77777777" w:rsidR="00DC5E41" w:rsidRPr="00DC5E41" w:rsidRDefault="00DC5E41" w:rsidP="009C03D6">
      <w:pPr>
        <w:spacing w:after="0" w:line="360" w:lineRule="auto"/>
        <w:jc w:val="both"/>
        <w:rPr>
          <w:rFonts w:ascii="Times New Roman" w:eastAsia="Times New Roman" w:hAnsi="Times New Roman" w:cs="Times New Roman"/>
          <w:b/>
          <w:bCs/>
          <w:iCs/>
          <w:sz w:val="24"/>
          <w:szCs w:val="24"/>
        </w:rPr>
      </w:pPr>
      <w:r w:rsidRPr="00DC5E41">
        <w:rPr>
          <w:rFonts w:ascii="Times New Roman" w:eastAsia="Times New Roman" w:hAnsi="Times New Roman" w:cs="Times New Roman"/>
          <w:b/>
          <w:bCs/>
          <w:iCs/>
          <w:sz w:val="24"/>
          <w:szCs w:val="24"/>
        </w:rPr>
        <w:lastRenderedPageBreak/>
        <w:t>Disposition</w:t>
      </w:r>
    </w:p>
    <w:p w14:paraId="05E52324" w14:textId="2C0B6091" w:rsidR="00DC5E41" w:rsidRPr="00AF685A" w:rsidRDefault="005803AA" w:rsidP="009C03D6">
      <w:pPr>
        <w:spacing w:after="0" w:line="360" w:lineRule="auto"/>
        <w:jc w:val="both"/>
        <w:rPr>
          <w:rFonts w:eastAsia="Times New Roman"/>
          <w:b/>
          <w:bCs/>
          <w:iCs/>
          <w:sz w:val="24"/>
          <w:szCs w:val="24"/>
        </w:rPr>
      </w:pPr>
      <w:r>
        <w:rPr>
          <w:rFonts w:ascii="Times New Roman" w:hAnsi="Times New Roman" w:cs="Times New Roman"/>
          <w:sz w:val="24"/>
          <w:szCs w:val="24"/>
        </w:rPr>
        <w:tab/>
      </w:r>
      <w:r w:rsidR="00DC5E41" w:rsidRPr="00AF685A">
        <w:rPr>
          <w:rFonts w:ascii="Times New Roman" w:hAnsi="Times New Roman" w:cs="Times New Roman"/>
          <w:sz w:val="24"/>
          <w:szCs w:val="24"/>
        </w:rPr>
        <w:t xml:space="preserve">In the final analysis, I am convinced that the applicant managed to establish the requirements for the grant of the provisional interdict it sought. As such I grant relief in terms of the draft provisional order. </w:t>
      </w:r>
    </w:p>
    <w:p w14:paraId="257D21E8" w14:textId="77777777" w:rsidR="00BD6C92" w:rsidRPr="00DC5E41" w:rsidRDefault="00BD6C92" w:rsidP="009C03D6">
      <w:pPr>
        <w:spacing w:after="0" w:line="360" w:lineRule="auto"/>
        <w:jc w:val="both"/>
        <w:rPr>
          <w:rFonts w:ascii="Times New Roman" w:eastAsia="Times New Roman" w:hAnsi="Times New Roman" w:cs="Times New Roman"/>
          <w:iCs/>
          <w:sz w:val="24"/>
          <w:szCs w:val="24"/>
        </w:rPr>
      </w:pPr>
    </w:p>
    <w:p w14:paraId="27D65011" w14:textId="4702A465" w:rsidR="000A4371" w:rsidRPr="00DC5E41" w:rsidRDefault="00BD6C92" w:rsidP="009C03D6">
      <w:pPr>
        <w:spacing w:line="360" w:lineRule="auto"/>
        <w:ind w:left="720"/>
        <w:jc w:val="both"/>
        <w:rPr>
          <w:rFonts w:ascii="Times New Roman" w:eastAsia="Times New Roman" w:hAnsi="Times New Roman" w:cs="Times New Roman"/>
          <w:iCs/>
          <w:sz w:val="24"/>
          <w:szCs w:val="24"/>
          <w:lang w:val="en-US"/>
        </w:rPr>
      </w:pPr>
      <w:r w:rsidRPr="00DC5E41">
        <w:rPr>
          <w:rFonts w:ascii="Times New Roman" w:eastAsia="Times New Roman" w:hAnsi="Times New Roman" w:cs="Times New Roman"/>
          <w:iCs/>
          <w:sz w:val="24"/>
          <w:szCs w:val="24"/>
        </w:rPr>
        <w:t xml:space="preserve"> </w:t>
      </w:r>
    </w:p>
    <w:p w14:paraId="028541B9" w14:textId="77777777" w:rsidR="005A0157" w:rsidRPr="00DC5E41" w:rsidRDefault="005A0157" w:rsidP="003835E9">
      <w:pPr>
        <w:spacing w:line="360" w:lineRule="auto"/>
        <w:jc w:val="both"/>
        <w:rPr>
          <w:rFonts w:ascii="Times New Roman" w:eastAsia="Times New Roman" w:hAnsi="Times New Roman" w:cs="Times New Roman"/>
          <w:i/>
          <w:iCs/>
          <w:sz w:val="24"/>
          <w:szCs w:val="24"/>
          <w:lang w:val="en-US"/>
        </w:rPr>
      </w:pPr>
    </w:p>
    <w:p w14:paraId="4D36F99C" w14:textId="26B7F450" w:rsidR="005A0157" w:rsidRDefault="00C5446B" w:rsidP="003835E9">
      <w:pPr>
        <w:spacing w:after="0" w:line="240" w:lineRule="auto"/>
        <w:jc w:val="both"/>
        <w:rPr>
          <w:rFonts w:ascii="Times New Roman" w:eastAsia="Times New Roman" w:hAnsi="Times New Roman" w:cs="Times New Roman"/>
          <w:iCs/>
          <w:sz w:val="24"/>
          <w:szCs w:val="24"/>
          <w:lang w:val="en-US"/>
        </w:rPr>
      </w:pPr>
      <w:r w:rsidRPr="009C03D6">
        <w:rPr>
          <w:rFonts w:ascii="Times New Roman" w:eastAsia="Times New Roman" w:hAnsi="Times New Roman" w:cs="Times New Roman"/>
          <w:i/>
          <w:iCs/>
          <w:sz w:val="24"/>
          <w:szCs w:val="24"/>
          <w:lang w:val="en-US"/>
        </w:rPr>
        <w:t>Jiti Law Chambers</w:t>
      </w:r>
      <w:r w:rsidR="005A0157" w:rsidRPr="005A0157">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  </w:t>
      </w:r>
      <w:r w:rsidR="005A0157" w:rsidRPr="005A0157">
        <w:rPr>
          <w:rFonts w:ascii="Times New Roman" w:eastAsia="Times New Roman" w:hAnsi="Times New Roman" w:cs="Times New Roman"/>
          <w:iCs/>
          <w:sz w:val="24"/>
          <w:szCs w:val="24"/>
          <w:lang w:val="en-US"/>
        </w:rPr>
        <w:t>applicant’s legal practitioners</w:t>
      </w:r>
    </w:p>
    <w:p w14:paraId="7B64C87B" w14:textId="6F3E567F" w:rsidR="00C5446B" w:rsidRPr="005A0157" w:rsidRDefault="007A12F5" w:rsidP="003835E9">
      <w:pPr>
        <w:spacing w:after="0" w:line="240" w:lineRule="auto"/>
        <w:jc w:val="both"/>
        <w:rPr>
          <w:rFonts w:ascii="Times New Roman" w:eastAsia="Times New Roman" w:hAnsi="Times New Roman" w:cs="Times New Roman"/>
          <w:iCs/>
          <w:sz w:val="24"/>
          <w:szCs w:val="24"/>
          <w:lang w:val="en-US"/>
        </w:rPr>
      </w:pPr>
      <w:r w:rsidRPr="009C03D6">
        <w:rPr>
          <w:rFonts w:ascii="Times New Roman" w:eastAsia="Times New Roman" w:hAnsi="Times New Roman" w:cs="Times New Roman"/>
          <w:i/>
          <w:iCs/>
          <w:sz w:val="24"/>
          <w:szCs w:val="24"/>
          <w:lang w:val="en-US"/>
        </w:rPr>
        <w:t>Mashizha and Associates</w:t>
      </w:r>
      <w:r>
        <w:rPr>
          <w:rFonts w:ascii="Times New Roman" w:eastAsia="Times New Roman" w:hAnsi="Times New Roman" w:cs="Times New Roman"/>
          <w:iCs/>
          <w:sz w:val="24"/>
          <w:szCs w:val="24"/>
          <w:lang w:val="en-US"/>
        </w:rPr>
        <w:t xml:space="preserve">, </w:t>
      </w:r>
      <w:r w:rsidR="006849A1">
        <w:rPr>
          <w:rFonts w:ascii="Times New Roman" w:eastAsia="Times New Roman" w:hAnsi="Times New Roman" w:cs="Times New Roman"/>
          <w:iCs/>
          <w:sz w:val="24"/>
          <w:szCs w:val="24"/>
          <w:lang w:val="en-US"/>
        </w:rPr>
        <w:t>first - fourth</w:t>
      </w:r>
      <w:r w:rsidR="00C5446B">
        <w:rPr>
          <w:rFonts w:ascii="Times New Roman" w:eastAsia="Times New Roman" w:hAnsi="Times New Roman" w:cs="Times New Roman"/>
          <w:iCs/>
          <w:sz w:val="24"/>
          <w:szCs w:val="24"/>
          <w:lang w:val="en-US"/>
        </w:rPr>
        <w:t xml:space="preserve"> respondents’ legal practioners</w:t>
      </w:r>
    </w:p>
    <w:p w14:paraId="525F728B" w14:textId="4F2FAB15" w:rsidR="005A0157" w:rsidRPr="005A0157" w:rsidRDefault="0081563D" w:rsidP="003835E9">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
          <w:iCs/>
          <w:sz w:val="24"/>
          <w:szCs w:val="24"/>
          <w:lang w:val="en-US"/>
        </w:rPr>
        <w:t>Maringe and Kwaramba Legal P</w:t>
      </w:r>
      <w:r w:rsidR="00C5446B" w:rsidRPr="009C03D6">
        <w:rPr>
          <w:rFonts w:ascii="Times New Roman" w:eastAsia="Times New Roman" w:hAnsi="Times New Roman" w:cs="Times New Roman"/>
          <w:i/>
          <w:iCs/>
          <w:sz w:val="24"/>
          <w:szCs w:val="24"/>
          <w:lang w:val="en-US"/>
        </w:rPr>
        <w:t>r</w:t>
      </w:r>
      <w:r>
        <w:rPr>
          <w:rFonts w:ascii="Times New Roman" w:eastAsia="Times New Roman" w:hAnsi="Times New Roman" w:cs="Times New Roman"/>
          <w:i/>
          <w:iCs/>
          <w:sz w:val="24"/>
          <w:szCs w:val="24"/>
          <w:lang w:val="en-US"/>
        </w:rPr>
        <w:t>a</w:t>
      </w:r>
      <w:r w:rsidR="00C5446B" w:rsidRPr="009C03D6">
        <w:rPr>
          <w:rFonts w:ascii="Times New Roman" w:eastAsia="Times New Roman" w:hAnsi="Times New Roman" w:cs="Times New Roman"/>
          <w:i/>
          <w:iCs/>
          <w:sz w:val="24"/>
          <w:szCs w:val="24"/>
          <w:lang w:val="en-US"/>
        </w:rPr>
        <w:t>ctitioners</w:t>
      </w:r>
      <w:r w:rsidR="00C5446B">
        <w:rPr>
          <w:rFonts w:ascii="Times New Roman" w:eastAsia="Times New Roman" w:hAnsi="Times New Roman" w:cs="Times New Roman"/>
          <w:iCs/>
          <w:sz w:val="24"/>
          <w:szCs w:val="24"/>
          <w:lang w:val="en-US"/>
        </w:rPr>
        <w:t xml:space="preserve">, </w:t>
      </w:r>
      <w:r w:rsidR="003D7568">
        <w:rPr>
          <w:rFonts w:ascii="Times New Roman" w:eastAsia="Times New Roman" w:hAnsi="Times New Roman" w:cs="Times New Roman"/>
          <w:iCs/>
          <w:sz w:val="24"/>
          <w:szCs w:val="24"/>
          <w:lang w:val="en-US"/>
        </w:rPr>
        <w:t xml:space="preserve">fifth-seventh </w:t>
      </w:r>
      <w:r w:rsidR="005A0157" w:rsidRPr="005A0157">
        <w:rPr>
          <w:rFonts w:ascii="Times New Roman" w:eastAsia="Times New Roman" w:hAnsi="Times New Roman" w:cs="Times New Roman"/>
          <w:iCs/>
          <w:sz w:val="24"/>
          <w:szCs w:val="24"/>
          <w:lang w:val="en-US"/>
        </w:rPr>
        <w:t>respondents</w:t>
      </w:r>
      <w:r w:rsidR="00C5446B">
        <w:rPr>
          <w:rFonts w:ascii="Times New Roman" w:eastAsia="Times New Roman" w:hAnsi="Times New Roman" w:cs="Times New Roman"/>
          <w:iCs/>
          <w:sz w:val="24"/>
          <w:szCs w:val="24"/>
          <w:lang w:val="en-US"/>
        </w:rPr>
        <w:t>’</w:t>
      </w:r>
      <w:r w:rsidR="005A0157" w:rsidRPr="005A0157">
        <w:rPr>
          <w:rFonts w:ascii="Times New Roman" w:eastAsia="Times New Roman" w:hAnsi="Times New Roman" w:cs="Times New Roman"/>
          <w:iCs/>
          <w:sz w:val="24"/>
          <w:szCs w:val="24"/>
          <w:lang w:val="en-US"/>
        </w:rPr>
        <w:t xml:space="preserve"> legal practitioners</w:t>
      </w:r>
    </w:p>
    <w:p w14:paraId="27743A78" w14:textId="76FFB70B" w:rsidR="00362E59" w:rsidRPr="00DE6CBE" w:rsidRDefault="00DB7E34" w:rsidP="003835E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30F3C3EB" w14:textId="77777777" w:rsidR="000937A2" w:rsidRPr="00DE6CBE" w:rsidRDefault="000937A2" w:rsidP="003835E9">
      <w:pPr>
        <w:spacing w:line="360" w:lineRule="auto"/>
        <w:jc w:val="both"/>
        <w:rPr>
          <w:rFonts w:ascii="Times New Roman" w:eastAsia="Times New Roman" w:hAnsi="Times New Roman" w:cs="Times New Roman"/>
          <w:sz w:val="24"/>
          <w:szCs w:val="24"/>
          <w:lang w:val="en-US"/>
        </w:rPr>
      </w:pPr>
      <w:bookmarkStart w:id="1" w:name="_GoBack"/>
      <w:bookmarkEnd w:id="1"/>
    </w:p>
    <w:p w14:paraId="12AFDC4D" w14:textId="77777777" w:rsidR="00330F9D" w:rsidRPr="00DE6CBE" w:rsidRDefault="00330F9D" w:rsidP="003835E9">
      <w:pPr>
        <w:ind w:left="360"/>
        <w:jc w:val="both"/>
        <w:rPr>
          <w:rFonts w:ascii="Times New Roman" w:hAnsi="Times New Roman" w:cs="Times New Roman"/>
          <w:sz w:val="24"/>
          <w:szCs w:val="24"/>
          <w:lang w:val="en-US"/>
        </w:rPr>
      </w:pPr>
    </w:p>
    <w:p w14:paraId="57592CFE" w14:textId="77777777" w:rsidR="009D3574" w:rsidRPr="00DE6CBE" w:rsidRDefault="009D3574" w:rsidP="003835E9">
      <w:pPr>
        <w:ind w:left="360"/>
        <w:jc w:val="both"/>
        <w:rPr>
          <w:rFonts w:ascii="Times New Roman" w:hAnsi="Times New Roman" w:cs="Times New Roman"/>
          <w:sz w:val="24"/>
          <w:szCs w:val="24"/>
          <w:lang w:val="en-US"/>
        </w:rPr>
      </w:pPr>
    </w:p>
    <w:sectPr w:rsidR="009D3574" w:rsidRPr="00DE6CBE">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r" w:date="2022-01-24T13:00:00Z" w:initials="u">
    <w:p w14:paraId="38F73086" w14:textId="2ECF4BFF" w:rsidR="0056105A" w:rsidRDefault="0056105A">
      <w:pPr>
        <w:pStyle w:val="CommentText"/>
      </w:pPr>
      <w:r>
        <w:rPr>
          <w:rStyle w:val="CommentReference"/>
        </w:rPr>
        <w:annotationRef/>
      </w:r>
      <w:r>
        <w:t>Dest on his book Interdicts argues that it signifies the level of proof rather than the existence of the right itself.</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F730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1D15" w16cex:dateUtc="2022-01-24T10:41:00Z"/>
  <w16cex:commentExtensible w16cex:durableId="2599217A" w16cex:dateUtc="2022-01-24T11:00:00Z"/>
  <w16cex:commentExtensible w16cex:durableId="25992425" w16cex:dateUtc="2022-01-24T11:12:00Z"/>
  <w16cex:commentExtensible w16cex:durableId="25992669" w16cex:dateUtc="2022-01-24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24E91" w16cid:durableId="25991D15"/>
  <w16cid:commentId w16cid:paraId="38F73086" w16cid:durableId="2599217A"/>
  <w16cid:commentId w16cid:paraId="0BBC246F" w16cid:durableId="25992425"/>
  <w16cid:commentId w16cid:paraId="0105BBD2" w16cid:durableId="2599266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E8767" w14:textId="77777777" w:rsidR="00F52DBA" w:rsidRDefault="00F52DBA" w:rsidP="00A82007">
      <w:pPr>
        <w:spacing w:after="0" w:line="240" w:lineRule="auto"/>
      </w:pPr>
      <w:r>
        <w:separator/>
      </w:r>
    </w:p>
  </w:endnote>
  <w:endnote w:type="continuationSeparator" w:id="0">
    <w:p w14:paraId="60543DBB" w14:textId="77777777" w:rsidR="00F52DBA" w:rsidRDefault="00F52DBA" w:rsidP="00A8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2328B" w14:textId="77777777" w:rsidR="00F52DBA" w:rsidRDefault="00F52DBA" w:rsidP="00A82007">
      <w:pPr>
        <w:spacing w:after="0" w:line="240" w:lineRule="auto"/>
      </w:pPr>
      <w:r>
        <w:separator/>
      </w:r>
    </w:p>
  </w:footnote>
  <w:footnote w:type="continuationSeparator" w:id="0">
    <w:p w14:paraId="1209588A" w14:textId="77777777" w:rsidR="00F52DBA" w:rsidRDefault="00F52DBA" w:rsidP="00A8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488216"/>
      <w:docPartObj>
        <w:docPartGallery w:val="Page Numbers (Top of Page)"/>
        <w:docPartUnique/>
      </w:docPartObj>
    </w:sdtPr>
    <w:sdtEndPr>
      <w:rPr>
        <w:noProof/>
      </w:rPr>
    </w:sdtEndPr>
    <w:sdtContent>
      <w:p w14:paraId="40EE21AB" w14:textId="236386BC" w:rsidR="0056105A" w:rsidRDefault="0056105A">
        <w:pPr>
          <w:pStyle w:val="Header"/>
          <w:jc w:val="right"/>
          <w:rPr>
            <w:noProof/>
          </w:rPr>
        </w:pPr>
        <w:r>
          <w:fldChar w:fldCharType="begin"/>
        </w:r>
        <w:r>
          <w:instrText xml:space="preserve"> PAGE   \* MERGEFORMAT </w:instrText>
        </w:r>
        <w:r>
          <w:fldChar w:fldCharType="separate"/>
        </w:r>
        <w:r w:rsidR="0081563D">
          <w:rPr>
            <w:noProof/>
          </w:rPr>
          <w:t>17</w:t>
        </w:r>
        <w:r>
          <w:rPr>
            <w:noProof/>
          </w:rPr>
          <w:fldChar w:fldCharType="end"/>
        </w:r>
      </w:p>
      <w:p w14:paraId="4D16B516" w14:textId="7C0DD5A0" w:rsidR="0056105A" w:rsidRDefault="005125C1">
        <w:pPr>
          <w:pStyle w:val="Header"/>
          <w:jc w:val="right"/>
          <w:rPr>
            <w:noProof/>
          </w:rPr>
        </w:pPr>
        <w:r>
          <w:rPr>
            <w:noProof/>
          </w:rPr>
          <w:t>HH 85-22</w:t>
        </w:r>
      </w:p>
      <w:p w14:paraId="0CA155D9" w14:textId="557183AF" w:rsidR="0056105A" w:rsidRDefault="0056105A">
        <w:pPr>
          <w:pStyle w:val="Header"/>
          <w:jc w:val="right"/>
        </w:pPr>
        <w:r>
          <w:rPr>
            <w:noProof/>
          </w:rPr>
          <w:t>HC 6945/21</w:t>
        </w:r>
      </w:p>
    </w:sdtContent>
  </w:sdt>
  <w:p w14:paraId="0E75AF36" w14:textId="77777777" w:rsidR="0056105A" w:rsidRDefault="005610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185"/>
    <w:multiLevelType w:val="hybridMultilevel"/>
    <w:tmpl w:val="D78487FC"/>
    <w:lvl w:ilvl="0" w:tplc="3009001B">
      <w:start w:val="1"/>
      <w:numFmt w:val="lowerRoman"/>
      <w:lvlText w:val="%1."/>
      <w:lvlJc w:val="right"/>
      <w:pPr>
        <w:ind w:left="720" w:hanging="360"/>
      </w:pPr>
      <w:rPr>
        <w:rFonts w:cs="Times New Roman"/>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1" w15:restartNumberingAfterBreak="0">
    <w:nsid w:val="16197FA5"/>
    <w:multiLevelType w:val="hybridMultilevel"/>
    <w:tmpl w:val="E2300EA4"/>
    <w:lvl w:ilvl="0" w:tplc="A0EAB7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B763465"/>
    <w:multiLevelType w:val="hybridMultilevel"/>
    <w:tmpl w:val="99B05CB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6BD3595"/>
    <w:multiLevelType w:val="hybridMultilevel"/>
    <w:tmpl w:val="182CA974"/>
    <w:lvl w:ilvl="0" w:tplc="81CC056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06C2D38"/>
    <w:multiLevelType w:val="hybridMultilevel"/>
    <w:tmpl w:val="9D1223AA"/>
    <w:lvl w:ilvl="0" w:tplc="81CC056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6D940D3"/>
    <w:multiLevelType w:val="hybridMultilevel"/>
    <w:tmpl w:val="1D34D43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96C03D3"/>
    <w:multiLevelType w:val="hybridMultilevel"/>
    <w:tmpl w:val="117280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BE6079B"/>
    <w:multiLevelType w:val="hybridMultilevel"/>
    <w:tmpl w:val="5E60EFF4"/>
    <w:lvl w:ilvl="0" w:tplc="3009001B">
      <w:start w:val="1"/>
      <w:numFmt w:val="lowerRoman"/>
      <w:lvlText w:val="%1."/>
      <w:lvlJc w:val="right"/>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8" w15:restartNumberingAfterBreak="0">
    <w:nsid w:val="4D1557CB"/>
    <w:multiLevelType w:val="hybridMultilevel"/>
    <w:tmpl w:val="42F8B6A4"/>
    <w:lvl w:ilvl="0" w:tplc="81CC056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32277FF"/>
    <w:multiLevelType w:val="hybridMultilevel"/>
    <w:tmpl w:val="3B6E78E8"/>
    <w:lvl w:ilvl="0" w:tplc="30090019">
      <w:start w:val="1"/>
      <w:numFmt w:val="lowerLetter"/>
      <w:lvlText w:val="%1."/>
      <w:lvlJc w:val="left"/>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598755F0"/>
    <w:multiLevelType w:val="hybridMultilevel"/>
    <w:tmpl w:val="631C8CBA"/>
    <w:lvl w:ilvl="0" w:tplc="30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5F94027F"/>
    <w:multiLevelType w:val="hybridMultilevel"/>
    <w:tmpl w:val="C7AEF956"/>
    <w:lvl w:ilvl="0" w:tplc="3009000F">
      <w:start w:val="1"/>
      <w:numFmt w:val="decimal"/>
      <w:lvlText w:val="%1."/>
      <w:lvlJc w:val="left"/>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8D21ED6"/>
    <w:multiLevelType w:val="hybridMultilevel"/>
    <w:tmpl w:val="5C1861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BD51A72"/>
    <w:multiLevelType w:val="hybridMultilevel"/>
    <w:tmpl w:val="26447306"/>
    <w:lvl w:ilvl="0" w:tplc="30090017">
      <w:start w:val="1"/>
      <w:numFmt w:val="lowerLetter"/>
      <w:lvlText w:val="%1)"/>
      <w:lvlJc w:val="left"/>
      <w:pPr>
        <w:ind w:left="72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F6F1A3F"/>
    <w:multiLevelType w:val="hybridMultilevel"/>
    <w:tmpl w:val="87A2EF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14"/>
  </w:num>
  <w:num w:numId="3">
    <w:abstractNumId w:val="6"/>
  </w:num>
  <w:num w:numId="4">
    <w:abstractNumId w:val="3"/>
  </w:num>
  <w:num w:numId="5">
    <w:abstractNumId w:val="0"/>
  </w:num>
  <w:num w:numId="6">
    <w:abstractNumId w:val="8"/>
  </w:num>
  <w:num w:numId="7">
    <w:abstractNumId w:val="4"/>
  </w:num>
  <w:num w:numId="8">
    <w:abstractNumId w:val="1"/>
  </w:num>
  <w:num w:numId="9">
    <w:abstractNumId w:val="2"/>
  </w:num>
  <w:num w:numId="10">
    <w:abstractNumId w:val="11"/>
  </w:num>
  <w:num w:numId="11">
    <w:abstractNumId w:val="7"/>
  </w:num>
  <w:num w:numId="12">
    <w:abstractNumId w:val="10"/>
  </w:num>
  <w:num w:numId="13">
    <w:abstractNumId w:val="13"/>
  </w:num>
  <w:num w:numId="14">
    <w:abstractNumId w:val="5"/>
  </w:num>
  <w:num w:numId="15">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r">
    <w15:presenceInfo w15:providerId="None" w15:userId="u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xMTEzMTM1MTAyNjFR0lEKTi0uzszPAykwqgUAVIYDjCwAAAA="/>
  </w:docVars>
  <w:rsids>
    <w:rsidRoot w:val="00B66B60"/>
    <w:rsid w:val="000937A2"/>
    <w:rsid w:val="00093FD1"/>
    <w:rsid w:val="000957F2"/>
    <w:rsid w:val="00097BD2"/>
    <w:rsid w:val="000A34F7"/>
    <w:rsid w:val="000A4371"/>
    <w:rsid w:val="000C1ED9"/>
    <w:rsid w:val="000C4E7A"/>
    <w:rsid w:val="000D2862"/>
    <w:rsid w:val="000E71A7"/>
    <w:rsid w:val="001008A8"/>
    <w:rsid w:val="0010111D"/>
    <w:rsid w:val="001151C8"/>
    <w:rsid w:val="00133EAB"/>
    <w:rsid w:val="00163AEC"/>
    <w:rsid w:val="001674EC"/>
    <w:rsid w:val="001774AB"/>
    <w:rsid w:val="00183640"/>
    <w:rsid w:val="00185BF5"/>
    <w:rsid w:val="00193147"/>
    <w:rsid w:val="001941C4"/>
    <w:rsid w:val="001A3783"/>
    <w:rsid w:val="001A4F44"/>
    <w:rsid w:val="001F7842"/>
    <w:rsid w:val="002022C4"/>
    <w:rsid w:val="00202E8E"/>
    <w:rsid w:val="00212468"/>
    <w:rsid w:val="0022527A"/>
    <w:rsid w:val="00234D56"/>
    <w:rsid w:val="0025490E"/>
    <w:rsid w:val="00264E82"/>
    <w:rsid w:val="00275428"/>
    <w:rsid w:val="00282845"/>
    <w:rsid w:val="00284964"/>
    <w:rsid w:val="00287E25"/>
    <w:rsid w:val="002B0217"/>
    <w:rsid w:val="002C25D3"/>
    <w:rsid w:val="002D06BA"/>
    <w:rsid w:val="002F3C18"/>
    <w:rsid w:val="002F3F94"/>
    <w:rsid w:val="002F72C2"/>
    <w:rsid w:val="002F7424"/>
    <w:rsid w:val="00320723"/>
    <w:rsid w:val="00321642"/>
    <w:rsid w:val="00326E3F"/>
    <w:rsid w:val="00330691"/>
    <w:rsid w:val="00330F9D"/>
    <w:rsid w:val="003469AA"/>
    <w:rsid w:val="00360B89"/>
    <w:rsid w:val="003623E6"/>
    <w:rsid w:val="00362E59"/>
    <w:rsid w:val="00365CC0"/>
    <w:rsid w:val="00380306"/>
    <w:rsid w:val="003835E9"/>
    <w:rsid w:val="00386B06"/>
    <w:rsid w:val="0039438A"/>
    <w:rsid w:val="003A2330"/>
    <w:rsid w:val="003A5CEF"/>
    <w:rsid w:val="003D0B60"/>
    <w:rsid w:val="003D2E8C"/>
    <w:rsid w:val="003D4C6E"/>
    <w:rsid w:val="003D7568"/>
    <w:rsid w:val="003E11C2"/>
    <w:rsid w:val="004011C7"/>
    <w:rsid w:val="00411F2A"/>
    <w:rsid w:val="004127D7"/>
    <w:rsid w:val="00412D1E"/>
    <w:rsid w:val="004167CC"/>
    <w:rsid w:val="00441BB0"/>
    <w:rsid w:val="00445FE5"/>
    <w:rsid w:val="0045018F"/>
    <w:rsid w:val="0046615F"/>
    <w:rsid w:val="00467321"/>
    <w:rsid w:val="00487E05"/>
    <w:rsid w:val="004902DA"/>
    <w:rsid w:val="004A1307"/>
    <w:rsid w:val="004A1927"/>
    <w:rsid w:val="004B0EBD"/>
    <w:rsid w:val="004D3B81"/>
    <w:rsid w:val="004F432C"/>
    <w:rsid w:val="00504F6F"/>
    <w:rsid w:val="0050576D"/>
    <w:rsid w:val="00507E2B"/>
    <w:rsid w:val="005125C1"/>
    <w:rsid w:val="005133E7"/>
    <w:rsid w:val="00521DBA"/>
    <w:rsid w:val="00543641"/>
    <w:rsid w:val="005447D4"/>
    <w:rsid w:val="00552018"/>
    <w:rsid w:val="0055337B"/>
    <w:rsid w:val="0056105A"/>
    <w:rsid w:val="00576E8D"/>
    <w:rsid w:val="005803AA"/>
    <w:rsid w:val="005A0157"/>
    <w:rsid w:val="005A2E27"/>
    <w:rsid w:val="005A6129"/>
    <w:rsid w:val="005B19FF"/>
    <w:rsid w:val="005C6B24"/>
    <w:rsid w:val="005D6349"/>
    <w:rsid w:val="005F0486"/>
    <w:rsid w:val="00603D2C"/>
    <w:rsid w:val="006060E7"/>
    <w:rsid w:val="006150D5"/>
    <w:rsid w:val="006229CE"/>
    <w:rsid w:val="00622F40"/>
    <w:rsid w:val="00627651"/>
    <w:rsid w:val="006318AC"/>
    <w:rsid w:val="00632FDB"/>
    <w:rsid w:val="006364B9"/>
    <w:rsid w:val="0063726A"/>
    <w:rsid w:val="0064144E"/>
    <w:rsid w:val="00647FC5"/>
    <w:rsid w:val="00675623"/>
    <w:rsid w:val="00675C80"/>
    <w:rsid w:val="00682633"/>
    <w:rsid w:val="006849A1"/>
    <w:rsid w:val="00692ABE"/>
    <w:rsid w:val="006A5035"/>
    <w:rsid w:val="006A681E"/>
    <w:rsid w:val="006B2EEA"/>
    <w:rsid w:val="006B7F80"/>
    <w:rsid w:val="006C1C32"/>
    <w:rsid w:val="006C1F20"/>
    <w:rsid w:val="006D4BCF"/>
    <w:rsid w:val="006F2C39"/>
    <w:rsid w:val="006F57EE"/>
    <w:rsid w:val="00705E5B"/>
    <w:rsid w:val="00710293"/>
    <w:rsid w:val="0071089E"/>
    <w:rsid w:val="0071160C"/>
    <w:rsid w:val="007124F0"/>
    <w:rsid w:val="00726BC2"/>
    <w:rsid w:val="00755212"/>
    <w:rsid w:val="007562AC"/>
    <w:rsid w:val="00774E13"/>
    <w:rsid w:val="00777688"/>
    <w:rsid w:val="007819C8"/>
    <w:rsid w:val="00792BFE"/>
    <w:rsid w:val="00793E97"/>
    <w:rsid w:val="007A0793"/>
    <w:rsid w:val="007A12F5"/>
    <w:rsid w:val="007A5141"/>
    <w:rsid w:val="007A5BA1"/>
    <w:rsid w:val="007B0D75"/>
    <w:rsid w:val="007B10B4"/>
    <w:rsid w:val="007B352E"/>
    <w:rsid w:val="007B4382"/>
    <w:rsid w:val="007B5230"/>
    <w:rsid w:val="007C5122"/>
    <w:rsid w:val="007E5B6C"/>
    <w:rsid w:val="007E6075"/>
    <w:rsid w:val="007F72A4"/>
    <w:rsid w:val="00810A5A"/>
    <w:rsid w:val="0081563D"/>
    <w:rsid w:val="00830E62"/>
    <w:rsid w:val="008364CB"/>
    <w:rsid w:val="008431EB"/>
    <w:rsid w:val="00853282"/>
    <w:rsid w:val="00854A5D"/>
    <w:rsid w:val="00863CA5"/>
    <w:rsid w:val="00873415"/>
    <w:rsid w:val="00880B4B"/>
    <w:rsid w:val="008839C7"/>
    <w:rsid w:val="00892BA9"/>
    <w:rsid w:val="008938F8"/>
    <w:rsid w:val="00897448"/>
    <w:rsid w:val="008A190A"/>
    <w:rsid w:val="008F2E5E"/>
    <w:rsid w:val="008F3789"/>
    <w:rsid w:val="00906A9D"/>
    <w:rsid w:val="00910403"/>
    <w:rsid w:val="00910641"/>
    <w:rsid w:val="009118A9"/>
    <w:rsid w:val="009237F2"/>
    <w:rsid w:val="00934499"/>
    <w:rsid w:val="009357C3"/>
    <w:rsid w:val="009665CB"/>
    <w:rsid w:val="00984C9D"/>
    <w:rsid w:val="00987026"/>
    <w:rsid w:val="00987224"/>
    <w:rsid w:val="009B1D5A"/>
    <w:rsid w:val="009B3986"/>
    <w:rsid w:val="009C03D6"/>
    <w:rsid w:val="009D3574"/>
    <w:rsid w:val="009D57E1"/>
    <w:rsid w:val="009E6D55"/>
    <w:rsid w:val="009F6B36"/>
    <w:rsid w:val="00A03638"/>
    <w:rsid w:val="00A2272E"/>
    <w:rsid w:val="00A24AB4"/>
    <w:rsid w:val="00A41022"/>
    <w:rsid w:val="00A4407E"/>
    <w:rsid w:val="00A44901"/>
    <w:rsid w:val="00A529B9"/>
    <w:rsid w:val="00A563B4"/>
    <w:rsid w:val="00A6762D"/>
    <w:rsid w:val="00A713F5"/>
    <w:rsid w:val="00A75B35"/>
    <w:rsid w:val="00A82007"/>
    <w:rsid w:val="00A836EA"/>
    <w:rsid w:val="00A86A01"/>
    <w:rsid w:val="00A91DA8"/>
    <w:rsid w:val="00A94EEF"/>
    <w:rsid w:val="00AD2495"/>
    <w:rsid w:val="00AD76F2"/>
    <w:rsid w:val="00AE5FD3"/>
    <w:rsid w:val="00AF51FF"/>
    <w:rsid w:val="00AF685A"/>
    <w:rsid w:val="00B05C22"/>
    <w:rsid w:val="00B061AA"/>
    <w:rsid w:val="00B1528F"/>
    <w:rsid w:val="00B2174F"/>
    <w:rsid w:val="00B265D2"/>
    <w:rsid w:val="00B26D1E"/>
    <w:rsid w:val="00B27E97"/>
    <w:rsid w:val="00B32AFB"/>
    <w:rsid w:val="00B343EF"/>
    <w:rsid w:val="00B66B60"/>
    <w:rsid w:val="00B672C7"/>
    <w:rsid w:val="00B67439"/>
    <w:rsid w:val="00B822E2"/>
    <w:rsid w:val="00B843ED"/>
    <w:rsid w:val="00B918F9"/>
    <w:rsid w:val="00B925AD"/>
    <w:rsid w:val="00BB0BCD"/>
    <w:rsid w:val="00BB6189"/>
    <w:rsid w:val="00BD695F"/>
    <w:rsid w:val="00BD6C92"/>
    <w:rsid w:val="00BF0D53"/>
    <w:rsid w:val="00BF5EC2"/>
    <w:rsid w:val="00C10C30"/>
    <w:rsid w:val="00C22C0E"/>
    <w:rsid w:val="00C5446B"/>
    <w:rsid w:val="00C5572F"/>
    <w:rsid w:val="00C676C2"/>
    <w:rsid w:val="00C7780B"/>
    <w:rsid w:val="00CB40C0"/>
    <w:rsid w:val="00CB55DB"/>
    <w:rsid w:val="00CC5579"/>
    <w:rsid w:val="00CF2E84"/>
    <w:rsid w:val="00CF72C2"/>
    <w:rsid w:val="00D04BA7"/>
    <w:rsid w:val="00D11DAC"/>
    <w:rsid w:val="00D329C7"/>
    <w:rsid w:val="00D348B0"/>
    <w:rsid w:val="00D73F56"/>
    <w:rsid w:val="00D86992"/>
    <w:rsid w:val="00D95BA5"/>
    <w:rsid w:val="00D95C17"/>
    <w:rsid w:val="00DB0CE7"/>
    <w:rsid w:val="00DB2D8F"/>
    <w:rsid w:val="00DB7E34"/>
    <w:rsid w:val="00DC5E41"/>
    <w:rsid w:val="00DC7E80"/>
    <w:rsid w:val="00DD7D99"/>
    <w:rsid w:val="00DE0747"/>
    <w:rsid w:val="00DE5267"/>
    <w:rsid w:val="00DE6CBE"/>
    <w:rsid w:val="00DF0FC1"/>
    <w:rsid w:val="00DF4577"/>
    <w:rsid w:val="00E1777D"/>
    <w:rsid w:val="00E24FC0"/>
    <w:rsid w:val="00E44F88"/>
    <w:rsid w:val="00E70C1A"/>
    <w:rsid w:val="00E73D8F"/>
    <w:rsid w:val="00E761CF"/>
    <w:rsid w:val="00E9212A"/>
    <w:rsid w:val="00E9363D"/>
    <w:rsid w:val="00EA6FE6"/>
    <w:rsid w:val="00ED468B"/>
    <w:rsid w:val="00EE21B6"/>
    <w:rsid w:val="00EE71D2"/>
    <w:rsid w:val="00F0615E"/>
    <w:rsid w:val="00F21094"/>
    <w:rsid w:val="00F30E32"/>
    <w:rsid w:val="00F36B1D"/>
    <w:rsid w:val="00F43CCA"/>
    <w:rsid w:val="00F51E90"/>
    <w:rsid w:val="00F52468"/>
    <w:rsid w:val="00F52DBA"/>
    <w:rsid w:val="00F52F62"/>
    <w:rsid w:val="00F725E0"/>
    <w:rsid w:val="00F73027"/>
    <w:rsid w:val="00F83CA4"/>
    <w:rsid w:val="00F85E2F"/>
    <w:rsid w:val="00FC38CA"/>
    <w:rsid w:val="00FC6529"/>
    <w:rsid w:val="00FD07CD"/>
    <w:rsid w:val="00FD4010"/>
    <w:rsid w:val="00FD59AD"/>
    <w:rsid w:val="00FD6F0D"/>
    <w:rsid w:val="00FE19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61EA"/>
  <w15:chartTrackingRefBased/>
  <w15:docId w15:val="{C8EE0DE4-83F8-4B7F-B129-2F5AF45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9C7"/>
    <w:pPr>
      <w:ind w:left="720"/>
      <w:contextualSpacing/>
    </w:pPr>
  </w:style>
  <w:style w:type="paragraph" w:styleId="Header">
    <w:name w:val="header"/>
    <w:basedOn w:val="Normal"/>
    <w:link w:val="HeaderChar"/>
    <w:uiPriority w:val="99"/>
    <w:unhideWhenUsed/>
    <w:rsid w:val="00A82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07"/>
  </w:style>
  <w:style w:type="paragraph" w:styleId="Footer">
    <w:name w:val="footer"/>
    <w:basedOn w:val="Normal"/>
    <w:link w:val="FooterChar"/>
    <w:uiPriority w:val="99"/>
    <w:unhideWhenUsed/>
    <w:rsid w:val="00A82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07"/>
  </w:style>
  <w:style w:type="paragraph" w:customStyle="1" w:styleId="Default">
    <w:name w:val="Default"/>
    <w:rsid w:val="00B05C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E6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BE"/>
    <w:rPr>
      <w:rFonts w:ascii="Segoe UI" w:hAnsi="Segoe UI" w:cs="Segoe UI"/>
      <w:sz w:val="18"/>
      <w:szCs w:val="18"/>
    </w:rPr>
  </w:style>
  <w:style w:type="character" w:styleId="CommentReference">
    <w:name w:val="annotation reference"/>
    <w:basedOn w:val="DefaultParagraphFont"/>
    <w:uiPriority w:val="99"/>
    <w:semiHidden/>
    <w:unhideWhenUsed/>
    <w:rsid w:val="0063726A"/>
    <w:rPr>
      <w:sz w:val="16"/>
      <w:szCs w:val="16"/>
    </w:rPr>
  </w:style>
  <w:style w:type="paragraph" w:styleId="CommentText">
    <w:name w:val="annotation text"/>
    <w:basedOn w:val="Normal"/>
    <w:link w:val="CommentTextChar"/>
    <w:uiPriority w:val="99"/>
    <w:semiHidden/>
    <w:unhideWhenUsed/>
    <w:rsid w:val="0063726A"/>
    <w:pPr>
      <w:spacing w:line="240" w:lineRule="auto"/>
    </w:pPr>
    <w:rPr>
      <w:sz w:val="20"/>
      <w:szCs w:val="20"/>
    </w:rPr>
  </w:style>
  <w:style w:type="character" w:customStyle="1" w:styleId="CommentTextChar">
    <w:name w:val="Comment Text Char"/>
    <w:basedOn w:val="DefaultParagraphFont"/>
    <w:link w:val="CommentText"/>
    <w:uiPriority w:val="99"/>
    <w:semiHidden/>
    <w:rsid w:val="0063726A"/>
    <w:rPr>
      <w:sz w:val="20"/>
      <w:szCs w:val="20"/>
    </w:rPr>
  </w:style>
  <w:style w:type="paragraph" w:styleId="CommentSubject">
    <w:name w:val="annotation subject"/>
    <w:basedOn w:val="CommentText"/>
    <w:next w:val="CommentText"/>
    <w:link w:val="CommentSubjectChar"/>
    <w:uiPriority w:val="99"/>
    <w:semiHidden/>
    <w:unhideWhenUsed/>
    <w:rsid w:val="0063726A"/>
    <w:rPr>
      <w:b/>
      <w:bCs/>
    </w:rPr>
  </w:style>
  <w:style w:type="character" w:customStyle="1" w:styleId="CommentSubjectChar">
    <w:name w:val="Comment Subject Char"/>
    <w:basedOn w:val="CommentTextChar"/>
    <w:link w:val="CommentSubject"/>
    <w:uiPriority w:val="99"/>
    <w:semiHidden/>
    <w:rsid w:val="0063726A"/>
    <w:rPr>
      <w:b/>
      <w:bCs/>
      <w:sz w:val="20"/>
      <w:szCs w:val="20"/>
    </w:rPr>
  </w:style>
  <w:style w:type="paragraph" w:styleId="Revision">
    <w:name w:val="Revision"/>
    <w:hidden/>
    <w:uiPriority w:val="99"/>
    <w:semiHidden/>
    <w:rsid w:val="00B843ED"/>
    <w:pPr>
      <w:spacing w:after="0" w:line="240" w:lineRule="auto"/>
    </w:pPr>
  </w:style>
  <w:style w:type="paragraph" w:styleId="BodyText2">
    <w:name w:val="Body Text 2"/>
    <w:basedOn w:val="Normal"/>
    <w:link w:val="BodyText2Char"/>
    <w:semiHidden/>
    <w:rsid w:val="009D3574"/>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9D3574"/>
    <w:rPr>
      <w:rFonts w:ascii="Courier New" w:eastAsia="Times New Roman" w:hAnsi="Courier New" w:cs="Times New Roman"/>
      <w:sz w:val="24"/>
      <w:szCs w:val="20"/>
      <w:lang w:val="en-US"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8994-6C91-4E75-BCE4-EC082D11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6385</Words>
  <Characters>36398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mmutevedzi@ymail.com</dc:creator>
  <cp:keywords/>
  <dc:description/>
  <cp:lastModifiedBy>JSC</cp:lastModifiedBy>
  <cp:revision>2</cp:revision>
  <cp:lastPrinted>2022-02-09T09:00:00Z</cp:lastPrinted>
  <dcterms:created xsi:type="dcterms:W3CDTF">2022-02-11T08:49:00Z</dcterms:created>
  <dcterms:modified xsi:type="dcterms:W3CDTF">2022-02-11T08:49:00Z</dcterms:modified>
</cp:coreProperties>
</file>