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1109B5">
        <w:rPr>
          <w:rFonts w:ascii="Tahoma" w:hAnsi="Tahoma" w:cs="Tahoma"/>
          <w:b/>
          <w:sz w:val="24"/>
          <w:szCs w:val="24"/>
        </w:rPr>
        <w:t>NO.</w:t>
      </w:r>
      <w:proofErr w:type="gramEnd"/>
      <w:r w:rsidR="001109B5">
        <w:rPr>
          <w:rFonts w:ascii="Tahoma" w:hAnsi="Tahoma" w:cs="Tahoma"/>
          <w:b/>
          <w:sz w:val="24"/>
          <w:szCs w:val="24"/>
        </w:rPr>
        <w:t xml:space="preserve"> LC/H/</w:t>
      </w:r>
      <w:r w:rsidR="00C20401">
        <w:rPr>
          <w:rFonts w:ascii="Tahoma" w:hAnsi="Tahoma" w:cs="Tahoma"/>
          <w:b/>
          <w:sz w:val="24"/>
          <w:szCs w:val="24"/>
        </w:rPr>
        <w:t>19</w:t>
      </w:r>
      <w:r w:rsidR="001109B5">
        <w:rPr>
          <w:rFonts w:ascii="Tahoma" w:hAnsi="Tahoma" w:cs="Tahoma"/>
          <w:b/>
          <w:sz w:val="24"/>
          <w:szCs w:val="24"/>
        </w:rPr>
        <w:t>/2021</w:t>
      </w:r>
    </w:p>
    <w:p w:rsidR="00AA4716" w:rsidRDefault="00DE5C97" w:rsidP="000029A6">
      <w:pPr>
        <w:spacing w:after="0" w:line="360" w:lineRule="auto"/>
        <w:jc w:val="both"/>
        <w:rPr>
          <w:rFonts w:ascii="Tahoma" w:hAnsi="Tahoma" w:cs="Tahoma"/>
          <w:b/>
          <w:sz w:val="24"/>
          <w:szCs w:val="24"/>
        </w:rPr>
      </w:pPr>
      <w:r>
        <w:rPr>
          <w:rFonts w:ascii="Tahoma" w:hAnsi="Tahoma" w:cs="Tahoma"/>
          <w:b/>
          <w:sz w:val="24"/>
          <w:szCs w:val="24"/>
        </w:rPr>
        <w:t>HARARE, 12 JUNE</w:t>
      </w:r>
      <w:r w:rsidR="0061198E">
        <w:rPr>
          <w:rFonts w:ascii="Tahoma" w:hAnsi="Tahoma" w:cs="Tahoma"/>
          <w:b/>
          <w:sz w:val="24"/>
          <w:szCs w:val="24"/>
        </w:rPr>
        <w:t xml:space="preserve">, </w:t>
      </w:r>
      <w:r w:rsidR="00997C5C">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sidR="001109B5">
        <w:rPr>
          <w:rFonts w:ascii="Tahoma" w:hAnsi="Tahoma" w:cs="Tahoma"/>
          <w:b/>
          <w:sz w:val="24"/>
          <w:szCs w:val="24"/>
        </w:rPr>
        <w:t>CASE NO. LC/H/LRA/357/17</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AA4716" w:rsidRDefault="00C20401" w:rsidP="000029A6">
      <w:pPr>
        <w:spacing w:after="0" w:line="360" w:lineRule="auto"/>
        <w:jc w:val="both"/>
        <w:rPr>
          <w:rFonts w:ascii="Tahoma" w:hAnsi="Tahoma" w:cs="Tahoma"/>
          <w:b/>
          <w:sz w:val="24"/>
          <w:szCs w:val="24"/>
        </w:rPr>
      </w:pPr>
      <w:r>
        <w:rPr>
          <w:rFonts w:ascii="Tahoma" w:hAnsi="Tahoma" w:cs="Tahoma"/>
          <w:b/>
          <w:sz w:val="24"/>
          <w:szCs w:val="24"/>
        </w:rPr>
        <w:t>AND 26 MARCH</w:t>
      </w:r>
      <w:r w:rsidR="006F7ABF">
        <w:rPr>
          <w:rFonts w:ascii="Tahoma" w:hAnsi="Tahoma" w:cs="Tahoma"/>
          <w:b/>
          <w:sz w:val="24"/>
          <w:szCs w:val="24"/>
        </w:rPr>
        <w:t xml:space="preserve">, </w:t>
      </w:r>
      <w:r w:rsidR="001109B5">
        <w:rPr>
          <w:rFonts w:ascii="Tahoma" w:hAnsi="Tahoma" w:cs="Tahoma"/>
          <w:b/>
          <w:sz w:val="24"/>
          <w:szCs w:val="24"/>
        </w:rPr>
        <w:t>2021</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bookmarkStart w:id="0" w:name="_GoBack"/>
      <w:bookmarkEnd w:id="0"/>
    </w:p>
    <w:p w:rsidR="00AA4716" w:rsidRPr="00DF3B3D" w:rsidRDefault="00AA4716" w:rsidP="000029A6">
      <w:pPr>
        <w:spacing w:after="0" w:line="360" w:lineRule="auto"/>
        <w:jc w:val="both"/>
        <w:rPr>
          <w:rFonts w:ascii="Tahoma" w:hAnsi="Tahoma" w:cs="Tahoma"/>
          <w:b/>
          <w:sz w:val="24"/>
          <w:szCs w:val="24"/>
        </w:rPr>
      </w:pPr>
    </w:p>
    <w:p w:rsidR="004F2711" w:rsidRDefault="001109B5" w:rsidP="00997C5C">
      <w:pPr>
        <w:spacing w:after="0" w:line="480" w:lineRule="auto"/>
        <w:jc w:val="both"/>
        <w:rPr>
          <w:rFonts w:ascii="Tahoma" w:hAnsi="Tahoma" w:cs="Tahoma"/>
          <w:b/>
          <w:sz w:val="24"/>
          <w:szCs w:val="24"/>
        </w:rPr>
      </w:pPr>
      <w:r>
        <w:rPr>
          <w:rFonts w:ascii="Tahoma" w:hAnsi="Tahoma" w:cs="Tahoma"/>
          <w:b/>
          <w:sz w:val="24"/>
          <w:szCs w:val="24"/>
        </w:rPr>
        <w:t>HWACHI B</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997C5C">
        <w:rPr>
          <w:rFonts w:ascii="Tahoma" w:hAnsi="Tahoma" w:cs="Tahoma"/>
          <w:b/>
          <w:sz w:val="24"/>
          <w:szCs w:val="24"/>
        </w:rPr>
        <w:tab/>
        <w:t>Applicant</w:t>
      </w: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Versus</w:t>
      </w:r>
    </w:p>
    <w:p w:rsidR="00997C5C" w:rsidRDefault="001109B5" w:rsidP="00997C5C">
      <w:pPr>
        <w:spacing w:after="0" w:line="480" w:lineRule="auto"/>
        <w:jc w:val="both"/>
        <w:rPr>
          <w:rFonts w:ascii="Tahoma" w:hAnsi="Tahoma" w:cs="Tahoma"/>
          <w:b/>
          <w:sz w:val="24"/>
          <w:szCs w:val="24"/>
        </w:rPr>
      </w:pPr>
      <w:r>
        <w:rPr>
          <w:rFonts w:ascii="Tahoma" w:hAnsi="Tahoma" w:cs="Tahoma"/>
          <w:b/>
          <w:sz w:val="24"/>
          <w:szCs w:val="24"/>
        </w:rPr>
        <w:t>OBERT MUZAWAZI</w:t>
      </w:r>
      <w:r w:rsidR="008D0502">
        <w:rPr>
          <w:rFonts w:ascii="Tahoma" w:hAnsi="Tahoma" w:cs="Tahoma"/>
          <w:b/>
          <w:sz w:val="24"/>
          <w:szCs w:val="24"/>
        </w:rPr>
        <w:tab/>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997C5C">
        <w:rPr>
          <w:rFonts w:ascii="Tahoma" w:hAnsi="Tahoma" w:cs="Tahoma"/>
          <w:b/>
          <w:sz w:val="24"/>
          <w:szCs w:val="24"/>
        </w:rPr>
        <w:t>1</w:t>
      </w:r>
      <w:r w:rsidR="00997C5C" w:rsidRPr="00997C5C">
        <w:rPr>
          <w:rFonts w:ascii="Tahoma" w:hAnsi="Tahoma" w:cs="Tahoma"/>
          <w:b/>
          <w:sz w:val="24"/>
          <w:szCs w:val="24"/>
          <w:vertAlign w:val="superscript"/>
        </w:rPr>
        <w:t>st</w:t>
      </w:r>
      <w:r w:rsidR="00997C5C">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283F6F" w:rsidRDefault="001109B5" w:rsidP="00997C5C">
      <w:pPr>
        <w:spacing w:after="0" w:line="480" w:lineRule="auto"/>
        <w:jc w:val="both"/>
        <w:rPr>
          <w:rFonts w:ascii="Tahoma" w:hAnsi="Tahoma" w:cs="Tahoma"/>
          <w:b/>
          <w:sz w:val="24"/>
          <w:szCs w:val="24"/>
        </w:rPr>
      </w:pPr>
      <w:r>
        <w:rPr>
          <w:rFonts w:ascii="Tahoma" w:hAnsi="Tahoma" w:cs="Tahoma"/>
          <w:b/>
          <w:sz w:val="24"/>
          <w:szCs w:val="24"/>
        </w:rPr>
        <w:t>MUTARE CITY COUNCIL</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08442D">
        <w:rPr>
          <w:rFonts w:ascii="Tahoma" w:hAnsi="Tahoma" w:cs="Tahoma"/>
          <w:b/>
          <w:sz w:val="24"/>
          <w:szCs w:val="24"/>
        </w:rPr>
        <w:tab/>
      </w:r>
      <w:r w:rsidR="0008442D">
        <w:rPr>
          <w:rFonts w:ascii="Tahoma" w:hAnsi="Tahoma" w:cs="Tahoma"/>
          <w:b/>
          <w:sz w:val="24"/>
          <w:szCs w:val="24"/>
        </w:rPr>
        <w:tab/>
      </w:r>
      <w:r w:rsidR="00997C5C">
        <w:rPr>
          <w:rFonts w:ascii="Tahoma" w:hAnsi="Tahoma" w:cs="Tahoma"/>
          <w:b/>
          <w:sz w:val="24"/>
          <w:szCs w:val="24"/>
        </w:rPr>
        <w:t>2</w:t>
      </w:r>
      <w:r w:rsidR="00997C5C" w:rsidRPr="00997C5C">
        <w:rPr>
          <w:rFonts w:ascii="Tahoma" w:hAnsi="Tahoma" w:cs="Tahoma"/>
          <w:b/>
          <w:sz w:val="24"/>
          <w:szCs w:val="24"/>
          <w:vertAlign w:val="superscript"/>
        </w:rPr>
        <w:t>nd</w:t>
      </w:r>
      <w:r w:rsidR="00997C5C">
        <w:rPr>
          <w:rFonts w:ascii="Tahoma" w:hAnsi="Tahoma" w:cs="Tahoma"/>
          <w:b/>
          <w:sz w:val="24"/>
          <w:szCs w:val="24"/>
        </w:rPr>
        <w:t xml:space="preserve"> 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997C5C" w:rsidP="00AA4716">
      <w:pPr>
        <w:spacing w:after="0" w:line="360" w:lineRule="auto"/>
        <w:jc w:val="both"/>
        <w:rPr>
          <w:rFonts w:ascii="Tahoma" w:hAnsi="Tahoma" w:cs="Tahoma"/>
          <w:sz w:val="24"/>
          <w:szCs w:val="24"/>
        </w:rPr>
      </w:pPr>
      <w:r>
        <w:rPr>
          <w:rFonts w:ascii="Tahoma" w:hAnsi="Tahoma" w:cs="Tahoma"/>
          <w:sz w:val="24"/>
          <w:szCs w:val="24"/>
        </w:rPr>
        <w:t xml:space="preserve">For </w:t>
      </w:r>
      <w:r w:rsidR="0061198E">
        <w:rPr>
          <w:rFonts w:ascii="Tahoma" w:hAnsi="Tahoma" w:cs="Tahoma"/>
          <w:sz w:val="24"/>
          <w:szCs w:val="24"/>
        </w:rPr>
        <w:t>Applicant</w:t>
      </w:r>
      <w:r w:rsidR="008D0502">
        <w:rPr>
          <w:rFonts w:ascii="Tahoma" w:hAnsi="Tahoma" w:cs="Tahoma"/>
          <w:sz w:val="24"/>
          <w:szCs w:val="24"/>
        </w:rPr>
        <w:t>:</w:t>
      </w:r>
      <w:r w:rsidR="0061198E">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8D0502">
        <w:rPr>
          <w:rFonts w:ascii="Tahoma" w:hAnsi="Tahoma" w:cs="Tahoma"/>
          <w:sz w:val="24"/>
          <w:szCs w:val="24"/>
        </w:rPr>
        <w:t>In Person</w:t>
      </w:r>
      <w:r w:rsidR="001109B5">
        <w:rPr>
          <w:rFonts w:ascii="Tahoma" w:hAnsi="Tahoma" w:cs="Tahoma"/>
          <w:sz w:val="24"/>
          <w:szCs w:val="24"/>
        </w:rPr>
        <w:t xml:space="preserve"> (Labour officer)</w:t>
      </w:r>
    </w:p>
    <w:p w:rsidR="0008442D" w:rsidRDefault="0008442D" w:rsidP="0008442D">
      <w:pPr>
        <w:spacing w:after="0" w:line="360" w:lineRule="auto"/>
        <w:jc w:val="both"/>
        <w:rPr>
          <w:rFonts w:ascii="Tahoma" w:hAnsi="Tahoma" w:cs="Tahoma"/>
          <w:sz w:val="24"/>
          <w:szCs w:val="24"/>
        </w:rPr>
      </w:pPr>
      <w:r>
        <w:rPr>
          <w:rFonts w:ascii="Tahoma" w:hAnsi="Tahoma" w:cs="Tahoma"/>
          <w:sz w:val="24"/>
          <w:szCs w:val="24"/>
        </w:rPr>
        <w:t xml:space="preserve">For </w:t>
      </w:r>
      <w:r w:rsidR="001109B5">
        <w:rPr>
          <w:rFonts w:ascii="Tahoma" w:hAnsi="Tahoma" w:cs="Tahoma"/>
          <w:sz w:val="24"/>
          <w:szCs w:val="24"/>
        </w:rPr>
        <w:t>1</w:t>
      </w:r>
      <w:r w:rsidR="001109B5" w:rsidRPr="001109B5">
        <w:rPr>
          <w:rFonts w:ascii="Tahoma" w:hAnsi="Tahoma" w:cs="Tahoma"/>
          <w:sz w:val="24"/>
          <w:szCs w:val="24"/>
          <w:vertAlign w:val="superscript"/>
        </w:rPr>
        <w:t>st</w:t>
      </w:r>
      <w:r w:rsidR="001109B5">
        <w:rPr>
          <w:rFonts w:ascii="Tahoma" w:hAnsi="Tahoma" w:cs="Tahoma"/>
          <w:sz w:val="24"/>
          <w:szCs w:val="24"/>
        </w:rPr>
        <w:t xml:space="preserve"> </w:t>
      </w:r>
      <w:r w:rsidR="004F2711">
        <w:rPr>
          <w:rFonts w:ascii="Tahoma" w:hAnsi="Tahoma" w:cs="Tahoma"/>
          <w:sz w:val="24"/>
          <w:szCs w:val="24"/>
        </w:rPr>
        <w:t>Respondent</w:t>
      </w:r>
      <w:r w:rsidR="008D0502">
        <w:rPr>
          <w:rFonts w:ascii="Tahoma" w:hAnsi="Tahoma" w:cs="Tahoma"/>
          <w:sz w:val="24"/>
          <w:szCs w:val="24"/>
        </w:rPr>
        <w:t>:</w:t>
      </w:r>
      <w:r w:rsidR="008D0502">
        <w:rPr>
          <w:rFonts w:ascii="Tahoma" w:hAnsi="Tahoma" w:cs="Tahoma"/>
          <w:sz w:val="24"/>
          <w:szCs w:val="24"/>
        </w:rPr>
        <w:tab/>
      </w:r>
      <w:r w:rsidR="00283F6F">
        <w:rPr>
          <w:rFonts w:ascii="Tahoma" w:hAnsi="Tahoma" w:cs="Tahoma"/>
          <w:sz w:val="24"/>
          <w:szCs w:val="24"/>
        </w:rPr>
        <w:tab/>
      </w:r>
      <w:r w:rsidR="00283F6F">
        <w:rPr>
          <w:rFonts w:ascii="Tahoma" w:hAnsi="Tahoma" w:cs="Tahoma"/>
          <w:sz w:val="24"/>
          <w:szCs w:val="24"/>
        </w:rPr>
        <w:tab/>
      </w:r>
      <w:r w:rsidR="004F2711">
        <w:rPr>
          <w:rFonts w:ascii="Tahoma" w:hAnsi="Tahoma" w:cs="Tahoma"/>
          <w:sz w:val="24"/>
          <w:szCs w:val="24"/>
        </w:rPr>
        <w:tab/>
      </w:r>
      <w:r w:rsidR="001109B5">
        <w:rPr>
          <w:rFonts w:ascii="Tahoma" w:hAnsi="Tahoma" w:cs="Tahoma"/>
          <w:sz w:val="24"/>
          <w:szCs w:val="24"/>
        </w:rPr>
        <w:t xml:space="preserve">Sawyer &amp; </w:t>
      </w:r>
      <w:proofErr w:type="spellStart"/>
      <w:r w:rsidR="001109B5">
        <w:rPr>
          <w:rFonts w:ascii="Tahoma" w:hAnsi="Tahoma" w:cs="Tahoma"/>
          <w:sz w:val="24"/>
          <w:szCs w:val="24"/>
        </w:rPr>
        <w:t>Mkushi</w:t>
      </w:r>
      <w:proofErr w:type="spellEnd"/>
      <w:r>
        <w:rPr>
          <w:rFonts w:ascii="Tahoma" w:hAnsi="Tahoma" w:cs="Tahoma"/>
          <w:sz w:val="24"/>
          <w:szCs w:val="24"/>
        </w:rPr>
        <w:t xml:space="preserve"> </w:t>
      </w:r>
      <w:r w:rsidR="001109B5">
        <w:rPr>
          <w:rFonts w:ascii="Tahoma" w:hAnsi="Tahoma" w:cs="Tahoma"/>
          <w:sz w:val="24"/>
          <w:szCs w:val="24"/>
        </w:rPr>
        <w:t>(</w:t>
      </w:r>
      <w:r>
        <w:rPr>
          <w:rFonts w:ascii="Tahoma" w:hAnsi="Tahoma" w:cs="Tahoma"/>
          <w:sz w:val="24"/>
          <w:szCs w:val="24"/>
        </w:rPr>
        <w:t>Legal Practitioners</w:t>
      </w:r>
      <w:r w:rsidR="001109B5">
        <w:rPr>
          <w:rFonts w:ascii="Tahoma" w:hAnsi="Tahoma" w:cs="Tahoma"/>
          <w:sz w:val="24"/>
          <w:szCs w:val="24"/>
        </w:rPr>
        <w:t>)</w:t>
      </w:r>
    </w:p>
    <w:p w:rsidR="001109B5" w:rsidRDefault="001109B5" w:rsidP="0008442D">
      <w:pPr>
        <w:spacing w:after="0" w:line="360" w:lineRule="auto"/>
        <w:jc w:val="both"/>
        <w:rPr>
          <w:rFonts w:ascii="Tahoma" w:hAnsi="Tahoma" w:cs="Tahoma"/>
          <w:sz w:val="24"/>
          <w:szCs w:val="24"/>
        </w:rPr>
      </w:pPr>
      <w:r>
        <w:rPr>
          <w:rFonts w:ascii="Tahoma" w:hAnsi="Tahoma" w:cs="Tahoma"/>
          <w:sz w:val="24"/>
          <w:szCs w:val="24"/>
        </w:rPr>
        <w:t>For 2</w:t>
      </w:r>
      <w:r w:rsidRPr="001109B5">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Messrs</w:t>
      </w:r>
      <w:proofErr w:type="spellEnd"/>
      <w:r>
        <w:rPr>
          <w:rFonts w:ascii="Tahoma" w:hAnsi="Tahoma" w:cs="Tahoma"/>
          <w:sz w:val="24"/>
          <w:szCs w:val="24"/>
        </w:rPr>
        <w:t xml:space="preserve"> </w:t>
      </w:r>
      <w:proofErr w:type="spellStart"/>
      <w:r>
        <w:rPr>
          <w:rFonts w:ascii="Tahoma" w:hAnsi="Tahoma" w:cs="Tahoma"/>
          <w:sz w:val="24"/>
          <w:szCs w:val="24"/>
        </w:rPr>
        <w:t>Bere</w:t>
      </w:r>
      <w:proofErr w:type="spellEnd"/>
      <w:r>
        <w:rPr>
          <w:rFonts w:ascii="Tahoma" w:hAnsi="Tahoma" w:cs="Tahoma"/>
          <w:sz w:val="24"/>
          <w:szCs w:val="24"/>
        </w:rPr>
        <w:t xml:space="preserve"> Brothers (Legal Practitioners)</w:t>
      </w:r>
    </w:p>
    <w:p w:rsidR="00997C5C" w:rsidRPr="00DF3B3D" w:rsidRDefault="00997C5C" w:rsidP="00997C5C">
      <w:pPr>
        <w:spacing w:after="0" w:line="360" w:lineRule="auto"/>
        <w:ind w:left="4320" w:hanging="4320"/>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771E47" w:rsidRPr="00351CF8" w:rsidRDefault="00AB401F" w:rsidP="001109B5">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001109B5" w:rsidRPr="00351CF8">
        <w:rPr>
          <w:rFonts w:ascii="Tahoma" w:hAnsi="Tahoma" w:cs="Tahoma"/>
          <w:sz w:val="24"/>
          <w:szCs w:val="24"/>
        </w:rPr>
        <w:t xml:space="preserve">This is an application for confirmation of a draft ruling. The application is made in terms of section 93 (5a) of the Labour Act </w:t>
      </w:r>
      <w:r w:rsidR="001109B5" w:rsidRPr="00351CF8">
        <w:rPr>
          <w:rFonts w:ascii="Tahoma" w:hAnsi="Tahoma" w:cs="Tahoma"/>
          <w:i/>
          <w:sz w:val="24"/>
          <w:szCs w:val="24"/>
        </w:rPr>
        <w:t>[Chapter 28:01]</w:t>
      </w:r>
      <w:r w:rsidR="001109B5" w:rsidRPr="00351CF8">
        <w:rPr>
          <w:rFonts w:ascii="Tahoma" w:hAnsi="Tahoma" w:cs="Tahoma"/>
          <w:sz w:val="24"/>
          <w:szCs w:val="24"/>
        </w:rPr>
        <w:t xml:space="preserve"> </w:t>
      </w:r>
      <w:proofErr w:type="gramStart"/>
      <w:r w:rsidR="001109B5" w:rsidRPr="00351CF8">
        <w:rPr>
          <w:rFonts w:ascii="Tahoma" w:hAnsi="Tahoma" w:cs="Tahoma"/>
          <w:sz w:val="24"/>
          <w:szCs w:val="24"/>
        </w:rPr>
        <w:t>( “</w:t>
      </w:r>
      <w:proofErr w:type="gramEnd"/>
      <w:r w:rsidR="001109B5" w:rsidRPr="00351CF8">
        <w:rPr>
          <w:rFonts w:ascii="Tahoma" w:hAnsi="Tahoma" w:cs="Tahoma"/>
          <w:sz w:val="24"/>
          <w:szCs w:val="24"/>
        </w:rPr>
        <w:t>The Act” ).</w:t>
      </w:r>
    </w:p>
    <w:p w:rsidR="001109B5" w:rsidRPr="00351CF8" w:rsidRDefault="001109B5" w:rsidP="001109B5">
      <w:pPr>
        <w:spacing w:after="0" w:line="360" w:lineRule="auto"/>
        <w:jc w:val="both"/>
        <w:rPr>
          <w:rFonts w:ascii="Tahoma" w:hAnsi="Tahoma" w:cs="Tahoma"/>
          <w:sz w:val="24"/>
          <w:szCs w:val="24"/>
        </w:rPr>
      </w:pPr>
    </w:p>
    <w:p w:rsidR="00351CF8" w:rsidRPr="005652E7" w:rsidRDefault="001109B5" w:rsidP="001109B5">
      <w:pPr>
        <w:spacing w:after="0" w:line="360" w:lineRule="auto"/>
        <w:jc w:val="both"/>
        <w:rPr>
          <w:rFonts w:ascii="Tahoma" w:hAnsi="Tahoma" w:cs="Tahoma"/>
          <w:sz w:val="24"/>
          <w:szCs w:val="24"/>
          <w:u w:val="single"/>
        </w:rPr>
      </w:pPr>
      <w:r w:rsidRPr="005652E7">
        <w:rPr>
          <w:rFonts w:ascii="Tahoma" w:hAnsi="Tahoma" w:cs="Tahoma"/>
          <w:sz w:val="24"/>
          <w:szCs w:val="24"/>
          <w:u w:val="single"/>
        </w:rPr>
        <w:t>History</w:t>
      </w:r>
    </w:p>
    <w:p w:rsidR="005652E7" w:rsidRDefault="005652E7" w:rsidP="001109B5">
      <w:pPr>
        <w:spacing w:after="0" w:line="360" w:lineRule="auto"/>
        <w:jc w:val="both"/>
        <w:rPr>
          <w:rFonts w:ascii="Tahoma" w:hAnsi="Tahoma" w:cs="Tahoma"/>
          <w:sz w:val="24"/>
          <w:szCs w:val="24"/>
        </w:rPr>
      </w:pPr>
    </w:p>
    <w:p w:rsidR="00351CF8" w:rsidRDefault="00351CF8" w:rsidP="001109B5">
      <w:pPr>
        <w:spacing w:after="0" w:line="360" w:lineRule="auto"/>
        <w:jc w:val="both"/>
        <w:rPr>
          <w:rFonts w:ascii="Tahoma" w:hAnsi="Tahoma" w:cs="Tahoma"/>
          <w:sz w:val="24"/>
          <w:szCs w:val="24"/>
        </w:rPr>
      </w:pPr>
      <w:r>
        <w:rPr>
          <w:rFonts w:ascii="Tahoma" w:hAnsi="Tahoma" w:cs="Tahoma"/>
          <w:sz w:val="24"/>
          <w:szCs w:val="24"/>
        </w:rPr>
        <w:t>When the matter initially came before the Labour Court, the 2</w:t>
      </w:r>
      <w:r w:rsidRPr="00351CF8">
        <w:rPr>
          <w:rFonts w:ascii="Tahoma" w:hAnsi="Tahoma" w:cs="Tahoma"/>
          <w:sz w:val="24"/>
          <w:szCs w:val="24"/>
          <w:vertAlign w:val="superscript"/>
        </w:rPr>
        <w:t>nd</w:t>
      </w:r>
      <w:r>
        <w:rPr>
          <w:rFonts w:ascii="Tahoma" w:hAnsi="Tahoma" w:cs="Tahoma"/>
          <w:sz w:val="24"/>
          <w:szCs w:val="24"/>
        </w:rPr>
        <w:t xml:space="preserve"> respondent raised some constitutional issues and the matter was referred to the constitutional court, </w:t>
      </w:r>
      <w:r w:rsidR="0024160C">
        <w:rPr>
          <w:rFonts w:ascii="Tahoma" w:hAnsi="Tahoma" w:cs="Tahoma"/>
          <w:sz w:val="24"/>
          <w:szCs w:val="24"/>
        </w:rPr>
        <w:t xml:space="preserve">the constitutional Court </w:t>
      </w:r>
      <w:r>
        <w:rPr>
          <w:rFonts w:ascii="Tahoma" w:hAnsi="Tahoma" w:cs="Tahoma"/>
          <w:sz w:val="24"/>
          <w:szCs w:val="24"/>
        </w:rPr>
        <w:t>struck the matter off its Roll.</w:t>
      </w:r>
    </w:p>
    <w:p w:rsidR="003C4131" w:rsidRDefault="003C4131" w:rsidP="001109B5">
      <w:pPr>
        <w:spacing w:after="0" w:line="360" w:lineRule="auto"/>
        <w:jc w:val="both"/>
        <w:rPr>
          <w:rFonts w:ascii="Tahoma" w:hAnsi="Tahoma" w:cs="Tahoma"/>
          <w:sz w:val="24"/>
          <w:szCs w:val="24"/>
        </w:rPr>
      </w:pPr>
    </w:p>
    <w:p w:rsidR="003C4131" w:rsidRDefault="003C4131" w:rsidP="001109B5">
      <w:pPr>
        <w:spacing w:after="0" w:line="360" w:lineRule="auto"/>
        <w:jc w:val="both"/>
        <w:rPr>
          <w:rFonts w:ascii="Tahoma" w:hAnsi="Tahoma" w:cs="Tahoma"/>
          <w:sz w:val="24"/>
          <w:szCs w:val="24"/>
        </w:rPr>
      </w:pPr>
      <w:r>
        <w:rPr>
          <w:rFonts w:ascii="Tahoma" w:hAnsi="Tahoma" w:cs="Tahoma"/>
          <w:sz w:val="24"/>
          <w:szCs w:val="24"/>
        </w:rPr>
        <w:tab/>
        <w:t>The matter was the</w:t>
      </w:r>
      <w:r w:rsidR="002506E8">
        <w:rPr>
          <w:rFonts w:ascii="Tahoma" w:hAnsi="Tahoma" w:cs="Tahoma"/>
          <w:sz w:val="24"/>
          <w:szCs w:val="24"/>
        </w:rPr>
        <w:t>n</w:t>
      </w:r>
      <w:r>
        <w:rPr>
          <w:rFonts w:ascii="Tahoma" w:hAnsi="Tahoma" w:cs="Tahoma"/>
          <w:sz w:val="24"/>
          <w:szCs w:val="24"/>
        </w:rPr>
        <w:t xml:space="preserve"> set down again before the Labour Court for the court to deal with the merits of the application.</w:t>
      </w:r>
    </w:p>
    <w:p w:rsidR="007F42E5" w:rsidRDefault="007F42E5" w:rsidP="001109B5">
      <w:pPr>
        <w:spacing w:after="0" w:line="360" w:lineRule="auto"/>
        <w:jc w:val="both"/>
        <w:rPr>
          <w:rFonts w:ascii="Tahoma" w:hAnsi="Tahoma" w:cs="Tahoma"/>
          <w:sz w:val="24"/>
          <w:szCs w:val="24"/>
        </w:rPr>
      </w:pPr>
    </w:p>
    <w:p w:rsidR="007F42E5" w:rsidRPr="007F50AF" w:rsidRDefault="007F42E5" w:rsidP="001109B5">
      <w:pPr>
        <w:spacing w:after="0" w:line="360" w:lineRule="auto"/>
        <w:jc w:val="both"/>
        <w:rPr>
          <w:rFonts w:ascii="Tahoma" w:hAnsi="Tahoma" w:cs="Tahoma"/>
          <w:sz w:val="24"/>
          <w:szCs w:val="24"/>
          <w:u w:val="single"/>
        </w:rPr>
      </w:pPr>
      <w:r w:rsidRPr="007F50AF">
        <w:rPr>
          <w:rFonts w:ascii="Tahoma" w:hAnsi="Tahoma" w:cs="Tahoma"/>
          <w:sz w:val="24"/>
          <w:szCs w:val="24"/>
          <w:u w:val="single"/>
        </w:rPr>
        <w:t>Background</w:t>
      </w:r>
    </w:p>
    <w:p w:rsidR="007F42E5" w:rsidRDefault="007F42E5" w:rsidP="001109B5">
      <w:pPr>
        <w:spacing w:after="0" w:line="360" w:lineRule="auto"/>
        <w:jc w:val="both"/>
        <w:rPr>
          <w:rFonts w:ascii="Tahoma" w:hAnsi="Tahoma" w:cs="Tahoma"/>
          <w:sz w:val="24"/>
          <w:szCs w:val="24"/>
        </w:rPr>
      </w:pPr>
    </w:p>
    <w:p w:rsidR="007F42E5" w:rsidRDefault="007F42E5" w:rsidP="001109B5">
      <w:pPr>
        <w:spacing w:after="0" w:line="360" w:lineRule="auto"/>
        <w:jc w:val="both"/>
        <w:rPr>
          <w:rFonts w:ascii="Tahoma" w:hAnsi="Tahoma" w:cs="Tahoma"/>
          <w:sz w:val="24"/>
          <w:szCs w:val="24"/>
        </w:rPr>
      </w:pPr>
      <w:r>
        <w:rPr>
          <w:rFonts w:ascii="Tahoma" w:hAnsi="Tahoma" w:cs="Tahoma"/>
          <w:sz w:val="24"/>
          <w:szCs w:val="24"/>
        </w:rPr>
        <w:t>The 1</w:t>
      </w:r>
      <w:r w:rsidRPr="007F42E5">
        <w:rPr>
          <w:rFonts w:ascii="Tahoma" w:hAnsi="Tahoma" w:cs="Tahoma"/>
          <w:sz w:val="24"/>
          <w:szCs w:val="24"/>
          <w:vertAlign w:val="superscript"/>
        </w:rPr>
        <w:t>st</w:t>
      </w:r>
      <w:r>
        <w:rPr>
          <w:rFonts w:ascii="Tahoma" w:hAnsi="Tahoma" w:cs="Tahoma"/>
          <w:sz w:val="24"/>
          <w:szCs w:val="24"/>
        </w:rPr>
        <w:t xml:space="preserve"> respondent was employed by the 2</w:t>
      </w:r>
      <w:r w:rsidRPr="007F42E5">
        <w:rPr>
          <w:rFonts w:ascii="Tahoma" w:hAnsi="Tahoma" w:cs="Tahoma"/>
          <w:sz w:val="24"/>
          <w:szCs w:val="24"/>
          <w:vertAlign w:val="superscript"/>
        </w:rPr>
        <w:t>nd</w:t>
      </w:r>
      <w:r>
        <w:rPr>
          <w:rFonts w:ascii="Tahoma" w:hAnsi="Tahoma" w:cs="Tahoma"/>
          <w:sz w:val="24"/>
          <w:szCs w:val="24"/>
        </w:rPr>
        <w:t xml:space="preserve"> respondent</w:t>
      </w:r>
      <w:r w:rsidR="002506E8">
        <w:rPr>
          <w:rFonts w:ascii="Tahoma" w:hAnsi="Tahoma" w:cs="Tahoma"/>
          <w:sz w:val="24"/>
          <w:szCs w:val="24"/>
        </w:rPr>
        <w:t xml:space="preserve"> as a town clerk. He resigned from</w:t>
      </w:r>
      <w:r>
        <w:rPr>
          <w:rFonts w:ascii="Tahoma" w:hAnsi="Tahoma" w:cs="Tahoma"/>
          <w:sz w:val="24"/>
          <w:szCs w:val="24"/>
        </w:rPr>
        <w:t xml:space="preserve"> his position on or about 26/1/2016. He approached the applicant alleging that the 2</w:t>
      </w:r>
      <w:r w:rsidRPr="007F42E5">
        <w:rPr>
          <w:rFonts w:ascii="Tahoma" w:hAnsi="Tahoma" w:cs="Tahoma"/>
          <w:sz w:val="24"/>
          <w:szCs w:val="24"/>
          <w:vertAlign w:val="superscript"/>
        </w:rPr>
        <w:t>nd</w:t>
      </w:r>
      <w:r>
        <w:rPr>
          <w:rFonts w:ascii="Tahoma" w:hAnsi="Tahoma" w:cs="Tahoma"/>
          <w:sz w:val="24"/>
          <w:szCs w:val="24"/>
        </w:rPr>
        <w:t xml:space="preserve"> respondent had not paid him his terminal benefits which included;</w:t>
      </w:r>
    </w:p>
    <w:p w:rsidR="007F42E5" w:rsidRDefault="007F42E5" w:rsidP="001109B5">
      <w:pPr>
        <w:spacing w:after="0" w:line="360" w:lineRule="auto"/>
        <w:jc w:val="both"/>
        <w:rPr>
          <w:rFonts w:ascii="Tahoma" w:hAnsi="Tahoma" w:cs="Tahoma"/>
          <w:sz w:val="24"/>
          <w:szCs w:val="24"/>
        </w:rPr>
      </w:pPr>
    </w:p>
    <w:p w:rsidR="007F42E5" w:rsidRDefault="007F42E5" w:rsidP="007F42E5">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Severance salary</w:t>
      </w:r>
    </w:p>
    <w:p w:rsidR="007F42E5" w:rsidRDefault="007F42E5" w:rsidP="007F42E5">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Cash in lieu of leave</w:t>
      </w:r>
    </w:p>
    <w:p w:rsidR="007F42E5" w:rsidRDefault="007F42E5" w:rsidP="007F42E5">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Salary arrears</w:t>
      </w:r>
    </w:p>
    <w:p w:rsidR="007F42E5" w:rsidRDefault="007F42E5" w:rsidP="007F42E5">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Performance bonuses</w:t>
      </w:r>
    </w:p>
    <w:p w:rsidR="007F42E5" w:rsidRDefault="007F42E5" w:rsidP="007F42E5">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Arrears school fees</w:t>
      </w:r>
    </w:p>
    <w:p w:rsidR="007F42E5" w:rsidRDefault="007F42E5" w:rsidP="007F42E5">
      <w:pPr>
        <w:spacing w:after="0" w:line="360" w:lineRule="auto"/>
        <w:jc w:val="both"/>
        <w:rPr>
          <w:rFonts w:ascii="Tahoma" w:hAnsi="Tahoma" w:cs="Tahoma"/>
          <w:sz w:val="24"/>
          <w:szCs w:val="24"/>
        </w:rPr>
      </w:pPr>
    </w:p>
    <w:p w:rsidR="007F42E5" w:rsidRDefault="007F42E5" w:rsidP="007F42E5">
      <w:pPr>
        <w:spacing w:after="0" w:line="360" w:lineRule="auto"/>
        <w:ind w:firstLine="720"/>
        <w:jc w:val="both"/>
        <w:rPr>
          <w:rFonts w:ascii="Tahoma" w:hAnsi="Tahoma" w:cs="Tahoma"/>
          <w:sz w:val="24"/>
          <w:szCs w:val="24"/>
        </w:rPr>
      </w:pPr>
      <w:r>
        <w:rPr>
          <w:rFonts w:ascii="Tahoma" w:hAnsi="Tahoma" w:cs="Tahoma"/>
          <w:sz w:val="24"/>
          <w:szCs w:val="24"/>
        </w:rPr>
        <w:t>The matter was set down for conciliation before the applicant  and the applicant, when asked by the court to outline what he had done to or in conciliating the parties stated the following;</w:t>
      </w:r>
    </w:p>
    <w:p w:rsidR="007F42E5" w:rsidRDefault="007F42E5" w:rsidP="007F42E5">
      <w:pPr>
        <w:spacing w:after="0" w:line="360" w:lineRule="auto"/>
        <w:ind w:firstLine="720"/>
        <w:jc w:val="both"/>
        <w:rPr>
          <w:rFonts w:ascii="Tahoma" w:hAnsi="Tahoma" w:cs="Tahoma"/>
          <w:sz w:val="24"/>
          <w:szCs w:val="24"/>
        </w:rPr>
      </w:pPr>
    </w:p>
    <w:p w:rsidR="007F42E5" w:rsidRPr="007F42E5" w:rsidRDefault="007F42E5" w:rsidP="007F42E5">
      <w:pPr>
        <w:spacing w:after="0" w:line="360" w:lineRule="auto"/>
        <w:ind w:left="1440"/>
        <w:jc w:val="both"/>
        <w:rPr>
          <w:rFonts w:ascii="Tahoma" w:hAnsi="Tahoma" w:cs="Tahoma"/>
          <w:i/>
        </w:rPr>
      </w:pPr>
      <w:r>
        <w:rPr>
          <w:rFonts w:ascii="Tahoma" w:hAnsi="Tahoma" w:cs="Tahoma"/>
          <w:sz w:val="24"/>
          <w:szCs w:val="24"/>
        </w:rPr>
        <w:t>“</w:t>
      </w:r>
      <w:r w:rsidRPr="007F42E5">
        <w:rPr>
          <w:rFonts w:ascii="Tahoma" w:hAnsi="Tahoma" w:cs="Tahoma"/>
          <w:i/>
        </w:rPr>
        <w:t>I invited the parties to a conciliation hearing I explained the dispute to the parties and gave them time to talk to each other”.</w:t>
      </w:r>
    </w:p>
    <w:p w:rsidR="007F42E5" w:rsidRDefault="007F42E5" w:rsidP="007F42E5">
      <w:pPr>
        <w:spacing w:after="0" w:line="360" w:lineRule="auto"/>
        <w:jc w:val="both"/>
        <w:rPr>
          <w:rFonts w:ascii="Tahoma" w:hAnsi="Tahoma" w:cs="Tahoma"/>
          <w:sz w:val="24"/>
          <w:szCs w:val="24"/>
        </w:rPr>
      </w:pPr>
    </w:p>
    <w:p w:rsidR="007F42E5" w:rsidRDefault="007F42E5" w:rsidP="007F42E5">
      <w:pPr>
        <w:spacing w:after="0" w:line="360" w:lineRule="auto"/>
        <w:jc w:val="both"/>
        <w:rPr>
          <w:rFonts w:ascii="Tahoma" w:hAnsi="Tahoma" w:cs="Tahoma"/>
          <w:sz w:val="24"/>
          <w:szCs w:val="24"/>
        </w:rPr>
      </w:pPr>
      <w:r>
        <w:rPr>
          <w:rFonts w:ascii="Tahoma" w:hAnsi="Tahoma" w:cs="Tahoma"/>
          <w:sz w:val="24"/>
          <w:szCs w:val="24"/>
        </w:rPr>
        <w:tab/>
        <w:t>The applicant also explained that</w:t>
      </w:r>
      <w:r w:rsidR="0068322F">
        <w:rPr>
          <w:rFonts w:ascii="Tahoma" w:hAnsi="Tahoma" w:cs="Tahoma"/>
          <w:sz w:val="24"/>
          <w:szCs w:val="24"/>
        </w:rPr>
        <w:t xml:space="preserve"> after inviting the parties for the conciliation hearing, they postponed the matter at least 2 times to try and find each other</w:t>
      </w:r>
      <w:r w:rsidR="002155AD">
        <w:rPr>
          <w:rFonts w:ascii="Tahoma" w:hAnsi="Tahoma" w:cs="Tahoma"/>
          <w:sz w:val="24"/>
          <w:szCs w:val="24"/>
        </w:rPr>
        <w:t>. He explained the dispute that it was</w:t>
      </w:r>
      <w:r w:rsidR="002506E8">
        <w:rPr>
          <w:rFonts w:ascii="Tahoma" w:hAnsi="Tahoma" w:cs="Tahoma"/>
          <w:sz w:val="24"/>
          <w:szCs w:val="24"/>
        </w:rPr>
        <w:t xml:space="preserve"> one of right and the parties </w:t>
      </w:r>
      <w:r w:rsidR="002155AD">
        <w:rPr>
          <w:rFonts w:ascii="Tahoma" w:hAnsi="Tahoma" w:cs="Tahoma"/>
          <w:sz w:val="24"/>
          <w:szCs w:val="24"/>
        </w:rPr>
        <w:t xml:space="preserve">postponed </w:t>
      </w:r>
      <w:r w:rsidR="002506E8">
        <w:rPr>
          <w:rFonts w:ascii="Tahoma" w:hAnsi="Tahoma" w:cs="Tahoma"/>
          <w:sz w:val="24"/>
          <w:szCs w:val="24"/>
        </w:rPr>
        <w:t xml:space="preserve">the matter 3 times for them </w:t>
      </w:r>
      <w:r w:rsidR="002155AD">
        <w:rPr>
          <w:rFonts w:ascii="Tahoma" w:hAnsi="Tahoma" w:cs="Tahoma"/>
          <w:sz w:val="24"/>
          <w:szCs w:val="24"/>
        </w:rPr>
        <w:t xml:space="preserve">to try </w:t>
      </w:r>
      <w:r w:rsidR="002506E8">
        <w:rPr>
          <w:rFonts w:ascii="Tahoma" w:hAnsi="Tahoma" w:cs="Tahoma"/>
          <w:sz w:val="24"/>
          <w:szCs w:val="24"/>
        </w:rPr>
        <w:t>and settle the matter amicably. Th</w:t>
      </w:r>
      <w:r w:rsidR="00412204">
        <w:rPr>
          <w:rFonts w:ascii="Tahoma" w:hAnsi="Tahoma" w:cs="Tahoma"/>
          <w:sz w:val="24"/>
          <w:szCs w:val="24"/>
        </w:rPr>
        <w:t>e parties however failed to find</w:t>
      </w:r>
      <w:r w:rsidR="002506E8">
        <w:rPr>
          <w:rFonts w:ascii="Tahoma" w:hAnsi="Tahoma" w:cs="Tahoma"/>
          <w:sz w:val="24"/>
          <w:szCs w:val="24"/>
        </w:rPr>
        <w:t xml:space="preserve"> </w:t>
      </w:r>
      <w:r w:rsidR="002506E8">
        <w:rPr>
          <w:rFonts w:ascii="Tahoma" w:hAnsi="Tahoma" w:cs="Tahoma"/>
          <w:sz w:val="24"/>
          <w:szCs w:val="24"/>
        </w:rPr>
        <w:lastRenderedPageBreak/>
        <w:t xml:space="preserve">each other. </w:t>
      </w:r>
      <w:proofErr w:type="gramStart"/>
      <w:r w:rsidR="002506E8">
        <w:rPr>
          <w:rFonts w:ascii="Tahoma" w:hAnsi="Tahoma" w:cs="Tahoma"/>
          <w:sz w:val="24"/>
          <w:szCs w:val="24"/>
        </w:rPr>
        <w:t>A</w:t>
      </w:r>
      <w:r w:rsidR="002155AD">
        <w:rPr>
          <w:rFonts w:ascii="Tahoma" w:hAnsi="Tahoma" w:cs="Tahoma"/>
          <w:sz w:val="24"/>
          <w:szCs w:val="24"/>
        </w:rPr>
        <w:t xml:space="preserve">fter the parties </w:t>
      </w:r>
      <w:r w:rsidR="002506E8">
        <w:rPr>
          <w:rFonts w:ascii="Tahoma" w:hAnsi="Tahoma" w:cs="Tahoma"/>
          <w:sz w:val="24"/>
          <w:szCs w:val="24"/>
        </w:rPr>
        <w:t>had failed to agree.</w:t>
      </w:r>
      <w:proofErr w:type="gramEnd"/>
      <w:r w:rsidR="002155AD">
        <w:rPr>
          <w:rFonts w:ascii="Tahoma" w:hAnsi="Tahoma" w:cs="Tahoma"/>
          <w:sz w:val="24"/>
          <w:szCs w:val="24"/>
        </w:rPr>
        <w:t xml:space="preserve"> </w:t>
      </w:r>
      <w:r w:rsidR="002506E8">
        <w:rPr>
          <w:rFonts w:ascii="Tahoma" w:hAnsi="Tahoma" w:cs="Tahoma"/>
          <w:sz w:val="24"/>
          <w:szCs w:val="24"/>
        </w:rPr>
        <w:t xml:space="preserve"> T</w:t>
      </w:r>
      <w:r w:rsidR="002155AD">
        <w:rPr>
          <w:rFonts w:ascii="Tahoma" w:hAnsi="Tahoma" w:cs="Tahoma"/>
          <w:sz w:val="24"/>
          <w:szCs w:val="24"/>
        </w:rPr>
        <w:t xml:space="preserve">he </w:t>
      </w:r>
      <w:r w:rsidR="002506E8">
        <w:rPr>
          <w:rFonts w:ascii="Tahoma" w:hAnsi="Tahoma" w:cs="Tahoma"/>
          <w:sz w:val="24"/>
          <w:szCs w:val="24"/>
        </w:rPr>
        <w:t xml:space="preserve">applicant </w:t>
      </w:r>
      <w:r w:rsidR="002155AD">
        <w:rPr>
          <w:rFonts w:ascii="Tahoma" w:hAnsi="Tahoma" w:cs="Tahoma"/>
          <w:sz w:val="24"/>
          <w:szCs w:val="24"/>
        </w:rPr>
        <w:t>issued a certificate of no settlement.</w:t>
      </w:r>
    </w:p>
    <w:p w:rsidR="002155AD" w:rsidRDefault="002155AD" w:rsidP="007F42E5">
      <w:pPr>
        <w:spacing w:after="0" w:line="360" w:lineRule="auto"/>
        <w:jc w:val="both"/>
        <w:rPr>
          <w:rFonts w:ascii="Tahoma" w:hAnsi="Tahoma" w:cs="Tahoma"/>
          <w:sz w:val="24"/>
          <w:szCs w:val="24"/>
        </w:rPr>
      </w:pPr>
    </w:p>
    <w:p w:rsidR="002155AD" w:rsidRDefault="002155AD" w:rsidP="007F42E5">
      <w:pPr>
        <w:spacing w:after="0" w:line="360" w:lineRule="auto"/>
        <w:jc w:val="both"/>
        <w:rPr>
          <w:rFonts w:ascii="Tahoma" w:hAnsi="Tahoma" w:cs="Tahoma"/>
          <w:sz w:val="24"/>
          <w:szCs w:val="24"/>
        </w:rPr>
      </w:pPr>
      <w:r>
        <w:rPr>
          <w:rFonts w:ascii="Tahoma" w:hAnsi="Tahoma" w:cs="Tahoma"/>
          <w:sz w:val="24"/>
          <w:szCs w:val="24"/>
        </w:rPr>
        <w:tab/>
        <w:t>He said that he allowed the parties to talk to each other since he is not supposed to directly influence the parties.</w:t>
      </w:r>
    </w:p>
    <w:p w:rsidR="002155AD" w:rsidRDefault="002155AD" w:rsidP="007F42E5">
      <w:pPr>
        <w:spacing w:after="0" w:line="360" w:lineRule="auto"/>
        <w:jc w:val="both"/>
        <w:rPr>
          <w:rFonts w:ascii="Tahoma" w:hAnsi="Tahoma" w:cs="Tahoma"/>
          <w:sz w:val="24"/>
          <w:szCs w:val="24"/>
        </w:rPr>
      </w:pPr>
    </w:p>
    <w:p w:rsidR="002155AD" w:rsidRPr="00412204" w:rsidRDefault="002155AD" w:rsidP="007F42E5">
      <w:pPr>
        <w:spacing w:after="0" w:line="360" w:lineRule="auto"/>
        <w:jc w:val="both"/>
        <w:rPr>
          <w:rFonts w:ascii="Tahoma" w:hAnsi="Tahoma" w:cs="Tahoma"/>
          <w:i/>
        </w:rPr>
      </w:pPr>
      <w:r>
        <w:rPr>
          <w:rFonts w:ascii="Tahoma" w:hAnsi="Tahoma" w:cs="Tahoma"/>
          <w:sz w:val="24"/>
          <w:szCs w:val="24"/>
        </w:rPr>
        <w:tab/>
        <w:t>The 2</w:t>
      </w:r>
      <w:r w:rsidRPr="002155AD">
        <w:rPr>
          <w:rFonts w:ascii="Tahoma" w:hAnsi="Tahoma" w:cs="Tahoma"/>
          <w:sz w:val="24"/>
          <w:szCs w:val="24"/>
          <w:vertAlign w:val="superscript"/>
        </w:rPr>
        <w:t>nd</w:t>
      </w:r>
      <w:r>
        <w:rPr>
          <w:rFonts w:ascii="Tahoma" w:hAnsi="Tahoma" w:cs="Tahoma"/>
          <w:sz w:val="24"/>
          <w:szCs w:val="24"/>
        </w:rPr>
        <w:t xml:space="preserve"> respondent submitted that the applicant dismally failed to conciliate the parties, he failed to call for evidence and the claims by the 1</w:t>
      </w:r>
      <w:r w:rsidRPr="002155AD">
        <w:rPr>
          <w:rFonts w:ascii="Tahoma" w:hAnsi="Tahoma" w:cs="Tahoma"/>
          <w:sz w:val="24"/>
          <w:szCs w:val="24"/>
          <w:vertAlign w:val="superscript"/>
        </w:rPr>
        <w:t>st</w:t>
      </w:r>
      <w:r>
        <w:rPr>
          <w:rFonts w:ascii="Tahoma" w:hAnsi="Tahoma" w:cs="Tahoma"/>
          <w:sz w:val="24"/>
          <w:szCs w:val="24"/>
        </w:rPr>
        <w:t xml:space="preserve"> respondent were not proved before him. It was submi</w:t>
      </w:r>
      <w:r w:rsidR="0036049A">
        <w:rPr>
          <w:rFonts w:ascii="Tahoma" w:hAnsi="Tahoma" w:cs="Tahoma"/>
          <w:sz w:val="24"/>
          <w:szCs w:val="24"/>
        </w:rPr>
        <w:t>tted that the applicant had failed</w:t>
      </w:r>
      <w:r>
        <w:rPr>
          <w:rFonts w:ascii="Tahoma" w:hAnsi="Tahoma" w:cs="Tahoma"/>
          <w:sz w:val="24"/>
          <w:szCs w:val="24"/>
        </w:rPr>
        <w:t xml:space="preserve"> to deal with factual issues argued before him</w:t>
      </w:r>
      <w:r w:rsidR="0036049A">
        <w:rPr>
          <w:rFonts w:ascii="Tahoma" w:hAnsi="Tahoma" w:cs="Tahoma"/>
          <w:sz w:val="24"/>
          <w:szCs w:val="24"/>
        </w:rPr>
        <w:t>. E</w:t>
      </w:r>
      <w:r>
        <w:rPr>
          <w:rFonts w:ascii="Tahoma" w:hAnsi="Tahoma" w:cs="Tahoma"/>
          <w:sz w:val="24"/>
          <w:szCs w:val="24"/>
        </w:rPr>
        <w:t>vidence was produced but the applicant had ignored or disregarded the 2</w:t>
      </w:r>
      <w:r w:rsidRPr="002155AD">
        <w:rPr>
          <w:rFonts w:ascii="Tahoma" w:hAnsi="Tahoma" w:cs="Tahoma"/>
          <w:sz w:val="24"/>
          <w:szCs w:val="24"/>
          <w:vertAlign w:val="superscript"/>
        </w:rPr>
        <w:t>nd</w:t>
      </w:r>
      <w:r>
        <w:rPr>
          <w:rFonts w:ascii="Tahoma" w:hAnsi="Tahoma" w:cs="Tahoma"/>
          <w:sz w:val="24"/>
          <w:szCs w:val="24"/>
        </w:rPr>
        <w:t xml:space="preserve"> respondent’s argument and placed the onus to prove the respondent’s damages on the 2</w:t>
      </w:r>
      <w:r w:rsidRPr="002155AD">
        <w:rPr>
          <w:rFonts w:ascii="Tahoma" w:hAnsi="Tahoma" w:cs="Tahoma"/>
          <w:sz w:val="24"/>
          <w:szCs w:val="24"/>
          <w:vertAlign w:val="superscript"/>
        </w:rPr>
        <w:t>nd</w:t>
      </w:r>
      <w:r>
        <w:rPr>
          <w:rFonts w:ascii="Tahoma" w:hAnsi="Tahoma" w:cs="Tahoma"/>
          <w:sz w:val="24"/>
          <w:szCs w:val="24"/>
        </w:rPr>
        <w:t xml:space="preserve"> respondent</w:t>
      </w:r>
      <w:r w:rsidR="0036049A">
        <w:rPr>
          <w:rFonts w:ascii="Tahoma" w:hAnsi="Tahoma" w:cs="Tahoma"/>
          <w:sz w:val="24"/>
          <w:szCs w:val="24"/>
        </w:rPr>
        <w:t>,</w:t>
      </w:r>
      <w:r>
        <w:rPr>
          <w:rFonts w:ascii="Tahoma" w:hAnsi="Tahoma" w:cs="Tahoma"/>
          <w:sz w:val="24"/>
          <w:szCs w:val="24"/>
        </w:rPr>
        <w:t xml:space="preserve"> contrary to the </w:t>
      </w:r>
      <w:r w:rsidR="0036049A">
        <w:rPr>
          <w:rFonts w:ascii="Tahoma" w:hAnsi="Tahoma" w:cs="Tahoma"/>
          <w:sz w:val="24"/>
          <w:szCs w:val="24"/>
        </w:rPr>
        <w:t>provisions of</w:t>
      </w:r>
      <w:r w:rsidR="00412204">
        <w:rPr>
          <w:rFonts w:ascii="Tahoma" w:hAnsi="Tahoma" w:cs="Tahoma"/>
          <w:sz w:val="24"/>
          <w:szCs w:val="24"/>
        </w:rPr>
        <w:t xml:space="preserve"> law as enunciated in cases like; </w:t>
      </w:r>
      <w:r w:rsidR="00412204" w:rsidRPr="00C51AC6">
        <w:rPr>
          <w:rFonts w:ascii="Tahoma" w:hAnsi="Tahoma" w:cs="Tahoma"/>
          <w:i/>
        </w:rPr>
        <w:t>Haywood Investments</w:t>
      </w:r>
      <w:r w:rsidR="00412204">
        <w:rPr>
          <w:rFonts w:ascii="Tahoma" w:hAnsi="Tahoma" w:cs="Tahoma"/>
          <w:sz w:val="24"/>
          <w:szCs w:val="24"/>
        </w:rPr>
        <w:t xml:space="preserve"> (</w:t>
      </w:r>
      <w:proofErr w:type="spellStart"/>
      <w:r w:rsidR="00412204" w:rsidRPr="00412204">
        <w:rPr>
          <w:rFonts w:ascii="Tahoma" w:hAnsi="Tahoma" w:cs="Tahoma"/>
          <w:i/>
        </w:rPr>
        <w:t>Pvt</w:t>
      </w:r>
      <w:proofErr w:type="spellEnd"/>
      <w:r w:rsidR="00412204" w:rsidRPr="00412204">
        <w:rPr>
          <w:rFonts w:ascii="Tahoma" w:hAnsi="Tahoma" w:cs="Tahoma"/>
          <w:i/>
        </w:rPr>
        <w:t xml:space="preserve">) Ltd t/a GDC </w:t>
      </w:r>
      <w:proofErr w:type="spellStart"/>
      <w:r w:rsidR="00412204" w:rsidRPr="00412204">
        <w:rPr>
          <w:rFonts w:ascii="Tahoma" w:hAnsi="Tahoma" w:cs="Tahoma"/>
          <w:i/>
        </w:rPr>
        <w:t>Hauliers</w:t>
      </w:r>
      <w:proofErr w:type="spellEnd"/>
      <w:r w:rsidR="00412204" w:rsidRPr="00412204">
        <w:rPr>
          <w:rFonts w:ascii="Tahoma" w:hAnsi="Tahoma" w:cs="Tahoma"/>
          <w:i/>
        </w:rPr>
        <w:t xml:space="preserve"> v </w:t>
      </w:r>
      <w:proofErr w:type="spellStart"/>
      <w:r w:rsidR="00412204" w:rsidRPr="00412204">
        <w:rPr>
          <w:rFonts w:ascii="Tahoma" w:hAnsi="Tahoma" w:cs="Tahoma"/>
          <w:i/>
        </w:rPr>
        <w:t>Zakeo</w:t>
      </w:r>
      <w:proofErr w:type="spellEnd"/>
      <w:r w:rsidR="00412204" w:rsidRPr="00412204">
        <w:rPr>
          <w:rFonts w:ascii="Tahoma" w:hAnsi="Tahoma" w:cs="Tahoma"/>
          <w:i/>
        </w:rPr>
        <w:t xml:space="preserve"> SC 32/13; Book v Davison 1998 (1) ZLR 365; </w:t>
      </w:r>
      <w:proofErr w:type="spellStart"/>
      <w:r w:rsidR="00412204" w:rsidRPr="00412204">
        <w:rPr>
          <w:rFonts w:ascii="Tahoma" w:hAnsi="Tahoma" w:cs="Tahoma"/>
          <w:i/>
        </w:rPr>
        <w:t>Nyahondo</w:t>
      </w:r>
      <w:proofErr w:type="spellEnd"/>
      <w:r w:rsidR="00412204" w:rsidRPr="00412204">
        <w:rPr>
          <w:rFonts w:ascii="Tahoma" w:hAnsi="Tahoma" w:cs="Tahoma"/>
          <w:i/>
        </w:rPr>
        <w:t xml:space="preserve"> v </w:t>
      </w:r>
      <w:proofErr w:type="spellStart"/>
      <w:r w:rsidR="00412204" w:rsidRPr="00412204">
        <w:rPr>
          <w:rFonts w:ascii="Tahoma" w:hAnsi="Tahoma" w:cs="Tahoma"/>
          <w:i/>
        </w:rPr>
        <w:t>Hokonya</w:t>
      </w:r>
      <w:proofErr w:type="spellEnd"/>
      <w:r w:rsidR="00412204" w:rsidRPr="00412204">
        <w:rPr>
          <w:rFonts w:ascii="Tahoma" w:hAnsi="Tahoma" w:cs="Tahoma"/>
          <w:i/>
        </w:rPr>
        <w:t xml:space="preserve"> 1997 (2) ZLR 457.</w:t>
      </w:r>
    </w:p>
    <w:p w:rsidR="002155AD" w:rsidRPr="00412204" w:rsidRDefault="002155AD" w:rsidP="007F42E5">
      <w:pPr>
        <w:spacing w:after="0" w:line="360" w:lineRule="auto"/>
        <w:jc w:val="both"/>
        <w:rPr>
          <w:rFonts w:ascii="Tahoma" w:hAnsi="Tahoma" w:cs="Tahoma"/>
          <w:i/>
        </w:rPr>
      </w:pPr>
    </w:p>
    <w:p w:rsidR="002155AD" w:rsidRDefault="002155AD" w:rsidP="008C6007">
      <w:pPr>
        <w:spacing w:after="0" w:line="360" w:lineRule="auto"/>
        <w:ind w:firstLine="720"/>
        <w:jc w:val="both"/>
        <w:rPr>
          <w:rFonts w:ascii="Tahoma" w:hAnsi="Tahoma" w:cs="Tahoma"/>
          <w:sz w:val="24"/>
          <w:szCs w:val="24"/>
        </w:rPr>
      </w:pPr>
      <w:r>
        <w:rPr>
          <w:rFonts w:ascii="Tahoma" w:hAnsi="Tahoma" w:cs="Tahoma"/>
          <w:sz w:val="24"/>
          <w:szCs w:val="24"/>
        </w:rPr>
        <w:t>The 2</w:t>
      </w:r>
      <w:r w:rsidRPr="002155AD">
        <w:rPr>
          <w:rFonts w:ascii="Tahoma" w:hAnsi="Tahoma" w:cs="Tahoma"/>
          <w:sz w:val="24"/>
          <w:szCs w:val="24"/>
          <w:vertAlign w:val="superscript"/>
        </w:rPr>
        <w:t>nd</w:t>
      </w:r>
      <w:r>
        <w:rPr>
          <w:rFonts w:ascii="Tahoma" w:hAnsi="Tahoma" w:cs="Tahoma"/>
          <w:sz w:val="24"/>
          <w:szCs w:val="24"/>
        </w:rPr>
        <w:t xml:space="preserve"> respondent’s representative also submitted that the only entitlements the respondent was entitled to upon resignation were the statutory benefits and anything in his contract of employment. He argued that the applicant’s award was not supported by anything as no evidence was led. He submitted that there was a ministerial directive which ought to have been taken into account by the applicant before making his award.</w:t>
      </w:r>
    </w:p>
    <w:p w:rsidR="00972E9C" w:rsidRDefault="00972E9C" w:rsidP="008C6007">
      <w:pPr>
        <w:spacing w:after="0" w:line="360" w:lineRule="auto"/>
        <w:ind w:firstLine="720"/>
        <w:jc w:val="both"/>
        <w:rPr>
          <w:rFonts w:ascii="Tahoma" w:hAnsi="Tahoma" w:cs="Tahoma"/>
          <w:sz w:val="24"/>
          <w:szCs w:val="24"/>
        </w:rPr>
      </w:pPr>
    </w:p>
    <w:p w:rsidR="00972E9C" w:rsidRDefault="00972E9C" w:rsidP="008C6007">
      <w:pPr>
        <w:spacing w:after="0" w:line="360" w:lineRule="auto"/>
        <w:ind w:firstLine="720"/>
        <w:jc w:val="both"/>
        <w:rPr>
          <w:rFonts w:ascii="Tahoma" w:hAnsi="Tahoma" w:cs="Tahoma"/>
          <w:sz w:val="24"/>
          <w:szCs w:val="24"/>
        </w:rPr>
      </w:pPr>
      <w:r>
        <w:rPr>
          <w:rFonts w:ascii="Tahoma" w:hAnsi="Tahoma" w:cs="Tahoma"/>
          <w:sz w:val="24"/>
          <w:szCs w:val="24"/>
        </w:rPr>
        <w:t>Further it was argued on behalf of the 2</w:t>
      </w:r>
      <w:r w:rsidRPr="00972E9C">
        <w:rPr>
          <w:rFonts w:ascii="Tahoma" w:hAnsi="Tahoma" w:cs="Tahoma"/>
          <w:sz w:val="24"/>
          <w:szCs w:val="24"/>
          <w:vertAlign w:val="superscript"/>
        </w:rPr>
        <w:t>nd</w:t>
      </w:r>
      <w:r>
        <w:rPr>
          <w:rFonts w:ascii="Tahoma" w:hAnsi="Tahoma" w:cs="Tahoma"/>
          <w:sz w:val="24"/>
          <w:szCs w:val="24"/>
        </w:rPr>
        <w:t xml:space="preserve"> respondent that the Labour court could not call for evidence at this stage. It had to proceed on the basis of the record and since the record does not show this evidence, the onus</w:t>
      </w:r>
      <w:r w:rsidR="00945D39">
        <w:rPr>
          <w:rFonts w:ascii="Tahoma" w:hAnsi="Tahoma" w:cs="Tahoma"/>
          <w:sz w:val="24"/>
          <w:szCs w:val="24"/>
        </w:rPr>
        <w:t xml:space="preserve"> to prove damages had not been satisfied.</w:t>
      </w:r>
    </w:p>
    <w:p w:rsidR="0011581C" w:rsidRDefault="0011581C" w:rsidP="008C6007">
      <w:pPr>
        <w:spacing w:after="0" w:line="360" w:lineRule="auto"/>
        <w:ind w:firstLine="720"/>
        <w:jc w:val="both"/>
        <w:rPr>
          <w:rFonts w:ascii="Tahoma" w:hAnsi="Tahoma" w:cs="Tahoma"/>
          <w:sz w:val="24"/>
          <w:szCs w:val="24"/>
        </w:rPr>
      </w:pPr>
    </w:p>
    <w:p w:rsidR="0011581C" w:rsidRDefault="0011581C" w:rsidP="008C6007">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court asked the parties to consider the case of </w:t>
      </w:r>
      <w:r w:rsidRPr="0011581C">
        <w:rPr>
          <w:rFonts w:ascii="Tahoma" w:hAnsi="Tahoma" w:cs="Tahoma"/>
          <w:i/>
        </w:rPr>
        <w:t>Isoquant Investments</w:t>
      </w:r>
      <w:r>
        <w:rPr>
          <w:rFonts w:ascii="Tahoma" w:hAnsi="Tahoma" w:cs="Tahoma"/>
          <w:sz w:val="24"/>
          <w:szCs w:val="24"/>
        </w:rPr>
        <w:t xml:space="preserve"> </w:t>
      </w:r>
      <w:r w:rsidRPr="0011581C">
        <w:rPr>
          <w:rFonts w:ascii="Tahoma" w:hAnsi="Tahoma" w:cs="Tahoma"/>
          <w:i/>
        </w:rPr>
        <w:t xml:space="preserve">(Private) Limited t/a </w:t>
      </w:r>
      <w:proofErr w:type="spellStart"/>
      <w:r w:rsidRPr="0011581C">
        <w:rPr>
          <w:rFonts w:ascii="Tahoma" w:hAnsi="Tahoma" w:cs="Tahoma"/>
          <w:i/>
        </w:rPr>
        <w:t>Zimoco</w:t>
      </w:r>
      <w:proofErr w:type="spellEnd"/>
      <w:r w:rsidRPr="0011581C">
        <w:rPr>
          <w:rFonts w:ascii="Tahoma" w:hAnsi="Tahoma" w:cs="Tahoma"/>
          <w:i/>
        </w:rPr>
        <w:t xml:space="preserve"> v Memory </w:t>
      </w:r>
      <w:proofErr w:type="spellStart"/>
      <w:r w:rsidRPr="0011581C">
        <w:rPr>
          <w:rFonts w:ascii="Tahoma" w:hAnsi="Tahoma" w:cs="Tahoma"/>
          <w:i/>
        </w:rPr>
        <w:t>Darikwa</w:t>
      </w:r>
      <w:proofErr w:type="spellEnd"/>
      <w:r>
        <w:rPr>
          <w:rFonts w:ascii="Tahoma" w:hAnsi="Tahoma" w:cs="Tahoma"/>
          <w:sz w:val="24"/>
          <w:szCs w:val="24"/>
        </w:rPr>
        <w:t xml:space="preserve"> CC6/20 and address it on the role that the Labour Officer plays.</w:t>
      </w:r>
    </w:p>
    <w:p w:rsidR="0011581C" w:rsidRDefault="0011581C" w:rsidP="008C6007">
      <w:pPr>
        <w:spacing w:after="0" w:line="360" w:lineRule="auto"/>
        <w:ind w:firstLine="720"/>
        <w:jc w:val="both"/>
        <w:rPr>
          <w:rFonts w:ascii="Tahoma" w:hAnsi="Tahoma" w:cs="Tahoma"/>
          <w:sz w:val="24"/>
          <w:szCs w:val="24"/>
        </w:rPr>
      </w:pPr>
    </w:p>
    <w:p w:rsidR="0011581C" w:rsidRDefault="0011581C" w:rsidP="008C6007">
      <w:pPr>
        <w:spacing w:after="0" w:line="360" w:lineRule="auto"/>
        <w:ind w:firstLine="720"/>
        <w:jc w:val="both"/>
        <w:rPr>
          <w:rFonts w:ascii="Tahoma" w:hAnsi="Tahoma" w:cs="Tahoma"/>
          <w:sz w:val="24"/>
          <w:szCs w:val="24"/>
        </w:rPr>
      </w:pPr>
      <w:r>
        <w:rPr>
          <w:rFonts w:ascii="Tahoma" w:hAnsi="Tahoma" w:cs="Tahoma"/>
          <w:sz w:val="24"/>
          <w:szCs w:val="24"/>
        </w:rPr>
        <w:t>The employer’s representative</w:t>
      </w:r>
      <w:r w:rsidR="00E64F16">
        <w:rPr>
          <w:rFonts w:ascii="Tahoma" w:hAnsi="Tahoma" w:cs="Tahoma"/>
          <w:sz w:val="24"/>
          <w:szCs w:val="24"/>
        </w:rPr>
        <w:t xml:space="preserve"> was clearly under a misunderstanding of the Role of the Labour officer. This misunderstanding was shared by the employee’s representative and the Labour officer himself. The parties appeared to think that the employee’s responsibility was to prove its damages before the Labour officer. The employee’s representative argued that they had proved their damages.</w:t>
      </w:r>
    </w:p>
    <w:p w:rsidR="00E64F16" w:rsidRDefault="00E64F16" w:rsidP="008C6007">
      <w:pPr>
        <w:spacing w:after="0" w:line="360" w:lineRule="auto"/>
        <w:ind w:firstLine="720"/>
        <w:jc w:val="both"/>
        <w:rPr>
          <w:rFonts w:ascii="Tahoma" w:hAnsi="Tahoma" w:cs="Tahoma"/>
          <w:sz w:val="24"/>
          <w:szCs w:val="24"/>
        </w:rPr>
      </w:pPr>
    </w:p>
    <w:p w:rsidR="00E64F16" w:rsidRDefault="00E64F16" w:rsidP="008C6007">
      <w:pPr>
        <w:spacing w:after="0" w:line="360" w:lineRule="auto"/>
        <w:ind w:firstLine="720"/>
        <w:jc w:val="both"/>
        <w:rPr>
          <w:rFonts w:ascii="Tahoma" w:hAnsi="Tahoma" w:cs="Tahoma"/>
          <w:sz w:val="24"/>
          <w:szCs w:val="24"/>
        </w:rPr>
      </w:pPr>
      <w:r>
        <w:rPr>
          <w:rFonts w:ascii="Tahoma" w:hAnsi="Tahoma" w:cs="Tahoma"/>
          <w:sz w:val="24"/>
          <w:szCs w:val="24"/>
        </w:rPr>
        <w:t xml:space="preserve">The role of the Labour officer when he acts in terms of section 93 (5a) of the Labour Act </w:t>
      </w:r>
      <w:r w:rsidRPr="00301C4F">
        <w:rPr>
          <w:rFonts w:ascii="Tahoma" w:hAnsi="Tahoma" w:cs="Tahoma"/>
          <w:i/>
          <w:sz w:val="24"/>
          <w:szCs w:val="24"/>
        </w:rPr>
        <w:t xml:space="preserve">[Chapter 28:01] </w:t>
      </w:r>
      <w:r>
        <w:rPr>
          <w:rFonts w:ascii="Tahoma" w:hAnsi="Tahoma" w:cs="Tahoma"/>
          <w:sz w:val="24"/>
          <w:szCs w:val="24"/>
        </w:rPr>
        <w:t>is however not to hear arguments in proof of claims. He sits as a conciliator. The court has clarified this position in the</w:t>
      </w:r>
      <w:r w:rsidR="00A26D1B">
        <w:rPr>
          <w:rFonts w:ascii="Tahoma" w:hAnsi="Tahoma" w:cs="Tahoma"/>
          <w:sz w:val="24"/>
          <w:szCs w:val="24"/>
        </w:rPr>
        <w:t xml:space="preserve"> case of </w:t>
      </w:r>
      <w:r w:rsidR="00A26D1B" w:rsidRPr="00A26D1B">
        <w:rPr>
          <w:rFonts w:ascii="Tahoma" w:hAnsi="Tahoma" w:cs="Tahoma"/>
          <w:i/>
        </w:rPr>
        <w:t>Isoquant Investments</w:t>
      </w:r>
      <w:r w:rsidR="00A26D1B">
        <w:rPr>
          <w:rFonts w:ascii="Tahoma" w:hAnsi="Tahoma" w:cs="Tahoma"/>
          <w:sz w:val="24"/>
          <w:szCs w:val="24"/>
        </w:rPr>
        <w:t xml:space="preserve"> (</w:t>
      </w:r>
      <w:r w:rsidR="00A26D1B" w:rsidRPr="00A26D1B">
        <w:rPr>
          <w:rFonts w:ascii="Tahoma" w:hAnsi="Tahoma" w:cs="Tahoma"/>
          <w:i/>
        </w:rPr>
        <w:t xml:space="preserve">Private) Limited t/a </w:t>
      </w:r>
      <w:proofErr w:type="spellStart"/>
      <w:r w:rsidR="00A26D1B" w:rsidRPr="00A26D1B">
        <w:rPr>
          <w:rFonts w:ascii="Tahoma" w:hAnsi="Tahoma" w:cs="Tahoma"/>
          <w:i/>
        </w:rPr>
        <w:t>Zimoco</w:t>
      </w:r>
      <w:proofErr w:type="spellEnd"/>
      <w:r w:rsidR="00A26D1B" w:rsidRPr="00A26D1B">
        <w:rPr>
          <w:rFonts w:ascii="Tahoma" w:hAnsi="Tahoma" w:cs="Tahoma"/>
          <w:i/>
        </w:rPr>
        <w:t xml:space="preserve"> v Memory </w:t>
      </w:r>
      <w:proofErr w:type="spellStart"/>
      <w:r w:rsidR="00A26D1B" w:rsidRPr="00A26D1B">
        <w:rPr>
          <w:rFonts w:ascii="Tahoma" w:hAnsi="Tahoma" w:cs="Tahoma"/>
          <w:i/>
        </w:rPr>
        <w:t>Darikwa</w:t>
      </w:r>
      <w:proofErr w:type="spellEnd"/>
      <w:r w:rsidR="00A26D1B">
        <w:rPr>
          <w:rFonts w:ascii="Tahoma" w:hAnsi="Tahoma" w:cs="Tahoma"/>
          <w:sz w:val="24"/>
          <w:szCs w:val="24"/>
        </w:rPr>
        <w:t xml:space="preserve"> CCZ 68/17. The </w:t>
      </w:r>
      <w:proofErr w:type="spellStart"/>
      <w:r w:rsidR="00A26D1B">
        <w:rPr>
          <w:rFonts w:ascii="Tahoma" w:hAnsi="Tahoma" w:cs="Tahoma"/>
          <w:sz w:val="24"/>
          <w:szCs w:val="24"/>
        </w:rPr>
        <w:t>honourable</w:t>
      </w:r>
      <w:proofErr w:type="spellEnd"/>
      <w:r w:rsidR="00A26D1B">
        <w:rPr>
          <w:rFonts w:ascii="Tahoma" w:hAnsi="Tahoma" w:cs="Tahoma"/>
          <w:sz w:val="24"/>
          <w:szCs w:val="24"/>
        </w:rPr>
        <w:t xml:space="preserve"> Chief Justice stated as follows;</w:t>
      </w:r>
    </w:p>
    <w:p w:rsidR="008D5990" w:rsidRDefault="008D5990" w:rsidP="008C6007">
      <w:pPr>
        <w:spacing w:after="0" w:line="360" w:lineRule="auto"/>
        <w:ind w:firstLine="720"/>
        <w:jc w:val="both"/>
        <w:rPr>
          <w:rFonts w:ascii="Tahoma" w:hAnsi="Tahoma" w:cs="Tahoma"/>
          <w:sz w:val="24"/>
          <w:szCs w:val="24"/>
        </w:rPr>
      </w:pPr>
    </w:p>
    <w:p w:rsidR="007F42E5" w:rsidRPr="008D5990" w:rsidRDefault="008D5990" w:rsidP="008D5990">
      <w:pPr>
        <w:spacing w:after="0" w:line="360" w:lineRule="auto"/>
        <w:ind w:left="1440"/>
        <w:jc w:val="both"/>
        <w:rPr>
          <w:rFonts w:ascii="Tahoma" w:hAnsi="Tahoma" w:cs="Tahoma"/>
          <w:i/>
        </w:rPr>
      </w:pPr>
      <w:r w:rsidRPr="008D5990">
        <w:rPr>
          <w:rFonts w:ascii="Tahoma" w:hAnsi="Tahoma" w:cs="Tahoma"/>
          <w:i/>
        </w:rPr>
        <w:t xml:space="preserve">“The first duty of a Labour officer in conciliation proceedings is to attempt to resolve the dispute within thirty days after he or she began to attempt to settle it. The Labour officer must determine a process to attempt to resolve the dispute. The process may include mediation of the dispute, conducting a fact-finding exercise and making proposals to the parties on how the dispute may be resolved. The Labour officer should, however, generally undertake the process of fact finding and recommend proposed solutions to the parties in order to guard against perceptions of bias. A </w:t>
      </w:r>
      <w:r w:rsidRPr="008D5990">
        <w:rPr>
          <w:rFonts w:ascii="Tahoma" w:hAnsi="Tahoma" w:cs="Tahoma"/>
          <w:i/>
          <w:u w:val="single"/>
        </w:rPr>
        <w:t xml:space="preserve">conciliator should not Judge. </w:t>
      </w:r>
      <w:r w:rsidRPr="008D5990">
        <w:rPr>
          <w:rFonts w:ascii="Tahoma" w:hAnsi="Tahoma" w:cs="Tahoma"/>
          <w:i/>
        </w:rPr>
        <w:t>(</w:t>
      </w:r>
      <w:proofErr w:type="gramStart"/>
      <w:r w:rsidRPr="008D5990">
        <w:rPr>
          <w:rFonts w:ascii="Tahoma" w:hAnsi="Tahoma" w:cs="Tahoma"/>
          <w:i/>
        </w:rPr>
        <w:t>my</w:t>
      </w:r>
      <w:proofErr w:type="gramEnd"/>
      <w:r w:rsidRPr="008D5990">
        <w:rPr>
          <w:rFonts w:ascii="Tahoma" w:hAnsi="Tahoma" w:cs="Tahoma"/>
          <w:i/>
        </w:rPr>
        <w:t xml:space="preserve"> emphasis)”.</w:t>
      </w:r>
    </w:p>
    <w:p w:rsidR="008D5990" w:rsidRDefault="008D5990" w:rsidP="008D5990">
      <w:pPr>
        <w:spacing w:after="0" w:line="360" w:lineRule="auto"/>
        <w:jc w:val="both"/>
        <w:rPr>
          <w:rFonts w:ascii="Tahoma" w:hAnsi="Tahoma" w:cs="Tahoma"/>
          <w:sz w:val="24"/>
          <w:szCs w:val="24"/>
        </w:rPr>
      </w:pPr>
    </w:p>
    <w:p w:rsidR="008D5990" w:rsidRPr="009B55B7" w:rsidRDefault="008D5990" w:rsidP="00664256">
      <w:pPr>
        <w:spacing w:after="0" w:line="360" w:lineRule="auto"/>
        <w:ind w:left="1440"/>
        <w:jc w:val="both"/>
        <w:rPr>
          <w:rFonts w:ascii="Tahoma" w:hAnsi="Tahoma" w:cs="Tahoma"/>
          <w:i/>
        </w:rPr>
      </w:pPr>
      <w:r w:rsidRPr="009B55B7">
        <w:rPr>
          <w:rFonts w:ascii="Tahoma" w:hAnsi="Tahoma" w:cs="Tahoma"/>
          <w:i/>
        </w:rPr>
        <w:t>The Labour officer is under an obligation to do all that can</w:t>
      </w:r>
      <w:r w:rsidR="002C3E31" w:rsidRPr="009B55B7">
        <w:rPr>
          <w:rFonts w:ascii="Tahoma" w:hAnsi="Tahoma" w:cs="Tahoma"/>
          <w:i/>
        </w:rPr>
        <w:t xml:space="preserve"> reasonably be done by a conciliator to assist the parties to resolve the dispute by agreement without imposing the solution on them. The parties remain the masters of the process. The terms of any settlement must remain the responsibility of the parties. That </w:t>
      </w:r>
      <w:r w:rsidR="002C3E31" w:rsidRPr="009B55B7">
        <w:rPr>
          <w:rFonts w:ascii="Tahoma" w:hAnsi="Tahoma" w:cs="Tahoma"/>
          <w:i/>
        </w:rPr>
        <w:lastRenderedPageBreak/>
        <w:t xml:space="preserve">entails acquisition of the necessary skills in conducting conciliation itself is largely dependent on the </w:t>
      </w:r>
      <w:proofErr w:type="gramStart"/>
      <w:r w:rsidR="002C3E31" w:rsidRPr="009B55B7">
        <w:rPr>
          <w:rFonts w:ascii="Tahoma" w:hAnsi="Tahoma" w:cs="Tahoma"/>
          <w:i/>
        </w:rPr>
        <w:t>parties</w:t>
      </w:r>
      <w:proofErr w:type="gramEnd"/>
      <w:r w:rsidR="002C3E31" w:rsidRPr="009B55B7">
        <w:rPr>
          <w:rFonts w:ascii="Tahoma" w:hAnsi="Tahoma" w:cs="Tahoma"/>
          <w:i/>
        </w:rPr>
        <w:t xml:space="preserve"> willingness to settle. </w:t>
      </w:r>
      <w:r w:rsidR="002C3E31" w:rsidRPr="009B55B7">
        <w:rPr>
          <w:rFonts w:ascii="Tahoma" w:hAnsi="Tahoma" w:cs="Tahoma"/>
          <w:i/>
          <w:u w:val="single"/>
        </w:rPr>
        <w:t>There must be evidence that the parties engaged in</w:t>
      </w:r>
      <w:r w:rsidR="002C3E31" w:rsidRPr="009B55B7">
        <w:rPr>
          <w:rFonts w:ascii="Tahoma" w:hAnsi="Tahoma" w:cs="Tahoma"/>
          <w:i/>
        </w:rPr>
        <w:t xml:space="preserve"> </w:t>
      </w:r>
      <w:r w:rsidR="002C3E31" w:rsidRPr="009B55B7">
        <w:rPr>
          <w:rFonts w:ascii="Tahoma" w:hAnsi="Tahoma" w:cs="Tahoma"/>
          <w:i/>
          <w:u w:val="single"/>
        </w:rPr>
        <w:t>serious bona fide discussion</w:t>
      </w:r>
      <w:r w:rsidR="002C3E31" w:rsidRPr="009B55B7">
        <w:rPr>
          <w:rFonts w:ascii="Tahoma" w:hAnsi="Tahoma" w:cs="Tahoma"/>
          <w:i/>
        </w:rPr>
        <w:t xml:space="preserve"> of matters over which they disagreed. There must be evidence that the Labour officer understood his or her role as a conciliator and actively exercised his or her functions.</w:t>
      </w:r>
      <w:r w:rsidR="0066442B" w:rsidRPr="009B55B7">
        <w:rPr>
          <w:rFonts w:ascii="Tahoma" w:hAnsi="Tahoma" w:cs="Tahoma"/>
          <w:i/>
        </w:rPr>
        <w:t xml:space="preserve"> If a Labour officer engaged in anything that is not conciliation, </w:t>
      </w:r>
      <w:r w:rsidR="0066442B" w:rsidRPr="009B55B7">
        <w:rPr>
          <w:rFonts w:ascii="Tahoma" w:hAnsi="Tahoma" w:cs="Tahoma"/>
          <w:i/>
          <w:u w:val="single"/>
        </w:rPr>
        <w:t>it is a nullity</w:t>
      </w:r>
      <w:r w:rsidR="0066442B" w:rsidRPr="009B55B7">
        <w:rPr>
          <w:rFonts w:ascii="Tahoma" w:hAnsi="Tahoma" w:cs="Tahoma"/>
          <w:i/>
        </w:rPr>
        <w:t>…….</w:t>
      </w:r>
    </w:p>
    <w:p w:rsidR="0066442B" w:rsidRPr="009B55B7" w:rsidRDefault="0066442B" w:rsidP="008D5990">
      <w:pPr>
        <w:spacing w:after="0" w:line="360" w:lineRule="auto"/>
        <w:jc w:val="both"/>
        <w:rPr>
          <w:rFonts w:ascii="Tahoma" w:hAnsi="Tahoma" w:cs="Tahoma"/>
          <w:i/>
        </w:rPr>
      </w:pPr>
    </w:p>
    <w:p w:rsidR="0066442B" w:rsidRPr="009B55B7" w:rsidRDefault="0066442B" w:rsidP="00664256">
      <w:pPr>
        <w:spacing w:after="0" w:line="360" w:lineRule="auto"/>
        <w:ind w:left="1440"/>
        <w:jc w:val="both"/>
        <w:rPr>
          <w:rFonts w:ascii="Tahoma" w:hAnsi="Tahoma" w:cs="Tahoma"/>
          <w:i/>
        </w:rPr>
      </w:pPr>
      <w:r w:rsidRPr="009B55B7">
        <w:rPr>
          <w:rFonts w:ascii="Tahoma" w:hAnsi="Tahoma" w:cs="Tahoma"/>
          <w:i/>
        </w:rPr>
        <w:t>A Labour officer engaged in conciliation must follow a systematic</w:t>
      </w:r>
      <w:r w:rsidR="009B55B7">
        <w:rPr>
          <w:rFonts w:ascii="Tahoma" w:hAnsi="Tahoma" w:cs="Tahoma"/>
          <w:i/>
        </w:rPr>
        <w:t xml:space="preserve"> </w:t>
      </w:r>
      <w:r w:rsidR="00664256" w:rsidRPr="009B55B7">
        <w:rPr>
          <w:rFonts w:ascii="Tahoma" w:hAnsi="Tahoma" w:cs="Tahoma"/>
          <w:i/>
        </w:rPr>
        <w:t>a</w:t>
      </w:r>
      <w:r w:rsidRPr="009B55B7">
        <w:rPr>
          <w:rFonts w:ascii="Tahoma" w:hAnsi="Tahoma" w:cs="Tahoma"/>
          <w:i/>
        </w:rPr>
        <w:t>pproach in the process in seeking consensus between the parties on the matters in dispute</w:t>
      </w:r>
      <w:r w:rsidR="00664256" w:rsidRPr="009B55B7">
        <w:rPr>
          <w:rFonts w:ascii="Tahoma" w:hAnsi="Tahoma" w:cs="Tahoma"/>
          <w:i/>
        </w:rPr>
        <w:t>”</w:t>
      </w:r>
      <w:r w:rsidRPr="009B55B7">
        <w:rPr>
          <w:rFonts w:ascii="Tahoma" w:hAnsi="Tahoma" w:cs="Tahoma"/>
          <w:i/>
        </w:rPr>
        <w:t>.</w:t>
      </w:r>
    </w:p>
    <w:p w:rsidR="008F6422" w:rsidRDefault="008F6422" w:rsidP="008D5990">
      <w:pPr>
        <w:spacing w:after="0" w:line="360" w:lineRule="auto"/>
        <w:jc w:val="both"/>
        <w:rPr>
          <w:rFonts w:ascii="Tahoma" w:hAnsi="Tahoma" w:cs="Tahoma"/>
          <w:sz w:val="24"/>
          <w:szCs w:val="24"/>
        </w:rPr>
      </w:pPr>
    </w:p>
    <w:p w:rsidR="008F6422" w:rsidRDefault="008F6422" w:rsidP="008D5990">
      <w:pPr>
        <w:spacing w:after="0" w:line="360" w:lineRule="auto"/>
        <w:jc w:val="both"/>
        <w:rPr>
          <w:rFonts w:ascii="Tahoma" w:hAnsi="Tahoma" w:cs="Tahoma"/>
          <w:sz w:val="24"/>
          <w:szCs w:val="24"/>
        </w:rPr>
      </w:pPr>
      <w:r>
        <w:rPr>
          <w:rFonts w:ascii="Tahoma" w:hAnsi="Tahoma" w:cs="Tahoma"/>
          <w:sz w:val="24"/>
          <w:szCs w:val="24"/>
        </w:rPr>
        <w:tab/>
        <w:t>Allegations that the Labour officer disregarded submissions of one side and sided with the other side</w:t>
      </w:r>
      <w:r w:rsidR="0036049A">
        <w:rPr>
          <w:rFonts w:ascii="Tahoma" w:hAnsi="Tahoma" w:cs="Tahoma"/>
          <w:sz w:val="24"/>
          <w:szCs w:val="24"/>
        </w:rPr>
        <w:t xml:space="preserve"> have been made</w:t>
      </w:r>
      <w:r>
        <w:rPr>
          <w:rFonts w:ascii="Tahoma" w:hAnsi="Tahoma" w:cs="Tahoma"/>
          <w:sz w:val="24"/>
          <w:szCs w:val="24"/>
        </w:rPr>
        <w:t>, whether this was what happened or not is indicative of the fact that there was not a genuine conciliation process. It is evident that the Labour officer did not appreciate his role. He did not assist the parties at all to resolve their dispute and according to the Isoquant case (supra) the process was a nullity.</w:t>
      </w:r>
    </w:p>
    <w:p w:rsidR="008F6422" w:rsidRDefault="008F6422" w:rsidP="008D5990">
      <w:pPr>
        <w:spacing w:after="0" w:line="360" w:lineRule="auto"/>
        <w:jc w:val="both"/>
        <w:rPr>
          <w:rFonts w:ascii="Tahoma" w:hAnsi="Tahoma" w:cs="Tahoma"/>
          <w:sz w:val="24"/>
          <w:szCs w:val="24"/>
        </w:rPr>
      </w:pPr>
    </w:p>
    <w:p w:rsidR="008F6422" w:rsidRDefault="008F6422" w:rsidP="008D5990">
      <w:pPr>
        <w:spacing w:after="0" w:line="360" w:lineRule="auto"/>
        <w:jc w:val="both"/>
        <w:rPr>
          <w:rFonts w:ascii="Tahoma" w:hAnsi="Tahoma" w:cs="Tahoma"/>
          <w:sz w:val="24"/>
          <w:szCs w:val="24"/>
        </w:rPr>
      </w:pPr>
      <w:r>
        <w:rPr>
          <w:rFonts w:ascii="Tahoma" w:hAnsi="Tahoma" w:cs="Tahoma"/>
          <w:sz w:val="24"/>
          <w:szCs w:val="24"/>
        </w:rPr>
        <w:tab/>
        <w:t>The case is thus improperly before this court</w:t>
      </w:r>
      <w:r w:rsidR="00184B01">
        <w:rPr>
          <w:rFonts w:ascii="Tahoma" w:hAnsi="Tahoma" w:cs="Tahoma"/>
          <w:sz w:val="24"/>
          <w:szCs w:val="24"/>
        </w:rPr>
        <w:t xml:space="preserve">. </w:t>
      </w:r>
      <w:r>
        <w:rPr>
          <w:rFonts w:ascii="Tahoma" w:hAnsi="Tahoma" w:cs="Tahoma"/>
          <w:sz w:val="24"/>
          <w:szCs w:val="24"/>
        </w:rPr>
        <w:t>There ought to have been a genuine attempt to conciliate the parties before the matter can be referred to this court.</w:t>
      </w:r>
    </w:p>
    <w:p w:rsidR="008F6422" w:rsidRDefault="008F6422" w:rsidP="008D5990">
      <w:pPr>
        <w:spacing w:after="0" w:line="360" w:lineRule="auto"/>
        <w:jc w:val="both"/>
        <w:rPr>
          <w:rFonts w:ascii="Tahoma" w:hAnsi="Tahoma" w:cs="Tahoma"/>
          <w:sz w:val="24"/>
          <w:szCs w:val="24"/>
        </w:rPr>
      </w:pPr>
    </w:p>
    <w:p w:rsidR="008F6422" w:rsidRDefault="008F6422" w:rsidP="008D5990">
      <w:pPr>
        <w:spacing w:after="0" w:line="360" w:lineRule="auto"/>
        <w:jc w:val="both"/>
        <w:rPr>
          <w:rFonts w:ascii="Tahoma" w:hAnsi="Tahoma" w:cs="Tahoma"/>
          <w:sz w:val="24"/>
          <w:szCs w:val="24"/>
        </w:rPr>
      </w:pPr>
      <w:r>
        <w:rPr>
          <w:rFonts w:ascii="Tahoma" w:hAnsi="Tahoma" w:cs="Tahoma"/>
          <w:sz w:val="24"/>
          <w:szCs w:val="24"/>
        </w:rPr>
        <w:tab/>
        <w:t xml:space="preserve">In the celebrated case of </w:t>
      </w:r>
      <w:r w:rsidRPr="008F6422">
        <w:rPr>
          <w:rFonts w:ascii="Tahoma" w:hAnsi="Tahoma" w:cs="Tahoma"/>
          <w:i/>
        </w:rPr>
        <w:t>Mc Foy v Africa United Company Ltd (</w:t>
      </w:r>
      <w:r>
        <w:rPr>
          <w:rFonts w:ascii="Tahoma" w:hAnsi="Tahoma" w:cs="Tahoma"/>
          <w:sz w:val="24"/>
          <w:szCs w:val="24"/>
        </w:rPr>
        <w:t>1961)</w:t>
      </w:r>
      <w:r w:rsidR="00184B01">
        <w:rPr>
          <w:rFonts w:ascii="Tahoma" w:hAnsi="Tahoma" w:cs="Tahoma"/>
          <w:sz w:val="24"/>
          <w:szCs w:val="24"/>
        </w:rPr>
        <w:t xml:space="preserve"> 3 All</w:t>
      </w:r>
      <w:r w:rsidR="00130AF8">
        <w:rPr>
          <w:rFonts w:ascii="Tahoma" w:hAnsi="Tahoma" w:cs="Tahoma"/>
          <w:sz w:val="24"/>
          <w:szCs w:val="24"/>
        </w:rPr>
        <w:t xml:space="preserve"> ER 1169 </w:t>
      </w:r>
      <w:r>
        <w:rPr>
          <w:rFonts w:ascii="Tahoma" w:hAnsi="Tahoma" w:cs="Tahoma"/>
          <w:sz w:val="24"/>
          <w:szCs w:val="24"/>
        </w:rPr>
        <w:t>the court said if an act is void,</w:t>
      </w:r>
      <w:r w:rsidR="001A3A49">
        <w:rPr>
          <w:rFonts w:ascii="Tahoma" w:hAnsi="Tahoma" w:cs="Tahoma"/>
          <w:sz w:val="24"/>
          <w:szCs w:val="24"/>
        </w:rPr>
        <w:t xml:space="preserve"> then it is a nullity, it is not only bad but incurably bad. There is no need for an order of the court to set it aside. It is automatically null and void although it may be convenient for the court to state the obvious.</w:t>
      </w:r>
    </w:p>
    <w:p w:rsidR="001A3A49" w:rsidRDefault="001A3A49" w:rsidP="008D5990">
      <w:pPr>
        <w:spacing w:after="0" w:line="360" w:lineRule="auto"/>
        <w:jc w:val="both"/>
        <w:rPr>
          <w:rFonts w:ascii="Tahoma" w:hAnsi="Tahoma" w:cs="Tahoma"/>
          <w:sz w:val="24"/>
          <w:szCs w:val="24"/>
        </w:rPr>
      </w:pPr>
    </w:p>
    <w:p w:rsidR="00904A75" w:rsidRDefault="0036049A" w:rsidP="00BF2F8F">
      <w:pPr>
        <w:spacing w:after="0" w:line="360" w:lineRule="auto"/>
        <w:jc w:val="both"/>
        <w:rPr>
          <w:rFonts w:ascii="Tahoma" w:hAnsi="Tahoma" w:cs="Tahoma"/>
          <w:sz w:val="24"/>
          <w:szCs w:val="24"/>
        </w:rPr>
      </w:pPr>
      <w:r>
        <w:rPr>
          <w:rFonts w:ascii="Tahoma" w:hAnsi="Tahoma" w:cs="Tahoma"/>
          <w:sz w:val="24"/>
          <w:szCs w:val="24"/>
        </w:rPr>
        <w:tab/>
        <w:t>In the result</w:t>
      </w:r>
      <w:r w:rsidR="001A3A49">
        <w:rPr>
          <w:rFonts w:ascii="Tahoma" w:hAnsi="Tahoma" w:cs="Tahoma"/>
          <w:sz w:val="24"/>
          <w:szCs w:val="24"/>
        </w:rPr>
        <w:t>, the process before the Labour officer was a nullity and the matter must be sent back for the conciliation process to take place.</w:t>
      </w:r>
      <w:r>
        <w:rPr>
          <w:rFonts w:ascii="Tahoma" w:hAnsi="Tahoma" w:cs="Tahoma"/>
          <w:sz w:val="24"/>
          <w:szCs w:val="24"/>
        </w:rPr>
        <w:t xml:space="preserve"> It is improperly before the court.</w:t>
      </w:r>
    </w:p>
    <w:p w:rsidR="0036049A" w:rsidRDefault="0036049A" w:rsidP="00BF2F8F">
      <w:pPr>
        <w:spacing w:after="0" w:line="360" w:lineRule="auto"/>
        <w:jc w:val="both"/>
        <w:rPr>
          <w:rFonts w:ascii="Tahoma" w:hAnsi="Tahoma" w:cs="Tahoma"/>
          <w:sz w:val="24"/>
          <w:szCs w:val="24"/>
        </w:rPr>
      </w:pPr>
    </w:p>
    <w:p w:rsidR="0036049A" w:rsidRDefault="0036049A" w:rsidP="00BF2F8F">
      <w:pPr>
        <w:spacing w:after="0" w:line="360" w:lineRule="auto"/>
        <w:jc w:val="both"/>
        <w:rPr>
          <w:rFonts w:ascii="Tahoma" w:hAnsi="Tahoma" w:cs="Tahoma"/>
          <w:sz w:val="24"/>
          <w:szCs w:val="24"/>
        </w:rPr>
      </w:pPr>
    </w:p>
    <w:p w:rsidR="0036049A" w:rsidRDefault="0036049A" w:rsidP="00BF2F8F">
      <w:pPr>
        <w:spacing w:after="0" w:line="360" w:lineRule="auto"/>
        <w:jc w:val="both"/>
        <w:rPr>
          <w:rFonts w:ascii="Tahoma" w:hAnsi="Tahoma" w:cs="Tahoma"/>
          <w:sz w:val="24"/>
          <w:szCs w:val="24"/>
        </w:rPr>
      </w:pPr>
    </w:p>
    <w:p w:rsidR="0036049A" w:rsidRDefault="0036049A" w:rsidP="00BF2F8F">
      <w:pPr>
        <w:spacing w:after="0" w:line="360" w:lineRule="auto"/>
        <w:jc w:val="both"/>
        <w:rPr>
          <w:rFonts w:ascii="Tahoma" w:hAnsi="Tahoma" w:cs="Tahoma"/>
          <w:sz w:val="24"/>
          <w:szCs w:val="24"/>
        </w:rPr>
      </w:pPr>
    </w:p>
    <w:p w:rsidR="00904A75" w:rsidRDefault="00904A75" w:rsidP="00BF2F8F">
      <w:pPr>
        <w:spacing w:after="0" w:line="360" w:lineRule="auto"/>
        <w:jc w:val="both"/>
        <w:rPr>
          <w:rFonts w:ascii="Tahoma" w:hAnsi="Tahoma" w:cs="Tahoma"/>
          <w:sz w:val="24"/>
          <w:szCs w:val="24"/>
        </w:rPr>
      </w:pPr>
    </w:p>
    <w:p w:rsidR="00904A75" w:rsidRPr="00904A75" w:rsidRDefault="00904A75" w:rsidP="00BF2F8F">
      <w:pPr>
        <w:spacing w:after="0" w:line="360" w:lineRule="auto"/>
        <w:jc w:val="both"/>
        <w:rPr>
          <w:rFonts w:ascii="Tahoma" w:hAnsi="Tahoma" w:cs="Tahoma"/>
          <w:b/>
          <w:i/>
          <w:sz w:val="24"/>
          <w:szCs w:val="24"/>
        </w:rPr>
      </w:pPr>
      <w:proofErr w:type="spellStart"/>
      <w:r w:rsidRPr="00904A75">
        <w:rPr>
          <w:rFonts w:ascii="Tahoma" w:hAnsi="Tahoma" w:cs="Tahoma"/>
          <w:b/>
          <w:i/>
          <w:sz w:val="24"/>
          <w:szCs w:val="24"/>
        </w:rPr>
        <w:t>Messrs</w:t>
      </w:r>
      <w:proofErr w:type="spellEnd"/>
      <w:r w:rsidRPr="00904A75">
        <w:rPr>
          <w:rFonts w:ascii="Tahoma" w:hAnsi="Tahoma" w:cs="Tahoma"/>
          <w:b/>
          <w:i/>
          <w:sz w:val="24"/>
          <w:szCs w:val="24"/>
        </w:rPr>
        <w:t xml:space="preserve"> Sawyer &amp; </w:t>
      </w:r>
      <w:proofErr w:type="spellStart"/>
      <w:r w:rsidRPr="00904A75">
        <w:rPr>
          <w:rFonts w:ascii="Tahoma" w:hAnsi="Tahoma" w:cs="Tahoma"/>
          <w:b/>
          <w:i/>
          <w:sz w:val="24"/>
          <w:szCs w:val="24"/>
        </w:rPr>
        <w:t>Mkushi</w:t>
      </w:r>
      <w:proofErr w:type="spellEnd"/>
      <w:r w:rsidRPr="00904A75">
        <w:rPr>
          <w:rFonts w:ascii="Tahoma" w:hAnsi="Tahoma" w:cs="Tahoma"/>
          <w:b/>
          <w:i/>
          <w:sz w:val="24"/>
          <w:szCs w:val="24"/>
        </w:rPr>
        <w:t xml:space="preserve"> Law Chambers</w:t>
      </w:r>
      <w:r w:rsidRPr="00904A75">
        <w:rPr>
          <w:rFonts w:ascii="Tahoma" w:hAnsi="Tahoma" w:cs="Tahoma"/>
          <w:b/>
          <w:i/>
          <w:sz w:val="24"/>
          <w:szCs w:val="24"/>
        </w:rPr>
        <w:tab/>
        <w:t>-</w:t>
      </w:r>
      <w:r w:rsidRPr="00904A75">
        <w:rPr>
          <w:rFonts w:ascii="Tahoma" w:hAnsi="Tahoma" w:cs="Tahoma"/>
          <w:b/>
          <w:i/>
          <w:sz w:val="24"/>
          <w:szCs w:val="24"/>
        </w:rPr>
        <w:tab/>
        <w:t>1</w:t>
      </w:r>
      <w:r w:rsidRPr="00904A75">
        <w:rPr>
          <w:rFonts w:ascii="Tahoma" w:hAnsi="Tahoma" w:cs="Tahoma"/>
          <w:b/>
          <w:i/>
          <w:sz w:val="24"/>
          <w:szCs w:val="24"/>
          <w:vertAlign w:val="superscript"/>
        </w:rPr>
        <w:t>st</w:t>
      </w:r>
      <w:r w:rsidRPr="00904A75">
        <w:rPr>
          <w:rFonts w:ascii="Tahoma" w:hAnsi="Tahoma" w:cs="Tahoma"/>
          <w:b/>
          <w:i/>
          <w:sz w:val="24"/>
          <w:szCs w:val="24"/>
        </w:rPr>
        <w:t xml:space="preserve"> respondent’s legal practitioners</w:t>
      </w:r>
    </w:p>
    <w:p w:rsidR="00904A75" w:rsidRPr="00904A75" w:rsidRDefault="00904A75" w:rsidP="00BF2F8F">
      <w:pPr>
        <w:spacing w:after="0" w:line="360" w:lineRule="auto"/>
        <w:jc w:val="both"/>
        <w:rPr>
          <w:rFonts w:ascii="Tahoma" w:hAnsi="Tahoma" w:cs="Tahoma"/>
          <w:b/>
          <w:i/>
          <w:sz w:val="24"/>
          <w:szCs w:val="24"/>
        </w:rPr>
      </w:pPr>
    </w:p>
    <w:p w:rsidR="00904A75" w:rsidRPr="00904A75" w:rsidRDefault="00904A75" w:rsidP="00BF2F8F">
      <w:pPr>
        <w:spacing w:after="0" w:line="360" w:lineRule="auto"/>
        <w:jc w:val="both"/>
        <w:rPr>
          <w:rFonts w:ascii="Tahoma" w:hAnsi="Tahoma" w:cs="Tahoma"/>
          <w:b/>
          <w:i/>
          <w:sz w:val="24"/>
          <w:szCs w:val="24"/>
        </w:rPr>
      </w:pPr>
      <w:proofErr w:type="spellStart"/>
      <w:r w:rsidRPr="00904A75">
        <w:rPr>
          <w:rFonts w:ascii="Tahoma" w:hAnsi="Tahoma" w:cs="Tahoma"/>
          <w:b/>
          <w:i/>
          <w:sz w:val="24"/>
          <w:szCs w:val="24"/>
        </w:rPr>
        <w:t>Messrs</w:t>
      </w:r>
      <w:proofErr w:type="spellEnd"/>
      <w:r w:rsidRPr="00904A75">
        <w:rPr>
          <w:rFonts w:ascii="Tahoma" w:hAnsi="Tahoma" w:cs="Tahoma"/>
          <w:b/>
          <w:i/>
          <w:sz w:val="24"/>
          <w:szCs w:val="24"/>
        </w:rPr>
        <w:t xml:space="preserve"> </w:t>
      </w:r>
      <w:proofErr w:type="spellStart"/>
      <w:r w:rsidRPr="00904A75">
        <w:rPr>
          <w:rFonts w:ascii="Tahoma" w:hAnsi="Tahoma" w:cs="Tahoma"/>
          <w:b/>
          <w:i/>
          <w:sz w:val="24"/>
          <w:szCs w:val="24"/>
        </w:rPr>
        <w:t>Bere</w:t>
      </w:r>
      <w:proofErr w:type="spellEnd"/>
      <w:r w:rsidRPr="00904A75">
        <w:rPr>
          <w:rFonts w:ascii="Tahoma" w:hAnsi="Tahoma" w:cs="Tahoma"/>
          <w:b/>
          <w:i/>
          <w:sz w:val="24"/>
          <w:szCs w:val="24"/>
        </w:rPr>
        <w:t xml:space="preserve"> Brothers</w:t>
      </w:r>
      <w:r w:rsidRPr="00904A75">
        <w:rPr>
          <w:rFonts w:ascii="Tahoma" w:hAnsi="Tahoma" w:cs="Tahoma"/>
          <w:b/>
          <w:i/>
          <w:sz w:val="24"/>
          <w:szCs w:val="24"/>
        </w:rPr>
        <w:tab/>
        <w:t>-</w:t>
      </w:r>
      <w:r w:rsidRPr="00904A75">
        <w:rPr>
          <w:rFonts w:ascii="Tahoma" w:hAnsi="Tahoma" w:cs="Tahoma"/>
          <w:b/>
          <w:i/>
          <w:sz w:val="24"/>
          <w:szCs w:val="24"/>
        </w:rPr>
        <w:tab/>
        <w:t>2</w:t>
      </w:r>
      <w:r w:rsidRPr="00904A75">
        <w:rPr>
          <w:rFonts w:ascii="Tahoma" w:hAnsi="Tahoma" w:cs="Tahoma"/>
          <w:b/>
          <w:i/>
          <w:sz w:val="24"/>
          <w:szCs w:val="24"/>
          <w:vertAlign w:val="superscript"/>
        </w:rPr>
        <w:t>nd</w:t>
      </w:r>
      <w:r w:rsidRPr="00904A75">
        <w:rPr>
          <w:rFonts w:ascii="Tahoma" w:hAnsi="Tahoma" w:cs="Tahoma"/>
          <w:b/>
          <w:i/>
          <w:sz w:val="24"/>
          <w:szCs w:val="24"/>
        </w:rPr>
        <w:t xml:space="preserve"> respondent’s legal practitioners</w:t>
      </w:r>
    </w:p>
    <w:sectPr w:rsidR="00904A75" w:rsidRPr="00904A75"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1D1" w:rsidRDefault="003161D1" w:rsidP="002E1B63">
      <w:pPr>
        <w:spacing w:after="0" w:line="240" w:lineRule="auto"/>
      </w:pPr>
      <w:r>
        <w:separator/>
      </w:r>
    </w:p>
  </w:endnote>
  <w:endnote w:type="continuationSeparator" w:id="0">
    <w:p w:rsidR="003161D1" w:rsidRDefault="003161D1"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1D1" w:rsidRDefault="003161D1" w:rsidP="002E1B63">
      <w:pPr>
        <w:spacing w:after="0" w:line="240" w:lineRule="auto"/>
      </w:pPr>
      <w:r>
        <w:separator/>
      </w:r>
    </w:p>
  </w:footnote>
  <w:footnote w:type="continuationSeparator" w:id="0">
    <w:p w:rsidR="003161D1" w:rsidRDefault="003161D1"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92028F" w:rsidRDefault="0092028F">
        <w:pPr>
          <w:pStyle w:val="Header"/>
          <w:jc w:val="right"/>
        </w:pPr>
      </w:p>
      <w:p w:rsidR="0092028F" w:rsidRDefault="0092028F">
        <w:pPr>
          <w:pStyle w:val="Header"/>
          <w:jc w:val="right"/>
          <w:rPr>
            <w:noProof/>
          </w:rPr>
        </w:pPr>
        <w:r>
          <w:fldChar w:fldCharType="begin"/>
        </w:r>
        <w:r>
          <w:instrText xml:space="preserve"> PAGE   \* MERGEFORMAT </w:instrText>
        </w:r>
        <w:r>
          <w:fldChar w:fldCharType="separate"/>
        </w:r>
        <w:r w:rsidR="00C20401">
          <w:rPr>
            <w:noProof/>
          </w:rPr>
          <w:t>2</w:t>
        </w:r>
        <w:r>
          <w:rPr>
            <w:noProof/>
          </w:rPr>
          <w:fldChar w:fldCharType="end"/>
        </w:r>
      </w:p>
      <w:p w:rsidR="0092028F" w:rsidRDefault="00351CF8">
        <w:pPr>
          <w:pStyle w:val="Header"/>
          <w:jc w:val="right"/>
          <w:rPr>
            <w:noProof/>
          </w:rPr>
        </w:pPr>
        <w:r>
          <w:rPr>
            <w:noProof/>
          </w:rPr>
          <w:t>JUDGMENT NO. LC/H/</w:t>
        </w:r>
        <w:r w:rsidR="00C20401">
          <w:rPr>
            <w:noProof/>
          </w:rPr>
          <w:t>19</w:t>
        </w:r>
        <w:r>
          <w:rPr>
            <w:noProof/>
          </w:rPr>
          <w:t>/2021</w:t>
        </w:r>
      </w:p>
      <w:p w:rsidR="0092028F" w:rsidRDefault="0092028F" w:rsidP="00833E26">
        <w:pPr>
          <w:pStyle w:val="Header"/>
          <w:jc w:val="center"/>
        </w:pPr>
        <w:r>
          <w:rPr>
            <w:noProof/>
          </w:rPr>
          <w:tab/>
          <w:t xml:space="preserve">                                                                                                                                </w:t>
        </w:r>
        <w:r w:rsidR="00351CF8">
          <w:rPr>
            <w:noProof/>
          </w:rPr>
          <w:t xml:space="preserve">        CASE NO. LC/H/LRA/357/17</w:t>
        </w:r>
      </w:p>
    </w:sdtContent>
  </w:sdt>
  <w:p w:rsidR="0092028F" w:rsidRDefault="00920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8">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1"/>
  </w:num>
  <w:num w:numId="5">
    <w:abstractNumId w:val="0"/>
  </w:num>
  <w:num w:numId="6">
    <w:abstractNumId w:val="10"/>
  </w:num>
  <w:num w:numId="7">
    <w:abstractNumId w:val="4"/>
  </w:num>
  <w:num w:numId="8">
    <w:abstractNumId w:val="7"/>
  </w:num>
  <w:num w:numId="9">
    <w:abstractNumId w:val="5"/>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9A6"/>
    <w:rsid w:val="00016EE7"/>
    <w:rsid w:val="00020499"/>
    <w:rsid w:val="00020D7A"/>
    <w:rsid w:val="0002481F"/>
    <w:rsid w:val="00025EDA"/>
    <w:rsid w:val="00030538"/>
    <w:rsid w:val="00046609"/>
    <w:rsid w:val="0005261C"/>
    <w:rsid w:val="00053B16"/>
    <w:rsid w:val="0006239A"/>
    <w:rsid w:val="00067E67"/>
    <w:rsid w:val="00080978"/>
    <w:rsid w:val="00084141"/>
    <w:rsid w:val="0008442D"/>
    <w:rsid w:val="00087207"/>
    <w:rsid w:val="000901E3"/>
    <w:rsid w:val="0009283E"/>
    <w:rsid w:val="00094DA1"/>
    <w:rsid w:val="000A1B33"/>
    <w:rsid w:val="000A1D3A"/>
    <w:rsid w:val="000A6910"/>
    <w:rsid w:val="000A6AB7"/>
    <w:rsid w:val="000B00F4"/>
    <w:rsid w:val="000B3C26"/>
    <w:rsid w:val="000B43EE"/>
    <w:rsid w:val="000C27E1"/>
    <w:rsid w:val="000C3722"/>
    <w:rsid w:val="000C6B55"/>
    <w:rsid w:val="000D424B"/>
    <w:rsid w:val="000D77F1"/>
    <w:rsid w:val="000E1896"/>
    <w:rsid w:val="000E3EAB"/>
    <w:rsid w:val="000E474D"/>
    <w:rsid w:val="000E59F8"/>
    <w:rsid w:val="000E69DF"/>
    <w:rsid w:val="000F163D"/>
    <w:rsid w:val="001009F1"/>
    <w:rsid w:val="00100BE0"/>
    <w:rsid w:val="001109B5"/>
    <w:rsid w:val="00110B2F"/>
    <w:rsid w:val="0011404F"/>
    <w:rsid w:val="0011581C"/>
    <w:rsid w:val="0012177F"/>
    <w:rsid w:val="00122409"/>
    <w:rsid w:val="00130AF8"/>
    <w:rsid w:val="0013151E"/>
    <w:rsid w:val="001321A0"/>
    <w:rsid w:val="0013354F"/>
    <w:rsid w:val="001358F7"/>
    <w:rsid w:val="001374B6"/>
    <w:rsid w:val="001442E7"/>
    <w:rsid w:val="00144612"/>
    <w:rsid w:val="00151D73"/>
    <w:rsid w:val="00152041"/>
    <w:rsid w:val="00161586"/>
    <w:rsid w:val="00163E94"/>
    <w:rsid w:val="001674BF"/>
    <w:rsid w:val="00170D8E"/>
    <w:rsid w:val="0017425B"/>
    <w:rsid w:val="00184B01"/>
    <w:rsid w:val="0018758A"/>
    <w:rsid w:val="00190F8A"/>
    <w:rsid w:val="001958D6"/>
    <w:rsid w:val="0019705E"/>
    <w:rsid w:val="001A3A49"/>
    <w:rsid w:val="001B1DF6"/>
    <w:rsid w:val="001B7A70"/>
    <w:rsid w:val="001B7CD3"/>
    <w:rsid w:val="001C36F0"/>
    <w:rsid w:val="001C6ABE"/>
    <w:rsid w:val="001D24A7"/>
    <w:rsid w:val="001D2758"/>
    <w:rsid w:val="001E30AC"/>
    <w:rsid w:val="001F1C6A"/>
    <w:rsid w:val="002009EF"/>
    <w:rsid w:val="00203A26"/>
    <w:rsid w:val="00205812"/>
    <w:rsid w:val="002155AD"/>
    <w:rsid w:val="0021679E"/>
    <w:rsid w:val="00216B43"/>
    <w:rsid w:val="00217328"/>
    <w:rsid w:val="002210B0"/>
    <w:rsid w:val="00221EA5"/>
    <w:rsid w:val="00224920"/>
    <w:rsid w:val="00225E4A"/>
    <w:rsid w:val="002262E8"/>
    <w:rsid w:val="002324D0"/>
    <w:rsid w:val="00232C1C"/>
    <w:rsid w:val="00234172"/>
    <w:rsid w:val="0024027D"/>
    <w:rsid w:val="0024160C"/>
    <w:rsid w:val="00241E38"/>
    <w:rsid w:val="0024238F"/>
    <w:rsid w:val="002477BE"/>
    <w:rsid w:val="002506E8"/>
    <w:rsid w:val="0026176B"/>
    <w:rsid w:val="00261DF0"/>
    <w:rsid w:val="0026230C"/>
    <w:rsid w:val="00271300"/>
    <w:rsid w:val="00283CAE"/>
    <w:rsid w:val="00283D98"/>
    <w:rsid w:val="00283F6F"/>
    <w:rsid w:val="002922BF"/>
    <w:rsid w:val="002A4FD2"/>
    <w:rsid w:val="002C3E31"/>
    <w:rsid w:val="002D40E8"/>
    <w:rsid w:val="002D49DB"/>
    <w:rsid w:val="002D516A"/>
    <w:rsid w:val="002D6B74"/>
    <w:rsid w:val="002E1B63"/>
    <w:rsid w:val="002E2866"/>
    <w:rsid w:val="002E3B7B"/>
    <w:rsid w:val="002E615E"/>
    <w:rsid w:val="002F400E"/>
    <w:rsid w:val="003005C1"/>
    <w:rsid w:val="00301C4F"/>
    <w:rsid w:val="0030798C"/>
    <w:rsid w:val="003110B9"/>
    <w:rsid w:val="00314C28"/>
    <w:rsid w:val="003161D1"/>
    <w:rsid w:val="00316D8A"/>
    <w:rsid w:val="00321135"/>
    <w:rsid w:val="00321E25"/>
    <w:rsid w:val="00331C57"/>
    <w:rsid w:val="0033393C"/>
    <w:rsid w:val="00345392"/>
    <w:rsid w:val="0034663B"/>
    <w:rsid w:val="00346D8D"/>
    <w:rsid w:val="00351CF8"/>
    <w:rsid w:val="0035275B"/>
    <w:rsid w:val="00352E04"/>
    <w:rsid w:val="0035359E"/>
    <w:rsid w:val="00356915"/>
    <w:rsid w:val="0036049A"/>
    <w:rsid w:val="00366B3E"/>
    <w:rsid w:val="0037089B"/>
    <w:rsid w:val="00372B3E"/>
    <w:rsid w:val="00375EF8"/>
    <w:rsid w:val="00376A6A"/>
    <w:rsid w:val="003813FA"/>
    <w:rsid w:val="00382E5F"/>
    <w:rsid w:val="00384859"/>
    <w:rsid w:val="00384FC5"/>
    <w:rsid w:val="003924BE"/>
    <w:rsid w:val="00396D58"/>
    <w:rsid w:val="0039713D"/>
    <w:rsid w:val="003A5BCD"/>
    <w:rsid w:val="003A718D"/>
    <w:rsid w:val="003B5991"/>
    <w:rsid w:val="003B6072"/>
    <w:rsid w:val="003B621E"/>
    <w:rsid w:val="003B6C64"/>
    <w:rsid w:val="003B7212"/>
    <w:rsid w:val="003C2070"/>
    <w:rsid w:val="003C4131"/>
    <w:rsid w:val="003C564B"/>
    <w:rsid w:val="003D5B46"/>
    <w:rsid w:val="003E172D"/>
    <w:rsid w:val="003E51D5"/>
    <w:rsid w:val="003F153D"/>
    <w:rsid w:val="00400976"/>
    <w:rsid w:val="004043F0"/>
    <w:rsid w:val="0040494B"/>
    <w:rsid w:val="00404DFF"/>
    <w:rsid w:val="00406BB1"/>
    <w:rsid w:val="00412204"/>
    <w:rsid w:val="00421E4A"/>
    <w:rsid w:val="00432E54"/>
    <w:rsid w:val="00437C82"/>
    <w:rsid w:val="004504DD"/>
    <w:rsid w:val="0045490B"/>
    <w:rsid w:val="004721BA"/>
    <w:rsid w:val="0047590A"/>
    <w:rsid w:val="00475EF2"/>
    <w:rsid w:val="00475FDE"/>
    <w:rsid w:val="00477D79"/>
    <w:rsid w:val="00477F15"/>
    <w:rsid w:val="00484506"/>
    <w:rsid w:val="00485080"/>
    <w:rsid w:val="00487C8A"/>
    <w:rsid w:val="0049288B"/>
    <w:rsid w:val="004A5C00"/>
    <w:rsid w:val="004B275D"/>
    <w:rsid w:val="004B5D82"/>
    <w:rsid w:val="004C3871"/>
    <w:rsid w:val="004C5262"/>
    <w:rsid w:val="004C54CE"/>
    <w:rsid w:val="004D18DE"/>
    <w:rsid w:val="004D5AED"/>
    <w:rsid w:val="004E1B29"/>
    <w:rsid w:val="004E5BCA"/>
    <w:rsid w:val="004F14B2"/>
    <w:rsid w:val="004F2711"/>
    <w:rsid w:val="004F3196"/>
    <w:rsid w:val="004F3D73"/>
    <w:rsid w:val="004F4029"/>
    <w:rsid w:val="004F7023"/>
    <w:rsid w:val="004F7093"/>
    <w:rsid w:val="0050111D"/>
    <w:rsid w:val="00511750"/>
    <w:rsid w:val="005136B6"/>
    <w:rsid w:val="005152A7"/>
    <w:rsid w:val="00515E12"/>
    <w:rsid w:val="0051793A"/>
    <w:rsid w:val="00523DF5"/>
    <w:rsid w:val="00525AD7"/>
    <w:rsid w:val="00526165"/>
    <w:rsid w:val="00526382"/>
    <w:rsid w:val="00534648"/>
    <w:rsid w:val="00535F13"/>
    <w:rsid w:val="005407F8"/>
    <w:rsid w:val="00541D30"/>
    <w:rsid w:val="00550614"/>
    <w:rsid w:val="0055392F"/>
    <w:rsid w:val="005611A2"/>
    <w:rsid w:val="00561A29"/>
    <w:rsid w:val="005652E7"/>
    <w:rsid w:val="00566059"/>
    <w:rsid w:val="0058004B"/>
    <w:rsid w:val="00582ADB"/>
    <w:rsid w:val="005838DE"/>
    <w:rsid w:val="00586AD5"/>
    <w:rsid w:val="0059003E"/>
    <w:rsid w:val="005910C6"/>
    <w:rsid w:val="0059220D"/>
    <w:rsid w:val="005973ED"/>
    <w:rsid w:val="005A0B89"/>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3ADD"/>
    <w:rsid w:val="005E7D66"/>
    <w:rsid w:val="005F1F7B"/>
    <w:rsid w:val="006005B2"/>
    <w:rsid w:val="00604405"/>
    <w:rsid w:val="006045BE"/>
    <w:rsid w:val="00606DBA"/>
    <w:rsid w:val="0061198E"/>
    <w:rsid w:val="00616C0C"/>
    <w:rsid w:val="00617757"/>
    <w:rsid w:val="006200B5"/>
    <w:rsid w:val="006263B1"/>
    <w:rsid w:val="00626537"/>
    <w:rsid w:val="006306E9"/>
    <w:rsid w:val="00642336"/>
    <w:rsid w:val="00642B49"/>
    <w:rsid w:val="00642FA2"/>
    <w:rsid w:val="00643D91"/>
    <w:rsid w:val="00643EFB"/>
    <w:rsid w:val="00644C27"/>
    <w:rsid w:val="00654EFC"/>
    <w:rsid w:val="00660070"/>
    <w:rsid w:val="006612E6"/>
    <w:rsid w:val="006639EC"/>
    <w:rsid w:val="00664256"/>
    <w:rsid w:val="0066442B"/>
    <w:rsid w:val="006765F4"/>
    <w:rsid w:val="00676B8B"/>
    <w:rsid w:val="00680C2E"/>
    <w:rsid w:val="0068322F"/>
    <w:rsid w:val="00683F82"/>
    <w:rsid w:val="006848BE"/>
    <w:rsid w:val="0068514E"/>
    <w:rsid w:val="006909A8"/>
    <w:rsid w:val="006A0459"/>
    <w:rsid w:val="006A049D"/>
    <w:rsid w:val="006A0D50"/>
    <w:rsid w:val="006A17E1"/>
    <w:rsid w:val="006A1DDE"/>
    <w:rsid w:val="006A4955"/>
    <w:rsid w:val="006A580F"/>
    <w:rsid w:val="006A7F23"/>
    <w:rsid w:val="006B0CCB"/>
    <w:rsid w:val="006B15DA"/>
    <w:rsid w:val="006B3B44"/>
    <w:rsid w:val="006B4FF5"/>
    <w:rsid w:val="006C329F"/>
    <w:rsid w:val="006C34EF"/>
    <w:rsid w:val="006C7FC6"/>
    <w:rsid w:val="006D1D06"/>
    <w:rsid w:val="006E1834"/>
    <w:rsid w:val="006E665E"/>
    <w:rsid w:val="006F3FDA"/>
    <w:rsid w:val="006F414B"/>
    <w:rsid w:val="006F49E1"/>
    <w:rsid w:val="006F4BC9"/>
    <w:rsid w:val="006F6A1C"/>
    <w:rsid w:val="006F7ABF"/>
    <w:rsid w:val="00703BFE"/>
    <w:rsid w:val="00704680"/>
    <w:rsid w:val="00706851"/>
    <w:rsid w:val="00714452"/>
    <w:rsid w:val="00717AED"/>
    <w:rsid w:val="00717D13"/>
    <w:rsid w:val="00725829"/>
    <w:rsid w:val="007275B3"/>
    <w:rsid w:val="007324AA"/>
    <w:rsid w:val="00737591"/>
    <w:rsid w:val="00743190"/>
    <w:rsid w:val="0075127E"/>
    <w:rsid w:val="007540A4"/>
    <w:rsid w:val="00760206"/>
    <w:rsid w:val="0077115B"/>
    <w:rsid w:val="00771E47"/>
    <w:rsid w:val="007820F7"/>
    <w:rsid w:val="00784EA8"/>
    <w:rsid w:val="00787846"/>
    <w:rsid w:val="00793501"/>
    <w:rsid w:val="007A17BF"/>
    <w:rsid w:val="007A3B7B"/>
    <w:rsid w:val="007C195F"/>
    <w:rsid w:val="007C4853"/>
    <w:rsid w:val="007C68AA"/>
    <w:rsid w:val="007C6DC9"/>
    <w:rsid w:val="007D6DBF"/>
    <w:rsid w:val="007E22C3"/>
    <w:rsid w:val="007E49FA"/>
    <w:rsid w:val="007E4B86"/>
    <w:rsid w:val="007E5349"/>
    <w:rsid w:val="007E7122"/>
    <w:rsid w:val="007F0867"/>
    <w:rsid w:val="007F42E5"/>
    <w:rsid w:val="007F4649"/>
    <w:rsid w:val="007F50AF"/>
    <w:rsid w:val="007F5FAF"/>
    <w:rsid w:val="007F6C82"/>
    <w:rsid w:val="00800163"/>
    <w:rsid w:val="00802F52"/>
    <w:rsid w:val="00803686"/>
    <w:rsid w:val="008054E0"/>
    <w:rsid w:val="00810040"/>
    <w:rsid w:val="00810E8E"/>
    <w:rsid w:val="008134E8"/>
    <w:rsid w:val="00824BC3"/>
    <w:rsid w:val="00825157"/>
    <w:rsid w:val="0082579A"/>
    <w:rsid w:val="00833479"/>
    <w:rsid w:val="00833E26"/>
    <w:rsid w:val="008421C1"/>
    <w:rsid w:val="008446D3"/>
    <w:rsid w:val="00844CA2"/>
    <w:rsid w:val="00847C92"/>
    <w:rsid w:val="008502F8"/>
    <w:rsid w:val="00853050"/>
    <w:rsid w:val="00854C90"/>
    <w:rsid w:val="0085529C"/>
    <w:rsid w:val="0085733D"/>
    <w:rsid w:val="00860479"/>
    <w:rsid w:val="008625DC"/>
    <w:rsid w:val="00867E2D"/>
    <w:rsid w:val="008755ED"/>
    <w:rsid w:val="00883EFC"/>
    <w:rsid w:val="00887F43"/>
    <w:rsid w:val="00891299"/>
    <w:rsid w:val="008947AD"/>
    <w:rsid w:val="00895198"/>
    <w:rsid w:val="008A1E89"/>
    <w:rsid w:val="008B023E"/>
    <w:rsid w:val="008B77DD"/>
    <w:rsid w:val="008C2173"/>
    <w:rsid w:val="008C6007"/>
    <w:rsid w:val="008D0393"/>
    <w:rsid w:val="008D0502"/>
    <w:rsid w:val="008D5990"/>
    <w:rsid w:val="008D7BFF"/>
    <w:rsid w:val="008E19CC"/>
    <w:rsid w:val="008E2E57"/>
    <w:rsid w:val="008F14A6"/>
    <w:rsid w:val="008F45D2"/>
    <w:rsid w:val="008F585B"/>
    <w:rsid w:val="008F6422"/>
    <w:rsid w:val="00904A75"/>
    <w:rsid w:val="00910B91"/>
    <w:rsid w:val="00912658"/>
    <w:rsid w:val="009128A5"/>
    <w:rsid w:val="00915C41"/>
    <w:rsid w:val="00917626"/>
    <w:rsid w:val="0092028F"/>
    <w:rsid w:val="00930641"/>
    <w:rsid w:val="00931E5A"/>
    <w:rsid w:val="00942148"/>
    <w:rsid w:val="0094433D"/>
    <w:rsid w:val="00945D39"/>
    <w:rsid w:val="0094685D"/>
    <w:rsid w:val="0095283B"/>
    <w:rsid w:val="00956724"/>
    <w:rsid w:val="009573DE"/>
    <w:rsid w:val="00957DC5"/>
    <w:rsid w:val="009609A0"/>
    <w:rsid w:val="00963FDC"/>
    <w:rsid w:val="00964109"/>
    <w:rsid w:val="00970F32"/>
    <w:rsid w:val="00972E9C"/>
    <w:rsid w:val="009754C2"/>
    <w:rsid w:val="00977E8B"/>
    <w:rsid w:val="00987180"/>
    <w:rsid w:val="00990998"/>
    <w:rsid w:val="00997C5C"/>
    <w:rsid w:val="009A52D2"/>
    <w:rsid w:val="009B3D38"/>
    <w:rsid w:val="009B4F95"/>
    <w:rsid w:val="009B55B7"/>
    <w:rsid w:val="009D0E3C"/>
    <w:rsid w:val="009D4878"/>
    <w:rsid w:val="009D487C"/>
    <w:rsid w:val="009D510C"/>
    <w:rsid w:val="009D633C"/>
    <w:rsid w:val="009E2DFE"/>
    <w:rsid w:val="009E533D"/>
    <w:rsid w:val="009F33B4"/>
    <w:rsid w:val="009F35F9"/>
    <w:rsid w:val="00A0505E"/>
    <w:rsid w:val="00A100C5"/>
    <w:rsid w:val="00A154A8"/>
    <w:rsid w:val="00A16F55"/>
    <w:rsid w:val="00A17923"/>
    <w:rsid w:val="00A2152C"/>
    <w:rsid w:val="00A2236E"/>
    <w:rsid w:val="00A22854"/>
    <w:rsid w:val="00A228E5"/>
    <w:rsid w:val="00A24D89"/>
    <w:rsid w:val="00A26D1B"/>
    <w:rsid w:val="00A34027"/>
    <w:rsid w:val="00A34C82"/>
    <w:rsid w:val="00A37354"/>
    <w:rsid w:val="00A43322"/>
    <w:rsid w:val="00A50BDA"/>
    <w:rsid w:val="00A61BB9"/>
    <w:rsid w:val="00A6455E"/>
    <w:rsid w:val="00A66117"/>
    <w:rsid w:val="00A70435"/>
    <w:rsid w:val="00A94BF2"/>
    <w:rsid w:val="00A96D37"/>
    <w:rsid w:val="00A96D47"/>
    <w:rsid w:val="00AA1631"/>
    <w:rsid w:val="00AA4716"/>
    <w:rsid w:val="00AA6E4D"/>
    <w:rsid w:val="00AB00D2"/>
    <w:rsid w:val="00AB0516"/>
    <w:rsid w:val="00AB12AC"/>
    <w:rsid w:val="00AB401F"/>
    <w:rsid w:val="00AB4EE9"/>
    <w:rsid w:val="00AB5375"/>
    <w:rsid w:val="00AD070F"/>
    <w:rsid w:val="00AD1A4A"/>
    <w:rsid w:val="00AD1B95"/>
    <w:rsid w:val="00AD2B8F"/>
    <w:rsid w:val="00AD45A0"/>
    <w:rsid w:val="00AE234C"/>
    <w:rsid w:val="00AE5455"/>
    <w:rsid w:val="00AF121E"/>
    <w:rsid w:val="00B01197"/>
    <w:rsid w:val="00B10290"/>
    <w:rsid w:val="00B173AC"/>
    <w:rsid w:val="00B2216B"/>
    <w:rsid w:val="00B317C8"/>
    <w:rsid w:val="00B32833"/>
    <w:rsid w:val="00B3533D"/>
    <w:rsid w:val="00B35FB6"/>
    <w:rsid w:val="00B36F28"/>
    <w:rsid w:val="00B433C6"/>
    <w:rsid w:val="00B514A6"/>
    <w:rsid w:val="00B600F8"/>
    <w:rsid w:val="00B647B4"/>
    <w:rsid w:val="00B64850"/>
    <w:rsid w:val="00B67651"/>
    <w:rsid w:val="00B700A5"/>
    <w:rsid w:val="00B85BD9"/>
    <w:rsid w:val="00BC12ED"/>
    <w:rsid w:val="00BC15CD"/>
    <w:rsid w:val="00BC4B1E"/>
    <w:rsid w:val="00BC6AD9"/>
    <w:rsid w:val="00BD3495"/>
    <w:rsid w:val="00BF1D84"/>
    <w:rsid w:val="00BF1F30"/>
    <w:rsid w:val="00BF2F8F"/>
    <w:rsid w:val="00BF3273"/>
    <w:rsid w:val="00BF68E7"/>
    <w:rsid w:val="00C01DC0"/>
    <w:rsid w:val="00C14B80"/>
    <w:rsid w:val="00C20401"/>
    <w:rsid w:val="00C21FD6"/>
    <w:rsid w:val="00C23F93"/>
    <w:rsid w:val="00C3688A"/>
    <w:rsid w:val="00C36D65"/>
    <w:rsid w:val="00C410AE"/>
    <w:rsid w:val="00C42CF1"/>
    <w:rsid w:val="00C44B35"/>
    <w:rsid w:val="00C51AC6"/>
    <w:rsid w:val="00C51B1B"/>
    <w:rsid w:val="00C524F5"/>
    <w:rsid w:val="00C62115"/>
    <w:rsid w:val="00C6452B"/>
    <w:rsid w:val="00C65E4B"/>
    <w:rsid w:val="00C756CC"/>
    <w:rsid w:val="00C75E14"/>
    <w:rsid w:val="00C806AE"/>
    <w:rsid w:val="00C819F9"/>
    <w:rsid w:val="00C81CFF"/>
    <w:rsid w:val="00C854E2"/>
    <w:rsid w:val="00C85EBA"/>
    <w:rsid w:val="00C92F12"/>
    <w:rsid w:val="00C952F3"/>
    <w:rsid w:val="00C97E19"/>
    <w:rsid w:val="00CA0C38"/>
    <w:rsid w:val="00CA16F6"/>
    <w:rsid w:val="00CA3C3E"/>
    <w:rsid w:val="00CA55B8"/>
    <w:rsid w:val="00CB0155"/>
    <w:rsid w:val="00CB1222"/>
    <w:rsid w:val="00CC0882"/>
    <w:rsid w:val="00CC093B"/>
    <w:rsid w:val="00CC187C"/>
    <w:rsid w:val="00CD1744"/>
    <w:rsid w:val="00CD7C56"/>
    <w:rsid w:val="00CE43AE"/>
    <w:rsid w:val="00CE6C68"/>
    <w:rsid w:val="00CE711E"/>
    <w:rsid w:val="00CF2F5F"/>
    <w:rsid w:val="00D026A2"/>
    <w:rsid w:val="00D033BD"/>
    <w:rsid w:val="00D13E4E"/>
    <w:rsid w:val="00D16B2C"/>
    <w:rsid w:val="00D21D98"/>
    <w:rsid w:val="00D36CA5"/>
    <w:rsid w:val="00D407F2"/>
    <w:rsid w:val="00D445FA"/>
    <w:rsid w:val="00D453E5"/>
    <w:rsid w:val="00D4769D"/>
    <w:rsid w:val="00D546EA"/>
    <w:rsid w:val="00D56579"/>
    <w:rsid w:val="00D567A0"/>
    <w:rsid w:val="00D579E4"/>
    <w:rsid w:val="00D63F0E"/>
    <w:rsid w:val="00D764A7"/>
    <w:rsid w:val="00D80508"/>
    <w:rsid w:val="00D81F24"/>
    <w:rsid w:val="00D84D3A"/>
    <w:rsid w:val="00D97025"/>
    <w:rsid w:val="00DA4F16"/>
    <w:rsid w:val="00DA7712"/>
    <w:rsid w:val="00DB1DDD"/>
    <w:rsid w:val="00DB2E44"/>
    <w:rsid w:val="00DB3E6C"/>
    <w:rsid w:val="00DB409E"/>
    <w:rsid w:val="00DB6D33"/>
    <w:rsid w:val="00DD4FB3"/>
    <w:rsid w:val="00DE0976"/>
    <w:rsid w:val="00DE5C97"/>
    <w:rsid w:val="00DE7463"/>
    <w:rsid w:val="00DE7661"/>
    <w:rsid w:val="00DF20DA"/>
    <w:rsid w:val="00DF3B3D"/>
    <w:rsid w:val="00DF4E02"/>
    <w:rsid w:val="00E05609"/>
    <w:rsid w:val="00E07199"/>
    <w:rsid w:val="00E11904"/>
    <w:rsid w:val="00E12E35"/>
    <w:rsid w:val="00E21064"/>
    <w:rsid w:val="00E242DA"/>
    <w:rsid w:val="00E27594"/>
    <w:rsid w:val="00E328D8"/>
    <w:rsid w:val="00E348D4"/>
    <w:rsid w:val="00E34FBC"/>
    <w:rsid w:val="00E37D59"/>
    <w:rsid w:val="00E4367C"/>
    <w:rsid w:val="00E4619A"/>
    <w:rsid w:val="00E46B82"/>
    <w:rsid w:val="00E508A4"/>
    <w:rsid w:val="00E5110B"/>
    <w:rsid w:val="00E51E5B"/>
    <w:rsid w:val="00E5497A"/>
    <w:rsid w:val="00E5503E"/>
    <w:rsid w:val="00E56024"/>
    <w:rsid w:val="00E57FD0"/>
    <w:rsid w:val="00E64F16"/>
    <w:rsid w:val="00E66BE9"/>
    <w:rsid w:val="00E70F13"/>
    <w:rsid w:val="00E71832"/>
    <w:rsid w:val="00E76D61"/>
    <w:rsid w:val="00E7756A"/>
    <w:rsid w:val="00E80932"/>
    <w:rsid w:val="00E82C6C"/>
    <w:rsid w:val="00E86393"/>
    <w:rsid w:val="00EA235E"/>
    <w:rsid w:val="00EC0A7C"/>
    <w:rsid w:val="00EC7253"/>
    <w:rsid w:val="00ED5A77"/>
    <w:rsid w:val="00EE31B6"/>
    <w:rsid w:val="00EE49D4"/>
    <w:rsid w:val="00EE5F34"/>
    <w:rsid w:val="00F0304B"/>
    <w:rsid w:val="00F07EB4"/>
    <w:rsid w:val="00F112EA"/>
    <w:rsid w:val="00F2114B"/>
    <w:rsid w:val="00F22B99"/>
    <w:rsid w:val="00F24630"/>
    <w:rsid w:val="00F35C92"/>
    <w:rsid w:val="00F4268F"/>
    <w:rsid w:val="00F44F01"/>
    <w:rsid w:val="00F45528"/>
    <w:rsid w:val="00F51A57"/>
    <w:rsid w:val="00F53212"/>
    <w:rsid w:val="00F57B71"/>
    <w:rsid w:val="00F62C80"/>
    <w:rsid w:val="00F75CEC"/>
    <w:rsid w:val="00F80FB6"/>
    <w:rsid w:val="00F87179"/>
    <w:rsid w:val="00F9229F"/>
    <w:rsid w:val="00F93762"/>
    <w:rsid w:val="00F941A3"/>
    <w:rsid w:val="00F97F0E"/>
    <w:rsid w:val="00FA1133"/>
    <w:rsid w:val="00FA4057"/>
    <w:rsid w:val="00FA489B"/>
    <w:rsid w:val="00FB26B5"/>
    <w:rsid w:val="00FB605D"/>
    <w:rsid w:val="00FC322A"/>
    <w:rsid w:val="00FD0A3E"/>
    <w:rsid w:val="00FD5B44"/>
    <w:rsid w:val="00FE201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41</cp:revision>
  <cp:lastPrinted>2020-06-18T07:12:00Z</cp:lastPrinted>
  <dcterms:created xsi:type="dcterms:W3CDTF">2021-02-09T09:35:00Z</dcterms:created>
  <dcterms:modified xsi:type="dcterms:W3CDTF">2021-03-22T07:48:00Z</dcterms:modified>
</cp:coreProperties>
</file>