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5F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HUBERT TIMBURWA</w:t>
      </w:r>
    </w:p>
    <w:p w:rsidR="00D76576" w:rsidRP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D76576">
        <w:rPr>
          <w:rFonts w:ascii="Times New Roman" w:hAnsi="Times New Roman" w:cs="Times New Roman"/>
          <w:b/>
          <w:sz w:val="24"/>
        </w:rPr>
        <w:t>versus</w:t>
      </w:r>
      <w:proofErr w:type="gramEnd"/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VIMBAI TIMBURWA (nee </w:t>
      </w:r>
      <w:proofErr w:type="spellStart"/>
      <w:r>
        <w:rPr>
          <w:rFonts w:ascii="Times New Roman" w:hAnsi="Times New Roman" w:cs="Times New Roman"/>
          <w:sz w:val="24"/>
        </w:rPr>
        <w:t>Lunga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COURT OF ZIMBABWE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MOYO J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BULAWAYO 2 OCTOBER 2018 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P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D76576">
        <w:rPr>
          <w:rFonts w:ascii="Times New Roman" w:hAnsi="Times New Roman" w:cs="Times New Roman"/>
          <w:b/>
          <w:sz w:val="24"/>
        </w:rPr>
        <w:t>Civil Trial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76576">
        <w:rPr>
          <w:rFonts w:ascii="Times New Roman" w:hAnsi="Times New Roman" w:cs="Times New Roman"/>
          <w:i/>
          <w:sz w:val="24"/>
        </w:rPr>
        <w:t xml:space="preserve">H </w:t>
      </w:r>
      <w:proofErr w:type="spellStart"/>
      <w:r w:rsidRPr="00D76576">
        <w:rPr>
          <w:rFonts w:ascii="Times New Roman" w:hAnsi="Times New Roman" w:cs="Times New Roman"/>
          <w:i/>
          <w:sz w:val="24"/>
        </w:rPr>
        <w:t>Shenje</w:t>
      </w:r>
      <w:proofErr w:type="spellEnd"/>
      <w:r>
        <w:rPr>
          <w:rFonts w:ascii="Times New Roman" w:hAnsi="Times New Roman" w:cs="Times New Roman"/>
          <w:sz w:val="24"/>
        </w:rPr>
        <w:t xml:space="preserve"> for plaintiff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76576">
        <w:rPr>
          <w:rFonts w:ascii="Times New Roman" w:hAnsi="Times New Roman" w:cs="Times New Roman"/>
          <w:i/>
          <w:sz w:val="24"/>
        </w:rPr>
        <w:t xml:space="preserve">Miss </w:t>
      </w:r>
      <w:proofErr w:type="spellStart"/>
      <w:r w:rsidRPr="00D76576">
        <w:rPr>
          <w:rFonts w:ascii="Times New Roman" w:hAnsi="Times New Roman" w:cs="Times New Roman"/>
          <w:i/>
          <w:sz w:val="24"/>
        </w:rPr>
        <w:t>Ngwasha</w:t>
      </w:r>
      <w:proofErr w:type="spellEnd"/>
      <w:r>
        <w:rPr>
          <w:rFonts w:ascii="Times New Roman" w:hAnsi="Times New Roman" w:cs="Times New Roman"/>
          <w:sz w:val="24"/>
        </w:rPr>
        <w:t xml:space="preserve"> for the defendant</w:t>
      </w: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D76576" w:rsidRDefault="00D76576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76576">
        <w:rPr>
          <w:rFonts w:ascii="Times New Roman" w:hAnsi="Times New Roman" w:cs="Times New Roman"/>
          <w:b/>
          <w:sz w:val="24"/>
        </w:rPr>
        <w:t>MOYO J:</w:t>
      </w:r>
      <w:r>
        <w:rPr>
          <w:rFonts w:ascii="Times New Roman" w:hAnsi="Times New Roman" w:cs="Times New Roman"/>
          <w:sz w:val="24"/>
        </w:rPr>
        <w:tab/>
      </w:r>
      <w:r w:rsidR="00E63829">
        <w:rPr>
          <w:rFonts w:ascii="Times New Roman" w:hAnsi="Times New Roman" w:cs="Times New Roman"/>
          <w:sz w:val="24"/>
        </w:rPr>
        <w:t>The plaintiff and defendant were married to each other on the 11</w:t>
      </w:r>
      <w:r w:rsidR="00E63829" w:rsidRPr="00E63829">
        <w:rPr>
          <w:rFonts w:ascii="Times New Roman" w:hAnsi="Times New Roman" w:cs="Times New Roman"/>
          <w:sz w:val="24"/>
          <w:vertAlign w:val="superscript"/>
        </w:rPr>
        <w:t>th</w:t>
      </w:r>
      <w:r w:rsidR="00E63829">
        <w:rPr>
          <w:rFonts w:ascii="Times New Roman" w:hAnsi="Times New Roman" w:cs="Times New Roman"/>
          <w:sz w:val="24"/>
        </w:rPr>
        <w:t xml:space="preserve"> of October 2002.</w:t>
      </w:r>
    </w:p>
    <w:p w:rsidR="00E63829" w:rsidRDefault="00E63829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marriage still subsists.  There is one minor child of the marriage namely </w:t>
      </w:r>
      <w:proofErr w:type="spellStart"/>
      <w:r>
        <w:rPr>
          <w:rFonts w:ascii="Times New Roman" w:hAnsi="Times New Roman" w:cs="Times New Roman"/>
          <w:sz w:val="24"/>
        </w:rPr>
        <w:t>Tinotenda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Timburwa</w:t>
      </w:r>
      <w:proofErr w:type="spellEnd"/>
      <w:r>
        <w:rPr>
          <w:rFonts w:ascii="Times New Roman" w:hAnsi="Times New Roman" w:cs="Times New Roman"/>
          <w:sz w:val="24"/>
        </w:rPr>
        <w:t xml:space="preserve"> a boy born on 9 November 2005.  Both parties agree that the marriage relationship has irretrievably broken down.  They agreed on all issues save </w:t>
      </w:r>
      <w:r w:rsidR="001F434D">
        <w:rPr>
          <w:rFonts w:ascii="Times New Roman" w:hAnsi="Times New Roman" w:cs="Times New Roman"/>
          <w:sz w:val="24"/>
        </w:rPr>
        <w:t xml:space="preserve">for </w:t>
      </w:r>
      <w:r>
        <w:rPr>
          <w:rFonts w:ascii="Times New Roman" w:hAnsi="Times New Roman" w:cs="Times New Roman"/>
          <w:sz w:val="24"/>
        </w:rPr>
        <w:t xml:space="preserve">the redistribution of the matrimonial home namely stand number 16631 </w:t>
      </w:r>
      <w:proofErr w:type="spellStart"/>
      <w:r>
        <w:rPr>
          <w:rFonts w:ascii="Times New Roman" w:hAnsi="Times New Roman" w:cs="Times New Roman"/>
          <w:sz w:val="24"/>
        </w:rPr>
        <w:t>Cowdray</w:t>
      </w:r>
      <w:proofErr w:type="spellEnd"/>
      <w:r>
        <w:rPr>
          <w:rFonts w:ascii="Times New Roman" w:hAnsi="Times New Roman" w:cs="Times New Roman"/>
          <w:sz w:val="24"/>
        </w:rPr>
        <w:t xml:space="preserve"> Park, Bulawayo.</w:t>
      </w:r>
    </w:p>
    <w:p w:rsidR="00860835" w:rsidRDefault="00E63829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defendant initially stated that she solely built this home, and that plaintiff should not benefit.  Evidence led in court, even from </w:t>
      </w:r>
      <w:r w:rsidR="008C7890">
        <w:rPr>
          <w:rFonts w:ascii="Times New Roman" w:hAnsi="Times New Roman" w:cs="Times New Roman"/>
          <w:sz w:val="24"/>
        </w:rPr>
        <w:t>defendant herself s</w:t>
      </w:r>
      <w:r w:rsidR="001F434D">
        <w:rPr>
          <w:rFonts w:ascii="Times New Roman" w:hAnsi="Times New Roman" w:cs="Times New Roman"/>
          <w:sz w:val="24"/>
        </w:rPr>
        <w:t>howed</w:t>
      </w:r>
      <w:r w:rsidR="008C7890">
        <w:rPr>
          <w:rFonts w:ascii="Times New Roman" w:hAnsi="Times New Roman" w:cs="Times New Roman"/>
          <w:sz w:val="24"/>
        </w:rPr>
        <w:t xml:space="preserve"> that plaintiff </w:t>
      </w:r>
      <w:proofErr w:type="spellStart"/>
      <w:r w:rsidR="008C7890">
        <w:rPr>
          <w:rFonts w:ascii="Times New Roman" w:hAnsi="Times New Roman" w:cs="Times New Roman"/>
          <w:sz w:val="24"/>
        </w:rPr>
        <w:t>moulded</w:t>
      </w:r>
      <w:proofErr w:type="spellEnd"/>
      <w:r w:rsidR="008C7890">
        <w:rPr>
          <w:rFonts w:ascii="Times New Roman" w:hAnsi="Times New Roman" w:cs="Times New Roman"/>
          <w:sz w:val="24"/>
        </w:rPr>
        <w:t xml:space="preserve"> the bricks for the construction of the house and the builder </w:t>
      </w:r>
      <w:r w:rsidR="001F434D">
        <w:rPr>
          <w:rFonts w:ascii="Times New Roman" w:hAnsi="Times New Roman" w:cs="Times New Roman"/>
          <w:sz w:val="24"/>
        </w:rPr>
        <w:t xml:space="preserve">that </w:t>
      </w:r>
      <w:r w:rsidR="008C7890">
        <w:rPr>
          <w:rFonts w:ascii="Times New Roman" w:hAnsi="Times New Roman" w:cs="Times New Roman"/>
          <w:sz w:val="24"/>
        </w:rPr>
        <w:t xml:space="preserve">was called </w:t>
      </w:r>
      <w:r w:rsidR="001F434D">
        <w:rPr>
          <w:rFonts w:ascii="Times New Roman" w:hAnsi="Times New Roman" w:cs="Times New Roman"/>
          <w:sz w:val="24"/>
        </w:rPr>
        <w:t xml:space="preserve">one </w:t>
      </w:r>
      <w:r w:rsidR="008C7890">
        <w:rPr>
          <w:rFonts w:ascii="Times New Roman" w:hAnsi="Times New Roman" w:cs="Times New Roman"/>
          <w:sz w:val="24"/>
        </w:rPr>
        <w:t xml:space="preserve">Elliot </w:t>
      </w:r>
      <w:proofErr w:type="spellStart"/>
      <w:r w:rsidR="008C7890">
        <w:rPr>
          <w:rFonts w:ascii="Times New Roman" w:hAnsi="Times New Roman" w:cs="Times New Roman"/>
          <w:sz w:val="24"/>
        </w:rPr>
        <w:t>Ngwenya</w:t>
      </w:r>
      <w:proofErr w:type="spellEnd"/>
      <w:r w:rsidR="008C7890">
        <w:rPr>
          <w:rFonts w:ascii="Times New Roman" w:hAnsi="Times New Roman" w:cs="Times New Roman"/>
          <w:sz w:val="24"/>
        </w:rPr>
        <w:t xml:space="preserve"> confirmed that </w:t>
      </w:r>
      <w:r w:rsidR="00EA6075">
        <w:rPr>
          <w:rFonts w:ascii="Times New Roman" w:hAnsi="Times New Roman" w:cs="Times New Roman"/>
          <w:sz w:val="24"/>
        </w:rPr>
        <w:t>b</w:t>
      </w:r>
      <w:r w:rsidR="008C7890">
        <w:rPr>
          <w:rFonts w:ascii="Times New Roman" w:hAnsi="Times New Roman" w:cs="Times New Roman"/>
          <w:sz w:val="24"/>
        </w:rPr>
        <w:t xml:space="preserve">oth parties built this home.  The court is therefore satisfied from the evidence before it that both parties contributed </w:t>
      </w:r>
      <w:r w:rsidR="001F434D">
        <w:rPr>
          <w:rFonts w:ascii="Times New Roman" w:hAnsi="Times New Roman" w:cs="Times New Roman"/>
          <w:sz w:val="24"/>
        </w:rPr>
        <w:t xml:space="preserve">to the construction of </w:t>
      </w:r>
      <w:r w:rsidR="008C7890">
        <w:rPr>
          <w:rFonts w:ascii="Times New Roman" w:hAnsi="Times New Roman" w:cs="Times New Roman"/>
          <w:sz w:val="24"/>
        </w:rPr>
        <w:t>this home as husband and wife.  In terms of section 2 of the Matrimonial Causes Act, this court should redistribute matrimonial property in a fair, just and equitable manner, from the facts of this matter, no other justice or equity can be achieved same to give the parties eq</w:t>
      </w:r>
      <w:r w:rsidR="00860835">
        <w:rPr>
          <w:rFonts w:ascii="Times New Roman" w:hAnsi="Times New Roman" w:cs="Times New Roman"/>
          <w:sz w:val="24"/>
        </w:rPr>
        <w:t>ual shares.</w:t>
      </w:r>
      <w:r w:rsidR="001F434D">
        <w:rPr>
          <w:rFonts w:ascii="Times New Roman" w:hAnsi="Times New Roman" w:cs="Times New Roman"/>
          <w:sz w:val="24"/>
        </w:rPr>
        <w:t xml:space="preserve">  Defendant averred that there is a mentally challenged adult child that must be catered for.</w:t>
      </w:r>
    </w:p>
    <w:p w:rsidR="00E63829" w:rsidRDefault="00860835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 issue of the mentally challenged child has the problem that it was firstly not medically proven through Doctor’s reports since plaintiff denies this.  Secondly</w:t>
      </w:r>
      <w:r w:rsidR="0026261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even if it had been proven it </w:t>
      </w:r>
      <w:r w:rsidR="0026261D">
        <w:rPr>
          <w:rFonts w:ascii="Times New Roman" w:hAnsi="Times New Roman" w:cs="Times New Roman"/>
          <w:sz w:val="24"/>
        </w:rPr>
        <w:t xml:space="preserve">would </w:t>
      </w:r>
      <w:r>
        <w:rPr>
          <w:rFonts w:ascii="Times New Roman" w:hAnsi="Times New Roman" w:cs="Times New Roman"/>
          <w:sz w:val="24"/>
        </w:rPr>
        <w:t>not be relevant to the issue of the shares that the parties should get in</w:t>
      </w:r>
      <w:r w:rsidR="0026261D">
        <w:rPr>
          <w:rFonts w:ascii="Times New Roman" w:hAnsi="Times New Roman" w:cs="Times New Roman"/>
          <w:sz w:val="24"/>
        </w:rPr>
        <w:t xml:space="preserve"> the immovable asset in </w:t>
      </w:r>
      <w:r>
        <w:rPr>
          <w:rFonts w:ascii="Times New Roman" w:hAnsi="Times New Roman" w:cs="Times New Roman"/>
          <w:sz w:val="24"/>
        </w:rPr>
        <w:t xml:space="preserve">terms of the law but it would be relevant only for purposes of </w:t>
      </w:r>
      <w:r w:rsidR="00B42D4D">
        <w:rPr>
          <w:rFonts w:ascii="Times New Roman" w:hAnsi="Times New Roman" w:cs="Times New Roman"/>
          <w:sz w:val="24"/>
        </w:rPr>
        <w:t>maintenance</w:t>
      </w:r>
      <w:r>
        <w:rPr>
          <w:rFonts w:ascii="Times New Roman" w:hAnsi="Times New Roman" w:cs="Times New Roman"/>
          <w:sz w:val="24"/>
        </w:rPr>
        <w:t xml:space="preserve"> of such a child if the need is medically shown.  This court would not be persuaded to deny a spouse </w:t>
      </w:r>
      <w:r>
        <w:rPr>
          <w:rFonts w:ascii="Times New Roman" w:hAnsi="Times New Roman" w:cs="Times New Roman"/>
          <w:sz w:val="24"/>
        </w:rPr>
        <w:lastRenderedPageBreak/>
        <w:t xml:space="preserve">a right to a share in a </w:t>
      </w:r>
      <w:r w:rsidR="00B42D4D">
        <w:rPr>
          <w:rFonts w:ascii="Times New Roman" w:hAnsi="Times New Roman" w:cs="Times New Roman"/>
          <w:sz w:val="24"/>
        </w:rPr>
        <w:t xml:space="preserve">matrimonial home on this sole basis.  A mentally challenged </w:t>
      </w:r>
      <w:r w:rsidR="0026261D">
        <w:rPr>
          <w:rFonts w:ascii="Times New Roman" w:hAnsi="Times New Roman" w:cs="Times New Roman"/>
          <w:sz w:val="24"/>
        </w:rPr>
        <w:t>child’s rights are no different</w:t>
      </w:r>
      <w:r w:rsidR="00B42D4D">
        <w:rPr>
          <w:rFonts w:ascii="Times New Roman" w:hAnsi="Times New Roman" w:cs="Times New Roman"/>
          <w:sz w:val="24"/>
        </w:rPr>
        <w:t xml:space="preserve"> from those of a minor</w:t>
      </w:r>
      <w:r w:rsidR="0026261D">
        <w:rPr>
          <w:rFonts w:ascii="Times New Roman" w:hAnsi="Times New Roman" w:cs="Times New Roman"/>
          <w:sz w:val="24"/>
        </w:rPr>
        <w:t xml:space="preserve"> in my view</w:t>
      </w:r>
      <w:r w:rsidR="00B42D4D">
        <w:rPr>
          <w:rFonts w:ascii="Times New Roman" w:hAnsi="Times New Roman" w:cs="Times New Roman"/>
          <w:sz w:val="24"/>
        </w:rPr>
        <w:t xml:space="preserve">.  </w:t>
      </w:r>
    </w:p>
    <w:p w:rsidR="00B42D4D" w:rsidRDefault="00B42D4D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It is their care that the court should be concerned about in as far as financial and medical </w:t>
      </w:r>
      <w:r w:rsidR="00EA6075">
        <w:rPr>
          <w:rFonts w:ascii="Times New Roman" w:hAnsi="Times New Roman" w:cs="Times New Roman"/>
          <w:sz w:val="24"/>
        </w:rPr>
        <w:t>provisions are</w:t>
      </w:r>
      <w:r>
        <w:rPr>
          <w:rFonts w:ascii="Times New Roman" w:hAnsi="Times New Roman" w:cs="Times New Roman"/>
          <w:sz w:val="24"/>
        </w:rPr>
        <w:t xml:space="preserve"> concerned but not that a property cann</w:t>
      </w:r>
      <w:r w:rsidR="0026261D">
        <w:rPr>
          <w:rFonts w:ascii="Times New Roman" w:hAnsi="Times New Roman" w:cs="Times New Roman"/>
          <w:sz w:val="24"/>
        </w:rPr>
        <w:t>ot be redistributed as a result of that.</w:t>
      </w:r>
      <w:r w:rsidR="00B2363E">
        <w:rPr>
          <w:rFonts w:ascii="Times New Roman" w:hAnsi="Times New Roman" w:cs="Times New Roman"/>
          <w:sz w:val="24"/>
        </w:rPr>
        <w:t xml:space="preserve">  </w:t>
      </w:r>
    </w:p>
    <w:p w:rsidR="0026261D" w:rsidRDefault="0026261D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 issues of custody, maintenance and the movable items were all by consent and I will only incorporate then in the court order.</w:t>
      </w:r>
    </w:p>
    <w:p w:rsidR="00B2363E" w:rsidRDefault="00B2363E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 accor</w:t>
      </w:r>
      <w:r w:rsidR="0026261D">
        <w:rPr>
          <w:rFonts w:ascii="Times New Roman" w:hAnsi="Times New Roman" w:cs="Times New Roman"/>
          <w:sz w:val="24"/>
        </w:rPr>
        <w:t>dingly make the following order:</w:t>
      </w:r>
    </w:p>
    <w:p w:rsidR="00B2363E" w:rsidRDefault="00B2363E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It is ordered that:</w:t>
      </w:r>
    </w:p>
    <w:p w:rsidR="00B2363E" w:rsidRDefault="00B2363E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ab/>
        <w:t>A decree of divorce be and is hereby granted.</w:t>
      </w:r>
    </w:p>
    <w:p w:rsidR="00B2363E" w:rsidRDefault="00B2363E" w:rsidP="00B2363E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>
        <w:rPr>
          <w:rFonts w:ascii="Times New Roman" w:hAnsi="Times New Roman" w:cs="Times New Roman"/>
          <w:sz w:val="24"/>
        </w:rPr>
        <w:tab/>
        <w:t xml:space="preserve">The custody of the only minor child of the marriage namely </w:t>
      </w:r>
      <w:proofErr w:type="spellStart"/>
      <w:r>
        <w:rPr>
          <w:rFonts w:ascii="Times New Roman" w:hAnsi="Times New Roman" w:cs="Times New Roman"/>
          <w:sz w:val="24"/>
        </w:rPr>
        <w:t>Tinotenda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Timburwa</w:t>
      </w:r>
      <w:proofErr w:type="spellEnd"/>
      <w:r>
        <w:rPr>
          <w:rFonts w:ascii="Times New Roman" w:hAnsi="Times New Roman" w:cs="Times New Roman"/>
          <w:sz w:val="24"/>
        </w:rPr>
        <w:t xml:space="preserve"> born on 9 November 2005 be and is hereby awarded to the defendant with plaintiff being allowed reasonable access.</w:t>
      </w:r>
    </w:p>
    <w:p w:rsidR="00B2363E" w:rsidRDefault="00B2363E" w:rsidP="003B523C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>
        <w:rPr>
          <w:rFonts w:ascii="Times New Roman" w:hAnsi="Times New Roman" w:cs="Times New Roman"/>
          <w:sz w:val="24"/>
        </w:rPr>
        <w:tab/>
        <w:t>The maintenance order in case number M1743/15 remains effective until either varied or discharged by the maintenance court</w:t>
      </w:r>
      <w:r w:rsidR="003B523C">
        <w:rPr>
          <w:rFonts w:ascii="Times New Roman" w:hAnsi="Times New Roman" w:cs="Times New Roman"/>
          <w:sz w:val="24"/>
        </w:rPr>
        <w:t>.</w:t>
      </w:r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ab/>
        <w:t>All the household goods are awarded to the defendant.</w:t>
      </w:r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</w:t>
      </w:r>
      <w:r>
        <w:rPr>
          <w:rFonts w:ascii="Times New Roman" w:hAnsi="Times New Roman" w:cs="Times New Roman"/>
          <w:sz w:val="24"/>
        </w:rPr>
        <w:tab/>
        <w:t>The plaintiff is awarded the following:</w:t>
      </w:r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steel cupboard</w:t>
      </w:r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toolboxes</w:t>
      </w:r>
      <w:proofErr w:type="gramEnd"/>
      <w:r>
        <w:rPr>
          <w:rFonts w:ascii="Times New Roman" w:hAnsi="Times New Roman" w:cs="Times New Roman"/>
          <w:sz w:val="24"/>
        </w:rPr>
        <w:t xml:space="preserve"> with tools</w:t>
      </w:r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(iii)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brick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moulds</w:t>
      </w:r>
      <w:proofErr w:type="spellEnd"/>
    </w:p>
    <w:p w:rsidR="003B523C" w:rsidRDefault="003B523C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(iv)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wheelbarrow</w:t>
      </w:r>
    </w:p>
    <w:p w:rsidR="003B523C" w:rsidRDefault="003B523C" w:rsidP="00EA607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ab/>
        <w:t xml:space="preserve">The immovable property namely stand 16631 </w:t>
      </w:r>
      <w:proofErr w:type="spellStart"/>
      <w:r>
        <w:rPr>
          <w:rFonts w:ascii="Times New Roman" w:hAnsi="Times New Roman" w:cs="Times New Roman"/>
          <w:sz w:val="24"/>
        </w:rPr>
        <w:t>Cowdray</w:t>
      </w:r>
      <w:proofErr w:type="spellEnd"/>
      <w:r>
        <w:rPr>
          <w:rFonts w:ascii="Times New Roman" w:hAnsi="Times New Roman" w:cs="Times New Roman"/>
          <w:sz w:val="24"/>
        </w:rPr>
        <w:t xml:space="preserve"> Park shall be sold to best advantage through a reputable estate agent and the net proceeds therefrom shared equally between the parties.</w:t>
      </w:r>
    </w:p>
    <w:p w:rsidR="00EA6075" w:rsidRDefault="00EA6075" w:rsidP="00EA607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g)</w:t>
      </w:r>
      <w:r>
        <w:rPr>
          <w:rFonts w:ascii="Times New Roman" w:hAnsi="Times New Roman" w:cs="Times New Roman"/>
          <w:sz w:val="24"/>
        </w:rPr>
        <w:tab/>
        <w:t>If there are any cession/transfer documents that need to be signed by either part</w:t>
      </w:r>
      <w:r w:rsidR="0026261D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pursuant to such a sale, and such a party refuses or neglects to sign same, the Sheriff is hereby authorized to sign such documents.</w:t>
      </w:r>
    </w:p>
    <w:p w:rsidR="00EA6075" w:rsidRDefault="00EA6075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h)</w:t>
      </w:r>
      <w:r>
        <w:rPr>
          <w:rFonts w:ascii="Times New Roman" w:hAnsi="Times New Roman" w:cs="Times New Roman"/>
          <w:sz w:val="24"/>
        </w:rPr>
        <w:tab/>
        <w:t>Each party bears its own costs.</w:t>
      </w:r>
    </w:p>
    <w:p w:rsidR="00EA6075" w:rsidRDefault="00EA6075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A6075" w:rsidRDefault="00EA6075" w:rsidP="00D765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A6075" w:rsidRDefault="00EA6075" w:rsidP="00EA6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EA6075">
        <w:rPr>
          <w:rFonts w:ascii="Times New Roman" w:hAnsi="Times New Roman" w:cs="Times New Roman"/>
          <w:i/>
          <w:sz w:val="24"/>
        </w:rPr>
        <w:t>Shenje</w:t>
      </w:r>
      <w:proofErr w:type="spellEnd"/>
      <w:r w:rsidRPr="00EA6075">
        <w:rPr>
          <w:rFonts w:ascii="Times New Roman" w:hAnsi="Times New Roman" w:cs="Times New Roman"/>
          <w:i/>
          <w:sz w:val="24"/>
        </w:rPr>
        <w:t xml:space="preserve"> and Company</w:t>
      </w:r>
      <w:r>
        <w:rPr>
          <w:rFonts w:ascii="Times New Roman" w:hAnsi="Times New Roman" w:cs="Times New Roman"/>
          <w:sz w:val="24"/>
        </w:rPr>
        <w:t>, plaintiff’s legal practitioners</w:t>
      </w:r>
    </w:p>
    <w:p w:rsidR="00B42D4D" w:rsidRPr="00D76576" w:rsidRDefault="00B01311" w:rsidP="00EA6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Legal R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>esources Foundation</w:t>
      </w:r>
      <w:r w:rsidR="00EA6075">
        <w:rPr>
          <w:rFonts w:ascii="Times New Roman" w:hAnsi="Times New Roman" w:cs="Times New Roman"/>
          <w:sz w:val="24"/>
        </w:rPr>
        <w:t>, defendant’s legal practitioners</w:t>
      </w:r>
    </w:p>
    <w:sectPr w:rsidR="00B42D4D" w:rsidRPr="00D765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2D" w:rsidRDefault="00335C2D" w:rsidP="00D76576">
      <w:pPr>
        <w:spacing w:after="0" w:line="240" w:lineRule="auto"/>
      </w:pPr>
      <w:r>
        <w:separator/>
      </w:r>
    </w:p>
  </w:endnote>
  <w:endnote w:type="continuationSeparator" w:id="0">
    <w:p w:rsidR="00335C2D" w:rsidRDefault="00335C2D" w:rsidP="00D7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2D" w:rsidRDefault="00335C2D" w:rsidP="00D76576">
      <w:pPr>
        <w:spacing w:after="0" w:line="240" w:lineRule="auto"/>
      </w:pPr>
      <w:r>
        <w:separator/>
      </w:r>
    </w:p>
  </w:footnote>
  <w:footnote w:type="continuationSeparator" w:id="0">
    <w:p w:rsidR="00335C2D" w:rsidRDefault="00335C2D" w:rsidP="00D7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4699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523C" w:rsidRDefault="003B52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23C" w:rsidRDefault="003B523C">
    <w:pPr>
      <w:pStyle w:val="Header"/>
    </w:pPr>
  </w:p>
  <w:p w:rsidR="003B523C" w:rsidRDefault="003B523C">
    <w:pPr>
      <w:pStyle w:val="Header"/>
      <w:rPr>
        <w:rFonts w:ascii="Times New Roman" w:hAnsi="Times New Roman" w:cs="Times New Roman"/>
        <w:sz w:val="24"/>
      </w:rPr>
    </w:pPr>
    <w:r>
      <w:tab/>
    </w:r>
    <w:r>
      <w:tab/>
    </w:r>
    <w:r>
      <w:rPr>
        <w:rFonts w:ascii="Times New Roman" w:hAnsi="Times New Roman" w:cs="Times New Roman"/>
        <w:sz w:val="24"/>
      </w:rPr>
      <w:t>HB 64/19</w:t>
    </w:r>
  </w:p>
  <w:p w:rsidR="003B523C" w:rsidRPr="00D76576" w:rsidRDefault="003B523C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  <w:t>HC 435/16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76"/>
    <w:rsid w:val="001F434D"/>
    <w:rsid w:val="0026261D"/>
    <w:rsid w:val="00287C44"/>
    <w:rsid w:val="00335C2D"/>
    <w:rsid w:val="003946CB"/>
    <w:rsid w:val="003B523C"/>
    <w:rsid w:val="006C325F"/>
    <w:rsid w:val="00780301"/>
    <w:rsid w:val="00860835"/>
    <w:rsid w:val="008C7890"/>
    <w:rsid w:val="00B01311"/>
    <w:rsid w:val="00B2363E"/>
    <w:rsid w:val="00B42D4D"/>
    <w:rsid w:val="00D76576"/>
    <w:rsid w:val="00E63829"/>
    <w:rsid w:val="00EA6075"/>
    <w:rsid w:val="00E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76"/>
  </w:style>
  <w:style w:type="paragraph" w:styleId="Footer">
    <w:name w:val="footer"/>
    <w:basedOn w:val="Normal"/>
    <w:link w:val="FooterChar"/>
    <w:uiPriority w:val="99"/>
    <w:unhideWhenUsed/>
    <w:rsid w:val="00D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76"/>
  </w:style>
  <w:style w:type="paragraph" w:styleId="Footer">
    <w:name w:val="footer"/>
    <w:basedOn w:val="Normal"/>
    <w:link w:val="FooterChar"/>
    <w:uiPriority w:val="99"/>
    <w:unhideWhenUsed/>
    <w:rsid w:val="00D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MOYO</dc:creator>
  <cp:lastModifiedBy>T MOYO</cp:lastModifiedBy>
  <cp:revision>11</cp:revision>
  <cp:lastPrinted>2019-04-30T09:21:00Z</cp:lastPrinted>
  <dcterms:created xsi:type="dcterms:W3CDTF">2019-04-30T08:54:00Z</dcterms:created>
  <dcterms:modified xsi:type="dcterms:W3CDTF">2019-05-03T13:58:00Z</dcterms:modified>
</cp:coreProperties>
</file>