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35" w:rsidRDefault="00B639E2" w:rsidP="006F552B">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980FC9">
        <w:rPr>
          <w:rFonts w:asciiTheme="majorHAnsi" w:hAnsiTheme="majorHAnsi"/>
          <w:b/>
          <w:sz w:val="24"/>
          <w:szCs w:val="24"/>
        </w:rPr>
        <w:t>718</w:t>
      </w:r>
      <w:r>
        <w:rPr>
          <w:rFonts w:asciiTheme="majorHAnsi" w:hAnsiTheme="majorHAnsi"/>
          <w:b/>
          <w:sz w:val="24"/>
          <w:szCs w:val="24"/>
        </w:rPr>
        <w:t>/16</w:t>
      </w:r>
    </w:p>
    <w:p w:rsidR="00B639E2" w:rsidRDefault="00B639E2" w:rsidP="006F552B">
      <w:pPr>
        <w:spacing w:line="360" w:lineRule="auto"/>
        <w:jc w:val="both"/>
        <w:rPr>
          <w:rFonts w:asciiTheme="majorHAnsi" w:hAnsiTheme="majorHAnsi"/>
          <w:b/>
          <w:sz w:val="24"/>
          <w:szCs w:val="24"/>
        </w:rPr>
      </w:pPr>
      <w:r>
        <w:rPr>
          <w:rFonts w:asciiTheme="majorHAnsi" w:hAnsiTheme="majorHAnsi"/>
          <w:b/>
          <w:sz w:val="24"/>
          <w:szCs w:val="24"/>
        </w:rPr>
        <w:t>HELD AT HARARE 28 SEPTEMBER 2016</w:t>
      </w:r>
      <w:r>
        <w:rPr>
          <w:rFonts w:asciiTheme="majorHAnsi" w:hAnsiTheme="majorHAnsi"/>
          <w:b/>
          <w:sz w:val="24"/>
          <w:szCs w:val="24"/>
        </w:rPr>
        <w:tab/>
      </w:r>
      <w:r>
        <w:rPr>
          <w:rFonts w:asciiTheme="majorHAnsi" w:hAnsiTheme="majorHAnsi"/>
          <w:b/>
          <w:sz w:val="24"/>
          <w:szCs w:val="24"/>
        </w:rPr>
        <w:tab/>
        <w:t>CASE NO LC/H/APP/532/16</w:t>
      </w:r>
    </w:p>
    <w:p w:rsidR="00B639E2" w:rsidRDefault="00980FC9" w:rsidP="006F552B">
      <w:pPr>
        <w:spacing w:line="360" w:lineRule="auto"/>
        <w:jc w:val="both"/>
        <w:rPr>
          <w:rFonts w:asciiTheme="majorHAnsi" w:hAnsiTheme="majorHAnsi"/>
          <w:b/>
          <w:sz w:val="24"/>
          <w:szCs w:val="24"/>
        </w:rPr>
      </w:pPr>
      <w:r>
        <w:rPr>
          <w:rFonts w:asciiTheme="majorHAnsi" w:hAnsiTheme="majorHAnsi"/>
          <w:b/>
          <w:sz w:val="24"/>
          <w:szCs w:val="24"/>
        </w:rPr>
        <w:t>&amp; 18</w:t>
      </w:r>
      <w:bookmarkStart w:id="0" w:name="_GoBack"/>
      <w:bookmarkEnd w:id="0"/>
      <w:r w:rsidR="00B639E2">
        <w:rPr>
          <w:rFonts w:asciiTheme="majorHAnsi" w:hAnsiTheme="majorHAnsi"/>
          <w:b/>
          <w:sz w:val="24"/>
          <w:szCs w:val="24"/>
        </w:rPr>
        <w:t xml:space="preserve"> NOVEMBER 2016</w:t>
      </w:r>
    </w:p>
    <w:p w:rsidR="00B639E2" w:rsidRDefault="00B639E2" w:rsidP="006F552B">
      <w:pPr>
        <w:spacing w:line="360" w:lineRule="auto"/>
        <w:jc w:val="both"/>
        <w:rPr>
          <w:rFonts w:asciiTheme="majorHAnsi" w:hAnsiTheme="majorHAnsi"/>
          <w:sz w:val="24"/>
          <w:szCs w:val="24"/>
        </w:rPr>
      </w:pPr>
      <w:r>
        <w:rPr>
          <w:rFonts w:asciiTheme="majorHAnsi" w:hAnsiTheme="majorHAnsi"/>
          <w:sz w:val="24"/>
          <w:szCs w:val="24"/>
        </w:rPr>
        <w:t>In the matter between:</w:t>
      </w:r>
    </w:p>
    <w:p w:rsidR="00B639E2" w:rsidRDefault="00B639E2" w:rsidP="006F552B">
      <w:pPr>
        <w:spacing w:line="360" w:lineRule="auto"/>
        <w:jc w:val="both"/>
        <w:rPr>
          <w:rFonts w:asciiTheme="majorHAnsi" w:hAnsiTheme="majorHAnsi"/>
          <w:b/>
          <w:sz w:val="24"/>
          <w:szCs w:val="24"/>
        </w:rPr>
      </w:pPr>
      <w:r>
        <w:rPr>
          <w:rFonts w:asciiTheme="majorHAnsi" w:hAnsiTheme="majorHAnsi"/>
          <w:b/>
          <w:sz w:val="24"/>
          <w:szCs w:val="24"/>
        </w:rPr>
        <w:t>HOSPITAL TRANSFER SYSTEMS (PVT) LTD</w:t>
      </w:r>
      <w:r>
        <w:rPr>
          <w:rFonts w:asciiTheme="majorHAnsi" w:hAnsiTheme="majorHAnsi"/>
          <w:b/>
          <w:sz w:val="24"/>
          <w:szCs w:val="24"/>
        </w:rPr>
        <w:tab/>
      </w:r>
      <w:r>
        <w:rPr>
          <w:rFonts w:asciiTheme="majorHAnsi" w:hAnsiTheme="majorHAnsi"/>
          <w:b/>
          <w:sz w:val="24"/>
          <w:szCs w:val="24"/>
        </w:rPr>
        <w:tab/>
        <w:t>Applicant</w:t>
      </w:r>
    </w:p>
    <w:p w:rsidR="00B639E2" w:rsidRDefault="00B639E2" w:rsidP="006F552B">
      <w:pPr>
        <w:spacing w:line="360" w:lineRule="auto"/>
        <w:jc w:val="both"/>
        <w:rPr>
          <w:rFonts w:asciiTheme="majorHAnsi" w:hAnsiTheme="majorHAnsi"/>
          <w:b/>
          <w:sz w:val="24"/>
          <w:szCs w:val="24"/>
        </w:rPr>
      </w:pPr>
      <w:r>
        <w:rPr>
          <w:rFonts w:asciiTheme="majorHAnsi" w:hAnsiTheme="majorHAnsi"/>
          <w:b/>
          <w:sz w:val="24"/>
          <w:szCs w:val="24"/>
        </w:rPr>
        <w:t>And</w:t>
      </w:r>
    </w:p>
    <w:p w:rsidR="00B639E2" w:rsidRDefault="00B639E2" w:rsidP="006F552B">
      <w:pPr>
        <w:spacing w:line="360" w:lineRule="auto"/>
        <w:jc w:val="both"/>
        <w:rPr>
          <w:rFonts w:asciiTheme="majorHAnsi" w:hAnsiTheme="majorHAnsi"/>
          <w:b/>
          <w:sz w:val="24"/>
          <w:szCs w:val="24"/>
        </w:rPr>
      </w:pPr>
      <w:r>
        <w:rPr>
          <w:rFonts w:asciiTheme="majorHAnsi" w:hAnsiTheme="majorHAnsi"/>
          <w:b/>
          <w:sz w:val="24"/>
          <w:szCs w:val="24"/>
        </w:rPr>
        <w:t>TSITSI D NYAMUFARIRA</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p>
    <w:p w:rsidR="00B639E2" w:rsidRDefault="00B639E2" w:rsidP="006F552B">
      <w:pPr>
        <w:spacing w:line="360" w:lineRule="auto"/>
        <w:jc w:val="both"/>
        <w:rPr>
          <w:rFonts w:asciiTheme="majorHAnsi" w:hAnsiTheme="majorHAnsi"/>
          <w:sz w:val="24"/>
          <w:szCs w:val="24"/>
        </w:rPr>
      </w:pPr>
      <w:r>
        <w:rPr>
          <w:rFonts w:asciiTheme="majorHAnsi" w:hAnsiTheme="majorHAnsi"/>
          <w:sz w:val="24"/>
          <w:szCs w:val="24"/>
        </w:rPr>
        <w:t>Before The Honourable Maxwell, J</w:t>
      </w:r>
    </w:p>
    <w:p w:rsidR="00B639E2" w:rsidRDefault="00B639E2" w:rsidP="006F552B">
      <w:pPr>
        <w:spacing w:line="360" w:lineRule="auto"/>
        <w:jc w:val="both"/>
        <w:rPr>
          <w:rFonts w:asciiTheme="majorHAnsi" w:hAnsiTheme="majorHAnsi"/>
          <w:b/>
          <w:sz w:val="24"/>
          <w:szCs w:val="24"/>
        </w:rPr>
      </w:pPr>
      <w:r>
        <w:rPr>
          <w:rFonts w:asciiTheme="majorHAnsi" w:hAnsiTheme="majorHAnsi"/>
          <w:b/>
          <w:sz w:val="24"/>
          <w:szCs w:val="24"/>
        </w:rPr>
        <w:t xml:space="preserve">For Applicant </w:t>
      </w:r>
      <w:r>
        <w:rPr>
          <w:rFonts w:asciiTheme="majorHAnsi" w:hAnsiTheme="majorHAnsi"/>
          <w:b/>
          <w:sz w:val="24"/>
          <w:szCs w:val="24"/>
        </w:rPr>
        <w:tab/>
      </w:r>
      <w:r>
        <w:rPr>
          <w:rFonts w:asciiTheme="majorHAnsi" w:hAnsiTheme="majorHAnsi"/>
          <w:b/>
          <w:sz w:val="24"/>
          <w:szCs w:val="24"/>
        </w:rPr>
        <w:tab/>
        <w:t xml:space="preserve">Ms T </w:t>
      </w:r>
      <w:proofErr w:type="spellStart"/>
      <w:r>
        <w:rPr>
          <w:rFonts w:asciiTheme="majorHAnsi" w:hAnsiTheme="majorHAnsi"/>
          <w:b/>
          <w:sz w:val="24"/>
          <w:szCs w:val="24"/>
        </w:rPr>
        <w:t>Takawira</w:t>
      </w:r>
      <w:proofErr w:type="spellEnd"/>
      <w:r>
        <w:rPr>
          <w:rFonts w:asciiTheme="majorHAnsi" w:hAnsiTheme="majorHAnsi"/>
          <w:b/>
          <w:sz w:val="24"/>
          <w:szCs w:val="24"/>
        </w:rPr>
        <w:t xml:space="preserve"> (Legal Practitioner)</w:t>
      </w:r>
    </w:p>
    <w:p w:rsidR="00B639E2" w:rsidRDefault="00B639E2" w:rsidP="006F552B">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Ms M </w:t>
      </w:r>
      <w:proofErr w:type="spellStart"/>
      <w:r>
        <w:rPr>
          <w:rFonts w:asciiTheme="majorHAnsi" w:hAnsiTheme="majorHAnsi"/>
          <w:b/>
          <w:sz w:val="24"/>
          <w:szCs w:val="24"/>
        </w:rPr>
        <w:t>Chirimuuta</w:t>
      </w:r>
      <w:proofErr w:type="spellEnd"/>
      <w:r>
        <w:rPr>
          <w:rFonts w:asciiTheme="majorHAnsi" w:hAnsiTheme="majorHAnsi"/>
          <w:b/>
          <w:sz w:val="24"/>
          <w:szCs w:val="24"/>
        </w:rPr>
        <w:t xml:space="preserve"> (Legal Practitioner)</w:t>
      </w:r>
    </w:p>
    <w:p w:rsidR="00B639E2" w:rsidRDefault="00B639E2" w:rsidP="006F552B">
      <w:pPr>
        <w:spacing w:line="360" w:lineRule="auto"/>
        <w:jc w:val="both"/>
        <w:rPr>
          <w:rFonts w:asciiTheme="majorHAnsi" w:hAnsiTheme="majorHAnsi"/>
          <w:b/>
          <w:sz w:val="24"/>
          <w:szCs w:val="24"/>
        </w:rPr>
      </w:pPr>
    </w:p>
    <w:p w:rsidR="00B639E2" w:rsidRDefault="00B639E2" w:rsidP="006F552B">
      <w:pPr>
        <w:spacing w:line="360" w:lineRule="auto"/>
        <w:jc w:val="both"/>
        <w:rPr>
          <w:rFonts w:asciiTheme="majorHAnsi" w:hAnsiTheme="majorHAnsi"/>
          <w:b/>
          <w:sz w:val="24"/>
          <w:szCs w:val="24"/>
        </w:rPr>
      </w:pPr>
      <w:r>
        <w:rPr>
          <w:rFonts w:asciiTheme="majorHAnsi" w:hAnsiTheme="majorHAnsi"/>
          <w:b/>
          <w:sz w:val="24"/>
          <w:szCs w:val="24"/>
        </w:rPr>
        <w:t>MAXWELL J:</w:t>
      </w:r>
    </w:p>
    <w:p w:rsidR="00B639E2" w:rsidRDefault="00B639E2" w:rsidP="006F552B">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This is an application for </w:t>
      </w:r>
      <w:proofErr w:type="spellStart"/>
      <w:r>
        <w:rPr>
          <w:rFonts w:asciiTheme="majorHAnsi" w:hAnsiTheme="majorHAnsi"/>
          <w:sz w:val="24"/>
          <w:szCs w:val="24"/>
        </w:rPr>
        <w:t>condonation</w:t>
      </w:r>
      <w:proofErr w:type="spellEnd"/>
      <w:r>
        <w:rPr>
          <w:rFonts w:asciiTheme="majorHAnsi" w:hAnsiTheme="majorHAnsi"/>
          <w:sz w:val="24"/>
          <w:szCs w:val="24"/>
        </w:rPr>
        <w:t xml:space="preserve"> of late filing of an appeal against an arbitral award.  Applicant’s manager states in the founding affidavit that the award was handed down on 9 November 2015 but was not received by the applicant until 6 May 2016.  He further states that an accountant had misplaced the award and only confessed at the beginning of May 2016.  Applica</w:t>
      </w:r>
      <w:r w:rsidR="00B03A36">
        <w:rPr>
          <w:rFonts w:asciiTheme="majorHAnsi" w:hAnsiTheme="majorHAnsi"/>
          <w:sz w:val="24"/>
          <w:szCs w:val="24"/>
        </w:rPr>
        <w:t>nt’s manager</w:t>
      </w:r>
      <w:r>
        <w:rPr>
          <w:rFonts w:asciiTheme="majorHAnsi" w:hAnsiTheme="majorHAnsi"/>
          <w:sz w:val="24"/>
          <w:szCs w:val="24"/>
        </w:rPr>
        <w:t xml:space="preserve"> avers that there are good prospects of success and that the delay that will be occasioned by this application is minimal but necessary regard being had to the importance of the case.</w:t>
      </w:r>
    </w:p>
    <w:p w:rsidR="00B639E2" w:rsidRDefault="00B639E2" w:rsidP="006F552B">
      <w:pPr>
        <w:spacing w:line="360" w:lineRule="auto"/>
        <w:jc w:val="both"/>
        <w:rPr>
          <w:rFonts w:asciiTheme="majorHAnsi" w:hAnsiTheme="majorHAnsi"/>
          <w:sz w:val="24"/>
          <w:szCs w:val="24"/>
        </w:rPr>
      </w:pPr>
      <w:r>
        <w:rPr>
          <w:rFonts w:asciiTheme="majorHAnsi" w:hAnsiTheme="majorHAnsi"/>
          <w:sz w:val="24"/>
          <w:szCs w:val="24"/>
        </w:rPr>
        <w:tab/>
        <w:t>Respondent opposed the application on the basis that applicant was served with the award on 9 November 2015 and that applicant’s manager signed for it.  Respondent stated that the accountant for applicant had received subsequent correspondence after the manager had signed for the award which was delivered to applicant’s offices on 9 November 2015.  The accountant received the letter dated 11 November 2015 on 13 November 2015.  Respondent disputes that applicant became aware of the award in May 2016.  Respondent also disputes that there are prospects of success to the appeal and avers that she will suffer prejudice if the application is granted.</w:t>
      </w:r>
    </w:p>
    <w:p w:rsidR="00B639E2" w:rsidRDefault="00B639E2" w:rsidP="006F552B">
      <w:pPr>
        <w:spacing w:line="360" w:lineRule="auto"/>
        <w:jc w:val="both"/>
        <w:rPr>
          <w:rFonts w:asciiTheme="majorHAnsi" w:hAnsiTheme="majorHAnsi"/>
          <w:i/>
          <w:sz w:val="24"/>
          <w:szCs w:val="24"/>
        </w:rPr>
      </w:pPr>
      <w:r>
        <w:rPr>
          <w:rFonts w:asciiTheme="majorHAnsi" w:hAnsiTheme="majorHAnsi"/>
          <w:sz w:val="24"/>
          <w:szCs w:val="24"/>
        </w:rPr>
        <w:lastRenderedPageBreak/>
        <w:tab/>
        <w:t xml:space="preserve">It is trite that </w:t>
      </w:r>
      <w:proofErr w:type="spellStart"/>
      <w:r>
        <w:rPr>
          <w:rFonts w:asciiTheme="majorHAnsi" w:hAnsiTheme="majorHAnsi"/>
          <w:sz w:val="24"/>
          <w:szCs w:val="24"/>
        </w:rPr>
        <w:t>condonation</w:t>
      </w:r>
      <w:proofErr w:type="spellEnd"/>
      <w:r>
        <w:rPr>
          <w:rFonts w:asciiTheme="majorHAnsi" w:hAnsiTheme="majorHAnsi"/>
          <w:sz w:val="24"/>
          <w:szCs w:val="24"/>
        </w:rPr>
        <w:t xml:space="preserve"> is an indulgence which may be granted at the direction of the court.  It is not a right</w:t>
      </w:r>
      <w:r w:rsidR="006F552B">
        <w:rPr>
          <w:rFonts w:asciiTheme="majorHAnsi" w:hAnsiTheme="majorHAnsi"/>
          <w:sz w:val="24"/>
          <w:szCs w:val="24"/>
        </w:rPr>
        <w:t xml:space="preserve"> obtainable on demand.  The applicant must satisfy the court that there are compelling circumstances which would justify a finding in his favour.  See </w:t>
      </w:r>
      <w:r w:rsidR="006F552B">
        <w:rPr>
          <w:rFonts w:asciiTheme="majorHAnsi" w:hAnsiTheme="majorHAnsi"/>
          <w:i/>
          <w:sz w:val="24"/>
          <w:szCs w:val="24"/>
        </w:rPr>
        <w:t xml:space="preserve">Paul Gary Friendship </w:t>
      </w:r>
      <w:r w:rsidR="006F552B">
        <w:rPr>
          <w:rFonts w:asciiTheme="majorHAnsi" w:hAnsiTheme="majorHAnsi"/>
          <w:sz w:val="24"/>
          <w:szCs w:val="24"/>
        </w:rPr>
        <w:t xml:space="preserve">v </w:t>
      </w:r>
      <w:r w:rsidR="006F552B">
        <w:rPr>
          <w:rFonts w:asciiTheme="majorHAnsi" w:hAnsiTheme="majorHAnsi"/>
          <w:i/>
          <w:sz w:val="24"/>
          <w:szCs w:val="24"/>
        </w:rPr>
        <w:t xml:space="preserve">Cargo Carriers Ltd &amp; </w:t>
      </w:r>
      <w:proofErr w:type="gramStart"/>
      <w:r w:rsidR="006F552B">
        <w:rPr>
          <w:rFonts w:asciiTheme="majorHAnsi" w:hAnsiTheme="majorHAnsi"/>
          <w:i/>
          <w:sz w:val="24"/>
          <w:szCs w:val="24"/>
        </w:rPr>
        <w:t>Another</w:t>
      </w:r>
      <w:proofErr w:type="gramEnd"/>
      <w:r w:rsidR="006F552B">
        <w:rPr>
          <w:rFonts w:asciiTheme="majorHAnsi" w:hAnsiTheme="majorHAnsi"/>
          <w:i/>
          <w:sz w:val="24"/>
          <w:szCs w:val="24"/>
        </w:rPr>
        <w:t xml:space="preserve"> </w:t>
      </w:r>
      <w:r w:rsidR="006F552B">
        <w:rPr>
          <w:rFonts w:asciiTheme="majorHAnsi" w:hAnsiTheme="majorHAnsi"/>
          <w:sz w:val="24"/>
          <w:szCs w:val="24"/>
        </w:rPr>
        <w:t xml:space="preserve">SC 1/13.  In the exercise of its discretion, the court considers </w:t>
      </w:r>
      <w:r w:rsidR="006F552B">
        <w:rPr>
          <w:rFonts w:asciiTheme="majorHAnsi" w:hAnsiTheme="majorHAnsi"/>
          <w:i/>
          <w:sz w:val="24"/>
          <w:szCs w:val="24"/>
        </w:rPr>
        <w:t>inter alia.</w:t>
      </w:r>
    </w:p>
    <w:p w:rsidR="006F552B" w:rsidRDefault="006F552B" w:rsidP="006F552B">
      <w:pPr>
        <w:pStyle w:val="ListParagraph"/>
        <w:numPr>
          <w:ilvl w:val="0"/>
          <w:numId w:val="1"/>
        </w:numPr>
        <w:spacing w:line="360" w:lineRule="auto"/>
        <w:jc w:val="both"/>
        <w:rPr>
          <w:rFonts w:asciiTheme="majorHAnsi" w:hAnsiTheme="majorHAnsi"/>
          <w:sz w:val="24"/>
          <w:szCs w:val="24"/>
        </w:rPr>
      </w:pPr>
      <w:r>
        <w:rPr>
          <w:rFonts w:asciiTheme="majorHAnsi" w:hAnsiTheme="majorHAnsi"/>
          <w:sz w:val="24"/>
          <w:szCs w:val="24"/>
        </w:rPr>
        <w:t>the extent of the delay</w:t>
      </w:r>
    </w:p>
    <w:p w:rsidR="006F552B" w:rsidRDefault="006F552B" w:rsidP="006F552B">
      <w:pPr>
        <w:pStyle w:val="ListParagraph"/>
        <w:numPr>
          <w:ilvl w:val="0"/>
          <w:numId w:val="1"/>
        </w:numPr>
        <w:spacing w:line="360" w:lineRule="auto"/>
        <w:jc w:val="both"/>
        <w:rPr>
          <w:rFonts w:asciiTheme="majorHAnsi" w:hAnsiTheme="majorHAnsi"/>
          <w:sz w:val="24"/>
          <w:szCs w:val="24"/>
        </w:rPr>
      </w:pPr>
      <w:r>
        <w:rPr>
          <w:rFonts w:asciiTheme="majorHAnsi" w:hAnsiTheme="majorHAnsi"/>
          <w:sz w:val="24"/>
          <w:szCs w:val="24"/>
        </w:rPr>
        <w:t>the reasonableness of the explanation thereof</w:t>
      </w:r>
    </w:p>
    <w:p w:rsidR="006F552B" w:rsidRDefault="006F552B" w:rsidP="006F552B">
      <w:pPr>
        <w:pStyle w:val="ListParagraph"/>
        <w:numPr>
          <w:ilvl w:val="0"/>
          <w:numId w:val="1"/>
        </w:numPr>
        <w:spacing w:line="360" w:lineRule="auto"/>
        <w:jc w:val="both"/>
        <w:rPr>
          <w:rFonts w:asciiTheme="majorHAnsi" w:hAnsiTheme="majorHAnsi"/>
          <w:sz w:val="24"/>
          <w:szCs w:val="24"/>
        </w:rPr>
      </w:pPr>
      <w:r>
        <w:rPr>
          <w:rFonts w:asciiTheme="majorHAnsi" w:hAnsiTheme="majorHAnsi"/>
          <w:sz w:val="24"/>
          <w:szCs w:val="24"/>
        </w:rPr>
        <w:t>the prospects of success on appeal</w:t>
      </w:r>
    </w:p>
    <w:p w:rsidR="006F552B" w:rsidRDefault="006F552B" w:rsidP="006F552B">
      <w:pPr>
        <w:pStyle w:val="ListParagraph"/>
        <w:numPr>
          <w:ilvl w:val="0"/>
          <w:numId w:val="1"/>
        </w:numPr>
        <w:spacing w:line="360" w:lineRule="auto"/>
        <w:jc w:val="both"/>
        <w:rPr>
          <w:rFonts w:asciiTheme="majorHAnsi" w:hAnsiTheme="majorHAnsi"/>
          <w:sz w:val="24"/>
          <w:szCs w:val="24"/>
        </w:rPr>
      </w:pPr>
      <w:r>
        <w:rPr>
          <w:rFonts w:asciiTheme="majorHAnsi" w:hAnsiTheme="majorHAnsi"/>
          <w:sz w:val="24"/>
          <w:szCs w:val="24"/>
        </w:rPr>
        <w:t>the interest of the court in the finality of judgments and</w:t>
      </w:r>
    </w:p>
    <w:p w:rsidR="006F552B" w:rsidRDefault="006F552B" w:rsidP="006F552B">
      <w:pPr>
        <w:pStyle w:val="ListParagraph"/>
        <w:numPr>
          <w:ilvl w:val="0"/>
          <w:numId w:val="1"/>
        </w:numPr>
        <w:spacing w:line="360" w:lineRule="auto"/>
        <w:jc w:val="both"/>
        <w:rPr>
          <w:rFonts w:asciiTheme="majorHAnsi" w:hAnsiTheme="majorHAnsi"/>
          <w:sz w:val="24"/>
          <w:szCs w:val="24"/>
        </w:rPr>
      </w:pPr>
      <w:proofErr w:type="gramStart"/>
      <w:r>
        <w:rPr>
          <w:rFonts w:asciiTheme="majorHAnsi" w:hAnsiTheme="majorHAnsi"/>
          <w:sz w:val="24"/>
          <w:szCs w:val="24"/>
        </w:rPr>
        <w:t>the</w:t>
      </w:r>
      <w:proofErr w:type="gramEnd"/>
      <w:r>
        <w:rPr>
          <w:rFonts w:asciiTheme="majorHAnsi" w:hAnsiTheme="majorHAnsi"/>
          <w:sz w:val="24"/>
          <w:szCs w:val="24"/>
        </w:rPr>
        <w:t xml:space="preserve"> prejudice to the party who is unable to execute his judgment.</w:t>
      </w:r>
    </w:p>
    <w:p w:rsidR="006F552B" w:rsidRDefault="006F552B" w:rsidP="006F552B">
      <w:pPr>
        <w:spacing w:after="0" w:line="360" w:lineRule="auto"/>
        <w:ind w:left="720"/>
        <w:jc w:val="both"/>
        <w:rPr>
          <w:rFonts w:asciiTheme="majorHAnsi" w:hAnsiTheme="majorHAnsi"/>
          <w:sz w:val="24"/>
          <w:szCs w:val="24"/>
        </w:rPr>
      </w:pPr>
      <w:r>
        <w:rPr>
          <w:rFonts w:asciiTheme="majorHAnsi" w:hAnsiTheme="majorHAnsi"/>
          <w:i/>
          <w:sz w:val="24"/>
          <w:szCs w:val="24"/>
        </w:rPr>
        <w:t xml:space="preserve">In </w:t>
      </w:r>
      <w:proofErr w:type="spellStart"/>
      <w:r>
        <w:rPr>
          <w:rFonts w:asciiTheme="majorHAnsi" w:hAnsiTheme="majorHAnsi"/>
          <w:i/>
          <w:sz w:val="24"/>
          <w:szCs w:val="24"/>
        </w:rPr>
        <w:t>casu</w:t>
      </w:r>
      <w:proofErr w:type="spellEnd"/>
      <w:r>
        <w:rPr>
          <w:rFonts w:asciiTheme="majorHAnsi" w:hAnsiTheme="majorHAnsi"/>
          <w:sz w:val="24"/>
          <w:szCs w:val="24"/>
        </w:rPr>
        <w:t xml:space="preserve"> I am not persuaded that applicant discharged the onus to convince me to </w:t>
      </w:r>
    </w:p>
    <w:p w:rsidR="006F552B" w:rsidRDefault="006F552B" w:rsidP="006F552B">
      <w:pPr>
        <w:spacing w:after="0" w:line="360" w:lineRule="auto"/>
        <w:jc w:val="both"/>
        <w:rPr>
          <w:rFonts w:asciiTheme="majorHAnsi" w:hAnsiTheme="majorHAnsi"/>
          <w:sz w:val="24"/>
          <w:szCs w:val="24"/>
        </w:rPr>
      </w:pPr>
      <w:proofErr w:type="gramStart"/>
      <w:r>
        <w:rPr>
          <w:rFonts w:asciiTheme="majorHAnsi" w:hAnsiTheme="majorHAnsi"/>
          <w:sz w:val="24"/>
          <w:szCs w:val="24"/>
        </w:rPr>
        <w:t>exercise</w:t>
      </w:r>
      <w:proofErr w:type="gramEnd"/>
      <w:r>
        <w:rPr>
          <w:rFonts w:asciiTheme="majorHAnsi" w:hAnsiTheme="majorHAnsi"/>
          <w:sz w:val="24"/>
          <w:szCs w:val="24"/>
        </w:rPr>
        <w:t xml:space="preserve"> discretion i</w:t>
      </w:r>
      <w:r w:rsidR="00B03A36">
        <w:rPr>
          <w:rFonts w:asciiTheme="majorHAnsi" w:hAnsiTheme="majorHAnsi"/>
          <w:sz w:val="24"/>
          <w:szCs w:val="24"/>
        </w:rPr>
        <w:t>n its favour.  If anything, there</w:t>
      </w:r>
      <w:r>
        <w:rPr>
          <w:rFonts w:asciiTheme="majorHAnsi" w:hAnsiTheme="majorHAnsi"/>
          <w:sz w:val="24"/>
          <w:szCs w:val="24"/>
        </w:rPr>
        <w:t xml:space="preserve"> is an indication that applicant’s manager has not been candid with the court.  A number of issues militate against applicant’s position.  To begin with, even though applicant’s manager denies receiving the award on 9 November 2015, the copy of the award on record bears what respondent claims is his signature.  It is trite that in civil proceedings proof is on a balance of probabilities.  See </w:t>
      </w:r>
      <w:proofErr w:type="spellStart"/>
      <w:r>
        <w:rPr>
          <w:rFonts w:asciiTheme="majorHAnsi" w:hAnsiTheme="majorHAnsi"/>
          <w:i/>
          <w:sz w:val="24"/>
          <w:szCs w:val="24"/>
        </w:rPr>
        <w:t>Zesa</w:t>
      </w:r>
      <w:proofErr w:type="spellEnd"/>
      <w:r>
        <w:rPr>
          <w:rFonts w:asciiTheme="majorHAnsi" w:hAnsiTheme="majorHAnsi"/>
          <w:i/>
          <w:sz w:val="24"/>
          <w:szCs w:val="24"/>
        </w:rPr>
        <w:t xml:space="preserve"> </w:t>
      </w:r>
      <w:r>
        <w:rPr>
          <w:rFonts w:asciiTheme="majorHAnsi" w:hAnsiTheme="majorHAnsi"/>
          <w:sz w:val="24"/>
          <w:szCs w:val="24"/>
        </w:rPr>
        <w:t xml:space="preserve">v </w:t>
      </w:r>
      <w:proofErr w:type="spellStart"/>
      <w:r>
        <w:rPr>
          <w:rFonts w:asciiTheme="majorHAnsi" w:hAnsiTheme="majorHAnsi"/>
          <w:i/>
          <w:sz w:val="24"/>
          <w:szCs w:val="24"/>
        </w:rPr>
        <w:t>Dera</w:t>
      </w:r>
      <w:proofErr w:type="spellEnd"/>
      <w:r>
        <w:rPr>
          <w:rFonts w:asciiTheme="majorHAnsi" w:hAnsiTheme="majorHAnsi"/>
          <w:sz w:val="24"/>
          <w:szCs w:val="24"/>
        </w:rPr>
        <w:t xml:space="preserve"> 1998 (1)</w:t>
      </w:r>
      <w:r w:rsidR="00E15985">
        <w:rPr>
          <w:rFonts w:asciiTheme="majorHAnsi" w:hAnsiTheme="majorHAnsi"/>
          <w:sz w:val="24"/>
          <w:szCs w:val="24"/>
        </w:rPr>
        <w:t xml:space="preserve"> ZLR 506.  Even though respondent specifically stated in the notice of response that applicant’s</w:t>
      </w:r>
      <w:r w:rsidR="000B3F69">
        <w:rPr>
          <w:rFonts w:asciiTheme="majorHAnsi" w:hAnsiTheme="majorHAnsi"/>
          <w:sz w:val="24"/>
          <w:szCs w:val="24"/>
        </w:rPr>
        <w:t xml:space="preserve"> manager</w:t>
      </w:r>
      <w:r w:rsidR="00B03A36">
        <w:rPr>
          <w:rFonts w:asciiTheme="majorHAnsi" w:hAnsiTheme="majorHAnsi"/>
          <w:sz w:val="24"/>
          <w:szCs w:val="24"/>
        </w:rPr>
        <w:t>’s</w:t>
      </w:r>
      <w:r w:rsidR="000B3F69">
        <w:rPr>
          <w:rFonts w:asciiTheme="majorHAnsi" w:hAnsiTheme="majorHAnsi"/>
          <w:sz w:val="24"/>
          <w:szCs w:val="24"/>
        </w:rPr>
        <w:t xml:space="preserve"> signature appears on the award dated 9 November 2015</w:t>
      </w:r>
      <w:r w:rsidR="00B03A36">
        <w:rPr>
          <w:rFonts w:asciiTheme="majorHAnsi" w:hAnsiTheme="majorHAnsi"/>
          <w:sz w:val="24"/>
          <w:szCs w:val="24"/>
        </w:rPr>
        <w:t xml:space="preserve"> counsel for applicant did not address that issue until probed by the court to provide a response to that allegation.  The court finds on a balance of probabilities that applicant’s manager signed for the award on 9 November 2015.  Having </w:t>
      </w:r>
      <w:r w:rsidR="005068FA">
        <w:rPr>
          <w:rFonts w:asciiTheme="majorHAnsi" w:hAnsiTheme="majorHAnsi"/>
          <w:sz w:val="24"/>
          <w:szCs w:val="24"/>
        </w:rPr>
        <w:t>so found, there is no reasonable explanation as to why there was no action until 24 May 2016 when the application was filed.</w:t>
      </w:r>
    </w:p>
    <w:p w:rsidR="005068FA" w:rsidRDefault="005068FA" w:rsidP="006F552B">
      <w:pPr>
        <w:spacing w:after="0" w:line="360" w:lineRule="auto"/>
        <w:jc w:val="both"/>
        <w:rPr>
          <w:rFonts w:asciiTheme="majorHAnsi" w:hAnsiTheme="majorHAnsi"/>
          <w:sz w:val="24"/>
          <w:szCs w:val="24"/>
        </w:rPr>
      </w:pPr>
    </w:p>
    <w:p w:rsidR="005068FA" w:rsidRDefault="005068FA" w:rsidP="006F552B">
      <w:pPr>
        <w:spacing w:after="0" w:line="360" w:lineRule="auto"/>
        <w:jc w:val="both"/>
        <w:rPr>
          <w:rFonts w:asciiTheme="majorHAnsi" w:hAnsiTheme="majorHAnsi"/>
          <w:sz w:val="24"/>
          <w:szCs w:val="24"/>
        </w:rPr>
      </w:pPr>
      <w:r>
        <w:rPr>
          <w:rFonts w:asciiTheme="majorHAnsi" w:hAnsiTheme="majorHAnsi"/>
          <w:sz w:val="24"/>
          <w:szCs w:val="24"/>
        </w:rPr>
        <w:tab/>
        <w:t>Secondly, in paragraph 6 of the founding affidavit, the deponent states that applicant became aware of the award in or about March 2016 when he attended a quanti</w:t>
      </w:r>
      <w:r w:rsidR="0083216E">
        <w:rPr>
          <w:rFonts w:asciiTheme="majorHAnsi" w:hAnsiTheme="majorHAnsi"/>
          <w:sz w:val="24"/>
          <w:szCs w:val="24"/>
        </w:rPr>
        <w:t>fication hearing which was scheduled before the arbitrator.  Respondent stated in her response that applicant is fabricating then issue of attending quantification proceedings</w:t>
      </w:r>
      <w:r w:rsidR="00B03A36">
        <w:rPr>
          <w:rFonts w:asciiTheme="majorHAnsi" w:hAnsiTheme="majorHAnsi"/>
          <w:sz w:val="24"/>
          <w:szCs w:val="24"/>
        </w:rPr>
        <w:t>.  An answering affidavit was filed on 8</w:t>
      </w:r>
      <w:r w:rsidR="000F7271">
        <w:rPr>
          <w:rFonts w:asciiTheme="majorHAnsi" w:hAnsiTheme="majorHAnsi"/>
          <w:sz w:val="24"/>
          <w:szCs w:val="24"/>
        </w:rPr>
        <w:t xml:space="preserve"> July 2016 with a bold averment</w:t>
      </w:r>
      <w:r w:rsidR="00B03A36">
        <w:rPr>
          <w:rFonts w:asciiTheme="majorHAnsi" w:hAnsiTheme="majorHAnsi"/>
          <w:sz w:val="24"/>
          <w:szCs w:val="24"/>
        </w:rPr>
        <w:t xml:space="preserve"> that quantification proceedings</w:t>
      </w:r>
      <w:r w:rsidR="0083216E">
        <w:rPr>
          <w:rFonts w:asciiTheme="majorHAnsi" w:hAnsiTheme="majorHAnsi"/>
          <w:sz w:val="24"/>
          <w:szCs w:val="24"/>
        </w:rPr>
        <w:t xml:space="preserve"> are pending.  No proof to that effect was tendered.  It is trite that he who alleges must prove.  See </w:t>
      </w:r>
      <w:r w:rsidR="0083216E" w:rsidRPr="0083216E">
        <w:rPr>
          <w:rFonts w:asciiTheme="majorHAnsi" w:hAnsiTheme="majorHAnsi"/>
          <w:i/>
          <w:sz w:val="24"/>
          <w:szCs w:val="24"/>
        </w:rPr>
        <w:t>University of Zimbabwe</w:t>
      </w:r>
      <w:r w:rsidR="0083216E">
        <w:rPr>
          <w:rFonts w:asciiTheme="majorHAnsi" w:hAnsiTheme="majorHAnsi"/>
          <w:sz w:val="24"/>
          <w:szCs w:val="24"/>
        </w:rPr>
        <w:t xml:space="preserve"> v </w:t>
      </w:r>
      <w:proofErr w:type="spellStart"/>
      <w:r w:rsidR="0083216E" w:rsidRPr="0083216E">
        <w:rPr>
          <w:rFonts w:asciiTheme="majorHAnsi" w:hAnsiTheme="majorHAnsi"/>
          <w:i/>
          <w:sz w:val="24"/>
          <w:szCs w:val="24"/>
        </w:rPr>
        <w:t>Mutasa</w:t>
      </w:r>
      <w:proofErr w:type="spellEnd"/>
      <w:r w:rsidR="0083216E" w:rsidRPr="0083216E">
        <w:rPr>
          <w:rFonts w:asciiTheme="majorHAnsi" w:hAnsiTheme="majorHAnsi"/>
          <w:i/>
          <w:sz w:val="24"/>
          <w:szCs w:val="24"/>
        </w:rPr>
        <w:t xml:space="preserve"> &amp; Others</w:t>
      </w:r>
      <w:r w:rsidR="0083216E">
        <w:rPr>
          <w:rFonts w:asciiTheme="majorHAnsi" w:hAnsiTheme="majorHAnsi"/>
          <w:i/>
          <w:sz w:val="24"/>
          <w:szCs w:val="24"/>
        </w:rPr>
        <w:t xml:space="preserve"> </w:t>
      </w:r>
      <w:r w:rsidR="0083216E">
        <w:rPr>
          <w:rFonts w:asciiTheme="majorHAnsi" w:hAnsiTheme="majorHAnsi"/>
          <w:sz w:val="24"/>
          <w:szCs w:val="24"/>
        </w:rPr>
        <w:t xml:space="preserve">SC 157/93.  There is no explanation of why no attempt was made to get a copy of the </w:t>
      </w:r>
      <w:r w:rsidR="0083216E">
        <w:rPr>
          <w:rFonts w:asciiTheme="majorHAnsi" w:hAnsiTheme="majorHAnsi"/>
          <w:sz w:val="24"/>
          <w:szCs w:val="24"/>
        </w:rPr>
        <w:lastRenderedPageBreak/>
        <w:t>award after attending the quantification hearing in March 2016.  In paragraph 8 of the founding affidavit the deponent simply states that he travelled out of the country.  No date of travel is given.</w:t>
      </w:r>
    </w:p>
    <w:p w:rsidR="0083216E" w:rsidRDefault="0083216E" w:rsidP="006F552B">
      <w:pPr>
        <w:spacing w:after="0" w:line="360" w:lineRule="auto"/>
        <w:jc w:val="both"/>
        <w:rPr>
          <w:rFonts w:asciiTheme="majorHAnsi" w:hAnsiTheme="majorHAnsi"/>
          <w:sz w:val="24"/>
          <w:szCs w:val="24"/>
        </w:rPr>
      </w:pPr>
    </w:p>
    <w:p w:rsidR="0083216E" w:rsidRDefault="0083216E" w:rsidP="006F552B">
      <w:pPr>
        <w:spacing w:after="0" w:line="360" w:lineRule="auto"/>
        <w:jc w:val="both"/>
        <w:rPr>
          <w:rFonts w:asciiTheme="majorHAnsi" w:hAnsiTheme="majorHAnsi"/>
          <w:sz w:val="24"/>
          <w:szCs w:val="24"/>
        </w:rPr>
      </w:pPr>
      <w:r>
        <w:rPr>
          <w:rFonts w:asciiTheme="majorHAnsi" w:hAnsiTheme="majorHAnsi"/>
          <w:sz w:val="24"/>
          <w:szCs w:val="24"/>
        </w:rPr>
        <w:tab/>
        <w:t>Thirdly, on prospects of success in paragraph 5.2 of the applicant’s</w:t>
      </w:r>
      <w:r w:rsidR="006F41E6">
        <w:rPr>
          <w:rFonts w:asciiTheme="majorHAnsi" w:hAnsiTheme="majorHAnsi"/>
          <w:sz w:val="24"/>
          <w:szCs w:val="24"/>
        </w:rPr>
        <w:t xml:space="preserve"> heads of argument, there is reference to documentary proof furnished by applicant yet the award states that there were no written submissions from respondent despite several promises to do so.  According to the award, the only document from respondent was the contract of employment that was emailed to the arbitrator without any comment.  It is therefore not clear which documents the heads of argument are referring to.</w:t>
      </w:r>
    </w:p>
    <w:p w:rsidR="006F41E6" w:rsidRDefault="006F41E6" w:rsidP="006F552B">
      <w:pPr>
        <w:spacing w:after="0" w:line="360" w:lineRule="auto"/>
        <w:jc w:val="both"/>
        <w:rPr>
          <w:rFonts w:asciiTheme="majorHAnsi" w:hAnsiTheme="majorHAnsi"/>
          <w:sz w:val="24"/>
          <w:szCs w:val="24"/>
        </w:rPr>
      </w:pPr>
    </w:p>
    <w:p w:rsidR="006F41E6" w:rsidRDefault="006F41E6" w:rsidP="006F552B">
      <w:pPr>
        <w:spacing w:after="0" w:line="360" w:lineRule="auto"/>
        <w:jc w:val="both"/>
        <w:rPr>
          <w:rFonts w:asciiTheme="majorHAnsi" w:hAnsiTheme="majorHAnsi"/>
          <w:sz w:val="24"/>
          <w:szCs w:val="24"/>
        </w:rPr>
      </w:pPr>
      <w:r>
        <w:rPr>
          <w:rFonts w:asciiTheme="majorHAnsi" w:hAnsiTheme="majorHAnsi"/>
          <w:sz w:val="24"/>
          <w:szCs w:val="24"/>
        </w:rPr>
        <w:tab/>
        <w:t xml:space="preserve">Lastly, on the importance of the case in paragraph 6 of heads of argument, applicant disputes the amount awarded.  That dispute should have been brought before the arbitrator.  There is no record that </w:t>
      </w:r>
      <w:r w:rsidR="00B03A36">
        <w:rPr>
          <w:rFonts w:asciiTheme="majorHAnsi" w:hAnsiTheme="majorHAnsi"/>
          <w:sz w:val="24"/>
          <w:szCs w:val="24"/>
        </w:rPr>
        <w:t xml:space="preserve">that </w:t>
      </w:r>
      <w:r>
        <w:rPr>
          <w:rFonts w:asciiTheme="majorHAnsi" w:hAnsiTheme="majorHAnsi"/>
          <w:sz w:val="24"/>
          <w:szCs w:val="24"/>
        </w:rPr>
        <w:t xml:space="preserve">was done.  It seems to me that applicant now intends to dispute respondent’s claim which it did not do </w:t>
      </w:r>
      <w:r>
        <w:rPr>
          <w:rFonts w:asciiTheme="majorHAnsi" w:hAnsiTheme="majorHAnsi"/>
          <w:i/>
          <w:sz w:val="24"/>
          <w:szCs w:val="24"/>
        </w:rPr>
        <w:t xml:space="preserve">a quo.  </w:t>
      </w:r>
      <w:r w:rsidRPr="006F41E6">
        <w:rPr>
          <w:rFonts w:asciiTheme="majorHAnsi" w:hAnsiTheme="majorHAnsi"/>
          <w:sz w:val="24"/>
          <w:szCs w:val="24"/>
        </w:rPr>
        <w:t>That cannot be a sound basis</w:t>
      </w:r>
      <w:r w:rsidR="00B03A36">
        <w:rPr>
          <w:rFonts w:asciiTheme="majorHAnsi" w:hAnsiTheme="majorHAnsi"/>
          <w:sz w:val="24"/>
          <w:szCs w:val="24"/>
        </w:rPr>
        <w:t xml:space="preserve"> for the court to extend a</w:t>
      </w:r>
      <w:r>
        <w:rPr>
          <w:rFonts w:asciiTheme="majorHAnsi" w:hAnsiTheme="majorHAnsi"/>
          <w:sz w:val="24"/>
          <w:szCs w:val="24"/>
        </w:rPr>
        <w:t>n indulgence to applicant.  I find no basis for exercising discretion in applicant’s favour.  For that reason the following order is appropriate.</w:t>
      </w:r>
    </w:p>
    <w:p w:rsidR="006F41E6" w:rsidRDefault="006F41E6" w:rsidP="006F552B">
      <w:pPr>
        <w:spacing w:after="0" w:line="360" w:lineRule="auto"/>
        <w:jc w:val="both"/>
        <w:rPr>
          <w:rFonts w:asciiTheme="majorHAnsi" w:hAnsiTheme="majorHAnsi"/>
          <w:sz w:val="24"/>
          <w:szCs w:val="24"/>
        </w:rPr>
      </w:pPr>
    </w:p>
    <w:p w:rsidR="006F41E6" w:rsidRDefault="006F41E6" w:rsidP="006F552B">
      <w:pPr>
        <w:spacing w:after="0" w:line="360" w:lineRule="auto"/>
        <w:jc w:val="both"/>
        <w:rPr>
          <w:rFonts w:asciiTheme="majorHAnsi" w:hAnsiTheme="majorHAnsi"/>
          <w:sz w:val="24"/>
          <w:szCs w:val="24"/>
        </w:rPr>
      </w:pPr>
      <w:r>
        <w:rPr>
          <w:rFonts w:asciiTheme="majorHAnsi" w:hAnsiTheme="majorHAnsi"/>
          <w:sz w:val="24"/>
          <w:szCs w:val="24"/>
        </w:rPr>
        <w:tab/>
        <w:t xml:space="preserve">The application for </w:t>
      </w:r>
      <w:proofErr w:type="spellStart"/>
      <w:r>
        <w:rPr>
          <w:rFonts w:asciiTheme="majorHAnsi" w:hAnsiTheme="majorHAnsi"/>
          <w:sz w:val="24"/>
          <w:szCs w:val="24"/>
        </w:rPr>
        <w:t>condonation</w:t>
      </w:r>
      <w:proofErr w:type="spellEnd"/>
      <w:r>
        <w:rPr>
          <w:rFonts w:asciiTheme="majorHAnsi" w:hAnsiTheme="majorHAnsi"/>
          <w:sz w:val="24"/>
          <w:szCs w:val="24"/>
        </w:rPr>
        <w:t xml:space="preserve"> of late noting of appeal be and is hereby dismissed for lack of merit.</w:t>
      </w:r>
    </w:p>
    <w:p w:rsidR="006F41E6" w:rsidRDefault="006F41E6" w:rsidP="006F552B">
      <w:pPr>
        <w:spacing w:after="0" w:line="360" w:lineRule="auto"/>
        <w:jc w:val="both"/>
        <w:rPr>
          <w:rFonts w:asciiTheme="majorHAnsi" w:hAnsiTheme="majorHAnsi"/>
          <w:sz w:val="24"/>
          <w:szCs w:val="24"/>
        </w:rPr>
      </w:pPr>
    </w:p>
    <w:p w:rsidR="006F41E6" w:rsidRDefault="006F41E6" w:rsidP="006F552B">
      <w:pPr>
        <w:spacing w:after="0" w:line="360" w:lineRule="auto"/>
        <w:jc w:val="both"/>
        <w:rPr>
          <w:rFonts w:asciiTheme="majorHAnsi" w:hAnsiTheme="majorHAnsi"/>
          <w:sz w:val="24"/>
          <w:szCs w:val="24"/>
        </w:rPr>
      </w:pPr>
    </w:p>
    <w:p w:rsidR="006F41E6" w:rsidRDefault="006F41E6" w:rsidP="006F552B">
      <w:pPr>
        <w:spacing w:after="0" w:line="360" w:lineRule="auto"/>
        <w:jc w:val="both"/>
        <w:rPr>
          <w:rFonts w:asciiTheme="majorHAnsi" w:hAnsiTheme="majorHAnsi"/>
          <w:sz w:val="24"/>
          <w:szCs w:val="24"/>
        </w:rPr>
      </w:pPr>
    </w:p>
    <w:p w:rsidR="006F41E6" w:rsidRDefault="006F41E6" w:rsidP="006F552B">
      <w:pPr>
        <w:spacing w:after="0" w:line="360" w:lineRule="auto"/>
        <w:jc w:val="both"/>
        <w:rPr>
          <w:rFonts w:asciiTheme="majorHAnsi" w:hAnsiTheme="majorHAnsi"/>
        </w:rPr>
      </w:pPr>
      <w:proofErr w:type="spellStart"/>
      <w:r>
        <w:rPr>
          <w:rFonts w:asciiTheme="majorHAnsi" w:hAnsiTheme="majorHAnsi"/>
          <w:i/>
        </w:rPr>
        <w:t>Mupanga</w:t>
      </w:r>
      <w:proofErr w:type="spellEnd"/>
      <w:r>
        <w:rPr>
          <w:rFonts w:asciiTheme="majorHAnsi" w:hAnsiTheme="majorHAnsi"/>
          <w:i/>
        </w:rPr>
        <w:t xml:space="preserve"> </w:t>
      </w:r>
      <w:proofErr w:type="spellStart"/>
      <w:r>
        <w:rPr>
          <w:rFonts w:asciiTheme="majorHAnsi" w:hAnsiTheme="majorHAnsi"/>
          <w:i/>
        </w:rPr>
        <w:t>Bhatasara</w:t>
      </w:r>
      <w:proofErr w:type="spellEnd"/>
      <w:r>
        <w:rPr>
          <w:rFonts w:asciiTheme="majorHAnsi" w:hAnsiTheme="majorHAnsi"/>
          <w:i/>
        </w:rPr>
        <w:t xml:space="preserve"> Attorneys, </w:t>
      </w:r>
      <w:r>
        <w:rPr>
          <w:rFonts w:asciiTheme="majorHAnsi" w:hAnsiTheme="majorHAnsi"/>
        </w:rPr>
        <w:t>applicant’s legal practitioners</w:t>
      </w:r>
    </w:p>
    <w:p w:rsidR="006F41E6" w:rsidRPr="006F41E6" w:rsidRDefault="006F41E6" w:rsidP="006F552B">
      <w:pPr>
        <w:spacing w:after="0" w:line="360" w:lineRule="auto"/>
        <w:jc w:val="both"/>
        <w:rPr>
          <w:rFonts w:asciiTheme="majorHAnsi" w:hAnsiTheme="majorHAnsi"/>
        </w:rPr>
      </w:pPr>
      <w:proofErr w:type="spellStart"/>
      <w:r>
        <w:rPr>
          <w:rFonts w:asciiTheme="majorHAnsi" w:hAnsiTheme="majorHAnsi"/>
          <w:i/>
        </w:rPr>
        <w:t>Chirimuuta</w:t>
      </w:r>
      <w:proofErr w:type="spellEnd"/>
      <w:r>
        <w:rPr>
          <w:rFonts w:asciiTheme="majorHAnsi" w:hAnsiTheme="majorHAnsi"/>
          <w:i/>
        </w:rPr>
        <w:t xml:space="preserve"> &amp; Associates, </w:t>
      </w:r>
      <w:r>
        <w:rPr>
          <w:rFonts w:asciiTheme="majorHAnsi" w:hAnsiTheme="majorHAnsi"/>
        </w:rPr>
        <w:t>respondent’s legal practitioners</w:t>
      </w:r>
    </w:p>
    <w:p w:rsidR="006F552B" w:rsidRPr="006F41E6" w:rsidRDefault="006F552B" w:rsidP="006F552B">
      <w:pPr>
        <w:pStyle w:val="ListParagraph"/>
        <w:spacing w:line="360" w:lineRule="auto"/>
        <w:ind w:left="1080"/>
        <w:jc w:val="both"/>
        <w:rPr>
          <w:rFonts w:asciiTheme="majorHAnsi" w:hAnsiTheme="majorHAnsi"/>
          <w:sz w:val="24"/>
          <w:szCs w:val="24"/>
        </w:rPr>
      </w:pPr>
    </w:p>
    <w:p w:rsidR="006F552B" w:rsidRPr="006F41E6" w:rsidRDefault="006F552B" w:rsidP="006F552B">
      <w:pPr>
        <w:spacing w:line="360" w:lineRule="auto"/>
        <w:jc w:val="both"/>
        <w:rPr>
          <w:rFonts w:asciiTheme="majorHAnsi" w:hAnsiTheme="majorHAnsi"/>
          <w:sz w:val="24"/>
          <w:szCs w:val="24"/>
        </w:rPr>
      </w:pPr>
    </w:p>
    <w:sectPr w:rsidR="006F552B" w:rsidRPr="006F41E6" w:rsidSect="006F552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237" w:rsidRDefault="00AA6237" w:rsidP="006F552B">
      <w:pPr>
        <w:spacing w:after="0" w:line="240" w:lineRule="auto"/>
      </w:pPr>
      <w:r>
        <w:separator/>
      </w:r>
    </w:p>
  </w:endnote>
  <w:endnote w:type="continuationSeparator" w:id="0">
    <w:p w:rsidR="00AA6237" w:rsidRDefault="00AA6237" w:rsidP="006F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029234"/>
      <w:docPartObj>
        <w:docPartGallery w:val="Page Numbers (Bottom of Page)"/>
        <w:docPartUnique/>
      </w:docPartObj>
    </w:sdtPr>
    <w:sdtEndPr>
      <w:rPr>
        <w:noProof/>
      </w:rPr>
    </w:sdtEndPr>
    <w:sdtContent>
      <w:p w:rsidR="000B3F69" w:rsidRDefault="000B3F69">
        <w:pPr>
          <w:pStyle w:val="Footer"/>
          <w:jc w:val="right"/>
        </w:pPr>
        <w:r>
          <w:fldChar w:fldCharType="begin"/>
        </w:r>
        <w:r>
          <w:instrText xml:space="preserve"> PAGE   \* MERGEFORMAT </w:instrText>
        </w:r>
        <w:r>
          <w:fldChar w:fldCharType="separate"/>
        </w:r>
        <w:r w:rsidR="00980FC9">
          <w:rPr>
            <w:noProof/>
          </w:rPr>
          <w:t>2</w:t>
        </w:r>
        <w:r>
          <w:rPr>
            <w:noProof/>
          </w:rPr>
          <w:fldChar w:fldCharType="end"/>
        </w:r>
      </w:p>
    </w:sdtContent>
  </w:sdt>
  <w:p w:rsidR="000B3F69" w:rsidRDefault="000B3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237" w:rsidRDefault="00AA6237" w:rsidP="006F552B">
      <w:pPr>
        <w:spacing w:after="0" w:line="240" w:lineRule="auto"/>
      </w:pPr>
      <w:r>
        <w:separator/>
      </w:r>
    </w:p>
  </w:footnote>
  <w:footnote w:type="continuationSeparator" w:id="0">
    <w:p w:rsidR="00AA6237" w:rsidRDefault="00AA6237" w:rsidP="006F5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F69" w:rsidRDefault="000B3F69" w:rsidP="006F552B">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980FC9">
      <w:rPr>
        <w:rFonts w:asciiTheme="majorHAnsi" w:hAnsiTheme="majorHAnsi"/>
        <w:b/>
        <w:sz w:val="24"/>
        <w:szCs w:val="24"/>
      </w:rPr>
      <w:t>718</w:t>
    </w:r>
    <w:r>
      <w:rPr>
        <w:rFonts w:asciiTheme="majorHAnsi" w:hAnsiTheme="majorHAnsi"/>
        <w:b/>
        <w:sz w:val="24"/>
        <w:szCs w:val="24"/>
      </w:rPr>
      <w:t>/16</w:t>
    </w:r>
  </w:p>
  <w:p w:rsidR="000B3F69" w:rsidRDefault="000B3F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10BD5"/>
    <w:multiLevelType w:val="hybridMultilevel"/>
    <w:tmpl w:val="B8CE2A62"/>
    <w:lvl w:ilvl="0" w:tplc="6CD6CB24">
      <w:numFmt w:val="bullet"/>
      <w:lvlText w:val="-"/>
      <w:lvlJc w:val="left"/>
      <w:pPr>
        <w:ind w:left="1080" w:hanging="360"/>
      </w:pPr>
      <w:rPr>
        <w:rFonts w:ascii="Cambria" w:eastAsiaTheme="minorHAnsi" w:hAnsi="Cambria" w:cstheme="minorBidi"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9E2"/>
    <w:rsid w:val="00080798"/>
    <w:rsid w:val="000B3F69"/>
    <w:rsid w:val="000F7271"/>
    <w:rsid w:val="002B76F5"/>
    <w:rsid w:val="005068FA"/>
    <w:rsid w:val="00601813"/>
    <w:rsid w:val="006F41E6"/>
    <w:rsid w:val="006F552B"/>
    <w:rsid w:val="0083216E"/>
    <w:rsid w:val="00980FC9"/>
    <w:rsid w:val="00AA6237"/>
    <w:rsid w:val="00AE7835"/>
    <w:rsid w:val="00B03A36"/>
    <w:rsid w:val="00B639E2"/>
    <w:rsid w:val="00E15985"/>
    <w:rsid w:val="00F738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52B"/>
  </w:style>
  <w:style w:type="paragraph" w:styleId="Footer">
    <w:name w:val="footer"/>
    <w:basedOn w:val="Normal"/>
    <w:link w:val="FooterChar"/>
    <w:uiPriority w:val="99"/>
    <w:unhideWhenUsed/>
    <w:rsid w:val="006F5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52B"/>
  </w:style>
  <w:style w:type="paragraph" w:styleId="ListParagraph">
    <w:name w:val="List Paragraph"/>
    <w:basedOn w:val="Normal"/>
    <w:uiPriority w:val="34"/>
    <w:qFormat/>
    <w:rsid w:val="006F55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52B"/>
  </w:style>
  <w:style w:type="paragraph" w:styleId="Footer">
    <w:name w:val="footer"/>
    <w:basedOn w:val="Normal"/>
    <w:link w:val="FooterChar"/>
    <w:uiPriority w:val="99"/>
    <w:unhideWhenUsed/>
    <w:rsid w:val="006F5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52B"/>
  </w:style>
  <w:style w:type="paragraph" w:styleId="ListParagraph">
    <w:name w:val="List Paragraph"/>
    <w:basedOn w:val="Normal"/>
    <w:uiPriority w:val="34"/>
    <w:qFormat/>
    <w:rsid w:val="006F5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2016-11-01T08:26:00Z</cp:lastPrinted>
  <dcterms:created xsi:type="dcterms:W3CDTF">2016-10-27T07:06:00Z</dcterms:created>
  <dcterms:modified xsi:type="dcterms:W3CDTF">2016-11-04T09:57:00Z</dcterms:modified>
</cp:coreProperties>
</file>