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0705" w14:textId="3DE109B2" w:rsidR="001B3466" w:rsidRDefault="001B3466">
      <w:pPr>
        <w:pStyle w:val="BodyText"/>
        <w:spacing w:before="191"/>
      </w:pPr>
    </w:p>
    <w:p w14:paraId="6F6F04A9" w14:textId="77777777" w:rsidR="001B3466" w:rsidRDefault="00000000">
      <w:pPr>
        <w:tabs>
          <w:tab w:val="left" w:pos="6504"/>
        </w:tabs>
        <w:spacing w:line="398" w:lineRule="auto"/>
        <w:ind w:left="23" w:right="41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LC/H/251/25 HELD AT HARARE 21 OCTOBER 2024</w:t>
      </w:r>
      <w:r>
        <w:rPr>
          <w:b/>
          <w:sz w:val="24"/>
        </w:rPr>
        <w:tab/>
        <w:t>CASE NO: LC/H/187/24</w:t>
      </w:r>
    </w:p>
    <w:p w14:paraId="1112A9EE" w14:textId="77777777" w:rsidR="001B3466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40DBD8B" w14:textId="77777777" w:rsidR="001B3466" w:rsidRDefault="001B3466">
      <w:pPr>
        <w:pStyle w:val="BodyText"/>
        <w:rPr>
          <w:b/>
        </w:rPr>
      </w:pPr>
    </w:p>
    <w:p w14:paraId="6E2D4C2B" w14:textId="77777777" w:rsidR="001B3466" w:rsidRDefault="001B3466">
      <w:pPr>
        <w:pStyle w:val="BodyText"/>
        <w:spacing w:before="86"/>
        <w:rPr>
          <w:b/>
        </w:rPr>
      </w:pPr>
    </w:p>
    <w:p w14:paraId="5AD0032F" w14:textId="77777777" w:rsidR="001B3466" w:rsidRDefault="00000000">
      <w:pPr>
        <w:pStyle w:val="BodyText"/>
        <w:ind w:left="23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rPr>
          <w:spacing w:val="-2"/>
        </w:rPr>
        <w:t>between</w:t>
      </w:r>
    </w:p>
    <w:p w14:paraId="7916FBC3" w14:textId="77777777" w:rsidR="001B3466" w:rsidRDefault="001B3466">
      <w:pPr>
        <w:pStyle w:val="BodyText"/>
      </w:pPr>
    </w:p>
    <w:p w14:paraId="01C551F1" w14:textId="77777777" w:rsidR="001B3466" w:rsidRDefault="001B3466">
      <w:pPr>
        <w:pStyle w:val="BodyText"/>
        <w:spacing w:before="89"/>
      </w:pPr>
    </w:p>
    <w:p w14:paraId="09E545D3" w14:textId="77777777" w:rsidR="001B3466" w:rsidRDefault="00000000">
      <w:pPr>
        <w:tabs>
          <w:tab w:val="left" w:pos="6504"/>
        </w:tabs>
        <w:ind w:left="23"/>
        <w:rPr>
          <w:b/>
          <w:sz w:val="24"/>
        </w:rPr>
      </w:pPr>
      <w:r>
        <w:rPr>
          <w:b/>
          <w:sz w:val="24"/>
        </w:rPr>
        <w:t>HONOURABLE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PLAXCEDES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MAGWEWGWE</w:t>
      </w:r>
      <w:r>
        <w:rPr>
          <w:b/>
          <w:spacing w:val="-4"/>
          <w:sz w:val="24"/>
        </w:rPr>
        <w:t xml:space="preserve"> N.O.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3BB456C5" w14:textId="77777777" w:rsidR="001B3466" w:rsidRDefault="001B3466">
      <w:pPr>
        <w:pStyle w:val="BodyText"/>
        <w:rPr>
          <w:b/>
        </w:rPr>
      </w:pPr>
    </w:p>
    <w:p w14:paraId="107186FF" w14:textId="77777777" w:rsidR="001B3466" w:rsidRDefault="001B3466">
      <w:pPr>
        <w:pStyle w:val="BodyText"/>
        <w:spacing w:before="87"/>
        <w:rPr>
          <w:b/>
        </w:rPr>
      </w:pPr>
    </w:p>
    <w:p w14:paraId="6E549B1B" w14:textId="77777777" w:rsidR="001B3466" w:rsidRDefault="00000000">
      <w:pPr>
        <w:pStyle w:val="BodyText"/>
        <w:ind w:left="83"/>
      </w:pPr>
      <w:r>
        <w:rPr>
          <w:spacing w:val="-5"/>
        </w:rPr>
        <w:t>And</w:t>
      </w:r>
    </w:p>
    <w:p w14:paraId="3ECF5D09" w14:textId="77777777" w:rsidR="001B3466" w:rsidRDefault="001B3466">
      <w:pPr>
        <w:pStyle w:val="BodyText"/>
      </w:pPr>
    </w:p>
    <w:p w14:paraId="3430F06C" w14:textId="77777777" w:rsidR="001B3466" w:rsidRDefault="001B3466">
      <w:pPr>
        <w:pStyle w:val="BodyText"/>
        <w:spacing w:before="84"/>
      </w:pPr>
    </w:p>
    <w:p w14:paraId="54842405" w14:textId="77777777" w:rsidR="001B3466" w:rsidRDefault="00000000">
      <w:pPr>
        <w:tabs>
          <w:tab w:val="left" w:pos="6504"/>
        </w:tabs>
        <w:ind w:left="23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PLATINUM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2"/>
          <w:sz w:val="24"/>
        </w:rPr>
        <w:t xml:space="preserve"> LIMITED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6C66A3EA" w14:textId="77777777" w:rsidR="001B3466" w:rsidRDefault="00000000">
      <w:pPr>
        <w:pStyle w:val="BodyText"/>
        <w:spacing w:before="180"/>
        <w:ind w:left="23"/>
      </w:pPr>
      <w:r>
        <w:rPr>
          <w:spacing w:val="-5"/>
        </w:rPr>
        <w:t>And</w:t>
      </w:r>
    </w:p>
    <w:p w14:paraId="38AB2884" w14:textId="77777777" w:rsidR="001B3466" w:rsidRDefault="00000000">
      <w:pPr>
        <w:tabs>
          <w:tab w:val="left" w:pos="6504"/>
        </w:tabs>
        <w:spacing w:before="177"/>
        <w:ind w:left="23"/>
        <w:rPr>
          <w:b/>
          <w:sz w:val="24"/>
        </w:rPr>
      </w:pPr>
      <w:r>
        <w:rPr>
          <w:b/>
          <w:sz w:val="24"/>
        </w:rPr>
        <w:t>LIBERTY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DAKARAI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193E27FF" w14:textId="77777777" w:rsidR="001B3466" w:rsidRDefault="001B3466">
      <w:pPr>
        <w:pStyle w:val="BodyText"/>
        <w:rPr>
          <w:b/>
        </w:rPr>
      </w:pPr>
    </w:p>
    <w:p w14:paraId="00912587" w14:textId="77777777" w:rsidR="001B3466" w:rsidRDefault="001B3466">
      <w:pPr>
        <w:pStyle w:val="BodyText"/>
        <w:rPr>
          <w:b/>
        </w:rPr>
      </w:pPr>
    </w:p>
    <w:p w14:paraId="5B594EE2" w14:textId="77777777" w:rsidR="001B3466" w:rsidRDefault="001B3466">
      <w:pPr>
        <w:pStyle w:val="BodyText"/>
        <w:rPr>
          <w:b/>
        </w:rPr>
      </w:pPr>
    </w:p>
    <w:p w14:paraId="0C341FB4" w14:textId="77777777" w:rsidR="001B3466" w:rsidRDefault="001B3466">
      <w:pPr>
        <w:pStyle w:val="BodyText"/>
        <w:rPr>
          <w:b/>
        </w:rPr>
      </w:pPr>
    </w:p>
    <w:p w14:paraId="46B0F509" w14:textId="77777777" w:rsidR="001B3466" w:rsidRDefault="001B3466">
      <w:pPr>
        <w:pStyle w:val="BodyText"/>
        <w:spacing w:before="175"/>
        <w:rPr>
          <w:b/>
        </w:rPr>
      </w:pPr>
    </w:p>
    <w:p w14:paraId="0DB54066" w14:textId="77777777" w:rsidR="001B3466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MAKAMURE,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JUDGE.</w:t>
      </w:r>
    </w:p>
    <w:p w14:paraId="7D7452A1" w14:textId="77777777" w:rsidR="001B3466" w:rsidRDefault="001B3466">
      <w:pPr>
        <w:pStyle w:val="BodyText"/>
        <w:rPr>
          <w:b/>
        </w:rPr>
      </w:pPr>
    </w:p>
    <w:p w14:paraId="7292F8ED" w14:textId="77777777" w:rsidR="001B3466" w:rsidRDefault="001B3466">
      <w:pPr>
        <w:pStyle w:val="BodyText"/>
        <w:rPr>
          <w:b/>
        </w:rPr>
      </w:pPr>
    </w:p>
    <w:p w14:paraId="0B64817B" w14:textId="77777777" w:rsidR="001B3466" w:rsidRDefault="001B3466">
      <w:pPr>
        <w:pStyle w:val="BodyText"/>
        <w:spacing w:before="268"/>
        <w:rPr>
          <w:b/>
        </w:rPr>
      </w:pPr>
    </w:p>
    <w:p w14:paraId="29C7F605" w14:textId="77777777" w:rsidR="001B3466" w:rsidRDefault="00000000">
      <w:pPr>
        <w:spacing w:before="1" w:line="393" w:lineRule="auto"/>
        <w:ind w:left="23" w:right="4569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APPLICANT: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APPEARANCE FOR THE 1</w:t>
      </w:r>
      <w:r>
        <w:rPr>
          <w:b/>
          <w:position w:val="8"/>
          <w:sz w:val="16"/>
        </w:rPr>
        <w:t>ST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RESPONDENT: T. DUVE</w:t>
      </w:r>
    </w:p>
    <w:p w14:paraId="7735E957" w14:textId="77777777" w:rsidR="001B3466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MASANGO</w:t>
      </w:r>
    </w:p>
    <w:p w14:paraId="6A45B267" w14:textId="77777777" w:rsidR="001B3466" w:rsidRDefault="001B3466">
      <w:pPr>
        <w:pStyle w:val="BodyText"/>
        <w:rPr>
          <w:b/>
        </w:rPr>
      </w:pPr>
    </w:p>
    <w:p w14:paraId="0EDA06BE" w14:textId="77777777" w:rsidR="001B3466" w:rsidRDefault="001B3466">
      <w:pPr>
        <w:pStyle w:val="BodyText"/>
        <w:spacing w:before="88"/>
        <w:rPr>
          <w:b/>
        </w:rPr>
      </w:pPr>
    </w:p>
    <w:p w14:paraId="5D415B06" w14:textId="77777777" w:rsidR="001B3466" w:rsidRDefault="00000000">
      <w:pPr>
        <w:ind w:left="23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5"/>
          <w:sz w:val="24"/>
        </w:rPr>
        <w:t xml:space="preserve"> J:</w:t>
      </w:r>
    </w:p>
    <w:p w14:paraId="2F4DD145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0"/>
        </w:tabs>
        <w:spacing w:before="181" w:line="480" w:lineRule="auto"/>
        <w:ind w:right="1258" w:firstLine="0"/>
        <w:rPr>
          <w:sz w:val="24"/>
        </w:rPr>
      </w:pP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Supreme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judgment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Court,</w:t>
      </w:r>
      <w:r>
        <w:rPr>
          <w:spacing w:val="-3"/>
          <w:sz w:val="24"/>
        </w:rPr>
        <w:t xml:space="preserve"> </w:t>
      </w:r>
      <w:r>
        <w:rPr>
          <w:sz w:val="24"/>
        </w:rPr>
        <w:t>the Supreme Court made the following order (R-SC8/20):</w:t>
      </w:r>
    </w:p>
    <w:p w14:paraId="5762009B" w14:textId="77777777" w:rsidR="001B3466" w:rsidRDefault="00000000">
      <w:pPr>
        <w:pStyle w:val="BodyText"/>
        <w:spacing w:before="161"/>
        <w:ind w:left="23"/>
      </w:pPr>
      <w:r>
        <w:t>‘1.The</w:t>
      </w:r>
      <w:r>
        <w:rPr>
          <w:spacing w:val="-2"/>
        </w:rPr>
        <w:t xml:space="preserve"> </w:t>
      </w:r>
      <w:r>
        <w:t>appeal succeeds</w:t>
      </w:r>
      <w:r>
        <w:rPr>
          <w:spacing w:val="59"/>
        </w:rPr>
        <w:t xml:space="preserve"> </w:t>
      </w:r>
      <w:r>
        <w:t>in part with</w:t>
      </w:r>
      <w:r>
        <w:rPr>
          <w:spacing w:val="-1"/>
        </w:rPr>
        <w:t xml:space="preserve"> </w:t>
      </w:r>
      <w:r>
        <w:t>each party</w:t>
      </w:r>
      <w:r>
        <w:rPr>
          <w:spacing w:val="-5"/>
        </w:rPr>
        <w:t xml:space="preserve"> </w:t>
      </w:r>
      <w:r>
        <w:t>bearing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rPr>
          <w:spacing w:val="-2"/>
        </w:rPr>
        <w:t>costs.</w:t>
      </w:r>
    </w:p>
    <w:p w14:paraId="65BE3184" w14:textId="77777777" w:rsidR="001B3466" w:rsidRDefault="001B3466">
      <w:pPr>
        <w:pStyle w:val="BodyText"/>
        <w:spacing w:before="161"/>
      </w:pPr>
    </w:p>
    <w:p w14:paraId="4C7E94C8" w14:textId="77777777" w:rsidR="001B3466" w:rsidRDefault="00000000">
      <w:pPr>
        <w:pStyle w:val="ListParagraph"/>
        <w:numPr>
          <w:ilvl w:val="0"/>
          <w:numId w:val="1"/>
        </w:numPr>
        <w:tabs>
          <w:tab w:val="left" w:pos="385"/>
        </w:tabs>
        <w:spacing w:before="0" w:line="480" w:lineRule="auto"/>
        <w:ind w:right="1308" w:firstLine="1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exercise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court’s</w:t>
      </w:r>
      <w:r>
        <w:rPr>
          <w:spacing w:val="40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terms of</w:t>
      </w:r>
      <w:r>
        <w:rPr>
          <w:spacing w:val="-2"/>
          <w:sz w:val="24"/>
        </w:rPr>
        <w:t xml:space="preserve"> </w:t>
      </w:r>
      <w:r>
        <w:rPr>
          <w:sz w:val="24"/>
        </w:rPr>
        <w:t>s25(2)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Rules Chapter 7:13 paragraph 3 of the judgment of the court </w:t>
      </w:r>
      <w:r>
        <w:rPr>
          <w:i/>
          <w:sz w:val="24"/>
        </w:rPr>
        <w:t xml:space="preserve">a quo </w:t>
      </w:r>
      <w:r>
        <w:rPr>
          <w:sz w:val="24"/>
        </w:rPr>
        <w:t>is set aside.</w:t>
      </w:r>
    </w:p>
    <w:p w14:paraId="2F1E91DA" w14:textId="77777777" w:rsidR="001B3466" w:rsidRDefault="001B3466">
      <w:pPr>
        <w:pStyle w:val="ListParagraph"/>
        <w:spacing w:line="480" w:lineRule="auto"/>
        <w:rPr>
          <w:sz w:val="24"/>
        </w:rPr>
        <w:sectPr w:rsidR="001B3466">
          <w:headerReference w:type="default" r:id="rId7"/>
          <w:type w:val="continuous"/>
          <w:pgSz w:w="11910" w:h="16840"/>
          <w:pgMar w:top="960" w:right="708" w:bottom="280" w:left="1417" w:header="751" w:footer="0" w:gutter="0"/>
          <w:pgNumType w:start="1"/>
          <w:cols w:space="720"/>
        </w:sectPr>
      </w:pPr>
    </w:p>
    <w:p w14:paraId="42CE1FD4" w14:textId="77777777" w:rsidR="001B3466" w:rsidRDefault="001B3466">
      <w:pPr>
        <w:pStyle w:val="BodyText"/>
        <w:spacing w:before="191"/>
      </w:pPr>
    </w:p>
    <w:p w14:paraId="78A7D45D" w14:textId="77777777" w:rsidR="001B3466" w:rsidRDefault="00000000">
      <w:pPr>
        <w:pStyle w:val="ListParagraph"/>
        <w:numPr>
          <w:ilvl w:val="0"/>
          <w:numId w:val="1"/>
        </w:numPr>
        <w:tabs>
          <w:tab w:val="left" w:pos="383"/>
        </w:tabs>
        <w:spacing w:before="0" w:line="480" w:lineRule="auto"/>
        <w:ind w:right="794" w:firstLine="1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remitted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claim</w:t>
      </w:r>
      <w:r>
        <w:rPr>
          <w:spacing w:val="-2"/>
          <w:sz w:val="24"/>
        </w:rPr>
        <w:t xml:space="preserve"> </w:t>
      </w:r>
      <w:r>
        <w:rPr>
          <w:sz w:val="24"/>
        </w:rPr>
        <w:t>for discrimination by non- payment of annual safety bonus and cessation of leave days.’</w:t>
      </w:r>
    </w:p>
    <w:p w14:paraId="598AF782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0"/>
        </w:tabs>
        <w:spacing w:line="480" w:lineRule="auto"/>
        <w:ind w:right="1051" w:firstLine="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40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40"/>
          <w:sz w:val="24"/>
        </w:rPr>
        <w:t xml:space="preserve"> </w:t>
      </w:r>
      <w:r>
        <w:rPr>
          <w:sz w:val="24"/>
        </w:rPr>
        <w:t>dismissing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non-payment</w:t>
      </w:r>
      <w:r>
        <w:rPr>
          <w:spacing w:val="-2"/>
          <w:sz w:val="24"/>
        </w:rPr>
        <w:t xml:space="preserve"> </w:t>
      </w:r>
      <w:r>
        <w:rPr>
          <w:sz w:val="24"/>
        </w:rPr>
        <w:t>of annual bonus and cessation of leave days. The following are the reasons.</w:t>
      </w:r>
    </w:p>
    <w:p w14:paraId="43461CA7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0"/>
        </w:tabs>
        <w:spacing w:before="159" w:line="480" w:lineRule="auto"/>
        <w:ind w:right="738" w:firstLine="0"/>
        <w:rPr>
          <w:sz w:val="24"/>
        </w:rPr>
      </w:pPr>
      <w:r>
        <w:rPr>
          <w:sz w:val="24"/>
        </w:rPr>
        <w:t>Parties appeared in Court. It was argued on behalf of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that the claims for discrimination by non-payment of annual safety bonus and cessation of leave days were not proved before the applicant and therefore there was no error on the part of the applicant. In heads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findings of the applicant were justified since there was no evidence to prove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the two claims. The Court was referred to the case of </w:t>
      </w:r>
      <w:r>
        <w:rPr>
          <w:b/>
          <w:sz w:val="24"/>
        </w:rPr>
        <w:t xml:space="preserve">Watt(or Thomas)v Thomas [1947]1 ALLER 582 (HL)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emphasized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appellate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interfere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trial court since it does not enjoy the ability to assess evidence in the same manner that a trial</w:t>
      </w:r>
      <w:r>
        <w:rPr>
          <w:spacing w:val="40"/>
          <w:sz w:val="24"/>
        </w:rPr>
        <w:t xml:space="preserve"> </w:t>
      </w:r>
      <w:r>
        <w:rPr>
          <w:sz w:val="24"/>
        </w:rPr>
        <w:t>court has. The Court was urged to dismiss the two claims with costs against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</w:t>
      </w:r>
      <w:r>
        <w:rPr>
          <w:spacing w:val="40"/>
          <w:sz w:val="24"/>
        </w:rPr>
        <w:t xml:space="preserve"> </w:t>
      </w:r>
      <w:r>
        <w:rPr>
          <w:sz w:val="24"/>
        </w:rPr>
        <w:t>on the</w:t>
      </w:r>
      <w:r>
        <w:rPr>
          <w:spacing w:val="40"/>
          <w:sz w:val="24"/>
        </w:rPr>
        <w:t xml:space="preserve"> </w:t>
      </w:r>
      <w:r>
        <w:rPr>
          <w:sz w:val="24"/>
        </w:rPr>
        <w:t>punitive scale on the basis that the 1</w:t>
      </w:r>
      <w:r>
        <w:rPr>
          <w:sz w:val="24"/>
          <w:vertAlign w:val="superscript"/>
        </w:rPr>
        <w:t>st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has been</w:t>
      </w:r>
      <w:r>
        <w:rPr>
          <w:spacing w:val="40"/>
          <w:sz w:val="24"/>
        </w:rPr>
        <w:t xml:space="preserve"> </w:t>
      </w:r>
      <w:r>
        <w:rPr>
          <w:sz w:val="24"/>
        </w:rPr>
        <w:t>unnecessarily put</w:t>
      </w:r>
      <w:r>
        <w:rPr>
          <w:spacing w:val="40"/>
          <w:sz w:val="24"/>
        </w:rPr>
        <w:t xml:space="preserve"> </w:t>
      </w:r>
      <w:r>
        <w:rPr>
          <w:sz w:val="24"/>
        </w:rPr>
        <w:t>out of pocket</w:t>
      </w:r>
      <w:r>
        <w:rPr>
          <w:spacing w:val="40"/>
          <w:sz w:val="24"/>
        </w:rPr>
        <w:t xml:space="preserve"> </w:t>
      </w:r>
      <w:r>
        <w:rPr>
          <w:sz w:val="24"/>
        </w:rPr>
        <w:t>in having to defend a baseless application .</w:t>
      </w:r>
    </w:p>
    <w:p w14:paraId="73C6181E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0"/>
        </w:tabs>
        <w:spacing w:before="162" w:line="480" w:lineRule="auto"/>
        <w:ind w:right="727" w:firstLine="0"/>
        <w:rPr>
          <w:sz w:val="24"/>
        </w:rPr>
      </w:pPr>
      <w:r>
        <w:rPr>
          <w:sz w:val="24"/>
        </w:rPr>
        <w:t>On the other hand, it was argued on behalf of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that annual safety bonus was</w:t>
      </w:r>
      <w:r>
        <w:rPr>
          <w:spacing w:val="40"/>
          <w:sz w:val="24"/>
        </w:rPr>
        <w:t xml:space="preserve"> </w:t>
      </w:r>
      <w:r>
        <w:rPr>
          <w:sz w:val="24"/>
        </w:rPr>
        <w:t>company policy that where there were no injuries ,bonus would be paid and that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ought to have been paid such bonus. It was further argued that by failing to pay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annual bonus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discriminated against the 2</w:t>
      </w:r>
      <w:r>
        <w:rPr>
          <w:sz w:val="24"/>
          <w:vertAlign w:val="superscript"/>
        </w:rPr>
        <w:t>nd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respondent. In the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supplementary</w:t>
      </w:r>
      <w:r>
        <w:rPr>
          <w:spacing w:val="40"/>
          <w:sz w:val="24"/>
        </w:rPr>
        <w:t xml:space="preserve"> </w:t>
      </w:r>
      <w:r>
        <w:rPr>
          <w:sz w:val="24"/>
        </w:rPr>
        <w:t>heads of</w:t>
      </w:r>
      <w:r>
        <w:rPr>
          <w:spacing w:val="-2"/>
          <w:sz w:val="24"/>
        </w:rPr>
        <w:t xml:space="preserve"> </w:t>
      </w:r>
      <w:r>
        <w:rPr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z w:val="24"/>
        </w:rPr>
        <w:t>filed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if applicant</w:t>
      </w:r>
      <w:r>
        <w:rPr>
          <w:spacing w:val="40"/>
          <w:sz w:val="24"/>
        </w:rPr>
        <w:t xml:space="preserve"> </w:t>
      </w:r>
      <w:r>
        <w:rPr>
          <w:sz w:val="24"/>
        </w:rPr>
        <w:t>wanted more evidence, she should have asked for it. In support of the claim for discrimination the court’s attention was drawn to provisions of s 5 of the Labour Act ,</w:t>
      </w:r>
      <w:r>
        <w:rPr>
          <w:spacing w:val="40"/>
          <w:sz w:val="24"/>
        </w:rPr>
        <w:t xml:space="preserve"> </w:t>
      </w:r>
      <w:r>
        <w:rPr>
          <w:sz w:val="24"/>
        </w:rPr>
        <w:t>Chapter 28:01 (the Act),</w:t>
      </w:r>
      <w:r>
        <w:rPr>
          <w:spacing w:val="40"/>
          <w:sz w:val="24"/>
        </w:rPr>
        <w:t xml:space="preserve"> </w:t>
      </w:r>
      <w:r>
        <w:rPr>
          <w:sz w:val="24"/>
        </w:rPr>
        <w:t>where the Act provides for</w:t>
      </w:r>
      <w:r>
        <w:rPr>
          <w:spacing w:val="40"/>
          <w:sz w:val="24"/>
        </w:rPr>
        <w:t xml:space="preserve"> </w:t>
      </w:r>
      <w:r>
        <w:rPr>
          <w:sz w:val="24"/>
        </w:rPr>
        <w:t>the protection of employees against discrimination and s56 of the Constitution of Zimbabwe which provides for equality of all</w:t>
      </w:r>
    </w:p>
    <w:p w14:paraId="119834DB" w14:textId="77777777" w:rsidR="001B3466" w:rsidRDefault="001B3466">
      <w:pPr>
        <w:pStyle w:val="ListParagraph"/>
        <w:spacing w:line="480" w:lineRule="auto"/>
        <w:rPr>
          <w:sz w:val="24"/>
        </w:rPr>
        <w:sectPr w:rsidR="001B3466">
          <w:pgSz w:w="11910" w:h="16840"/>
          <w:pgMar w:top="960" w:right="708" w:bottom="280" w:left="1417" w:header="751" w:footer="0" w:gutter="0"/>
          <w:cols w:space="720"/>
        </w:sectPr>
      </w:pPr>
    </w:p>
    <w:p w14:paraId="17307613" w14:textId="77777777" w:rsidR="001B3466" w:rsidRDefault="001B3466">
      <w:pPr>
        <w:pStyle w:val="BodyText"/>
        <w:spacing w:before="191"/>
      </w:pPr>
    </w:p>
    <w:p w14:paraId="392E7970" w14:textId="77777777" w:rsidR="001B3466" w:rsidRDefault="00000000">
      <w:pPr>
        <w:spacing w:line="480" w:lineRule="auto"/>
        <w:ind w:left="23" w:right="804"/>
        <w:rPr>
          <w:sz w:val="24"/>
        </w:rPr>
      </w:pP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non-discrimination.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was also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case of </w:t>
      </w:r>
      <w:r>
        <w:rPr>
          <w:b/>
          <w:sz w:val="24"/>
        </w:rPr>
        <w:t xml:space="preserve">Isoquant Investments (Private) Limited t/a ZIMOCO v Memory Darikwa CCZ6/20 </w:t>
      </w:r>
      <w:r>
        <w:rPr>
          <w:sz w:val="24"/>
        </w:rPr>
        <w:t>where the Constitutional Court</w:t>
      </w:r>
      <w:r>
        <w:rPr>
          <w:spacing w:val="40"/>
          <w:sz w:val="24"/>
        </w:rPr>
        <w:t xml:space="preserve"> </w:t>
      </w:r>
      <w:r>
        <w:rPr>
          <w:sz w:val="24"/>
        </w:rPr>
        <w:t>stated how conciliation should be conducted.</w:t>
      </w:r>
    </w:p>
    <w:p w14:paraId="46F5A2EA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0"/>
        </w:tabs>
        <w:ind w:left="300" w:hanging="27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findings of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applicant 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claims were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quote:</w:t>
      </w:r>
    </w:p>
    <w:p w14:paraId="5877D40E" w14:textId="77777777" w:rsidR="001B3466" w:rsidRDefault="001B3466">
      <w:pPr>
        <w:pStyle w:val="BodyText"/>
        <w:spacing w:before="158"/>
      </w:pPr>
    </w:p>
    <w:p w14:paraId="080F1041" w14:textId="77777777" w:rsidR="001B3466" w:rsidRDefault="00000000">
      <w:pPr>
        <w:pStyle w:val="BodyText"/>
        <w:spacing w:before="1" w:line="480" w:lineRule="auto"/>
        <w:ind w:left="743" w:right="757"/>
      </w:pPr>
      <w:r>
        <w:t>‘The</w:t>
      </w:r>
      <w:r>
        <w:rPr>
          <w:spacing w:val="-2"/>
        </w:rPr>
        <w:t xml:space="preserve"> </w:t>
      </w:r>
      <w:r>
        <w:t>discrimination allegations based on non- payment of annual safety</w:t>
      </w:r>
      <w:r>
        <w:rPr>
          <w:spacing w:val="-5"/>
        </w:rPr>
        <w:t xml:space="preserve"> </w:t>
      </w:r>
      <w:r>
        <w:t>bonus in June 2019 and cessation of leave days have not been fully substantiated by the claimant,</w:t>
      </w:r>
      <w:r>
        <w:rPr>
          <w:spacing w:val="40"/>
        </w:rPr>
        <w:t xml:space="preserve"> </w:t>
      </w:r>
      <w:r>
        <w:t>the filed December 2019 payslip indicates leave balance at 63.70 and there is nothing filed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ascertain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cessation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payslip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reflects year to date safety bonus and performance bonus</w:t>
      </w:r>
      <w:r>
        <w:rPr>
          <w:spacing w:val="40"/>
        </w:rPr>
        <w:t xml:space="preserve"> </w:t>
      </w:r>
      <w:r>
        <w:t>for which period , I cannot establish.’</w:t>
      </w:r>
    </w:p>
    <w:p w14:paraId="44EF480F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0"/>
        </w:tabs>
        <w:spacing w:line="480" w:lineRule="auto"/>
        <w:ind w:right="731" w:firstLine="0"/>
        <w:rPr>
          <w:sz w:val="24"/>
        </w:rPr>
      </w:pPr>
      <w:r>
        <w:rPr>
          <w:sz w:val="24"/>
        </w:rPr>
        <w:t>What I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 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to establish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claims.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ceased granting him leave days . What the applicant was presented with, is all the evidence that was relied upon. Further, if, as was argued on behalf of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, there was a company policy which entitled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to the payment of annual safety bonus , that should have been produced. Such policy appears not to have been placed before the applicant.</w:t>
      </w:r>
    </w:p>
    <w:p w14:paraId="2AAC3500" w14:textId="77777777" w:rsidR="001B3466" w:rsidRDefault="00000000">
      <w:pPr>
        <w:pStyle w:val="BodyText"/>
        <w:spacing w:before="1" w:line="480" w:lineRule="auto"/>
        <w:ind w:left="23" w:right="804"/>
      </w:pPr>
      <w:r>
        <w:t>Neither was it placed before this Court. There was therefore no proof placed before the applicant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bonus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there proof of cessation of leave days.</w:t>
      </w:r>
    </w:p>
    <w:p w14:paraId="2B7A1AC4" w14:textId="77777777" w:rsidR="001B3466" w:rsidRDefault="00000000">
      <w:pPr>
        <w:pStyle w:val="ListParagraph"/>
        <w:numPr>
          <w:ilvl w:val="0"/>
          <w:numId w:val="2"/>
        </w:numPr>
        <w:tabs>
          <w:tab w:val="left" w:pos="362"/>
        </w:tabs>
        <w:spacing w:before="159" w:line="480" w:lineRule="auto"/>
        <w:ind w:right="892" w:firstLine="0"/>
        <w:rPr>
          <w:sz w:val="24"/>
        </w:rPr>
      </w:pPr>
      <w:r>
        <w:rPr>
          <w:sz w:val="24"/>
        </w:rPr>
        <w:t>I agree with the submission</w:t>
      </w:r>
      <w:r>
        <w:rPr>
          <w:spacing w:val="40"/>
          <w:sz w:val="24"/>
        </w:rPr>
        <w:t xml:space="preserve"> </w:t>
      </w:r>
      <w:r>
        <w:rPr>
          <w:sz w:val="24"/>
        </w:rPr>
        <w:t>on behalf of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that the Act provides for equal remuneration of employees. However, there was no evidence placed before the applicant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claims.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stated about</w:t>
      </w:r>
      <w:r>
        <w:rPr>
          <w:spacing w:val="-1"/>
          <w:sz w:val="24"/>
        </w:rPr>
        <w:t xml:space="preserve"> </w:t>
      </w:r>
      <w:r>
        <w:rPr>
          <w:sz w:val="24"/>
        </w:rPr>
        <w:t>conciliation .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ruling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 after</w:t>
      </w:r>
      <w:r>
        <w:rPr>
          <w:spacing w:val="40"/>
          <w:sz w:val="24"/>
        </w:rPr>
        <w:t xml:space="preserve"> </w:t>
      </w:r>
      <w:r>
        <w:rPr>
          <w:sz w:val="24"/>
        </w:rPr>
        <w:t>conciliation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failed.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could only decide on that basis of what was placed before her.</w:t>
      </w:r>
    </w:p>
    <w:p w14:paraId="06619BE9" w14:textId="77777777" w:rsidR="001B3466" w:rsidRDefault="001B3466">
      <w:pPr>
        <w:pStyle w:val="ListParagraph"/>
        <w:spacing w:line="480" w:lineRule="auto"/>
        <w:rPr>
          <w:sz w:val="24"/>
        </w:rPr>
        <w:sectPr w:rsidR="001B3466">
          <w:pgSz w:w="11910" w:h="16840"/>
          <w:pgMar w:top="960" w:right="708" w:bottom="280" w:left="1417" w:header="751" w:footer="0" w:gutter="0"/>
          <w:cols w:space="720"/>
        </w:sectPr>
      </w:pPr>
    </w:p>
    <w:p w14:paraId="69A6F0CA" w14:textId="77777777" w:rsidR="001B3466" w:rsidRDefault="001B3466">
      <w:pPr>
        <w:pStyle w:val="BodyText"/>
        <w:spacing w:before="191"/>
      </w:pPr>
    </w:p>
    <w:p w14:paraId="44706999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2"/>
        </w:tabs>
        <w:spacing w:before="0" w:line="480" w:lineRule="auto"/>
        <w:ind w:right="1125" w:firstLine="0"/>
        <w:rPr>
          <w:sz w:val="24"/>
        </w:rPr>
      </w:pPr>
      <w:r>
        <w:rPr>
          <w:sz w:val="24"/>
        </w:rPr>
        <w:t>It is trite that he who alleges must prove and further that the burden of proof in labour matters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probabilities. In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Astra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Industries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 Peter Chamburuka SC 27/12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 Supreme stated that :</w:t>
      </w:r>
    </w:p>
    <w:p w14:paraId="278FE1DC" w14:textId="77777777" w:rsidR="001B3466" w:rsidRDefault="00000000">
      <w:pPr>
        <w:pStyle w:val="BodyText"/>
        <w:spacing w:before="161" w:line="480" w:lineRule="auto"/>
        <w:ind w:left="743" w:right="934"/>
      </w:pPr>
      <w:r>
        <w:t>‘The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settled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a positive allegation bears the burden to prove.’</w:t>
      </w:r>
    </w:p>
    <w:p w14:paraId="55D86F24" w14:textId="77777777" w:rsidR="001B3466" w:rsidRDefault="00000000">
      <w:pPr>
        <w:pStyle w:val="ListParagraph"/>
        <w:numPr>
          <w:ilvl w:val="0"/>
          <w:numId w:val="2"/>
        </w:numPr>
        <w:tabs>
          <w:tab w:val="left" w:pos="302"/>
        </w:tabs>
        <w:spacing w:before="159" w:line="480" w:lineRule="auto"/>
        <w:ind w:right="1059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appears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4"/>
          <w:sz w:val="24"/>
        </w:rPr>
        <w:t xml:space="preserve"> </w:t>
      </w:r>
      <w:r>
        <w:rPr>
          <w:sz w:val="24"/>
        </w:rPr>
        <w:t>before the applicant in support of the two claims. In view of the absence of evidence produced, I find that there was no error on the part of the applicant in the findings that were made.</w:t>
      </w:r>
    </w:p>
    <w:p w14:paraId="6B2C9716" w14:textId="77777777" w:rsidR="001B3466" w:rsidRDefault="00000000">
      <w:pPr>
        <w:pStyle w:val="ListParagraph"/>
        <w:numPr>
          <w:ilvl w:val="0"/>
          <w:numId w:val="2"/>
        </w:numPr>
        <w:tabs>
          <w:tab w:val="left" w:pos="482"/>
        </w:tabs>
        <w:spacing w:line="475" w:lineRule="auto"/>
        <w:ind w:right="943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Susan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16/01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Supreme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citing</w:t>
      </w:r>
      <w:r>
        <w:rPr>
          <w:spacing w:val="40"/>
          <w:sz w:val="24"/>
        </w:rPr>
        <w:t xml:space="preserve"> </w:t>
      </w:r>
      <w:r>
        <w:rPr>
          <w:sz w:val="24"/>
        </w:rPr>
        <w:t>Hoffman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Zeffert in their book, </w:t>
      </w:r>
      <w:r>
        <w:rPr>
          <w:b/>
          <w:sz w:val="24"/>
        </w:rPr>
        <w:t>The South African Law of Evidence , 4</w:t>
      </w:r>
      <w:r>
        <w:rPr>
          <w:b/>
          <w:position w:val="8"/>
          <w:sz w:val="16"/>
        </w:rPr>
        <w:t>th</w:t>
      </w:r>
      <w:r>
        <w:rPr>
          <w:b/>
          <w:spacing w:val="28"/>
          <w:position w:val="8"/>
          <w:sz w:val="16"/>
        </w:rPr>
        <w:t xml:space="preserve"> </w:t>
      </w:r>
      <w:r>
        <w:rPr>
          <w:b/>
          <w:sz w:val="24"/>
        </w:rPr>
        <w:t xml:space="preserve">Edition </w:t>
      </w:r>
      <w:r>
        <w:rPr>
          <w:sz w:val="24"/>
        </w:rPr>
        <w:t>had this to say:</w:t>
      </w:r>
    </w:p>
    <w:p w14:paraId="28AD0D1F" w14:textId="77777777" w:rsidR="001B3466" w:rsidRDefault="00000000">
      <w:pPr>
        <w:pStyle w:val="BodyText"/>
        <w:spacing w:before="164" w:line="480" w:lineRule="auto"/>
        <w:ind w:left="743" w:right="804"/>
      </w:pPr>
      <w:r>
        <w:t>‘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fact</w:t>
      </w:r>
      <w:r>
        <w:rPr>
          <w:spacing w:val="40"/>
        </w:rPr>
        <w:t xml:space="preserve"> </w:t>
      </w:r>
      <w:r>
        <w:t>may be reversed, but as a matter of common sense the appellate court must recognize that the trial court was in some respects better situated to make such findings. In particular,</w:t>
      </w:r>
      <w:r>
        <w:rPr>
          <w:spacing w:val="40"/>
        </w:rPr>
        <w:t xml:space="preserve"> </w:t>
      </w:r>
      <w:r>
        <w:t xml:space="preserve">the trial court was able to observe the demeanour of the witnesses, and courts of appeal are therefore very reluctant to disturb findings which depend upon </w:t>
      </w:r>
      <w:r>
        <w:rPr>
          <w:spacing w:val="-2"/>
        </w:rPr>
        <w:t>credibility.’</w:t>
      </w:r>
    </w:p>
    <w:p w14:paraId="11DD27EB" w14:textId="77777777" w:rsidR="001B3466" w:rsidRDefault="00000000">
      <w:pPr>
        <w:spacing w:before="162" w:line="480" w:lineRule="auto"/>
        <w:ind w:left="23" w:right="94"/>
        <w:rPr>
          <w:b/>
          <w:sz w:val="24"/>
        </w:rPr>
      </w:pP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Railways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1996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ZLR664;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Elford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Nine Others v Awake Grace Ministries SC 104/21.</w:t>
      </w:r>
    </w:p>
    <w:p w14:paraId="6C512B0D" w14:textId="77777777" w:rsidR="001B3466" w:rsidRDefault="00000000">
      <w:pPr>
        <w:pStyle w:val="ListParagraph"/>
        <w:numPr>
          <w:ilvl w:val="0"/>
          <w:numId w:val="2"/>
        </w:numPr>
        <w:tabs>
          <w:tab w:val="left" w:pos="420"/>
        </w:tabs>
        <w:spacing w:line="480" w:lineRule="auto"/>
        <w:ind w:right="786" w:firstLine="0"/>
        <w:rPr>
          <w:sz w:val="24"/>
        </w:rPr>
      </w:pPr>
      <w:r>
        <w:rPr>
          <w:sz w:val="24"/>
        </w:rPr>
        <w:t>After considering the papers and argument I am persuaded to agree with the submission made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was no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was entitled to annual safety bonus and further that there was cessation of leave days. In the result I find that there was no proof that there was discrimination against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by failing to pay him annual safety bonus and</w:t>
      </w:r>
      <w:r>
        <w:rPr>
          <w:spacing w:val="40"/>
          <w:sz w:val="24"/>
        </w:rPr>
        <w:t xml:space="preserve"> </w:t>
      </w:r>
      <w:r>
        <w:rPr>
          <w:sz w:val="24"/>
        </w:rPr>
        <w:t>cessation of leave days.</w:t>
      </w:r>
    </w:p>
    <w:p w14:paraId="00ED72E9" w14:textId="77777777" w:rsidR="001B3466" w:rsidRDefault="001B3466">
      <w:pPr>
        <w:pStyle w:val="ListParagraph"/>
        <w:spacing w:line="480" w:lineRule="auto"/>
        <w:rPr>
          <w:sz w:val="24"/>
        </w:rPr>
        <w:sectPr w:rsidR="001B3466">
          <w:pgSz w:w="11910" w:h="16840"/>
          <w:pgMar w:top="960" w:right="708" w:bottom="280" w:left="1417" w:header="751" w:footer="0" w:gutter="0"/>
          <w:cols w:space="720"/>
        </w:sectPr>
      </w:pPr>
    </w:p>
    <w:p w14:paraId="305DF863" w14:textId="77777777" w:rsidR="001B3466" w:rsidRDefault="001B3466">
      <w:pPr>
        <w:pStyle w:val="BodyText"/>
        <w:spacing w:before="191"/>
      </w:pPr>
    </w:p>
    <w:p w14:paraId="200EBA18" w14:textId="77777777" w:rsidR="001B3466" w:rsidRDefault="00000000">
      <w:pPr>
        <w:pStyle w:val="ListParagraph"/>
        <w:numPr>
          <w:ilvl w:val="0"/>
          <w:numId w:val="2"/>
        </w:numPr>
        <w:tabs>
          <w:tab w:val="left" w:pos="420"/>
        </w:tabs>
        <w:spacing w:before="0" w:line="480" w:lineRule="auto"/>
        <w:ind w:right="802" w:firstLine="0"/>
        <w:rPr>
          <w:sz w:val="24"/>
        </w:rPr>
      </w:pPr>
      <w:r>
        <w:rPr>
          <w:sz w:val="24"/>
        </w:rPr>
        <w:t>An application for costs on the higher scale was made on behalf of the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respondent. The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exercise its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5"/>
          <w:sz w:val="24"/>
        </w:rPr>
        <w:t xml:space="preserve"> </w:t>
      </w:r>
      <w:r>
        <w:rPr>
          <w:sz w:val="24"/>
        </w:rPr>
        <w:t>costs. 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court’s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view that there be no order as to costs.</w:t>
      </w:r>
    </w:p>
    <w:p w14:paraId="7005FEAC" w14:textId="77777777" w:rsidR="001B3466" w:rsidRDefault="00000000">
      <w:pPr>
        <w:pStyle w:val="ListParagraph"/>
        <w:numPr>
          <w:ilvl w:val="0"/>
          <w:numId w:val="2"/>
        </w:numPr>
        <w:tabs>
          <w:tab w:val="left" w:pos="482"/>
        </w:tabs>
        <w:spacing w:line="480" w:lineRule="auto"/>
        <w:ind w:right="1081" w:firstLine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foregoing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dismissing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claims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no order as to costs.</w:t>
      </w:r>
    </w:p>
    <w:p w14:paraId="31080DC6" w14:textId="77777777" w:rsidR="001B3466" w:rsidRDefault="001B3466">
      <w:pPr>
        <w:pStyle w:val="BodyText"/>
      </w:pPr>
    </w:p>
    <w:p w14:paraId="1D053BC6" w14:textId="77777777" w:rsidR="001B3466" w:rsidRDefault="001B3466">
      <w:pPr>
        <w:pStyle w:val="BodyText"/>
      </w:pPr>
    </w:p>
    <w:p w14:paraId="6CD2E269" w14:textId="77777777" w:rsidR="001B3466" w:rsidRDefault="001B3466">
      <w:pPr>
        <w:pStyle w:val="BodyText"/>
        <w:spacing w:before="243"/>
      </w:pPr>
    </w:p>
    <w:p w14:paraId="7144BAEC" w14:textId="77777777" w:rsidR="001B3466" w:rsidRDefault="00000000">
      <w:pPr>
        <w:ind w:left="23"/>
        <w:rPr>
          <w:b/>
          <w:sz w:val="24"/>
        </w:rPr>
      </w:pPr>
      <w:r>
        <w:rPr>
          <w:b/>
          <w:sz w:val="24"/>
        </w:rPr>
        <w:t>DUBE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MANIKAI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HWACHA,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2"/>
          <w:sz w:val="24"/>
        </w:rPr>
        <w:t xml:space="preserve"> PRACTITIONERS.</w:t>
      </w:r>
    </w:p>
    <w:p w14:paraId="74C3D569" w14:textId="77777777" w:rsidR="001B3466" w:rsidRDefault="00000000">
      <w:pPr>
        <w:spacing w:before="177" w:line="259" w:lineRule="auto"/>
        <w:ind w:left="23"/>
        <w:rPr>
          <w:b/>
          <w:sz w:val="24"/>
        </w:rPr>
      </w:pPr>
      <w:r>
        <w:rPr>
          <w:b/>
          <w:sz w:val="24"/>
        </w:rPr>
        <w:t>MURONDA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MALINGA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3"/>
          <w:position w:val="8"/>
          <w:sz w:val="16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LEGAL </w:t>
      </w:r>
      <w:r>
        <w:rPr>
          <w:b/>
          <w:spacing w:val="-2"/>
          <w:sz w:val="24"/>
        </w:rPr>
        <w:t>PRACTITIONERS.</w:t>
      </w:r>
    </w:p>
    <w:p w14:paraId="17DF09B8" w14:textId="77777777" w:rsidR="001B3466" w:rsidRDefault="001B3466">
      <w:pPr>
        <w:pStyle w:val="BodyText"/>
        <w:rPr>
          <w:b/>
          <w:sz w:val="20"/>
        </w:rPr>
      </w:pPr>
    </w:p>
    <w:p w14:paraId="628492F6" w14:textId="77777777" w:rsidR="001B3466" w:rsidRDefault="001B3466">
      <w:pPr>
        <w:pStyle w:val="BodyText"/>
        <w:rPr>
          <w:b/>
          <w:sz w:val="20"/>
        </w:rPr>
      </w:pPr>
    </w:p>
    <w:p w14:paraId="1306CD46" w14:textId="7D3DC308" w:rsidR="001B3466" w:rsidRDefault="001B3466">
      <w:pPr>
        <w:pStyle w:val="BodyText"/>
        <w:spacing w:before="79"/>
        <w:rPr>
          <w:b/>
          <w:sz w:val="20"/>
        </w:rPr>
      </w:pPr>
    </w:p>
    <w:sectPr w:rsidR="001B3466">
      <w:pgSz w:w="11910" w:h="16840"/>
      <w:pgMar w:top="960" w:right="708" w:bottom="280" w:left="1417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9C91" w14:textId="77777777" w:rsidR="00743971" w:rsidRDefault="00743971">
      <w:r>
        <w:separator/>
      </w:r>
    </w:p>
  </w:endnote>
  <w:endnote w:type="continuationSeparator" w:id="0">
    <w:p w14:paraId="30B97F81" w14:textId="77777777" w:rsidR="00743971" w:rsidRDefault="0074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275C" w14:textId="77777777" w:rsidR="00743971" w:rsidRDefault="00743971">
      <w:r>
        <w:separator/>
      </w:r>
    </w:p>
  </w:footnote>
  <w:footnote w:type="continuationSeparator" w:id="0">
    <w:p w14:paraId="2A5EDC8C" w14:textId="77777777" w:rsidR="00743971" w:rsidRDefault="0074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60A" w14:textId="77777777" w:rsidR="001B346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29BA3C4" wp14:editId="57E68027">
              <wp:simplePos x="0" y="0"/>
              <wp:positionH relativeFrom="page">
                <wp:posOffset>6539230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F2C03" w14:textId="77777777" w:rsidR="001B346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BA3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36.55pt;width:12.6pt;height:13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2WePk3wAAAAsBAAAP&#10;AAAAAAAAAAAAAAAAAOsDAABkcnMvZG93bnJldi54bWxQSwUGAAAAAAQABADzAAAA9wQAAAAA&#10;" filled="f" stroked="f">
              <v:textbox inset="0,0,0,0">
                <w:txbxContent>
                  <w:p w14:paraId="40CF2C03" w14:textId="77777777" w:rsidR="001B346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6D5"/>
    <w:multiLevelType w:val="hybridMultilevel"/>
    <w:tmpl w:val="1FAED13A"/>
    <w:lvl w:ilvl="0" w:tplc="17903FAA">
      <w:start w:val="2"/>
      <w:numFmt w:val="decimal"/>
      <w:lvlText w:val="%1."/>
      <w:lvlJc w:val="left"/>
      <w:pPr>
        <w:ind w:left="2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464272">
      <w:numFmt w:val="bullet"/>
      <w:lvlText w:val="•"/>
      <w:lvlJc w:val="left"/>
      <w:pPr>
        <w:ind w:left="996" w:hanging="243"/>
      </w:pPr>
      <w:rPr>
        <w:rFonts w:hint="default"/>
        <w:lang w:val="en-US" w:eastAsia="en-US" w:bidi="ar-SA"/>
      </w:rPr>
    </w:lvl>
    <w:lvl w:ilvl="2" w:tplc="7FE4E300">
      <w:numFmt w:val="bullet"/>
      <w:lvlText w:val="•"/>
      <w:lvlJc w:val="left"/>
      <w:pPr>
        <w:ind w:left="1972" w:hanging="243"/>
      </w:pPr>
      <w:rPr>
        <w:rFonts w:hint="default"/>
        <w:lang w:val="en-US" w:eastAsia="en-US" w:bidi="ar-SA"/>
      </w:rPr>
    </w:lvl>
    <w:lvl w:ilvl="3" w:tplc="0A188E44">
      <w:numFmt w:val="bullet"/>
      <w:lvlText w:val="•"/>
      <w:lvlJc w:val="left"/>
      <w:pPr>
        <w:ind w:left="2948" w:hanging="243"/>
      </w:pPr>
      <w:rPr>
        <w:rFonts w:hint="default"/>
        <w:lang w:val="en-US" w:eastAsia="en-US" w:bidi="ar-SA"/>
      </w:rPr>
    </w:lvl>
    <w:lvl w:ilvl="4" w:tplc="74008C5C">
      <w:numFmt w:val="bullet"/>
      <w:lvlText w:val="•"/>
      <w:lvlJc w:val="left"/>
      <w:pPr>
        <w:ind w:left="3924" w:hanging="243"/>
      </w:pPr>
      <w:rPr>
        <w:rFonts w:hint="default"/>
        <w:lang w:val="en-US" w:eastAsia="en-US" w:bidi="ar-SA"/>
      </w:rPr>
    </w:lvl>
    <w:lvl w:ilvl="5" w:tplc="094C2BD4">
      <w:numFmt w:val="bullet"/>
      <w:lvlText w:val="•"/>
      <w:lvlJc w:val="left"/>
      <w:pPr>
        <w:ind w:left="4900" w:hanging="243"/>
      </w:pPr>
      <w:rPr>
        <w:rFonts w:hint="default"/>
        <w:lang w:val="en-US" w:eastAsia="en-US" w:bidi="ar-SA"/>
      </w:rPr>
    </w:lvl>
    <w:lvl w:ilvl="6" w:tplc="CBB470B8">
      <w:numFmt w:val="bullet"/>
      <w:lvlText w:val="•"/>
      <w:lvlJc w:val="left"/>
      <w:pPr>
        <w:ind w:left="5876" w:hanging="243"/>
      </w:pPr>
      <w:rPr>
        <w:rFonts w:hint="default"/>
        <w:lang w:val="en-US" w:eastAsia="en-US" w:bidi="ar-SA"/>
      </w:rPr>
    </w:lvl>
    <w:lvl w:ilvl="7" w:tplc="BF36308A">
      <w:numFmt w:val="bullet"/>
      <w:lvlText w:val="•"/>
      <w:lvlJc w:val="left"/>
      <w:pPr>
        <w:ind w:left="6852" w:hanging="243"/>
      </w:pPr>
      <w:rPr>
        <w:rFonts w:hint="default"/>
        <w:lang w:val="en-US" w:eastAsia="en-US" w:bidi="ar-SA"/>
      </w:rPr>
    </w:lvl>
    <w:lvl w:ilvl="8" w:tplc="A1C20784">
      <w:numFmt w:val="bullet"/>
      <w:lvlText w:val="•"/>
      <w:lvlJc w:val="left"/>
      <w:pPr>
        <w:ind w:left="7829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61153F31"/>
    <w:multiLevelType w:val="hybridMultilevel"/>
    <w:tmpl w:val="F34A0D94"/>
    <w:lvl w:ilvl="0" w:tplc="3FF617A8">
      <w:start w:val="1"/>
      <w:numFmt w:val="decimal"/>
      <w:lvlText w:val="[%1]"/>
      <w:lvlJc w:val="left"/>
      <w:pPr>
        <w:ind w:left="2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D1C4A96">
      <w:numFmt w:val="bullet"/>
      <w:lvlText w:val="•"/>
      <w:lvlJc w:val="left"/>
      <w:pPr>
        <w:ind w:left="996" w:hanging="281"/>
      </w:pPr>
      <w:rPr>
        <w:rFonts w:hint="default"/>
        <w:lang w:val="en-US" w:eastAsia="en-US" w:bidi="ar-SA"/>
      </w:rPr>
    </w:lvl>
    <w:lvl w:ilvl="2" w:tplc="CCF21CE8">
      <w:numFmt w:val="bullet"/>
      <w:lvlText w:val="•"/>
      <w:lvlJc w:val="left"/>
      <w:pPr>
        <w:ind w:left="1972" w:hanging="281"/>
      </w:pPr>
      <w:rPr>
        <w:rFonts w:hint="default"/>
        <w:lang w:val="en-US" w:eastAsia="en-US" w:bidi="ar-SA"/>
      </w:rPr>
    </w:lvl>
    <w:lvl w:ilvl="3" w:tplc="2F8A43B2">
      <w:numFmt w:val="bullet"/>
      <w:lvlText w:val="•"/>
      <w:lvlJc w:val="left"/>
      <w:pPr>
        <w:ind w:left="2948" w:hanging="281"/>
      </w:pPr>
      <w:rPr>
        <w:rFonts w:hint="default"/>
        <w:lang w:val="en-US" w:eastAsia="en-US" w:bidi="ar-SA"/>
      </w:rPr>
    </w:lvl>
    <w:lvl w:ilvl="4" w:tplc="75501A5C">
      <w:numFmt w:val="bullet"/>
      <w:lvlText w:val="•"/>
      <w:lvlJc w:val="left"/>
      <w:pPr>
        <w:ind w:left="3924" w:hanging="281"/>
      </w:pPr>
      <w:rPr>
        <w:rFonts w:hint="default"/>
        <w:lang w:val="en-US" w:eastAsia="en-US" w:bidi="ar-SA"/>
      </w:rPr>
    </w:lvl>
    <w:lvl w:ilvl="5" w:tplc="86D083D2">
      <w:numFmt w:val="bullet"/>
      <w:lvlText w:val="•"/>
      <w:lvlJc w:val="left"/>
      <w:pPr>
        <w:ind w:left="4900" w:hanging="281"/>
      </w:pPr>
      <w:rPr>
        <w:rFonts w:hint="default"/>
        <w:lang w:val="en-US" w:eastAsia="en-US" w:bidi="ar-SA"/>
      </w:rPr>
    </w:lvl>
    <w:lvl w:ilvl="6" w:tplc="8B663CA6">
      <w:numFmt w:val="bullet"/>
      <w:lvlText w:val="•"/>
      <w:lvlJc w:val="left"/>
      <w:pPr>
        <w:ind w:left="5876" w:hanging="281"/>
      </w:pPr>
      <w:rPr>
        <w:rFonts w:hint="default"/>
        <w:lang w:val="en-US" w:eastAsia="en-US" w:bidi="ar-SA"/>
      </w:rPr>
    </w:lvl>
    <w:lvl w:ilvl="7" w:tplc="0D980552">
      <w:numFmt w:val="bullet"/>
      <w:lvlText w:val="•"/>
      <w:lvlJc w:val="left"/>
      <w:pPr>
        <w:ind w:left="6852" w:hanging="281"/>
      </w:pPr>
      <w:rPr>
        <w:rFonts w:hint="default"/>
        <w:lang w:val="en-US" w:eastAsia="en-US" w:bidi="ar-SA"/>
      </w:rPr>
    </w:lvl>
    <w:lvl w:ilvl="8" w:tplc="66A43656">
      <w:numFmt w:val="bullet"/>
      <w:lvlText w:val="•"/>
      <w:lvlJc w:val="left"/>
      <w:pPr>
        <w:ind w:left="7829" w:hanging="281"/>
      </w:pPr>
      <w:rPr>
        <w:rFonts w:hint="default"/>
        <w:lang w:val="en-US" w:eastAsia="en-US" w:bidi="ar-SA"/>
      </w:rPr>
    </w:lvl>
  </w:abstractNum>
  <w:num w:numId="1" w16cid:durableId="1344822359">
    <w:abstractNumId w:val="0"/>
  </w:num>
  <w:num w:numId="2" w16cid:durableId="84568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466"/>
    <w:rsid w:val="000B6329"/>
    <w:rsid w:val="001B3466"/>
    <w:rsid w:val="00743971"/>
    <w:rsid w:val="0082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A2D0"/>
  <w15:docId w15:val="{DB7D3355-52FD-4468-B859-B3775E2C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Shylet Dzagona</cp:lastModifiedBy>
  <cp:revision>3</cp:revision>
  <dcterms:created xsi:type="dcterms:W3CDTF">2025-07-25T12:23:00Z</dcterms:created>
  <dcterms:modified xsi:type="dcterms:W3CDTF">2025-07-25T12:27:00Z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2025-07-25T00:00:00Z</vt:filetime>
  </property>
  <property fmtid="{D5CDD505-2E9C-101B-9397-08002B2CF9AE}" pid="5" name="Producer">
    <vt:lpwstr>þÿMicrosoft® Word 2019; modified using iText 2.1.7 by 1T3X</vt:lpwstr>
  </property>
</Properties>
</file>