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6F4" w:rsidRDefault="00000000">
      <w:pPr>
        <w:spacing w:before="80" w:line="494" w:lineRule="auto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HELD 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HARARE 24</w:t>
      </w:r>
      <w:r>
        <w:rPr>
          <w:b/>
          <w:position w:val="8"/>
          <w:sz w:val="16"/>
        </w:rPr>
        <w:t>TH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JULY 2023</w:t>
      </w:r>
    </w:p>
    <w:p w:rsidR="007246F4" w:rsidRDefault="00000000">
      <w:pPr>
        <w:spacing w:before="80" w:line="499" w:lineRule="auto"/>
        <w:ind w:left="100" w:right="152"/>
        <w:rPr>
          <w:b/>
          <w:sz w:val="24"/>
        </w:rPr>
      </w:pPr>
      <w:r>
        <w:br w:type="column"/>
      </w:r>
      <w:r>
        <w:rPr>
          <w:b/>
          <w:sz w:val="24"/>
        </w:rPr>
        <w:t>JUDGMENT NO LC/H/277/23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LC/H/470/23</w:t>
      </w:r>
    </w:p>
    <w:p w:rsidR="007246F4" w:rsidRDefault="007246F4">
      <w:pPr>
        <w:spacing w:line="499" w:lineRule="auto"/>
        <w:rPr>
          <w:sz w:val="24"/>
        </w:rPr>
        <w:sectPr w:rsidR="007246F4">
          <w:headerReference w:type="default" r:id="rId6"/>
          <w:type w:val="continuous"/>
          <w:pgSz w:w="11910" w:h="16840"/>
          <w:pgMar w:top="1340" w:right="1360" w:bottom="280" w:left="1340" w:header="751" w:footer="720" w:gutter="0"/>
          <w:pgNumType w:start="1"/>
          <w:cols w:num="2" w:space="720" w:equalWidth="0">
            <w:col w:w="4871" w:space="893"/>
            <w:col w:w="3446"/>
          </w:cols>
        </w:sectPr>
      </w:pPr>
    </w:p>
    <w:p w:rsidR="007246F4" w:rsidRDefault="00000000">
      <w:pPr>
        <w:spacing w:line="275" w:lineRule="exact"/>
        <w:ind w:left="160"/>
        <w:rPr>
          <w:b/>
          <w:sz w:val="24"/>
        </w:rPr>
      </w:pPr>
      <w:r>
        <w:rPr>
          <w:b/>
          <w:sz w:val="24"/>
        </w:rPr>
        <w:t>20</w:t>
      </w:r>
      <w:r>
        <w:rPr>
          <w:b/>
          <w:position w:val="8"/>
          <w:sz w:val="16"/>
        </w:rPr>
        <w:t>TH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z w:val="24"/>
        </w:rPr>
        <w:t>SEPTEMBER,2023</w:t>
      </w: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spacing w:before="11"/>
        <w:rPr>
          <w:b/>
          <w:sz w:val="23"/>
        </w:rPr>
      </w:pPr>
    </w:p>
    <w:p w:rsidR="007246F4" w:rsidRDefault="00000000">
      <w:pPr>
        <w:ind w:left="15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BETWEEN</w:t>
      </w: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spacing w:before="9"/>
        <w:rPr>
          <w:b/>
          <w:sz w:val="23"/>
        </w:rPr>
      </w:pPr>
    </w:p>
    <w:p w:rsidR="007246F4" w:rsidRDefault="00000000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HIPPO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INVESTMENTS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z w:val="24"/>
        </w:rPr>
        <w:tab/>
        <w:t>APPLICANT</w:t>
      </w: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spacing w:before="9"/>
        <w:rPr>
          <w:b/>
          <w:sz w:val="23"/>
        </w:rPr>
      </w:pPr>
    </w:p>
    <w:p w:rsidR="007246F4" w:rsidRDefault="00000000">
      <w:pPr>
        <w:pStyle w:val="BodyText"/>
        <w:ind w:left="100"/>
      </w:pPr>
      <w:r>
        <w:t>And</w:t>
      </w:r>
    </w:p>
    <w:p w:rsidR="007246F4" w:rsidRDefault="007246F4">
      <w:pPr>
        <w:pStyle w:val="BodyText"/>
        <w:rPr>
          <w:sz w:val="26"/>
        </w:rPr>
      </w:pPr>
    </w:p>
    <w:p w:rsidR="007246F4" w:rsidRDefault="007246F4">
      <w:pPr>
        <w:pStyle w:val="BodyText"/>
        <w:rPr>
          <w:sz w:val="26"/>
        </w:rPr>
      </w:pPr>
    </w:p>
    <w:p w:rsidR="007246F4" w:rsidRDefault="007246F4">
      <w:pPr>
        <w:pStyle w:val="BodyText"/>
      </w:pPr>
    </w:p>
    <w:p w:rsidR="007246F4" w:rsidRDefault="00000000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MUCHAMBO KARUNI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OTHERS</w:t>
      </w:r>
      <w:r>
        <w:rPr>
          <w:b/>
          <w:sz w:val="24"/>
        </w:rPr>
        <w:tab/>
        <w:t>RESPONDENTS</w:t>
      </w: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spacing w:before="9"/>
        <w:rPr>
          <w:b/>
          <w:sz w:val="23"/>
        </w:rPr>
      </w:pPr>
    </w:p>
    <w:p w:rsidR="007246F4" w:rsidRDefault="00000000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</w:t>
      </w: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rPr>
          <w:b/>
          <w:sz w:val="26"/>
        </w:rPr>
      </w:pPr>
    </w:p>
    <w:p w:rsidR="007246F4" w:rsidRDefault="00000000">
      <w:pPr>
        <w:tabs>
          <w:tab w:val="left" w:pos="3233"/>
        </w:tabs>
        <w:spacing w:before="225" w:line="501" w:lineRule="auto"/>
        <w:ind w:left="100" w:right="862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z w:val="24"/>
        </w:rPr>
        <w:tab/>
        <w:t>: MR G. MAKINGS (LEGAL PRACTITIONER)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8"/>
          <w:sz w:val="24"/>
        </w:rPr>
        <w:t xml:space="preserve"> </w:t>
      </w:r>
      <w:proofErr w:type="gramStart"/>
      <w:r>
        <w:rPr>
          <w:b/>
          <w:sz w:val="24"/>
        </w:rPr>
        <w:t>RESPONDENTS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TICHIONA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(LEGAL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PRACTITIONER)</w:t>
      </w:r>
    </w:p>
    <w:p w:rsidR="007246F4" w:rsidRDefault="007246F4">
      <w:pPr>
        <w:pStyle w:val="BodyText"/>
        <w:rPr>
          <w:b/>
          <w:sz w:val="26"/>
        </w:rPr>
      </w:pPr>
    </w:p>
    <w:p w:rsidR="007246F4" w:rsidRDefault="007246F4">
      <w:pPr>
        <w:pStyle w:val="BodyText"/>
        <w:spacing w:before="6"/>
        <w:rPr>
          <w:b/>
          <w:sz w:val="23"/>
        </w:rPr>
      </w:pPr>
    </w:p>
    <w:p w:rsidR="007246F4" w:rsidRDefault="00000000">
      <w:pPr>
        <w:ind w:left="100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J.</w:t>
      </w:r>
    </w:p>
    <w:p w:rsidR="007246F4" w:rsidRDefault="007246F4">
      <w:pPr>
        <w:pStyle w:val="BodyText"/>
        <w:spacing w:before="10"/>
        <w:rPr>
          <w:b/>
          <w:sz w:val="25"/>
        </w:rPr>
      </w:pPr>
    </w:p>
    <w:p w:rsidR="007246F4" w:rsidRDefault="00000000">
      <w:pPr>
        <w:pStyle w:val="BodyText"/>
        <w:spacing w:line="360" w:lineRule="auto"/>
        <w:ind w:left="100" w:right="92"/>
      </w:pPr>
      <w:r>
        <w:t>This is an application for condonation for late noting of response to an appeal noted on behalf</w:t>
      </w:r>
      <w:r>
        <w:rPr>
          <w:spacing w:val="-57"/>
        </w:rPr>
        <w:t xml:space="preserve"> </w:t>
      </w:r>
      <w:r>
        <w:t>of the respondents. Before the application could be argued three (4) preliminary issues were</w:t>
      </w:r>
      <w:r>
        <w:rPr>
          <w:spacing w:val="1"/>
        </w:rPr>
        <w:t xml:space="preserve"> </w:t>
      </w:r>
      <w:r>
        <w:t>raised on behalf of the respondents. These are that</w:t>
      </w:r>
      <w:r>
        <w:rPr>
          <w:spacing w:val="60"/>
        </w:rPr>
        <w:t xml:space="preserve"> </w:t>
      </w:r>
      <w:r>
        <w:t>(</w:t>
      </w:r>
      <w:proofErr w:type="spellStart"/>
      <w:r>
        <w:t>i</w:t>
      </w:r>
      <w:proofErr w:type="spellEnd"/>
      <w:r>
        <w:t>) the applicant used Form LC3</w:t>
      </w:r>
      <w:r>
        <w:rPr>
          <w:spacing w:val="60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of FORM LC 1;(ii) the application is not on notice to the other party ;(iii) the application has</w:t>
      </w:r>
      <w:r>
        <w:rPr>
          <w:spacing w:val="1"/>
        </w:rPr>
        <w:t xml:space="preserve"> </w:t>
      </w:r>
      <w:r>
        <w:t>no legally recognized respondents and (iv) the relief being sought by the applicant is</w:t>
      </w:r>
      <w:r>
        <w:rPr>
          <w:spacing w:val="1"/>
        </w:rPr>
        <w:t xml:space="preserve"> </w:t>
      </w:r>
      <w:r>
        <w:t>incompetent.</w:t>
      </w:r>
    </w:p>
    <w:p w:rsidR="007246F4" w:rsidRDefault="007246F4">
      <w:pPr>
        <w:spacing w:line="360" w:lineRule="auto"/>
        <w:sectPr w:rsidR="007246F4">
          <w:type w:val="continuous"/>
          <w:pgSz w:w="11910" w:h="16840"/>
          <w:pgMar w:top="1340" w:right="1360" w:bottom="280" w:left="1340" w:header="720" w:footer="720" w:gutter="0"/>
          <w:cols w:space="720"/>
        </w:sectPr>
      </w:pPr>
    </w:p>
    <w:p w:rsidR="007246F4" w:rsidRDefault="00000000">
      <w:pPr>
        <w:pStyle w:val="BodyText"/>
        <w:spacing w:before="80" w:line="360" w:lineRule="auto"/>
        <w:ind w:left="100" w:right="104"/>
      </w:pPr>
      <w:r>
        <w:lastRenderedPageBreak/>
        <w:t>In response to the preliminary points raised it was argued with respect to the citation of the</w:t>
      </w:r>
      <w:r>
        <w:rPr>
          <w:spacing w:val="1"/>
        </w:rPr>
        <w:t xml:space="preserve"> </w:t>
      </w:r>
      <w:r>
        <w:t>parties that all the respondents were named and there was documentation to the effect that</w:t>
      </w:r>
      <w:r>
        <w:rPr>
          <w:spacing w:val="1"/>
        </w:rPr>
        <w:t xml:space="preserve"> </w:t>
      </w:r>
      <w:r>
        <w:t>there were</w:t>
      </w:r>
      <w:r>
        <w:rPr>
          <w:spacing w:val="-1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appellants.</w:t>
      </w:r>
      <w:r>
        <w:rPr>
          <w:spacing w:val="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 had</w:t>
      </w:r>
      <w:r>
        <w:rPr>
          <w:spacing w:val="1"/>
        </w:rPr>
        <w:t xml:space="preserve"> </w:t>
      </w:r>
      <w:r>
        <w:t>sight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gramStart"/>
      <w:r>
        <w:t>appeal</w:t>
      </w:r>
      <w:r>
        <w:rPr>
          <w:spacing w:val="1"/>
        </w:rPr>
        <w:t xml:space="preserve"> </w:t>
      </w:r>
      <w:r>
        <w:t>.It</w:t>
      </w:r>
      <w:proofErr w:type="gramEnd"/>
      <w:r>
        <w:rPr>
          <w:spacing w:val="1"/>
        </w:rPr>
        <w:t xml:space="preserve"> </w:t>
      </w:r>
      <w:r>
        <w:t>cites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appellants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is </w:t>
      </w:r>
      <w:proofErr w:type="spellStart"/>
      <w:r>
        <w:t>Muchambo</w:t>
      </w:r>
      <w:proofErr w:type="spellEnd"/>
      <w:r>
        <w:t xml:space="preserve"> </w:t>
      </w:r>
      <w:proofErr w:type="spellStart"/>
      <w:r>
        <w:t>Karuni</w:t>
      </w:r>
      <w:proofErr w:type="spellEnd"/>
      <w:r>
        <w:t xml:space="preserve"> and 27 listed others. In the case of</w:t>
      </w:r>
      <w:r>
        <w:rPr>
          <w:spacing w:val="1"/>
        </w:rPr>
        <w:t xml:space="preserve"> </w:t>
      </w:r>
      <w:r>
        <w:t>Edmore Mapondera and 55 Others</w:t>
      </w:r>
      <w:r>
        <w:rPr>
          <w:spacing w:val="1"/>
        </w:rPr>
        <w:t xml:space="preserve"> </w:t>
      </w:r>
      <w:r>
        <w:t>SC 82/22 the Supreme Court warned against the Court becoming too technical to the</w:t>
      </w:r>
      <w:r>
        <w:rPr>
          <w:spacing w:val="1"/>
        </w:rPr>
        <w:t xml:space="preserve"> </w:t>
      </w:r>
      <w:r>
        <w:t>detriment of finality to litigation. It must be borne in mind that applicant did not choose that</w:t>
      </w:r>
      <w:r>
        <w:rPr>
          <w:spacing w:val="1"/>
        </w:rPr>
        <w:t xml:space="preserve"> </w:t>
      </w:r>
      <w:r>
        <w:t>there be 28 respondents. It is the respondents who according to the record are 28 in number.</w:t>
      </w:r>
      <w:r>
        <w:rPr>
          <w:spacing w:val="1"/>
        </w:rPr>
        <w:t xml:space="preserve"> </w:t>
      </w:r>
      <w:r>
        <w:t>The applicant cannot be blamed for referring to ‘</w:t>
      </w:r>
      <w:proofErr w:type="spellStart"/>
      <w:r>
        <w:t>Muchambo</w:t>
      </w:r>
      <w:proofErr w:type="spellEnd"/>
      <w:r>
        <w:t xml:space="preserve"> </w:t>
      </w:r>
      <w:proofErr w:type="spellStart"/>
      <w:r>
        <w:t>Karuni</w:t>
      </w:r>
      <w:proofErr w:type="spellEnd"/>
      <w:r>
        <w:t xml:space="preserve"> and 27 Others </w:t>
      </w:r>
      <w:proofErr w:type="gramStart"/>
      <w:r>
        <w:t>( that</w:t>
      </w:r>
      <w:proofErr w:type="gramEnd"/>
      <w:r>
        <w:t xml:space="preserve"> is 28</w:t>
      </w:r>
      <w:r>
        <w:rPr>
          <w:spacing w:val="-57"/>
        </w:rPr>
        <w:t xml:space="preserve"> </w:t>
      </w:r>
      <w:r>
        <w:t>respondents ). This is because there is documentation which actually reflects 28 appellants in</w:t>
      </w:r>
      <w:r>
        <w:rPr>
          <w:spacing w:val="1"/>
        </w:rPr>
        <w:t xml:space="preserve"> </w:t>
      </w:r>
      <w:r>
        <w:t xml:space="preserve">the main </w:t>
      </w:r>
      <w:proofErr w:type="spellStart"/>
      <w:proofErr w:type="gramStart"/>
      <w:r>
        <w:t>matter.There</w:t>
      </w:r>
      <w:proofErr w:type="spellEnd"/>
      <w:proofErr w:type="gramEnd"/>
      <w:r>
        <w:t xml:space="preserve"> is no merit in the merit in the preliminary issues </w:t>
      </w:r>
      <w:proofErr w:type="spellStart"/>
      <w:r>
        <w:t>agaist</w:t>
      </w:r>
      <w:proofErr w:type="spellEnd"/>
      <w:r>
        <w:t xml:space="preserve"> the citation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parties.</w:t>
      </w:r>
    </w:p>
    <w:p w:rsidR="007246F4" w:rsidRDefault="00000000">
      <w:pPr>
        <w:pStyle w:val="BodyText"/>
        <w:spacing w:before="160" w:line="360" w:lineRule="auto"/>
        <w:ind w:left="100" w:right="169"/>
      </w:pPr>
      <w:r>
        <w:t>With respect to use of the appropriate form. It is trite that</w:t>
      </w:r>
      <w:r>
        <w:rPr>
          <w:spacing w:val="1"/>
        </w:rPr>
        <w:t xml:space="preserve"> </w:t>
      </w:r>
      <w:r>
        <w:t>when parties compile their</w:t>
      </w:r>
      <w:r>
        <w:rPr>
          <w:spacing w:val="1"/>
        </w:rPr>
        <w:t xml:space="preserve"> </w:t>
      </w:r>
      <w:r>
        <w:t>documents, the appropriate forms must be used. However, in the interests of justice and</w:t>
      </w:r>
      <w:r>
        <w:rPr>
          <w:spacing w:val="1"/>
        </w:rPr>
        <w:t xml:space="preserve"> </w:t>
      </w:r>
      <w:r>
        <w:t>equity as provided for in Rule 32 of the Rules of this Court, the Court is of the considered</w:t>
      </w:r>
      <w:r>
        <w:rPr>
          <w:spacing w:val="1"/>
        </w:rPr>
        <w:t xml:space="preserve"> </w:t>
      </w:r>
      <w:r>
        <w:t>view that this is one of the cases where it can authorize a</w:t>
      </w:r>
      <w:r>
        <w:rPr>
          <w:spacing w:val="1"/>
        </w:rPr>
        <w:t xml:space="preserve"> </w:t>
      </w:r>
      <w:r>
        <w:t>departure from the rules. I am</w:t>
      </w:r>
      <w:r>
        <w:rPr>
          <w:spacing w:val="1"/>
        </w:rPr>
        <w:t xml:space="preserve"> </w:t>
      </w:r>
      <w:r>
        <w:t>fortified in taking this stance by the principle which was established in the case of</w:t>
      </w:r>
      <w:r>
        <w:rPr>
          <w:spacing w:val="1"/>
        </w:rPr>
        <w:t xml:space="preserve"> </w:t>
      </w:r>
      <w:proofErr w:type="spellStart"/>
      <w:r>
        <w:t>Dalny</w:t>
      </w:r>
      <w:proofErr w:type="spellEnd"/>
      <w:r>
        <w:rPr>
          <w:spacing w:val="1"/>
        </w:rPr>
        <w:t xml:space="preserve"> </w:t>
      </w:r>
      <w:r>
        <w:t>Mine v Banda 1999 (1) ZLR 220 where the court held that it is not desirable for labour</w:t>
      </w:r>
      <w:r>
        <w:rPr>
          <w:spacing w:val="1"/>
        </w:rPr>
        <w:t xml:space="preserve"> </w:t>
      </w:r>
      <w:r>
        <w:t>matters to be resolved on technicalities. Hopefully legal practitioners will not take this Rule</w:t>
      </w:r>
      <w:r>
        <w:rPr>
          <w:spacing w:val="1"/>
        </w:rPr>
        <w:t xml:space="preserve"> </w:t>
      </w:r>
      <w:r>
        <w:t>for granted. It is only exercised where</w:t>
      </w:r>
      <w:r>
        <w:rPr>
          <w:spacing w:val="1"/>
        </w:rPr>
        <w:t xml:space="preserve"> </w:t>
      </w:r>
      <w:r>
        <w:t xml:space="preserve">necessary. </w:t>
      </w:r>
      <w:proofErr w:type="gramStart"/>
      <w:r>
        <w:t>Further ,</w:t>
      </w:r>
      <w:proofErr w:type="gramEnd"/>
      <w:r>
        <w:t xml:space="preserve"> it was held in Ndebele v</w:t>
      </w:r>
      <w:r>
        <w:rPr>
          <w:spacing w:val="1"/>
        </w:rPr>
        <w:t xml:space="preserve"> </w:t>
      </w:r>
      <w:r>
        <w:t>Ncube1992(1)</w:t>
      </w:r>
      <w:r>
        <w:rPr>
          <w:spacing w:val="-1"/>
        </w:rPr>
        <w:t xml:space="preserve"> </w:t>
      </w:r>
      <w:r>
        <w:t>ZLR</w:t>
      </w:r>
      <w:r>
        <w:rPr>
          <w:spacing w:val="-1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finality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litigation.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present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matter is disposed of on the basis of the technicality that a wrong form was used, the main</w:t>
      </w:r>
      <w:r>
        <w:rPr>
          <w:spacing w:val="1"/>
        </w:rPr>
        <w:t xml:space="preserve"> </w:t>
      </w:r>
      <w:r>
        <w:t>dispute will remain unresolved. This will work an injustice on the parties.</w:t>
      </w:r>
      <w:r>
        <w:rPr>
          <w:spacing w:val="1"/>
        </w:rPr>
        <w:t xml:space="preserve"> </w:t>
      </w:r>
      <w:r>
        <w:t>It is obviously a</w:t>
      </w:r>
      <w:r>
        <w:rPr>
          <w:spacing w:val="1"/>
        </w:rPr>
        <w:t xml:space="preserve"> </w:t>
      </w:r>
      <w:r>
        <w:t>cause for concern when legal practitioners use wrong forms. They should know what forms</w:t>
      </w:r>
      <w:r>
        <w:rPr>
          <w:spacing w:val="1"/>
        </w:rPr>
        <w:t xml:space="preserve"> </w:t>
      </w:r>
      <w:r>
        <w:t>to use and</w:t>
      </w:r>
      <w:r>
        <w:rPr>
          <w:spacing w:val="1"/>
        </w:rPr>
        <w:t xml:space="preserve"> </w:t>
      </w:r>
      <w:r>
        <w:t>should just do what is right. I think it is high time that the Court considers</w:t>
      </w:r>
      <w:r>
        <w:rPr>
          <w:spacing w:val="1"/>
        </w:rPr>
        <w:t xml:space="preserve"> </w:t>
      </w:r>
      <w:r>
        <w:t>ordering the legal practitioner(s) concerned to bear the costs of suit where a wrong form is</w:t>
      </w:r>
      <w:r>
        <w:rPr>
          <w:spacing w:val="1"/>
        </w:rPr>
        <w:t xml:space="preserve"> </w:t>
      </w:r>
      <w:r>
        <w:t>used. That way the client is protected. Having stated this, I find that there is no merit in the</w:t>
      </w:r>
      <w:r>
        <w:rPr>
          <w:spacing w:val="1"/>
        </w:rPr>
        <w:t xml:space="preserve"> </w:t>
      </w:r>
      <w:r>
        <w:t xml:space="preserve">preliminary point raised. It is dismissed. Equally it would be </w:t>
      </w:r>
      <w:proofErr w:type="spellStart"/>
      <w:r>
        <w:t>iequitable</w:t>
      </w:r>
      <w:proofErr w:type="spellEnd"/>
      <w:r>
        <w:t xml:space="preserve"> where the question to</w:t>
      </w:r>
      <w:r>
        <w:rPr>
          <w:spacing w:val="-57"/>
        </w:rPr>
        <w:t xml:space="preserve"> </w:t>
      </w:r>
      <w:r>
        <w:t>be decided has to do with the response to an appeal to find the respondent being required to</w:t>
      </w:r>
      <w:r>
        <w:rPr>
          <w:spacing w:val="1"/>
        </w:rPr>
        <w:t xml:space="preserve"> </w:t>
      </w:r>
      <w:r>
        <w:t>respond in terms of the rules and not on notice to the other party. I find no merit in this</w:t>
      </w:r>
      <w:r>
        <w:rPr>
          <w:spacing w:val="1"/>
        </w:rPr>
        <w:t xml:space="preserve"> </w:t>
      </w:r>
      <w:r>
        <w:t>preliminary</w:t>
      </w:r>
      <w:r>
        <w:rPr>
          <w:spacing w:val="-6"/>
        </w:rPr>
        <w:t xml:space="preserve"> </w:t>
      </w:r>
      <w:r>
        <w:t>issue.</w:t>
      </w:r>
      <w:r>
        <w:rPr>
          <w:spacing w:val="2"/>
        </w:rPr>
        <w:t xml:space="preserve"> </w:t>
      </w:r>
      <w:r>
        <w:t>It too is</w:t>
      </w:r>
      <w:r>
        <w:rPr>
          <w:spacing w:val="2"/>
        </w:rPr>
        <w:t xml:space="preserve"> </w:t>
      </w:r>
      <w:r>
        <w:t>dismissed.</w:t>
      </w:r>
    </w:p>
    <w:p w:rsidR="007246F4" w:rsidRDefault="00000000">
      <w:pPr>
        <w:pStyle w:val="BodyText"/>
        <w:spacing w:before="161" w:line="360" w:lineRule="auto"/>
        <w:ind w:left="100" w:right="99"/>
      </w:pPr>
      <w:r>
        <w:t>The respondent raised the issue that the applicant filed heads of argument out of time and it is</w:t>
      </w:r>
      <w:r>
        <w:rPr>
          <w:spacing w:val="-57"/>
        </w:rPr>
        <w:t xml:space="preserve"> </w:t>
      </w:r>
      <w:r>
        <w:t>therefore barred. The matter before this Court for consideration is an application for</w:t>
      </w:r>
      <w:r>
        <w:rPr>
          <w:spacing w:val="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filing of</w:t>
      </w:r>
      <w:r>
        <w:rPr>
          <w:spacing w:val="58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 response.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 can therefore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deal with an</w:t>
      </w:r>
    </w:p>
    <w:p w:rsidR="007246F4" w:rsidRDefault="007246F4">
      <w:pPr>
        <w:spacing w:line="360" w:lineRule="auto"/>
        <w:sectPr w:rsidR="007246F4">
          <w:pgSz w:w="11910" w:h="16840"/>
          <w:pgMar w:top="1340" w:right="1360" w:bottom="280" w:left="1340" w:header="751" w:footer="0" w:gutter="0"/>
          <w:cols w:space="720"/>
        </w:sectPr>
      </w:pPr>
    </w:p>
    <w:p w:rsidR="007246F4" w:rsidRDefault="00000000">
      <w:pPr>
        <w:pStyle w:val="BodyText"/>
        <w:spacing w:before="80" w:line="360" w:lineRule="auto"/>
        <w:ind w:left="100" w:right="119"/>
      </w:pPr>
      <w:r>
        <w:lastRenderedPageBreak/>
        <w:t>issue which is not before it.</w:t>
      </w:r>
      <w:r>
        <w:rPr>
          <w:spacing w:val="1"/>
        </w:rPr>
        <w:t xml:space="preserve"> </w:t>
      </w:r>
      <w:r>
        <w:t>The Court is therefore confined to the failure by the respondent</w:t>
      </w:r>
      <w:r>
        <w:rPr>
          <w:spacing w:val="1"/>
        </w:rPr>
        <w:t xml:space="preserve"> </w:t>
      </w:r>
      <w:r>
        <w:t>(applicant) to file the notice of response on time. This is the application before it. Sight must</w:t>
      </w:r>
      <w:r>
        <w:rPr>
          <w:spacing w:val="1"/>
        </w:rPr>
        <w:t xml:space="preserve"> </w:t>
      </w:r>
      <w:r>
        <w:t>not be lost of the fact that the main application is one for condonation. In view of what I have</w:t>
      </w:r>
      <w:r>
        <w:rPr>
          <w:spacing w:val="-57"/>
        </w:rPr>
        <w:t xml:space="preserve"> </w:t>
      </w:r>
      <w:r>
        <w:t>stated</w:t>
      </w:r>
      <w:r>
        <w:rPr>
          <w:spacing w:val="59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this preliminary</w:t>
      </w:r>
      <w:r>
        <w:rPr>
          <w:spacing w:val="-5"/>
        </w:rPr>
        <w:t xml:space="preserve"> </w:t>
      </w:r>
      <w:r>
        <w:t>point is</w:t>
      </w:r>
      <w:r>
        <w:rPr>
          <w:spacing w:val="-1"/>
        </w:rPr>
        <w:t xml:space="preserve"> </w:t>
      </w:r>
      <w:r>
        <w:t>misplaced.</w:t>
      </w:r>
      <w:r>
        <w:rPr>
          <w:spacing w:val="2"/>
        </w:rPr>
        <w:t xml:space="preserve"> </w:t>
      </w:r>
      <w:r>
        <w:t>It is not properly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me.</w:t>
      </w:r>
    </w:p>
    <w:p w:rsidR="007246F4" w:rsidRDefault="00000000">
      <w:pPr>
        <w:pStyle w:val="BodyText"/>
        <w:spacing w:before="160" w:line="360" w:lineRule="auto"/>
        <w:ind w:left="100" w:right="120"/>
      </w:pPr>
      <w:r>
        <w:t>The respondent has raised a preliminary issue with respect to the draft order. The draft prayer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2"/>
        </w:rPr>
        <w:t xml:space="preserve"> </w:t>
      </w:r>
      <w:proofErr w:type="gramStart"/>
      <w:r>
        <w:t>is  worded</w:t>
      </w:r>
      <w:proofErr w:type="gramEnd"/>
      <w:r>
        <w:t xml:space="preserve"> as follows:</w:t>
      </w:r>
    </w:p>
    <w:p w:rsidR="007246F4" w:rsidRDefault="00000000">
      <w:pPr>
        <w:spacing w:before="159"/>
        <w:ind w:left="820"/>
        <w:rPr>
          <w:i/>
          <w:sz w:val="24"/>
        </w:rPr>
      </w:pPr>
      <w:r>
        <w:rPr>
          <w:i/>
          <w:sz w:val="24"/>
        </w:rPr>
        <w:t>‘Whereupon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record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parties:</w:t>
      </w:r>
    </w:p>
    <w:p w:rsidR="007246F4" w:rsidRDefault="007246F4">
      <w:pPr>
        <w:pStyle w:val="BodyText"/>
        <w:spacing w:before="10"/>
        <w:rPr>
          <w:i/>
          <w:sz w:val="25"/>
        </w:rPr>
      </w:pPr>
    </w:p>
    <w:p w:rsidR="007246F4" w:rsidRDefault="00000000">
      <w:pPr>
        <w:pStyle w:val="Heading1"/>
        <w:ind w:left="820"/>
      </w:pPr>
      <w:r>
        <w:t>IT</w:t>
      </w:r>
      <w:r>
        <w:rPr>
          <w:spacing w:val="-1"/>
        </w:rPr>
        <w:t xml:space="preserve"> </w:t>
      </w:r>
      <w:r>
        <w:t>IS ORDERED THAT</w:t>
      </w:r>
    </w:p>
    <w:p w:rsidR="007246F4" w:rsidRDefault="00000000">
      <w:pPr>
        <w:spacing w:before="139" w:line="360" w:lineRule="auto"/>
        <w:ind w:left="820" w:right="217"/>
        <w:rPr>
          <w:i/>
          <w:sz w:val="24"/>
        </w:rPr>
      </w:pPr>
      <w:r>
        <w:rPr>
          <w:i/>
          <w:sz w:val="24"/>
        </w:rPr>
        <w:t>1. The Application for Condonation of the Late Noting by Applicant be and is hereby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granted. ‘</w:t>
      </w:r>
    </w:p>
    <w:p w:rsidR="007246F4" w:rsidRDefault="00000000">
      <w:pPr>
        <w:spacing w:before="161" w:line="360" w:lineRule="auto"/>
        <w:ind w:left="100" w:right="92"/>
        <w:rPr>
          <w:sz w:val="24"/>
        </w:rPr>
      </w:pPr>
      <w:r>
        <w:rPr>
          <w:sz w:val="24"/>
        </w:rPr>
        <w:t>It is not clear what</w:t>
      </w:r>
      <w:r>
        <w:rPr>
          <w:spacing w:val="1"/>
          <w:sz w:val="24"/>
        </w:rPr>
        <w:t xml:space="preserve"> </w:t>
      </w:r>
      <w:r>
        <w:rPr>
          <w:sz w:val="24"/>
        </w:rPr>
        <w:t>the applicant wants to happen after the application for condonation has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been granted. This means that the prayer if </w:t>
      </w:r>
      <w:proofErr w:type="gramStart"/>
      <w:r>
        <w:rPr>
          <w:sz w:val="24"/>
        </w:rPr>
        <w:t>defective .</w:t>
      </w:r>
      <w:proofErr w:type="gramEnd"/>
      <w:r>
        <w:rPr>
          <w:sz w:val="24"/>
        </w:rPr>
        <w:t xml:space="preserve"> The Supreme Court has on numerous</w:t>
      </w:r>
      <w:r>
        <w:rPr>
          <w:spacing w:val="1"/>
          <w:sz w:val="24"/>
        </w:rPr>
        <w:t xml:space="preserve"> </w:t>
      </w:r>
      <w:r>
        <w:rPr>
          <w:sz w:val="24"/>
        </w:rPr>
        <w:t>occasions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6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that a</w:t>
      </w:r>
      <w:r>
        <w:rPr>
          <w:spacing w:val="-1"/>
          <w:sz w:val="24"/>
        </w:rPr>
        <w:t xml:space="preserve"> </w:t>
      </w:r>
      <w:r>
        <w:rPr>
          <w:sz w:val="24"/>
        </w:rPr>
        <w:t>litigant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 exact</w:t>
      </w:r>
      <w:r>
        <w:rPr>
          <w:spacing w:val="-1"/>
          <w:sz w:val="24"/>
        </w:rPr>
        <w:t xml:space="preserve"> </w:t>
      </w:r>
      <w:r>
        <w:rPr>
          <w:sz w:val="24"/>
        </w:rPr>
        <w:t>relief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seeking.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Zimbabwe Newspapers (1980) Limited v </w:t>
      </w:r>
      <w:proofErr w:type="spellStart"/>
      <w:r>
        <w:rPr>
          <w:b/>
          <w:sz w:val="24"/>
        </w:rPr>
        <w:t>Tembani</w:t>
      </w:r>
      <w:proofErr w:type="spellEnd"/>
      <w:r>
        <w:rPr>
          <w:b/>
          <w:sz w:val="24"/>
        </w:rPr>
        <w:t xml:space="preserve"> Kufa SC 137/21 </w:t>
      </w:r>
      <w:r>
        <w:rPr>
          <w:sz w:val="24"/>
        </w:rPr>
        <w:t>the Supreme Court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referred to the case of </w:t>
      </w:r>
      <w:r>
        <w:rPr>
          <w:b/>
          <w:sz w:val="24"/>
        </w:rPr>
        <w:t xml:space="preserve">Jensen v </w:t>
      </w:r>
      <w:proofErr w:type="spellStart"/>
      <w:r>
        <w:rPr>
          <w:b/>
          <w:sz w:val="24"/>
        </w:rPr>
        <w:t>Acavalos</w:t>
      </w:r>
      <w:proofErr w:type="spellEnd"/>
      <w:r>
        <w:rPr>
          <w:b/>
          <w:sz w:val="24"/>
        </w:rPr>
        <w:t xml:space="preserve"> 1993(</w:t>
      </w:r>
      <w:proofErr w:type="gramStart"/>
      <w:r>
        <w:rPr>
          <w:b/>
          <w:sz w:val="24"/>
        </w:rPr>
        <w:t>1)ZLR</w:t>
      </w:r>
      <w:proofErr w:type="gramEnd"/>
      <w:r>
        <w:rPr>
          <w:b/>
          <w:sz w:val="24"/>
        </w:rPr>
        <w:t xml:space="preserve"> 216 (S)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 following was</w:t>
      </w:r>
      <w:r>
        <w:rPr>
          <w:spacing w:val="1"/>
          <w:sz w:val="24"/>
        </w:rPr>
        <w:t xml:space="preserve"> </w:t>
      </w:r>
      <w:r>
        <w:rPr>
          <w:sz w:val="24"/>
        </w:rPr>
        <w:t>quoted</w:t>
      </w:r>
      <w:r>
        <w:rPr>
          <w:spacing w:val="-1"/>
          <w:sz w:val="24"/>
        </w:rPr>
        <w:t xml:space="preserve"> </w:t>
      </w:r>
      <w:r>
        <w:rPr>
          <w:sz w:val="24"/>
        </w:rPr>
        <w:t>with approval</w:t>
      </w:r>
    </w:p>
    <w:p w:rsidR="007246F4" w:rsidRDefault="00000000">
      <w:pPr>
        <w:spacing w:before="159" w:line="360" w:lineRule="auto"/>
        <w:ind w:left="820" w:right="420"/>
        <w:rPr>
          <w:i/>
          <w:sz w:val="24"/>
        </w:rPr>
      </w:pPr>
      <w:r>
        <w:rPr>
          <w:i/>
          <w:sz w:val="24"/>
        </w:rPr>
        <w:t>‘… If the appeal is allowed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judgment or decision appealed against is then set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aside and a new order substituted in its place. In this case it was not known what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appellants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wanted this Court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make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succeeded.’</w:t>
      </w:r>
    </w:p>
    <w:p w:rsidR="007246F4" w:rsidRDefault="00000000">
      <w:pPr>
        <w:pStyle w:val="BodyText"/>
        <w:spacing w:before="159"/>
        <w:ind w:left="100"/>
      </w:pPr>
      <w:r>
        <w:t>The</w:t>
      </w:r>
      <w:r>
        <w:rPr>
          <w:spacing w:val="-3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</w:t>
      </w:r>
      <w:r>
        <w:rPr>
          <w:spacing w:val="59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defective</w:t>
      </w:r>
      <w:r>
        <w:rPr>
          <w:spacing w:val="-1"/>
        </w:rPr>
        <w:t xml:space="preserve"> </w:t>
      </w:r>
      <w:r>
        <w:t>prayer 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amended.</w:t>
      </w:r>
    </w:p>
    <w:p w:rsidR="007246F4" w:rsidRDefault="007246F4">
      <w:pPr>
        <w:pStyle w:val="BodyText"/>
        <w:spacing w:before="10"/>
        <w:rPr>
          <w:sz w:val="25"/>
        </w:rPr>
      </w:pPr>
    </w:p>
    <w:p w:rsidR="007246F4" w:rsidRDefault="00000000">
      <w:pPr>
        <w:spacing w:before="1" w:line="360" w:lineRule="auto"/>
        <w:ind w:left="820" w:right="156" w:hanging="660"/>
        <w:rPr>
          <w:sz w:val="24"/>
        </w:rPr>
      </w:pPr>
      <w:r>
        <w:rPr>
          <w:sz w:val="24"/>
        </w:rPr>
        <w:t xml:space="preserve">See </w:t>
      </w:r>
      <w:r>
        <w:rPr>
          <w:b/>
          <w:sz w:val="24"/>
        </w:rPr>
        <w:t xml:space="preserve">Zimbabwe </w:t>
      </w:r>
      <w:proofErr w:type="gramStart"/>
      <w:r>
        <w:rPr>
          <w:b/>
          <w:sz w:val="24"/>
        </w:rPr>
        <w:t>Newspapers(</w:t>
      </w:r>
      <w:proofErr w:type="gramEnd"/>
      <w:r>
        <w:rPr>
          <w:b/>
          <w:sz w:val="24"/>
        </w:rPr>
        <w:t xml:space="preserve">1980) Limited v </w:t>
      </w:r>
      <w:proofErr w:type="spellStart"/>
      <w:r>
        <w:rPr>
          <w:b/>
          <w:sz w:val="24"/>
        </w:rPr>
        <w:t>Tembani</w:t>
      </w:r>
      <w:proofErr w:type="spellEnd"/>
      <w:r>
        <w:rPr>
          <w:b/>
          <w:sz w:val="24"/>
        </w:rPr>
        <w:t xml:space="preserve"> Kufa (above); Ndlovu &amp;Anor 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Ndlovu&amp;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SC133/02.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prayer</w:t>
      </w:r>
      <w:r>
        <w:rPr>
          <w:spacing w:val="-1"/>
          <w:sz w:val="24"/>
        </w:rPr>
        <w:t xml:space="preserve"> </w:t>
      </w:r>
      <w:r>
        <w:rPr>
          <w:sz w:val="24"/>
        </w:rPr>
        <w:t>is defective.</w:t>
      </w:r>
      <w:r>
        <w:rPr>
          <w:spacing w:val="-57"/>
          <w:sz w:val="24"/>
        </w:rPr>
        <w:t xml:space="preserve"> </w:t>
      </w:r>
      <w:r>
        <w:rPr>
          <w:sz w:val="24"/>
        </w:rPr>
        <w:t>It cannot be amended. There is therefore merit in this preliminary point. The fact that</w:t>
      </w:r>
      <w:r>
        <w:rPr>
          <w:spacing w:val="1"/>
          <w:sz w:val="24"/>
        </w:rPr>
        <w:t xml:space="preserve"> </w:t>
      </w:r>
      <w:r>
        <w:rPr>
          <w:sz w:val="24"/>
        </w:rPr>
        <w:t>the applicant’s prayer is defective means that the matter is not properly before the</w:t>
      </w:r>
      <w:r>
        <w:rPr>
          <w:spacing w:val="1"/>
          <w:sz w:val="24"/>
        </w:rPr>
        <w:t xml:space="preserve"> </w:t>
      </w:r>
      <w:r>
        <w:rPr>
          <w:sz w:val="24"/>
        </w:rPr>
        <w:t>Court.</w:t>
      </w:r>
    </w:p>
    <w:p w:rsidR="007246F4" w:rsidRDefault="00000000">
      <w:pPr>
        <w:pStyle w:val="BodyText"/>
        <w:spacing w:before="160" w:line="360" w:lineRule="auto"/>
        <w:ind w:left="100" w:right="185"/>
      </w:pPr>
      <w:r>
        <w:t>After considering all the preliminary points which have been raised on behalf of the</w:t>
      </w:r>
      <w:r>
        <w:rPr>
          <w:spacing w:val="1"/>
        </w:rPr>
        <w:t xml:space="preserve"> </w:t>
      </w:r>
      <w:r>
        <w:t>respondent, there is no merit in three out of the four. The fourth preliminary issue shows that</w:t>
      </w:r>
      <w:r>
        <w:rPr>
          <w:spacing w:val="-57"/>
        </w:rPr>
        <w:t xml:space="preserve"> </w:t>
      </w:r>
      <w:r>
        <w:t>the matter is not properly before the Court. Consequently, the matter must be struck off the</w:t>
      </w:r>
      <w:r>
        <w:rPr>
          <w:spacing w:val="1"/>
        </w:rPr>
        <w:t xml:space="preserve"> </w:t>
      </w:r>
      <w:r>
        <w:t>roll.</w:t>
      </w:r>
    </w:p>
    <w:p w:rsidR="007246F4" w:rsidRDefault="00000000">
      <w:pPr>
        <w:pStyle w:val="BodyText"/>
        <w:spacing w:before="161"/>
        <w:ind w:left="100"/>
      </w:pPr>
      <w:r>
        <w:t>Accordingly,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that:</w:t>
      </w:r>
    </w:p>
    <w:p w:rsidR="007246F4" w:rsidRDefault="007246F4">
      <w:pPr>
        <w:sectPr w:rsidR="007246F4">
          <w:pgSz w:w="11910" w:h="16840"/>
          <w:pgMar w:top="1340" w:right="1360" w:bottom="280" w:left="1340" w:header="751" w:footer="0" w:gutter="0"/>
          <w:cols w:space="720"/>
        </w:sectPr>
      </w:pPr>
    </w:p>
    <w:p w:rsidR="007246F4" w:rsidRDefault="00000000">
      <w:pPr>
        <w:pStyle w:val="BodyText"/>
        <w:spacing w:before="80" w:line="360" w:lineRule="auto"/>
        <w:ind w:left="100"/>
      </w:pPr>
      <w:r>
        <w:lastRenderedPageBreak/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condonation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appellant’s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struck</w:t>
      </w:r>
      <w:r>
        <w:rPr>
          <w:spacing w:val="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roll.</w:t>
      </w:r>
    </w:p>
    <w:p w:rsidR="007246F4" w:rsidRDefault="007246F4">
      <w:pPr>
        <w:pStyle w:val="BodyText"/>
        <w:rPr>
          <w:sz w:val="26"/>
        </w:rPr>
      </w:pPr>
    </w:p>
    <w:p w:rsidR="007246F4" w:rsidRDefault="007246F4">
      <w:pPr>
        <w:pStyle w:val="BodyText"/>
        <w:spacing w:before="9"/>
        <w:rPr>
          <w:sz w:val="37"/>
        </w:rPr>
      </w:pPr>
    </w:p>
    <w:p w:rsidR="007246F4" w:rsidRDefault="00000000">
      <w:pPr>
        <w:pStyle w:val="Heading1"/>
        <w:spacing w:line="499" w:lineRule="auto"/>
        <w:ind w:right="1600"/>
      </w:pPr>
      <w:r>
        <w:t>G.T.</w:t>
      </w:r>
      <w:r>
        <w:rPr>
          <w:spacing w:val="10"/>
        </w:rPr>
        <w:t xml:space="preserve"> </w:t>
      </w:r>
      <w:r>
        <w:t>MAKINGS,</w:t>
      </w:r>
      <w:r>
        <w:rPr>
          <w:spacing w:val="11"/>
        </w:rPr>
        <w:t xml:space="preserve"> </w:t>
      </w:r>
      <w:r>
        <w:t>APPLICANT’S</w:t>
      </w:r>
      <w:r>
        <w:rPr>
          <w:spacing w:val="11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PRACTITIONERS.</w:t>
      </w:r>
      <w:r>
        <w:rPr>
          <w:spacing w:val="1"/>
        </w:rPr>
        <w:t xml:space="preserve"> </w:t>
      </w:r>
      <w:r>
        <w:t>CHATSAMA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PARTNERS,</w:t>
      </w:r>
      <w:r>
        <w:rPr>
          <w:spacing w:val="-2"/>
        </w:rPr>
        <w:t xml:space="preserve"> </w:t>
      </w:r>
      <w:r>
        <w:t>RESPONDETS’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PRACTITIONERS.</w:t>
      </w:r>
    </w:p>
    <w:p w:rsidR="007246F4" w:rsidRDefault="007246F4">
      <w:pPr>
        <w:pStyle w:val="BodyText"/>
        <w:rPr>
          <w:b/>
          <w:i/>
          <w:sz w:val="20"/>
        </w:rPr>
      </w:pPr>
    </w:p>
    <w:p w:rsidR="007246F4" w:rsidRDefault="007246F4">
      <w:pPr>
        <w:pStyle w:val="BodyText"/>
        <w:spacing w:before="4"/>
        <w:rPr>
          <w:b/>
          <w:i/>
          <w:sz w:val="16"/>
        </w:rPr>
      </w:pPr>
    </w:p>
    <w:sectPr w:rsidR="007246F4">
      <w:pgSz w:w="11910" w:h="16840"/>
      <w:pgMar w:top="1340" w:right="136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218" w:rsidRDefault="00A46218">
      <w:r>
        <w:separator/>
      </w:r>
    </w:p>
  </w:endnote>
  <w:endnote w:type="continuationSeparator" w:id="0">
    <w:p w:rsidR="00A46218" w:rsidRDefault="00A4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218" w:rsidRDefault="00A46218">
      <w:r>
        <w:separator/>
      </w:r>
    </w:p>
  </w:footnote>
  <w:footnote w:type="continuationSeparator" w:id="0">
    <w:p w:rsidR="00A46218" w:rsidRDefault="00A46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6F4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9pt;margin-top:36.55pt;width:11.6pt;height:13.05pt;z-index:-251658752;mso-position-horizontal-relative:page;mso-position-vertical-relative:page" filled="f" stroked="f">
          <v:textbox inset="0,0,0,0">
            <w:txbxContent>
              <w:p w:rsidR="007246F4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6F4"/>
    <w:rsid w:val="000E6668"/>
    <w:rsid w:val="007246F4"/>
    <w:rsid w:val="00A4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91062AE-49E8-4E28-B61B-2948EF79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 Tokowoyo</cp:lastModifiedBy>
  <cp:revision>2</cp:revision>
  <dcterms:created xsi:type="dcterms:W3CDTF">2023-09-22T13:44:00Z</dcterms:created>
  <dcterms:modified xsi:type="dcterms:W3CDTF">2023-09-22T13:45:00Z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2023-09-22T00:00:00Z</vt:filetime>
  </property>
</Properties>
</file>