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B50" w:rsidRDefault="006B7B50" w:rsidP="006B7B50">
      <w:pPr>
        <w:tabs>
          <w:tab w:val="left" w:pos="6240"/>
        </w:tabs>
        <w:spacing w:after="0" w:line="240" w:lineRule="auto"/>
        <w:rPr>
          <w:rFonts w:ascii="Times New Roman" w:hAnsi="Times New Roman" w:cs="Times New Roman"/>
          <w:sz w:val="24"/>
        </w:rPr>
      </w:pPr>
      <w:bookmarkStart w:id="0" w:name="_GoBack"/>
      <w:bookmarkEnd w:id="0"/>
      <w:r w:rsidRPr="006B7B50">
        <w:rPr>
          <w:rFonts w:ascii="Times New Roman" w:hAnsi="Times New Roman" w:cs="Times New Roman"/>
          <w:sz w:val="24"/>
        </w:rPr>
        <w:t>HERBET</w:t>
      </w:r>
      <w:r>
        <w:rPr>
          <w:rFonts w:ascii="Times New Roman" w:hAnsi="Times New Roman" w:cs="Times New Roman"/>
          <w:sz w:val="24"/>
        </w:rPr>
        <w:t xml:space="preserve"> JENA</w:t>
      </w:r>
    </w:p>
    <w:p w:rsidR="006B7B50" w:rsidRDefault="006B7B50" w:rsidP="006B7B50">
      <w:pPr>
        <w:tabs>
          <w:tab w:val="left" w:pos="6240"/>
        </w:tabs>
        <w:spacing w:after="0" w:line="240" w:lineRule="auto"/>
        <w:rPr>
          <w:rFonts w:ascii="Times New Roman" w:hAnsi="Times New Roman" w:cs="Times New Roman"/>
          <w:sz w:val="24"/>
        </w:rPr>
      </w:pPr>
      <w:proofErr w:type="gramStart"/>
      <w:r>
        <w:rPr>
          <w:rFonts w:ascii="Times New Roman" w:hAnsi="Times New Roman" w:cs="Times New Roman"/>
          <w:sz w:val="24"/>
        </w:rPr>
        <w:t>versus</w:t>
      </w:r>
      <w:proofErr w:type="gramEnd"/>
    </w:p>
    <w:p w:rsidR="006B7B50" w:rsidRDefault="006B7B50" w:rsidP="006B7B50">
      <w:pPr>
        <w:tabs>
          <w:tab w:val="left" w:pos="6240"/>
        </w:tabs>
        <w:spacing w:after="0" w:line="240" w:lineRule="auto"/>
        <w:rPr>
          <w:rFonts w:ascii="Times New Roman" w:hAnsi="Times New Roman" w:cs="Times New Roman"/>
          <w:sz w:val="24"/>
        </w:rPr>
      </w:pPr>
      <w:r>
        <w:rPr>
          <w:rFonts w:ascii="Times New Roman" w:hAnsi="Times New Roman" w:cs="Times New Roman"/>
          <w:sz w:val="24"/>
        </w:rPr>
        <w:t>SANDRA MANYANGADZE</w:t>
      </w:r>
    </w:p>
    <w:p w:rsidR="006B7B50" w:rsidRDefault="006B7B50" w:rsidP="006B7B50">
      <w:pPr>
        <w:tabs>
          <w:tab w:val="left" w:pos="6240"/>
        </w:tabs>
        <w:spacing w:after="0" w:line="240" w:lineRule="auto"/>
        <w:rPr>
          <w:rFonts w:ascii="Times New Roman" w:hAnsi="Times New Roman" w:cs="Times New Roman"/>
          <w:sz w:val="24"/>
        </w:rPr>
      </w:pPr>
    </w:p>
    <w:p w:rsidR="006B7B50" w:rsidRDefault="006B7B50" w:rsidP="006B7B50">
      <w:pPr>
        <w:tabs>
          <w:tab w:val="left" w:pos="6240"/>
        </w:tabs>
        <w:spacing w:after="0" w:line="240" w:lineRule="auto"/>
        <w:rPr>
          <w:rFonts w:ascii="Times New Roman" w:hAnsi="Times New Roman" w:cs="Times New Roman"/>
          <w:sz w:val="24"/>
        </w:rPr>
      </w:pPr>
    </w:p>
    <w:p w:rsidR="006B7B50" w:rsidRDefault="006B7B50" w:rsidP="006B7B50">
      <w:pPr>
        <w:tabs>
          <w:tab w:val="left" w:pos="6240"/>
        </w:tabs>
        <w:spacing w:after="0" w:line="240" w:lineRule="auto"/>
        <w:rPr>
          <w:rFonts w:ascii="Times New Roman" w:hAnsi="Times New Roman" w:cs="Times New Roman"/>
          <w:sz w:val="24"/>
        </w:rPr>
      </w:pPr>
      <w:r>
        <w:rPr>
          <w:rFonts w:ascii="Times New Roman" w:hAnsi="Times New Roman" w:cs="Times New Roman"/>
          <w:sz w:val="24"/>
        </w:rPr>
        <w:t>HIGH COURT OF ZIMBABWE</w:t>
      </w:r>
    </w:p>
    <w:p w:rsidR="006B7B50" w:rsidRPr="006B7B50" w:rsidRDefault="006B7B50" w:rsidP="006B7B50">
      <w:pPr>
        <w:tabs>
          <w:tab w:val="left" w:pos="6240"/>
        </w:tabs>
        <w:spacing w:after="0" w:line="240" w:lineRule="auto"/>
        <w:rPr>
          <w:rFonts w:ascii="Times New Roman" w:hAnsi="Times New Roman" w:cs="Times New Roman"/>
          <w:b/>
          <w:sz w:val="24"/>
        </w:rPr>
      </w:pPr>
      <w:r w:rsidRPr="006B7B50">
        <w:rPr>
          <w:rFonts w:ascii="Times New Roman" w:hAnsi="Times New Roman" w:cs="Times New Roman"/>
          <w:b/>
          <w:sz w:val="24"/>
        </w:rPr>
        <w:t>MHURI J</w:t>
      </w:r>
    </w:p>
    <w:p w:rsidR="006B7B50" w:rsidRDefault="000863B7" w:rsidP="006B7B50">
      <w:pPr>
        <w:tabs>
          <w:tab w:val="left" w:pos="6240"/>
        </w:tabs>
        <w:spacing w:after="0" w:line="240" w:lineRule="auto"/>
        <w:rPr>
          <w:rFonts w:ascii="Times New Roman" w:hAnsi="Times New Roman" w:cs="Times New Roman"/>
          <w:sz w:val="24"/>
        </w:rPr>
      </w:pPr>
      <w:r>
        <w:rPr>
          <w:rFonts w:ascii="Times New Roman" w:hAnsi="Times New Roman" w:cs="Times New Roman"/>
          <w:sz w:val="24"/>
        </w:rPr>
        <w:t>HARARE; 7 July &amp; 15</w:t>
      </w:r>
      <w:r w:rsidR="006B7B50">
        <w:rPr>
          <w:rFonts w:ascii="Times New Roman" w:hAnsi="Times New Roman" w:cs="Times New Roman"/>
          <w:sz w:val="24"/>
        </w:rPr>
        <w:t xml:space="preserve"> September 2025</w:t>
      </w:r>
    </w:p>
    <w:p w:rsidR="006B7B50" w:rsidRDefault="006B7B50" w:rsidP="006B7B50">
      <w:pPr>
        <w:tabs>
          <w:tab w:val="left" w:pos="6240"/>
        </w:tabs>
        <w:spacing w:after="0" w:line="240" w:lineRule="auto"/>
        <w:rPr>
          <w:rFonts w:ascii="Times New Roman" w:hAnsi="Times New Roman" w:cs="Times New Roman"/>
          <w:sz w:val="24"/>
        </w:rPr>
      </w:pPr>
    </w:p>
    <w:p w:rsidR="006B7B50" w:rsidRDefault="006B7B50" w:rsidP="006B7B50">
      <w:pPr>
        <w:tabs>
          <w:tab w:val="left" w:pos="6240"/>
        </w:tabs>
        <w:spacing w:after="0" w:line="240" w:lineRule="auto"/>
        <w:rPr>
          <w:rFonts w:ascii="Times New Roman" w:hAnsi="Times New Roman" w:cs="Times New Roman"/>
          <w:sz w:val="24"/>
        </w:rPr>
      </w:pPr>
    </w:p>
    <w:p w:rsidR="006B7B50" w:rsidRPr="006B7B50" w:rsidRDefault="006B7B50" w:rsidP="006B7B50">
      <w:pPr>
        <w:tabs>
          <w:tab w:val="left" w:pos="6240"/>
        </w:tabs>
        <w:spacing w:after="0" w:line="240" w:lineRule="auto"/>
        <w:rPr>
          <w:rFonts w:ascii="Times New Roman" w:hAnsi="Times New Roman" w:cs="Times New Roman"/>
          <w:b/>
          <w:i/>
          <w:sz w:val="24"/>
        </w:rPr>
      </w:pPr>
      <w:r w:rsidRPr="006B7B50">
        <w:rPr>
          <w:rFonts w:ascii="Times New Roman" w:hAnsi="Times New Roman" w:cs="Times New Roman"/>
          <w:b/>
          <w:i/>
          <w:sz w:val="24"/>
        </w:rPr>
        <w:t>Opposed Application</w:t>
      </w:r>
    </w:p>
    <w:p w:rsidR="006B7B50" w:rsidRDefault="006B7B50" w:rsidP="006B7B50">
      <w:pPr>
        <w:tabs>
          <w:tab w:val="left" w:pos="6240"/>
        </w:tabs>
        <w:spacing w:after="0" w:line="240" w:lineRule="auto"/>
        <w:rPr>
          <w:rFonts w:ascii="Times New Roman" w:hAnsi="Times New Roman" w:cs="Times New Roman"/>
          <w:sz w:val="24"/>
        </w:rPr>
      </w:pPr>
    </w:p>
    <w:p w:rsidR="006B7B50" w:rsidRDefault="006B7B50" w:rsidP="006B7B50">
      <w:pPr>
        <w:tabs>
          <w:tab w:val="left" w:pos="6240"/>
        </w:tabs>
        <w:spacing w:after="0" w:line="240" w:lineRule="auto"/>
        <w:rPr>
          <w:rFonts w:ascii="Times New Roman" w:hAnsi="Times New Roman" w:cs="Times New Roman"/>
          <w:sz w:val="24"/>
        </w:rPr>
      </w:pPr>
    </w:p>
    <w:p w:rsidR="006B7B50" w:rsidRDefault="006B7B50" w:rsidP="006B7B50">
      <w:pPr>
        <w:tabs>
          <w:tab w:val="left" w:pos="6240"/>
        </w:tabs>
        <w:spacing w:after="0" w:line="240" w:lineRule="auto"/>
        <w:rPr>
          <w:rFonts w:ascii="Times New Roman" w:hAnsi="Times New Roman" w:cs="Times New Roman"/>
          <w:sz w:val="24"/>
        </w:rPr>
      </w:pPr>
      <w:proofErr w:type="spellStart"/>
      <w:r>
        <w:rPr>
          <w:rFonts w:ascii="Times New Roman" w:hAnsi="Times New Roman" w:cs="Times New Roman"/>
          <w:sz w:val="24"/>
        </w:rPr>
        <w:t>Mr</w:t>
      </w:r>
      <w:proofErr w:type="spellEnd"/>
      <w:r>
        <w:rPr>
          <w:rFonts w:ascii="Times New Roman" w:hAnsi="Times New Roman" w:cs="Times New Roman"/>
          <w:sz w:val="24"/>
        </w:rPr>
        <w:t xml:space="preserve"> </w:t>
      </w:r>
      <w:r w:rsidRPr="006B7B50">
        <w:rPr>
          <w:rFonts w:ascii="Times New Roman" w:hAnsi="Times New Roman" w:cs="Times New Roman"/>
          <w:i/>
          <w:sz w:val="24"/>
        </w:rPr>
        <w:t xml:space="preserve">P </w:t>
      </w:r>
      <w:proofErr w:type="spellStart"/>
      <w:r w:rsidRPr="006B7B50">
        <w:rPr>
          <w:rFonts w:ascii="Times New Roman" w:hAnsi="Times New Roman" w:cs="Times New Roman"/>
          <w:i/>
          <w:sz w:val="24"/>
        </w:rPr>
        <w:t>Tichaona</w:t>
      </w:r>
      <w:proofErr w:type="spellEnd"/>
      <w:r>
        <w:rPr>
          <w:rFonts w:ascii="Times New Roman" w:hAnsi="Times New Roman" w:cs="Times New Roman"/>
          <w:sz w:val="24"/>
        </w:rPr>
        <w:t>, for the applicant</w:t>
      </w:r>
    </w:p>
    <w:p w:rsidR="00A46E9E" w:rsidRDefault="006B7B50" w:rsidP="006B7B50">
      <w:pPr>
        <w:tabs>
          <w:tab w:val="left" w:pos="6240"/>
        </w:tabs>
        <w:spacing w:after="0" w:line="240" w:lineRule="auto"/>
        <w:rPr>
          <w:rFonts w:ascii="Times New Roman" w:hAnsi="Times New Roman" w:cs="Times New Roman"/>
          <w:sz w:val="24"/>
        </w:rPr>
      </w:pPr>
      <w:proofErr w:type="spellStart"/>
      <w:r>
        <w:rPr>
          <w:rFonts w:ascii="Times New Roman" w:hAnsi="Times New Roman" w:cs="Times New Roman"/>
          <w:sz w:val="24"/>
        </w:rPr>
        <w:t>Mr</w:t>
      </w:r>
      <w:proofErr w:type="spellEnd"/>
      <w:r>
        <w:rPr>
          <w:rFonts w:ascii="Times New Roman" w:hAnsi="Times New Roman" w:cs="Times New Roman"/>
          <w:sz w:val="24"/>
        </w:rPr>
        <w:t xml:space="preserve"> </w:t>
      </w:r>
      <w:r w:rsidRPr="006B7B50">
        <w:rPr>
          <w:rFonts w:ascii="Times New Roman" w:hAnsi="Times New Roman" w:cs="Times New Roman"/>
          <w:i/>
          <w:sz w:val="24"/>
        </w:rPr>
        <w:t xml:space="preserve">A </w:t>
      </w:r>
      <w:proofErr w:type="spellStart"/>
      <w:r w:rsidRPr="006B7B50">
        <w:rPr>
          <w:rFonts w:ascii="Times New Roman" w:hAnsi="Times New Roman" w:cs="Times New Roman"/>
          <w:i/>
          <w:sz w:val="24"/>
        </w:rPr>
        <w:t>Masango</w:t>
      </w:r>
      <w:proofErr w:type="spellEnd"/>
      <w:r>
        <w:rPr>
          <w:rFonts w:ascii="Times New Roman" w:hAnsi="Times New Roman" w:cs="Times New Roman"/>
          <w:sz w:val="24"/>
        </w:rPr>
        <w:t>, for the respondent</w:t>
      </w:r>
    </w:p>
    <w:p w:rsidR="00A46E9E" w:rsidRDefault="00A46E9E" w:rsidP="006B7B50">
      <w:pPr>
        <w:tabs>
          <w:tab w:val="left" w:pos="6240"/>
        </w:tabs>
        <w:spacing w:after="0" w:line="240" w:lineRule="auto"/>
        <w:rPr>
          <w:rFonts w:ascii="Times New Roman" w:hAnsi="Times New Roman" w:cs="Times New Roman"/>
          <w:sz w:val="24"/>
        </w:rPr>
      </w:pPr>
    </w:p>
    <w:p w:rsidR="00A46E9E" w:rsidRDefault="00A46E9E" w:rsidP="006B7B50">
      <w:pPr>
        <w:tabs>
          <w:tab w:val="left" w:pos="6240"/>
        </w:tabs>
        <w:spacing w:after="0" w:line="240" w:lineRule="auto"/>
        <w:rPr>
          <w:rFonts w:ascii="Times New Roman" w:hAnsi="Times New Roman" w:cs="Times New Roman"/>
          <w:sz w:val="24"/>
        </w:rPr>
      </w:pPr>
    </w:p>
    <w:p w:rsidR="00A46E9E" w:rsidRDefault="00A46E9E" w:rsidP="00EC7D1F">
      <w:pPr>
        <w:tabs>
          <w:tab w:val="left" w:pos="6240"/>
        </w:tabs>
        <w:spacing w:after="0" w:line="240" w:lineRule="auto"/>
        <w:jc w:val="both"/>
        <w:rPr>
          <w:rFonts w:ascii="Times New Roman" w:hAnsi="Times New Roman" w:cs="Times New Roman"/>
          <w:sz w:val="24"/>
        </w:rPr>
      </w:pPr>
      <w:r>
        <w:rPr>
          <w:rFonts w:ascii="Times New Roman" w:hAnsi="Times New Roman" w:cs="Times New Roman"/>
          <w:sz w:val="24"/>
        </w:rPr>
        <w:t>MHURI J:</w:t>
      </w:r>
    </w:p>
    <w:p w:rsidR="00A46E9E" w:rsidRDefault="00A46E9E" w:rsidP="006B7B50">
      <w:pPr>
        <w:tabs>
          <w:tab w:val="left" w:pos="6240"/>
        </w:tabs>
        <w:spacing w:after="0" w:line="240" w:lineRule="auto"/>
        <w:rPr>
          <w:rFonts w:ascii="Times New Roman" w:hAnsi="Times New Roman" w:cs="Times New Roman"/>
          <w:sz w:val="24"/>
        </w:rPr>
      </w:pPr>
    </w:p>
    <w:p w:rsidR="00A46E9E" w:rsidRDefault="00A46E9E" w:rsidP="006B7B50">
      <w:pPr>
        <w:tabs>
          <w:tab w:val="left" w:pos="6240"/>
        </w:tabs>
        <w:spacing w:after="0" w:line="240" w:lineRule="auto"/>
        <w:rPr>
          <w:rFonts w:ascii="Times New Roman" w:hAnsi="Times New Roman" w:cs="Times New Roman"/>
          <w:sz w:val="24"/>
        </w:rPr>
      </w:pPr>
    </w:p>
    <w:p w:rsidR="008D28FA" w:rsidRDefault="00A46E9E" w:rsidP="00A46E9E">
      <w:pPr>
        <w:pStyle w:val="NoSpacing"/>
        <w:spacing w:line="360" w:lineRule="auto"/>
        <w:jc w:val="both"/>
        <w:rPr>
          <w:rFonts w:ascii="Times New Roman" w:hAnsi="Times New Roman" w:cs="Times New Roman"/>
          <w:sz w:val="24"/>
        </w:rPr>
      </w:pPr>
      <w:r>
        <w:tab/>
      </w:r>
      <w:r>
        <w:rPr>
          <w:rFonts w:ascii="Times New Roman" w:hAnsi="Times New Roman" w:cs="Times New Roman"/>
          <w:sz w:val="24"/>
          <w:szCs w:val="24"/>
        </w:rPr>
        <w:t xml:space="preserve">The applicant approached this Court, with a composite application wherein he is seeking </w:t>
      </w:r>
      <w:proofErr w:type="gramStart"/>
      <w:r>
        <w:rPr>
          <w:rFonts w:ascii="Times New Roman" w:hAnsi="Times New Roman" w:cs="Times New Roman"/>
          <w:sz w:val="24"/>
          <w:szCs w:val="24"/>
        </w:rPr>
        <w:t>condonation</w:t>
      </w:r>
      <w:proofErr w:type="gramEnd"/>
      <w:r>
        <w:rPr>
          <w:rFonts w:ascii="Times New Roman" w:hAnsi="Times New Roman" w:cs="Times New Roman"/>
          <w:sz w:val="24"/>
          <w:szCs w:val="24"/>
        </w:rPr>
        <w:t xml:space="preserve"> for late filing of an application for rescission and rescission of the order granted by this court on 15 November 2024. The brief background giving rise to this application is that applicant was served with summons for the division of matrimonial property in February 2024. He did not enter appearance to defend, deliberately so because according to him he had liaised with the respondent advising her that he was not opposing the division of the property, save for </w:t>
      </w:r>
      <w:r w:rsidR="00D86FBC">
        <w:rPr>
          <w:rFonts w:ascii="Times New Roman" w:hAnsi="Times New Roman" w:cs="Times New Roman"/>
          <w:sz w:val="24"/>
          <w:szCs w:val="24"/>
        </w:rPr>
        <w:t>two motor vehicles to wit: - a Mercedes B</w:t>
      </w:r>
      <w:r>
        <w:rPr>
          <w:rFonts w:ascii="Times New Roman" w:hAnsi="Times New Roman" w:cs="Times New Roman"/>
          <w:sz w:val="24"/>
          <w:szCs w:val="24"/>
        </w:rPr>
        <w:t>enz GLE registration AGF 6111 and a Volkswagen Gold engine number CHH 36081256984.</w:t>
      </w:r>
      <w:r>
        <w:rPr>
          <w:rFonts w:ascii="Times New Roman" w:hAnsi="Times New Roman" w:cs="Times New Roman"/>
          <w:sz w:val="24"/>
        </w:rPr>
        <w:t xml:space="preserve"> He was meant to believe by respondent that she was going to liaise with her erstwhile legal practitioners </w:t>
      </w:r>
      <w:proofErr w:type="spellStart"/>
      <w:r>
        <w:rPr>
          <w:rFonts w:ascii="Times New Roman" w:hAnsi="Times New Roman" w:cs="Times New Roman"/>
          <w:sz w:val="24"/>
        </w:rPr>
        <w:t>Mr</w:t>
      </w:r>
      <w:proofErr w:type="spellEnd"/>
      <w:r>
        <w:rPr>
          <w:rFonts w:ascii="Times New Roman" w:hAnsi="Times New Roman" w:cs="Times New Roman"/>
          <w:sz w:val="24"/>
        </w:rPr>
        <w:t xml:space="preserve"> </w:t>
      </w:r>
      <w:proofErr w:type="spellStart"/>
      <w:r>
        <w:rPr>
          <w:rFonts w:ascii="Times New Roman" w:hAnsi="Times New Roman" w:cs="Times New Roman"/>
          <w:sz w:val="24"/>
        </w:rPr>
        <w:t>Sadowera</w:t>
      </w:r>
      <w:proofErr w:type="spellEnd"/>
      <w:r>
        <w:rPr>
          <w:rFonts w:ascii="Times New Roman" w:hAnsi="Times New Roman" w:cs="Times New Roman"/>
          <w:sz w:val="24"/>
        </w:rPr>
        <w:t xml:space="preserve"> that the two motor vehicles were going to be removed from the list of properties to be distributed.</w:t>
      </w:r>
    </w:p>
    <w:p w:rsidR="00A46E9E" w:rsidRDefault="00A46E9E"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Having filed n</w:t>
      </w:r>
      <w:r w:rsidR="00D86FBC">
        <w:rPr>
          <w:rFonts w:ascii="Times New Roman" w:hAnsi="Times New Roman" w:cs="Times New Roman"/>
          <w:sz w:val="24"/>
        </w:rPr>
        <w:t xml:space="preserve">o appearance to defend or </w:t>
      </w:r>
      <w:r>
        <w:rPr>
          <w:rFonts w:ascii="Times New Roman" w:hAnsi="Times New Roman" w:cs="Times New Roman"/>
          <w:sz w:val="24"/>
        </w:rPr>
        <w:t xml:space="preserve">consent </w:t>
      </w:r>
      <w:r w:rsidR="00D86FBC">
        <w:rPr>
          <w:rFonts w:ascii="Times New Roman" w:hAnsi="Times New Roman" w:cs="Times New Roman"/>
          <w:sz w:val="24"/>
        </w:rPr>
        <w:t xml:space="preserve">paper </w:t>
      </w:r>
      <w:r>
        <w:rPr>
          <w:rFonts w:ascii="Times New Roman" w:hAnsi="Times New Roman" w:cs="Times New Roman"/>
          <w:sz w:val="24"/>
        </w:rPr>
        <w:t>the matter proceeded as unopposed without the list being amended and an order was granted on 15 November 2024 to this effect:</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1 (a).</w:t>
      </w:r>
      <w:proofErr w:type="gramEnd"/>
      <w:r>
        <w:rPr>
          <w:rFonts w:ascii="Times New Roman" w:hAnsi="Times New Roman" w:cs="Times New Roman"/>
          <w:sz w:val="24"/>
        </w:rPr>
        <w:tab/>
        <w:t xml:space="preserve">An order that the matrimonial house known as stand 3852 Tynwald Township of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Lot 5 of Tynwald measuring 546 square </w:t>
      </w:r>
      <w:proofErr w:type="spellStart"/>
      <w:r>
        <w:rPr>
          <w:rFonts w:ascii="Times New Roman" w:hAnsi="Times New Roman" w:cs="Times New Roman"/>
          <w:sz w:val="24"/>
        </w:rPr>
        <w:t>metres</w:t>
      </w:r>
      <w:proofErr w:type="spellEnd"/>
      <w:r>
        <w:rPr>
          <w:rFonts w:ascii="Times New Roman" w:hAnsi="Times New Roman" w:cs="Times New Roman"/>
          <w:sz w:val="24"/>
        </w:rPr>
        <w:t xml:space="preserve"> with Deed of Transfer Number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1284/11 be and is hereby shared equally between the plaintiff and the defendant.</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lastRenderedPageBreak/>
        <w:tab/>
        <w:t>b)</w:t>
      </w:r>
      <w:r>
        <w:rPr>
          <w:rFonts w:ascii="Times New Roman" w:hAnsi="Times New Roman" w:cs="Times New Roman"/>
          <w:sz w:val="24"/>
        </w:rPr>
        <w:tab/>
        <w:t xml:space="preserve">The house ….. </w:t>
      </w:r>
      <w:proofErr w:type="gramStart"/>
      <w:r>
        <w:rPr>
          <w:rFonts w:ascii="Times New Roman" w:hAnsi="Times New Roman" w:cs="Times New Roman"/>
          <w:sz w:val="24"/>
        </w:rPr>
        <w:t>mentioned</w:t>
      </w:r>
      <w:proofErr w:type="gramEnd"/>
      <w:r>
        <w:rPr>
          <w:rFonts w:ascii="Times New Roman" w:hAnsi="Times New Roman" w:cs="Times New Roman"/>
          <w:sz w:val="24"/>
        </w:rPr>
        <w:t xml:space="preserve"> above be sold by the plaintiff at the available market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price and the parties share proceeds on an equal ratio.</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t xml:space="preserve">The movable properties be divided in terms of paragraph 13 of plaintiff’s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declaration, the plaintiff also moves to keep the following movable properties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which were acquired during the subsistence of the marriage as she significantly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contributed in their acquisition.</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The movable properties are as follows: -</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1.1</w:t>
      </w:r>
      <w:r>
        <w:rPr>
          <w:rFonts w:ascii="Times New Roman" w:hAnsi="Times New Roman" w:cs="Times New Roman"/>
          <w:sz w:val="24"/>
        </w:rPr>
        <w:tab/>
        <w:t xml:space="preserve">A Mercedes Benz GLE motor vehicle with registration number AGF 6111 white in </w:t>
      </w:r>
      <w:r w:rsidR="000863B7">
        <w:rPr>
          <w:rFonts w:ascii="Times New Roman" w:hAnsi="Times New Roman" w:cs="Times New Roman"/>
          <w:sz w:val="24"/>
        </w:rPr>
        <w:tab/>
      </w:r>
      <w:r w:rsidR="000863B7">
        <w:rPr>
          <w:rFonts w:ascii="Times New Roman" w:hAnsi="Times New Roman" w:cs="Times New Roman"/>
          <w:sz w:val="24"/>
        </w:rPr>
        <w:tab/>
      </w:r>
      <w:proofErr w:type="spellStart"/>
      <w:r>
        <w:rPr>
          <w:rFonts w:ascii="Times New Roman" w:hAnsi="Times New Roman" w:cs="Times New Roman"/>
          <w:sz w:val="24"/>
        </w:rPr>
        <w:t>colour</w:t>
      </w:r>
      <w:proofErr w:type="spellEnd"/>
      <w:r>
        <w:rPr>
          <w:rFonts w:ascii="Times New Roman" w:hAnsi="Times New Roman" w:cs="Times New Roman"/>
          <w:sz w:val="24"/>
        </w:rPr>
        <w:t>.</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1.2</w:t>
      </w:r>
      <w:r>
        <w:rPr>
          <w:rFonts w:ascii="Times New Roman" w:hAnsi="Times New Roman" w:cs="Times New Roman"/>
          <w:sz w:val="24"/>
        </w:rPr>
        <w:tab/>
        <w:t>A Volkswagen Golf white motor vehicle with engine number CHH 36081256984.</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1.3</w:t>
      </w:r>
      <w:r>
        <w:rPr>
          <w:rFonts w:ascii="Times New Roman" w:hAnsi="Times New Roman" w:cs="Times New Roman"/>
          <w:sz w:val="24"/>
        </w:rPr>
        <w:tab/>
        <w:t>Sofa Dining Table</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1.4</w:t>
      </w:r>
      <w:r>
        <w:rPr>
          <w:rFonts w:ascii="Times New Roman" w:hAnsi="Times New Roman" w:cs="Times New Roman"/>
          <w:sz w:val="24"/>
        </w:rPr>
        <w:tab/>
        <w:t>Lounge Table</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1.5</w:t>
      </w:r>
      <w:r>
        <w:rPr>
          <w:rFonts w:ascii="Times New Roman" w:hAnsi="Times New Roman" w:cs="Times New Roman"/>
          <w:sz w:val="24"/>
        </w:rPr>
        <w:tab/>
        <w:t>A television set in the dining room 3 inch</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1.6</w:t>
      </w:r>
      <w:r>
        <w:rPr>
          <w:rFonts w:ascii="Times New Roman" w:hAnsi="Times New Roman" w:cs="Times New Roman"/>
          <w:sz w:val="24"/>
        </w:rPr>
        <w:tab/>
        <w:t>A television set in the bedroom</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1.7</w:t>
      </w:r>
      <w:r>
        <w:rPr>
          <w:rFonts w:ascii="Times New Roman" w:hAnsi="Times New Roman" w:cs="Times New Roman"/>
          <w:sz w:val="24"/>
        </w:rPr>
        <w:tab/>
        <w:t>Matrimonial bed</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1.8</w:t>
      </w:r>
      <w:r>
        <w:rPr>
          <w:rFonts w:ascii="Times New Roman" w:hAnsi="Times New Roman" w:cs="Times New Roman"/>
          <w:sz w:val="24"/>
        </w:rPr>
        <w:tab/>
        <w:t>Dressing table</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1.9</w:t>
      </w:r>
      <w:r>
        <w:rPr>
          <w:rFonts w:ascii="Times New Roman" w:hAnsi="Times New Roman" w:cs="Times New Roman"/>
          <w:sz w:val="24"/>
        </w:rPr>
        <w:tab/>
        <w:t>Headboard in the bedroom</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1.10</w:t>
      </w:r>
      <w:r>
        <w:rPr>
          <w:rFonts w:ascii="Times New Roman" w:hAnsi="Times New Roman" w:cs="Times New Roman"/>
          <w:sz w:val="24"/>
        </w:rPr>
        <w:tab/>
        <w:t>Brown leather sofa</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 xml:space="preserve">1.11 </w:t>
      </w:r>
      <w:r>
        <w:rPr>
          <w:rFonts w:ascii="Times New Roman" w:hAnsi="Times New Roman" w:cs="Times New Roman"/>
          <w:sz w:val="24"/>
        </w:rPr>
        <w:tab/>
        <w:t>Kitchen utensils</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d)</w:t>
      </w:r>
      <w:r>
        <w:rPr>
          <w:rFonts w:ascii="Times New Roman" w:hAnsi="Times New Roman" w:cs="Times New Roman"/>
          <w:sz w:val="24"/>
        </w:rPr>
        <w:tab/>
        <w:t>Defendant pays cost of suit.</w:t>
      </w:r>
    </w:p>
    <w:p w:rsidR="00600F28" w:rsidRDefault="00600F28"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 xml:space="preserve">Consequent upon the granting of the order, a letter dated 19 February 2025 by </w:t>
      </w:r>
      <w:proofErr w:type="spellStart"/>
      <w:r>
        <w:rPr>
          <w:rFonts w:ascii="Times New Roman" w:hAnsi="Times New Roman" w:cs="Times New Roman"/>
          <w:sz w:val="24"/>
        </w:rPr>
        <w:t>Malinga</w:t>
      </w:r>
      <w:proofErr w:type="spellEnd"/>
      <w:r>
        <w:rPr>
          <w:rFonts w:ascii="Times New Roman" w:hAnsi="Times New Roman" w:cs="Times New Roman"/>
          <w:sz w:val="24"/>
        </w:rPr>
        <w:t xml:space="preserve"> </w:t>
      </w:r>
      <w:proofErr w:type="spellStart"/>
      <w:r>
        <w:rPr>
          <w:rFonts w:ascii="Times New Roman" w:hAnsi="Times New Roman" w:cs="Times New Roman"/>
          <w:sz w:val="24"/>
        </w:rPr>
        <w:t>Masango</w:t>
      </w:r>
      <w:proofErr w:type="spellEnd"/>
      <w:r>
        <w:rPr>
          <w:rFonts w:ascii="Times New Roman" w:hAnsi="Times New Roman" w:cs="Times New Roman"/>
          <w:sz w:val="24"/>
        </w:rPr>
        <w:t xml:space="preserve"> Legal Practice demanding release of the said motor vehicles was</w:t>
      </w:r>
      <w:r w:rsidR="00D86FBC">
        <w:rPr>
          <w:rFonts w:ascii="Times New Roman" w:hAnsi="Times New Roman" w:cs="Times New Roman"/>
          <w:sz w:val="24"/>
        </w:rPr>
        <w:t xml:space="preserve"> served on the applicant on </w:t>
      </w:r>
      <w:r>
        <w:rPr>
          <w:rFonts w:ascii="Times New Roman" w:hAnsi="Times New Roman" w:cs="Times New Roman"/>
          <w:sz w:val="24"/>
        </w:rPr>
        <w:t>28</w:t>
      </w:r>
      <w:r w:rsidR="005376D7">
        <w:rPr>
          <w:rFonts w:ascii="Times New Roman" w:hAnsi="Times New Roman" w:cs="Times New Roman"/>
          <w:sz w:val="24"/>
        </w:rPr>
        <w:t xml:space="preserve"> February 2025.</w:t>
      </w:r>
    </w:p>
    <w:p w:rsidR="00D86FBC" w:rsidRDefault="005376D7"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Applicant contended that it</w:t>
      </w:r>
      <w:r w:rsidR="00D86FBC">
        <w:rPr>
          <w:rFonts w:ascii="Times New Roman" w:hAnsi="Times New Roman" w:cs="Times New Roman"/>
          <w:sz w:val="24"/>
        </w:rPr>
        <w:t xml:space="preserve"> was on this day that he became</w:t>
      </w:r>
      <w:r>
        <w:rPr>
          <w:rFonts w:ascii="Times New Roman" w:hAnsi="Times New Roman" w:cs="Times New Roman"/>
          <w:sz w:val="24"/>
        </w:rPr>
        <w:t xml:space="preserve"> aware of the fact that contrary to the undertaking made by respondent</w:t>
      </w:r>
      <w:r w:rsidR="00D86FBC">
        <w:rPr>
          <w:rFonts w:ascii="Times New Roman" w:hAnsi="Times New Roman" w:cs="Times New Roman"/>
          <w:sz w:val="24"/>
        </w:rPr>
        <w:t>, the</w:t>
      </w:r>
      <w:r>
        <w:rPr>
          <w:rFonts w:ascii="Times New Roman" w:hAnsi="Times New Roman" w:cs="Times New Roman"/>
          <w:sz w:val="24"/>
        </w:rPr>
        <w:t xml:space="preserve"> two motor vehicles had not been removed from the list of properties to be distributed. He t</w:t>
      </w:r>
      <w:r w:rsidR="000863B7">
        <w:rPr>
          <w:rFonts w:ascii="Times New Roman" w:hAnsi="Times New Roman" w:cs="Times New Roman"/>
          <w:sz w:val="24"/>
        </w:rPr>
        <w:t>h</w:t>
      </w:r>
      <w:r>
        <w:rPr>
          <w:rFonts w:ascii="Times New Roman" w:hAnsi="Times New Roman" w:cs="Times New Roman"/>
          <w:sz w:val="24"/>
        </w:rPr>
        <w:t>e</w:t>
      </w:r>
      <w:r w:rsidR="00D86FBC">
        <w:rPr>
          <w:rFonts w:ascii="Times New Roman" w:hAnsi="Times New Roman" w:cs="Times New Roman"/>
          <w:sz w:val="24"/>
        </w:rPr>
        <w:t xml:space="preserve">n filed this application on </w:t>
      </w:r>
      <w:r>
        <w:rPr>
          <w:rFonts w:ascii="Times New Roman" w:hAnsi="Times New Roman" w:cs="Times New Roman"/>
          <w:sz w:val="24"/>
        </w:rPr>
        <w:t xml:space="preserve">14 March 2025. </w:t>
      </w:r>
    </w:p>
    <w:p w:rsidR="005376D7" w:rsidRDefault="00D86FBC"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r>
      <w:r w:rsidR="005376D7">
        <w:rPr>
          <w:rFonts w:ascii="Times New Roman" w:hAnsi="Times New Roman" w:cs="Times New Roman"/>
          <w:sz w:val="24"/>
        </w:rPr>
        <w:t xml:space="preserve">In applications such as this one, the court has to consider the length of the delay, the explanation for the delay, prospects of success, finality to litigation and convenience to the other party. The list is not exhaustive. See: - </w:t>
      </w:r>
      <w:proofErr w:type="spellStart"/>
      <w:r w:rsidR="005376D7" w:rsidRPr="00EC7D1F">
        <w:rPr>
          <w:rFonts w:ascii="Times New Roman" w:hAnsi="Times New Roman" w:cs="Times New Roman"/>
          <w:i/>
          <w:sz w:val="24"/>
        </w:rPr>
        <w:t>Mzite</w:t>
      </w:r>
      <w:proofErr w:type="spellEnd"/>
      <w:r w:rsidR="005376D7" w:rsidRPr="00EC7D1F">
        <w:rPr>
          <w:rFonts w:ascii="Times New Roman" w:hAnsi="Times New Roman" w:cs="Times New Roman"/>
          <w:i/>
          <w:sz w:val="24"/>
        </w:rPr>
        <w:t xml:space="preserve"> </w:t>
      </w:r>
      <w:r w:rsidR="005376D7">
        <w:rPr>
          <w:rFonts w:ascii="Times New Roman" w:hAnsi="Times New Roman" w:cs="Times New Roman"/>
          <w:sz w:val="24"/>
        </w:rPr>
        <w:t xml:space="preserve">v </w:t>
      </w:r>
      <w:proofErr w:type="spellStart"/>
      <w:r w:rsidR="005376D7" w:rsidRPr="00EC7D1F">
        <w:rPr>
          <w:rFonts w:ascii="Times New Roman" w:hAnsi="Times New Roman" w:cs="Times New Roman"/>
          <w:i/>
          <w:sz w:val="24"/>
        </w:rPr>
        <w:t>Damafalls</w:t>
      </w:r>
      <w:proofErr w:type="spellEnd"/>
      <w:r w:rsidR="005376D7" w:rsidRPr="00EC7D1F">
        <w:rPr>
          <w:rFonts w:ascii="Times New Roman" w:hAnsi="Times New Roman" w:cs="Times New Roman"/>
          <w:i/>
          <w:sz w:val="24"/>
        </w:rPr>
        <w:t xml:space="preserve"> Investment (Pvt) Ltd &amp; Anor</w:t>
      </w:r>
      <w:r>
        <w:rPr>
          <w:rFonts w:ascii="Times New Roman" w:hAnsi="Times New Roman" w:cs="Times New Roman"/>
          <w:sz w:val="24"/>
        </w:rPr>
        <w:t xml:space="preserve"> SC 21/18. See also</w:t>
      </w:r>
      <w:r w:rsidR="005376D7">
        <w:rPr>
          <w:rFonts w:ascii="Times New Roman" w:hAnsi="Times New Roman" w:cs="Times New Roman"/>
          <w:sz w:val="24"/>
        </w:rPr>
        <w:t xml:space="preserve"> </w:t>
      </w:r>
      <w:proofErr w:type="spellStart"/>
      <w:r w:rsidR="005376D7" w:rsidRPr="00EC7D1F">
        <w:rPr>
          <w:rFonts w:ascii="Times New Roman" w:hAnsi="Times New Roman" w:cs="Times New Roman"/>
          <w:i/>
          <w:sz w:val="24"/>
        </w:rPr>
        <w:t>Kombayi</w:t>
      </w:r>
      <w:proofErr w:type="spellEnd"/>
      <w:r w:rsidR="005376D7" w:rsidRPr="00EC7D1F">
        <w:rPr>
          <w:rFonts w:ascii="Times New Roman" w:hAnsi="Times New Roman" w:cs="Times New Roman"/>
          <w:i/>
          <w:sz w:val="24"/>
        </w:rPr>
        <w:t xml:space="preserve"> </w:t>
      </w:r>
      <w:r>
        <w:rPr>
          <w:rFonts w:ascii="Times New Roman" w:hAnsi="Times New Roman" w:cs="Times New Roman"/>
          <w:sz w:val="24"/>
        </w:rPr>
        <w:t>v</w:t>
      </w:r>
      <w:r w:rsidR="005376D7">
        <w:rPr>
          <w:rFonts w:ascii="Times New Roman" w:hAnsi="Times New Roman" w:cs="Times New Roman"/>
          <w:sz w:val="24"/>
        </w:rPr>
        <w:t xml:space="preserve"> </w:t>
      </w:r>
      <w:proofErr w:type="spellStart"/>
      <w:r w:rsidR="005376D7" w:rsidRPr="00EC7D1F">
        <w:rPr>
          <w:rFonts w:ascii="Times New Roman" w:hAnsi="Times New Roman" w:cs="Times New Roman"/>
          <w:i/>
          <w:sz w:val="24"/>
        </w:rPr>
        <w:t>Berkout</w:t>
      </w:r>
      <w:proofErr w:type="spellEnd"/>
      <w:r w:rsidR="005376D7" w:rsidRPr="00EC7D1F">
        <w:rPr>
          <w:rFonts w:ascii="Times New Roman" w:hAnsi="Times New Roman" w:cs="Times New Roman"/>
          <w:i/>
          <w:sz w:val="24"/>
        </w:rPr>
        <w:t xml:space="preserve"> </w:t>
      </w:r>
      <w:r w:rsidR="005376D7">
        <w:rPr>
          <w:rFonts w:ascii="Times New Roman" w:hAnsi="Times New Roman" w:cs="Times New Roman"/>
          <w:sz w:val="24"/>
        </w:rPr>
        <w:t>1988 (1) ZLR 53 (S).</w:t>
      </w:r>
    </w:p>
    <w:p w:rsidR="005376D7" w:rsidRDefault="005376D7"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lastRenderedPageBreak/>
        <w:tab/>
        <w:t xml:space="preserve">The date </w:t>
      </w:r>
      <w:r w:rsidR="00D86FBC">
        <w:rPr>
          <w:rFonts w:ascii="Times New Roman" w:hAnsi="Times New Roman" w:cs="Times New Roman"/>
          <w:sz w:val="24"/>
        </w:rPr>
        <w:t>of the order is 15 November 2024</w:t>
      </w:r>
      <w:r>
        <w:rPr>
          <w:rFonts w:ascii="Times New Roman" w:hAnsi="Times New Roman" w:cs="Times New Roman"/>
          <w:sz w:val="24"/>
        </w:rPr>
        <w:t xml:space="preserve"> and this application was filed on 14 March 2025. Hence the delay is four (4) months. He submitted that he </w:t>
      </w:r>
      <w:r w:rsidR="00D86FBC">
        <w:rPr>
          <w:rFonts w:ascii="Times New Roman" w:hAnsi="Times New Roman" w:cs="Times New Roman"/>
          <w:sz w:val="24"/>
        </w:rPr>
        <w:t>became aware of the order on 28</w:t>
      </w:r>
      <w:r>
        <w:rPr>
          <w:rFonts w:ascii="Times New Roman" w:hAnsi="Times New Roman" w:cs="Times New Roman"/>
          <w:sz w:val="24"/>
        </w:rPr>
        <w:t xml:space="preserve"> February 2025. If this submission was to be believed, then applicant would not have been out of time to file the application for rescission since </w:t>
      </w:r>
      <w:r w:rsidR="00D86FBC">
        <w:rPr>
          <w:rFonts w:ascii="Times New Roman" w:hAnsi="Times New Roman" w:cs="Times New Roman"/>
          <w:sz w:val="24"/>
        </w:rPr>
        <w:t xml:space="preserve">he filed his application on </w:t>
      </w:r>
      <w:r>
        <w:rPr>
          <w:rFonts w:ascii="Times New Roman" w:hAnsi="Times New Roman" w:cs="Times New Roman"/>
          <w:sz w:val="24"/>
        </w:rPr>
        <w:t>14</w:t>
      </w:r>
      <w:r w:rsidR="00D86FBC">
        <w:rPr>
          <w:rFonts w:ascii="Times New Roman" w:hAnsi="Times New Roman" w:cs="Times New Roman"/>
          <w:sz w:val="24"/>
          <w:vertAlign w:val="superscript"/>
        </w:rPr>
        <w:t xml:space="preserve"> </w:t>
      </w:r>
      <w:r>
        <w:rPr>
          <w:rFonts w:ascii="Times New Roman" w:hAnsi="Times New Roman" w:cs="Times New Roman"/>
          <w:sz w:val="24"/>
        </w:rPr>
        <w:t>March 2025 (</w:t>
      </w:r>
      <w:proofErr w:type="spellStart"/>
      <w:r>
        <w:rPr>
          <w:rFonts w:ascii="Times New Roman" w:hAnsi="Times New Roman" w:cs="Times New Roman"/>
          <w:sz w:val="24"/>
        </w:rPr>
        <w:t>i.e</w:t>
      </w:r>
      <w:proofErr w:type="spellEnd"/>
      <w:r>
        <w:rPr>
          <w:rFonts w:ascii="Times New Roman" w:hAnsi="Times New Roman" w:cs="Times New Roman"/>
          <w:sz w:val="24"/>
        </w:rPr>
        <w:t xml:space="preserve"> on the 10</w:t>
      </w:r>
      <w:r w:rsidRPr="005376D7">
        <w:rPr>
          <w:rFonts w:ascii="Times New Roman" w:hAnsi="Times New Roman" w:cs="Times New Roman"/>
          <w:sz w:val="24"/>
          <w:vertAlign w:val="superscript"/>
        </w:rPr>
        <w:t>th</w:t>
      </w:r>
      <w:r>
        <w:rPr>
          <w:rFonts w:ascii="Times New Roman" w:hAnsi="Times New Roman" w:cs="Times New Roman"/>
          <w:sz w:val="24"/>
        </w:rPr>
        <w:t xml:space="preserve"> day of b</w:t>
      </w:r>
      <w:r w:rsidR="00D86FBC">
        <w:rPr>
          <w:rFonts w:ascii="Times New Roman" w:hAnsi="Times New Roman" w:cs="Times New Roman"/>
          <w:sz w:val="24"/>
        </w:rPr>
        <w:t>ecoming aware of the order). He</w:t>
      </w:r>
      <w:r>
        <w:rPr>
          <w:rFonts w:ascii="Times New Roman" w:hAnsi="Times New Roman" w:cs="Times New Roman"/>
          <w:sz w:val="24"/>
        </w:rPr>
        <w:t xml:space="preserve"> was </w:t>
      </w:r>
      <w:r w:rsidR="00D86FBC">
        <w:rPr>
          <w:rFonts w:ascii="Times New Roman" w:hAnsi="Times New Roman" w:cs="Times New Roman"/>
          <w:sz w:val="24"/>
        </w:rPr>
        <w:t xml:space="preserve">therefore </w:t>
      </w:r>
      <w:r>
        <w:rPr>
          <w:rFonts w:ascii="Times New Roman" w:hAnsi="Times New Roman" w:cs="Times New Roman"/>
          <w:sz w:val="24"/>
        </w:rPr>
        <w:t>within 30 days as required by the Rules. His explanation for seeking condonation was that it was out of abundance of caution in the event that respondent raises the point that the application for rescission was out of time.</w:t>
      </w:r>
    </w:p>
    <w:p w:rsidR="00B3149E" w:rsidRDefault="00D86FBC" w:rsidP="00EC7D1F">
      <w:pPr>
        <w:pStyle w:val="NoSpacing"/>
        <w:spacing w:after="240" w:line="360" w:lineRule="auto"/>
        <w:jc w:val="both"/>
        <w:rPr>
          <w:rFonts w:ascii="Times New Roman" w:hAnsi="Times New Roman" w:cs="Times New Roman"/>
          <w:sz w:val="24"/>
        </w:rPr>
      </w:pPr>
      <w:r>
        <w:rPr>
          <w:rFonts w:ascii="Times New Roman" w:hAnsi="Times New Roman" w:cs="Times New Roman"/>
          <w:sz w:val="24"/>
        </w:rPr>
        <w:tab/>
        <w:t>Rule 29(2) of this Court’s R</w:t>
      </w:r>
      <w:r w:rsidR="00B3149E">
        <w:rPr>
          <w:rFonts w:ascii="Times New Roman" w:hAnsi="Times New Roman" w:cs="Times New Roman"/>
          <w:sz w:val="24"/>
        </w:rPr>
        <w:t>ules provides:-</w:t>
      </w:r>
    </w:p>
    <w:p w:rsidR="00B3149E" w:rsidRPr="00EC7D1F" w:rsidRDefault="00B3149E" w:rsidP="00EC7D1F">
      <w:pPr>
        <w:pStyle w:val="NoSpacing"/>
        <w:spacing w:after="240"/>
        <w:ind w:left="720"/>
        <w:jc w:val="both"/>
        <w:rPr>
          <w:rFonts w:ascii="Times New Roman" w:hAnsi="Times New Roman" w:cs="Times New Roman"/>
        </w:rPr>
      </w:pPr>
      <w:r w:rsidRPr="00EC7D1F">
        <w:rPr>
          <w:rFonts w:ascii="Times New Roman" w:hAnsi="Times New Roman" w:cs="Times New Roman"/>
        </w:rPr>
        <w:t xml:space="preserve">“Any party desiring any relief under this rule may make a court application on notice to all parties whose interests may be affected by any variation sought, </w:t>
      </w:r>
      <w:r w:rsidRPr="00D86FBC">
        <w:rPr>
          <w:rFonts w:ascii="Times New Roman" w:hAnsi="Times New Roman" w:cs="Times New Roman"/>
          <w:u w:val="single"/>
        </w:rPr>
        <w:t>within one month after becoming aware of the existence of the order or judgment</w:t>
      </w:r>
      <w:r w:rsidRPr="00EC7D1F">
        <w:rPr>
          <w:rFonts w:ascii="Times New Roman" w:hAnsi="Times New Roman" w:cs="Times New Roman"/>
        </w:rPr>
        <w:t>” (emphasis added)</w:t>
      </w:r>
    </w:p>
    <w:p w:rsidR="00B3149E" w:rsidRDefault="00B3149E"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 xml:space="preserve">The explanation for seeking condonation in my view is hard to believe. I am persuaded by respondent’s submission that applicant became aware of the order, that is in November 2024 as the applicant complied with part of the order in January 2025 by selling the property in question. He only jolted into action when he received the letter of demand to release the motor vehicles on 28 February 2025. Applicant has not been candid with this court. I find therefore that there is no explanation for the delay at all. The default was </w:t>
      </w:r>
      <w:proofErr w:type="spellStart"/>
      <w:r>
        <w:rPr>
          <w:rFonts w:ascii="Times New Roman" w:hAnsi="Times New Roman" w:cs="Times New Roman"/>
          <w:sz w:val="24"/>
        </w:rPr>
        <w:t>wilful</w:t>
      </w:r>
      <w:proofErr w:type="spellEnd"/>
      <w:r>
        <w:rPr>
          <w:rFonts w:ascii="Times New Roman" w:hAnsi="Times New Roman" w:cs="Times New Roman"/>
          <w:sz w:val="24"/>
        </w:rPr>
        <w:t>.</w:t>
      </w:r>
    </w:p>
    <w:p w:rsidR="00EF272B" w:rsidRDefault="00EF272B" w:rsidP="00EC7D1F">
      <w:pPr>
        <w:pStyle w:val="NoSpacing"/>
        <w:spacing w:after="240" w:line="360" w:lineRule="auto"/>
        <w:jc w:val="both"/>
        <w:rPr>
          <w:rFonts w:ascii="Times New Roman" w:hAnsi="Times New Roman" w:cs="Times New Roman"/>
          <w:sz w:val="24"/>
        </w:rPr>
      </w:pPr>
      <w:r>
        <w:rPr>
          <w:rFonts w:ascii="Times New Roman" w:hAnsi="Times New Roman" w:cs="Times New Roman"/>
          <w:sz w:val="24"/>
        </w:rPr>
        <w:tab/>
        <w:t xml:space="preserve">The “explanation” given is totally unbelievable or false to say the least. </w:t>
      </w:r>
      <w:r w:rsidRPr="00EC7D1F">
        <w:rPr>
          <w:rFonts w:ascii="Times New Roman" w:hAnsi="Times New Roman" w:cs="Times New Roman"/>
          <w:smallCaps/>
          <w:sz w:val="24"/>
        </w:rPr>
        <w:t>McNally JA</w:t>
      </w:r>
      <w:r>
        <w:rPr>
          <w:rFonts w:ascii="Times New Roman" w:hAnsi="Times New Roman" w:cs="Times New Roman"/>
          <w:sz w:val="24"/>
        </w:rPr>
        <w:t xml:space="preserve"> aptly remarked in </w:t>
      </w:r>
      <w:proofErr w:type="spellStart"/>
      <w:r w:rsidRPr="00EC7D1F">
        <w:rPr>
          <w:rFonts w:ascii="Times New Roman" w:hAnsi="Times New Roman" w:cs="Times New Roman"/>
          <w:i/>
          <w:sz w:val="24"/>
        </w:rPr>
        <w:t>Songore</w:t>
      </w:r>
      <w:proofErr w:type="spellEnd"/>
      <w:r w:rsidRPr="00EC7D1F">
        <w:rPr>
          <w:rFonts w:ascii="Times New Roman" w:hAnsi="Times New Roman" w:cs="Times New Roman"/>
          <w:i/>
          <w:sz w:val="24"/>
        </w:rPr>
        <w:t xml:space="preserve"> </w:t>
      </w:r>
      <w:r w:rsidR="00D86FBC">
        <w:rPr>
          <w:rFonts w:ascii="Times New Roman" w:hAnsi="Times New Roman" w:cs="Times New Roman"/>
          <w:sz w:val="24"/>
        </w:rPr>
        <w:t>v</w:t>
      </w:r>
      <w:r>
        <w:rPr>
          <w:rFonts w:ascii="Times New Roman" w:hAnsi="Times New Roman" w:cs="Times New Roman"/>
          <w:sz w:val="24"/>
        </w:rPr>
        <w:t xml:space="preserve"> </w:t>
      </w:r>
      <w:r w:rsidRPr="00EC7D1F">
        <w:rPr>
          <w:rFonts w:ascii="Times New Roman" w:hAnsi="Times New Roman" w:cs="Times New Roman"/>
          <w:i/>
          <w:sz w:val="24"/>
        </w:rPr>
        <w:t>Olivine Industries (Pvt) Ltd</w:t>
      </w:r>
      <w:r>
        <w:rPr>
          <w:rFonts w:ascii="Times New Roman" w:hAnsi="Times New Roman" w:cs="Times New Roman"/>
          <w:sz w:val="24"/>
        </w:rPr>
        <w:t xml:space="preserve"> 1988 (2) ZLR 210 at 212 G-H:</w:t>
      </w:r>
    </w:p>
    <w:p w:rsidR="00EF272B" w:rsidRPr="00EC7D1F" w:rsidRDefault="00EF272B" w:rsidP="00EC7D1F">
      <w:pPr>
        <w:pStyle w:val="NoSpacing"/>
        <w:spacing w:after="240"/>
        <w:ind w:left="720"/>
        <w:jc w:val="both"/>
        <w:rPr>
          <w:rFonts w:ascii="Times New Roman" w:hAnsi="Times New Roman" w:cs="Times New Roman"/>
        </w:rPr>
      </w:pPr>
      <w:r w:rsidRPr="00EC7D1F">
        <w:rPr>
          <w:rFonts w:ascii="Times New Roman" w:hAnsi="Times New Roman" w:cs="Times New Roman"/>
        </w:rPr>
        <w:t>“……The court should not be asked to believe this kind of nonsense, and the client should be told that a candid and comprehensive explanation is required if he is to obtain the indulgence he seeks”</w:t>
      </w:r>
    </w:p>
    <w:p w:rsidR="00EF272B" w:rsidRDefault="00EF272B"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 xml:space="preserve">In </w:t>
      </w:r>
      <w:proofErr w:type="spellStart"/>
      <w:r w:rsidRPr="00EC7D1F">
        <w:rPr>
          <w:rFonts w:ascii="Times New Roman" w:hAnsi="Times New Roman" w:cs="Times New Roman"/>
          <w:i/>
          <w:sz w:val="24"/>
        </w:rPr>
        <w:t>Thokozani</w:t>
      </w:r>
      <w:proofErr w:type="spellEnd"/>
      <w:r w:rsidRPr="00EC7D1F">
        <w:rPr>
          <w:rFonts w:ascii="Times New Roman" w:hAnsi="Times New Roman" w:cs="Times New Roman"/>
          <w:i/>
          <w:sz w:val="24"/>
        </w:rPr>
        <w:t xml:space="preserve"> </w:t>
      </w:r>
      <w:proofErr w:type="spellStart"/>
      <w:r w:rsidRPr="00EC7D1F">
        <w:rPr>
          <w:rFonts w:ascii="Times New Roman" w:hAnsi="Times New Roman" w:cs="Times New Roman"/>
          <w:i/>
          <w:sz w:val="24"/>
        </w:rPr>
        <w:t>Khumalo</w:t>
      </w:r>
      <w:proofErr w:type="spellEnd"/>
      <w:r w:rsidR="00D86FBC">
        <w:rPr>
          <w:rFonts w:ascii="Times New Roman" w:hAnsi="Times New Roman" w:cs="Times New Roman"/>
          <w:sz w:val="24"/>
        </w:rPr>
        <w:t xml:space="preserve"> v</w:t>
      </w:r>
      <w:r>
        <w:rPr>
          <w:rFonts w:ascii="Times New Roman" w:hAnsi="Times New Roman" w:cs="Times New Roman"/>
          <w:sz w:val="24"/>
        </w:rPr>
        <w:t xml:space="preserve"> </w:t>
      </w:r>
      <w:r w:rsidRPr="00EC7D1F">
        <w:rPr>
          <w:rFonts w:ascii="Times New Roman" w:hAnsi="Times New Roman" w:cs="Times New Roman"/>
          <w:i/>
          <w:sz w:val="24"/>
        </w:rPr>
        <w:t xml:space="preserve">D.S. </w:t>
      </w:r>
      <w:proofErr w:type="spellStart"/>
      <w:r w:rsidRPr="00EC7D1F">
        <w:rPr>
          <w:rFonts w:ascii="Times New Roman" w:hAnsi="Times New Roman" w:cs="Times New Roman"/>
          <w:i/>
          <w:sz w:val="24"/>
        </w:rPr>
        <w:t>Mafurirano</w:t>
      </w:r>
      <w:proofErr w:type="spellEnd"/>
      <w:r>
        <w:rPr>
          <w:rFonts w:ascii="Times New Roman" w:hAnsi="Times New Roman" w:cs="Times New Roman"/>
          <w:sz w:val="24"/>
        </w:rPr>
        <w:t xml:space="preserve"> HB 11/2004 the same sentiments were echoed, “</w:t>
      </w:r>
      <w:r w:rsidRPr="00EC7D1F">
        <w:rPr>
          <w:rFonts w:ascii="Times New Roman" w:hAnsi="Times New Roman" w:cs="Times New Roman"/>
          <w:i/>
          <w:sz w:val="24"/>
        </w:rPr>
        <w:t>This kind of explanation is an insult to the intelligence of the court…… But anyone who puts forward a “reason” which is an insult to the intelligence of the court may have difficulty in satisfying the court of his good faith</w:t>
      </w:r>
      <w:r>
        <w:rPr>
          <w:rFonts w:ascii="Times New Roman" w:hAnsi="Times New Roman" w:cs="Times New Roman"/>
          <w:sz w:val="24"/>
        </w:rPr>
        <w:t>.”</w:t>
      </w:r>
    </w:p>
    <w:p w:rsidR="00EF272B" w:rsidRDefault="00EF272B" w:rsidP="00EC7D1F">
      <w:pPr>
        <w:pStyle w:val="NoSpacing"/>
        <w:spacing w:after="240" w:line="360" w:lineRule="auto"/>
        <w:jc w:val="both"/>
        <w:rPr>
          <w:rFonts w:ascii="Times New Roman" w:hAnsi="Times New Roman" w:cs="Times New Roman"/>
          <w:sz w:val="24"/>
        </w:rPr>
      </w:pPr>
      <w:r>
        <w:rPr>
          <w:rFonts w:ascii="Times New Roman" w:hAnsi="Times New Roman" w:cs="Times New Roman"/>
          <w:sz w:val="24"/>
        </w:rPr>
        <w:tab/>
      </w:r>
      <w:proofErr w:type="spellStart"/>
      <w:r w:rsidRPr="00EC7D1F">
        <w:rPr>
          <w:rFonts w:ascii="Times New Roman" w:hAnsi="Times New Roman" w:cs="Times New Roman"/>
          <w:smallCaps/>
          <w:sz w:val="24"/>
        </w:rPr>
        <w:t>Bartle</w:t>
      </w:r>
      <w:r w:rsidR="00D86FBC">
        <w:rPr>
          <w:rFonts w:ascii="Times New Roman" w:hAnsi="Times New Roman" w:cs="Times New Roman"/>
          <w:smallCaps/>
          <w:sz w:val="24"/>
        </w:rPr>
        <w:t>t</w:t>
      </w:r>
      <w:proofErr w:type="spellEnd"/>
      <w:r w:rsidRPr="00EC7D1F">
        <w:rPr>
          <w:rFonts w:ascii="Times New Roman" w:hAnsi="Times New Roman" w:cs="Times New Roman"/>
          <w:smallCaps/>
          <w:sz w:val="24"/>
        </w:rPr>
        <w:t xml:space="preserve"> J</w:t>
      </w:r>
      <w:r>
        <w:rPr>
          <w:rFonts w:ascii="Times New Roman" w:hAnsi="Times New Roman" w:cs="Times New Roman"/>
          <w:sz w:val="24"/>
        </w:rPr>
        <w:t xml:space="preserve"> did not mince his words either when he held that:-</w:t>
      </w:r>
    </w:p>
    <w:p w:rsidR="00EF272B" w:rsidRPr="00EC7D1F" w:rsidRDefault="00EF272B" w:rsidP="00EC7D1F">
      <w:pPr>
        <w:pStyle w:val="NoSpacing"/>
        <w:spacing w:after="240"/>
        <w:ind w:left="720"/>
        <w:jc w:val="both"/>
        <w:rPr>
          <w:rFonts w:ascii="Times New Roman" w:hAnsi="Times New Roman" w:cs="Times New Roman"/>
        </w:rPr>
      </w:pPr>
      <w:r w:rsidRPr="00EC7D1F">
        <w:rPr>
          <w:rFonts w:ascii="Times New Roman" w:hAnsi="Times New Roman" w:cs="Times New Roman"/>
        </w:rPr>
        <w:t>“People are not allowed to come to court seeking the court’s assistance if they are guilt</w:t>
      </w:r>
      <w:r w:rsidR="00D86FBC">
        <w:rPr>
          <w:rFonts w:ascii="Times New Roman" w:hAnsi="Times New Roman" w:cs="Times New Roman"/>
        </w:rPr>
        <w:t>y of lack of probity and honest</w:t>
      </w:r>
      <w:r w:rsidRPr="00EC7D1F">
        <w:rPr>
          <w:rFonts w:ascii="Times New Roman" w:hAnsi="Times New Roman" w:cs="Times New Roman"/>
        </w:rPr>
        <w:t>y in respect of circumstances which causes them to seek relief from the court.”</w:t>
      </w:r>
    </w:p>
    <w:p w:rsidR="00441247" w:rsidRDefault="00EC7D1F"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lastRenderedPageBreak/>
        <w:tab/>
      </w:r>
      <w:r w:rsidR="00D86FBC">
        <w:rPr>
          <w:rFonts w:ascii="Times New Roman" w:hAnsi="Times New Roman" w:cs="Times New Roman"/>
          <w:sz w:val="24"/>
        </w:rPr>
        <w:t xml:space="preserve">See </w:t>
      </w:r>
      <w:r w:rsidR="00441247" w:rsidRPr="00EC7D1F">
        <w:rPr>
          <w:rFonts w:ascii="Times New Roman" w:hAnsi="Times New Roman" w:cs="Times New Roman"/>
          <w:i/>
          <w:sz w:val="24"/>
        </w:rPr>
        <w:t>Deputy Sheriff Harare</w:t>
      </w:r>
      <w:r w:rsidR="00D86FBC">
        <w:rPr>
          <w:rFonts w:ascii="Times New Roman" w:hAnsi="Times New Roman" w:cs="Times New Roman"/>
          <w:sz w:val="24"/>
        </w:rPr>
        <w:t xml:space="preserve"> v</w:t>
      </w:r>
      <w:r w:rsidR="00441247">
        <w:rPr>
          <w:rFonts w:ascii="Times New Roman" w:hAnsi="Times New Roman" w:cs="Times New Roman"/>
          <w:sz w:val="24"/>
        </w:rPr>
        <w:t xml:space="preserve"> </w:t>
      </w:r>
      <w:proofErr w:type="spellStart"/>
      <w:r w:rsidR="00441247" w:rsidRPr="00EC7D1F">
        <w:rPr>
          <w:rFonts w:ascii="Times New Roman" w:hAnsi="Times New Roman" w:cs="Times New Roman"/>
          <w:i/>
          <w:sz w:val="24"/>
        </w:rPr>
        <w:t>Mahleza</w:t>
      </w:r>
      <w:proofErr w:type="spellEnd"/>
      <w:r w:rsidR="00441247" w:rsidRPr="00EC7D1F">
        <w:rPr>
          <w:rFonts w:ascii="Times New Roman" w:hAnsi="Times New Roman" w:cs="Times New Roman"/>
          <w:i/>
          <w:sz w:val="24"/>
        </w:rPr>
        <w:t xml:space="preserve"> &amp; Anor</w:t>
      </w:r>
      <w:r w:rsidR="00441247">
        <w:rPr>
          <w:rFonts w:ascii="Times New Roman" w:hAnsi="Times New Roman" w:cs="Times New Roman"/>
          <w:sz w:val="24"/>
        </w:rPr>
        <w:t xml:space="preserve"> 1997 (2) ZLR</w:t>
      </w:r>
      <w:r w:rsidR="00D86FBC">
        <w:rPr>
          <w:rFonts w:ascii="Times New Roman" w:hAnsi="Times New Roman" w:cs="Times New Roman"/>
          <w:sz w:val="24"/>
        </w:rPr>
        <w:t xml:space="preserve"> </w:t>
      </w:r>
      <w:r w:rsidR="00441247">
        <w:rPr>
          <w:rFonts w:ascii="Times New Roman" w:hAnsi="Times New Roman" w:cs="Times New Roman"/>
          <w:sz w:val="24"/>
        </w:rPr>
        <w:t>426 (H)</w:t>
      </w:r>
    </w:p>
    <w:p w:rsidR="00441247" w:rsidRDefault="00441247"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I echo the same sentiments as stated in the above cases.</w:t>
      </w:r>
    </w:p>
    <w:p w:rsidR="00441247" w:rsidRDefault="00441247"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As for prospects of success, I find that there are no prospects of success at all. Applicant intends to have rescinded an entire order whose other terms except for the term in respect of the two motor vehicles, he is not contesting. He intends to have rescinded an order arising from proceedings he deliberately took a position not to defend the summons. He filed no plea, deliberately so as per his submission on the basis that respondent had undertaken to remove from the list of assets to be distributed. This communication was not reduced into writing or into a consent paper.  Further, applicant has not said anything about the Volkswagen motor vehicle in this application save f</w:t>
      </w:r>
      <w:r w:rsidR="00D86FBC">
        <w:rPr>
          <w:rFonts w:ascii="Times New Roman" w:hAnsi="Times New Roman" w:cs="Times New Roman"/>
          <w:sz w:val="24"/>
        </w:rPr>
        <w:t>or an agreement of sale of the Mercedes B</w:t>
      </w:r>
      <w:r>
        <w:rPr>
          <w:rFonts w:ascii="Times New Roman" w:hAnsi="Times New Roman" w:cs="Times New Roman"/>
          <w:sz w:val="24"/>
        </w:rPr>
        <w:t>enz which in my view does not assist him without any affidavi</w:t>
      </w:r>
      <w:r w:rsidR="00D86FBC">
        <w:rPr>
          <w:rFonts w:ascii="Times New Roman" w:hAnsi="Times New Roman" w:cs="Times New Roman"/>
          <w:sz w:val="24"/>
        </w:rPr>
        <w:t>t from the said “owner” of the Mercedes B</w:t>
      </w:r>
      <w:r>
        <w:rPr>
          <w:rFonts w:ascii="Times New Roman" w:hAnsi="Times New Roman" w:cs="Times New Roman"/>
          <w:sz w:val="24"/>
        </w:rPr>
        <w:t>enz.</w:t>
      </w:r>
    </w:p>
    <w:p w:rsidR="00441247" w:rsidRDefault="00441247"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 xml:space="preserve">This application is not </w:t>
      </w:r>
      <w:proofErr w:type="spellStart"/>
      <w:r w:rsidRPr="00D86FBC">
        <w:rPr>
          <w:rFonts w:ascii="Times New Roman" w:hAnsi="Times New Roman" w:cs="Times New Roman"/>
          <w:i/>
          <w:sz w:val="24"/>
        </w:rPr>
        <w:t>bonafides</w:t>
      </w:r>
      <w:proofErr w:type="spellEnd"/>
      <w:r>
        <w:rPr>
          <w:rFonts w:ascii="Times New Roman" w:hAnsi="Times New Roman" w:cs="Times New Roman"/>
          <w:sz w:val="24"/>
        </w:rPr>
        <w:t xml:space="preserve">. It is meant to delay the inevitable. The balance of convenience </w:t>
      </w:r>
      <w:proofErr w:type="spellStart"/>
      <w:r>
        <w:rPr>
          <w:rFonts w:ascii="Times New Roman" w:hAnsi="Times New Roman" w:cs="Times New Roman"/>
          <w:sz w:val="24"/>
        </w:rPr>
        <w:t>favours</w:t>
      </w:r>
      <w:proofErr w:type="spellEnd"/>
      <w:r>
        <w:rPr>
          <w:rFonts w:ascii="Times New Roman" w:hAnsi="Times New Roman" w:cs="Times New Roman"/>
          <w:sz w:val="24"/>
        </w:rPr>
        <w:t xml:space="preserve"> not the applicant but the respondent. It has been said time without number by these courts, that there must be finality to litigation. In </w:t>
      </w:r>
      <w:proofErr w:type="spellStart"/>
      <w:r w:rsidRPr="00EC7D1F">
        <w:rPr>
          <w:rFonts w:ascii="Times New Roman" w:hAnsi="Times New Roman" w:cs="Times New Roman"/>
          <w:i/>
          <w:sz w:val="24"/>
        </w:rPr>
        <w:t>casu</w:t>
      </w:r>
      <w:proofErr w:type="spellEnd"/>
      <w:r>
        <w:rPr>
          <w:rFonts w:ascii="Times New Roman" w:hAnsi="Times New Roman" w:cs="Times New Roman"/>
          <w:sz w:val="24"/>
        </w:rPr>
        <w:t>, that adage is apt.</w:t>
      </w:r>
    </w:p>
    <w:p w:rsidR="00EC7D1F" w:rsidRDefault="00441247"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I find that applicant has failed to pass the first hurdle of his composite application, i.e. condonation of late filing</w:t>
      </w:r>
      <w:r w:rsidR="00EC7D1F">
        <w:rPr>
          <w:rFonts w:ascii="Times New Roman" w:hAnsi="Times New Roman" w:cs="Times New Roman"/>
          <w:sz w:val="24"/>
        </w:rPr>
        <w:t xml:space="preserve"> of the application for rescission. In that regard condonation is denied. In the result, rescission cannot be granted as it falls away. </w:t>
      </w:r>
    </w:p>
    <w:p w:rsidR="00EC7D1F" w:rsidRDefault="00EC7D1F" w:rsidP="00A46E9E">
      <w:pPr>
        <w:pStyle w:val="NoSpacing"/>
        <w:spacing w:line="360" w:lineRule="auto"/>
        <w:jc w:val="both"/>
        <w:rPr>
          <w:rFonts w:ascii="Times New Roman" w:hAnsi="Times New Roman" w:cs="Times New Roman"/>
          <w:sz w:val="24"/>
        </w:rPr>
      </w:pPr>
      <w:r>
        <w:rPr>
          <w:rFonts w:ascii="Times New Roman" w:hAnsi="Times New Roman" w:cs="Times New Roman"/>
          <w:sz w:val="24"/>
        </w:rPr>
        <w:tab/>
        <w:t>It is therefore ordered that the application be and is hereby dismissed with costs on the legal practitioner and client scale as prayed for by respondent. This is an application which ought not to have been filed in the first place.</w:t>
      </w:r>
    </w:p>
    <w:p w:rsidR="00EC7D1F" w:rsidRDefault="00EC7D1F" w:rsidP="00A46E9E">
      <w:pPr>
        <w:pStyle w:val="NoSpacing"/>
        <w:spacing w:line="360" w:lineRule="auto"/>
        <w:jc w:val="both"/>
        <w:rPr>
          <w:rFonts w:ascii="Times New Roman" w:hAnsi="Times New Roman" w:cs="Times New Roman"/>
          <w:sz w:val="24"/>
        </w:rPr>
      </w:pPr>
    </w:p>
    <w:p w:rsidR="00EC7D1F" w:rsidRDefault="00EC7D1F" w:rsidP="00A46E9E">
      <w:pPr>
        <w:pStyle w:val="NoSpacing"/>
        <w:spacing w:line="360" w:lineRule="auto"/>
        <w:jc w:val="both"/>
        <w:rPr>
          <w:rFonts w:ascii="Times New Roman" w:hAnsi="Times New Roman" w:cs="Times New Roman"/>
          <w:sz w:val="24"/>
        </w:rPr>
      </w:pPr>
    </w:p>
    <w:p w:rsidR="00EC7D1F" w:rsidRDefault="00EC7D1F" w:rsidP="00EC7D1F">
      <w:pPr>
        <w:pStyle w:val="NoSpacing"/>
        <w:spacing w:after="240"/>
        <w:jc w:val="both"/>
        <w:rPr>
          <w:rFonts w:ascii="Times New Roman" w:hAnsi="Times New Roman" w:cs="Times New Roman"/>
          <w:sz w:val="24"/>
        </w:rPr>
      </w:pPr>
      <w:proofErr w:type="spellStart"/>
      <w:r w:rsidRPr="00EC7D1F">
        <w:rPr>
          <w:rFonts w:ascii="Times New Roman" w:hAnsi="Times New Roman" w:cs="Times New Roman"/>
          <w:b/>
          <w:smallCaps/>
          <w:sz w:val="24"/>
        </w:rPr>
        <w:t>Mhuri</w:t>
      </w:r>
      <w:proofErr w:type="spellEnd"/>
      <w:r w:rsidRPr="00EC7D1F">
        <w:rPr>
          <w:rFonts w:ascii="Times New Roman" w:hAnsi="Times New Roman" w:cs="Times New Roman"/>
          <w:b/>
          <w:smallCaps/>
          <w:sz w:val="24"/>
        </w:rPr>
        <w:t xml:space="preserve"> J</w:t>
      </w:r>
      <w:r>
        <w:rPr>
          <w:rFonts w:ascii="Times New Roman" w:hAnsi="Times New Roman" w:cs="Times New Roman"/>
          <w:sz w:val="24"/>
        </w:rPr>
        <w:t>: …………………………………………………………..</w:t>
      </w:r>
    </w:p>
    <w:p w:rsidR="00EC7D1F" w:rsidRDefault="000863B7" w:rsidP="00EC7D1F">
      <w:pPr>
        <w:pStyle w:val="NoSpacing"/>
        <w:jc w:val="both"/>
        <w:rPr>
          <w:rFonts w:ascii="Times New Roman" w:hAnsi="Times New Roman" w:cs="Times New Roman"/>
          <w:sz w:val="24"/>
        </w:rPr>
      </w:pPr>
      <w:proofErr w:type="spellStart"/>
      <w:r>
        <w:rPr>
          <w:rFonts w:ascii="Times New Roman" w:hAnsi="Times New Roman" w:cs="Times New Roman"/>
          <w:i/>
          <w:sz w:val="24"/>
        </w:rPr>
        <w:t>Cha</w:t>
      </w:r>
      <w:r w:rsidR="00EC7D1F" w:rsidRPr="00EC7D1F">
        <w:rPr>
          <w:rFonts w:ascii="Times New Roman" w:hAnsi="Times New Roman" w:cs="Times New Roman"/>
          <w:i/>
          <w:sz w:val="24"/>
        </w:rPr>
        <w:t>tsama</w:t>
      </w:r>
      <w:proofErr w:type="spellEnd"/>
      <w:r w:rsidR="00EC7D1F" w:rsidRPr="00EC7D1F">
        <w:rPr>
          <w:rFonts w:ascii="Times New Roman" w:hAnsi="Times New Roman" w:cs="Times New Roman"/>
          <w:i/>
          <w:sz w:val="24"/>
        </w:rPr>
        <w:t xml:space="preserve"> &amp; Partners</w:t>
      </w:r>
      <w:r w:rsidR="00EC7D1F">
        <w:rPr>
          <w:rFonts w:ascii="Times New Roman" w:hAnsi="Times New Roman" w:cs="Times New Roman"/>
          <w:sz w:val="24"/>
        </w:rPr>
        <w:t>, applicant’s legal practitioners</w:t>
      </w:r>
    </w:p>
    <w:p w:rsidR="00441247" w:rsidRDefault="00EC7D1F" w:rsidP="00EC7D1F">
      <w:pPr>
        <w:pStyle w:val="NoSpacing"/>
        <w:jc w:val="both"/>
        <w:rPr>
          <w:rFonts w:ascii="Times New Roman" w:hAnsi="Times New Roman" w:cs="Times New Roman"/>
          <w:sz w:val="24"/>
        </w:rPr>
      </w:pPr>
      <w:proofErr w:type="spellStart"/>
      <w:r w:rsidRPr="00EC7D1F">
        <w:rPr>
          <w:rFonts w:ascii="Times New Roman" w:hAnsi="Times New Roman" w:cs="Times New Roman"/>
          <w:i/>
          <w:sz w:val="24"/>
        </w:rPr>
        <w:t>Malinga</w:t>
      </w:r>
      <w:proofErr w:type="spellEnd"/>
      <w:r w:rsidRPr="00EC7D1F">
        <w:rPr>
          <w:rFonts w:ascii="Times New Roman" w:hAnsi="Times New Roman" w:cs="Times New Roman"/>
          <w:i/>
          <w:sz w:val="24"/>
        </w:rPr>
        <w:t xml:space="preserve"> </w:t>
      </w:r>
      <w:proofErr w:type="spellStart"/>
      <w:r w:rsidRPr="00EC7D1F">
        <w:rPr>
          <w:rFonts w:ascii="Times New Roman" w:hAnsi="Times New Roman" w:cs="Times New Roman"/>
          <w:i/>
          <w:sz w:val="24"/>
        </w:rPr>
        <w:t>Masango</w:t>
      </w:r>
      <w:proofErr w:type="spellEnd"/>
      <w:r w:rsidRPr="00EC7D1F">
        <w:rPr>
          <w:rFonts w:ascii="Times New Roman" w:hAnsi="Times New Roman" w:cs="Times New Roman"/>
          <w:i/>
          <w:sz w:val="24"/>
        </w:rPr>
        <w:t xml:space="preserve"> Legal Practice</w:t>
      </w:r>
      <w:r>
        <w:rPr>
          <w:rFonts w:ascii="Times New Roman" w:hAnsi="Times New Roman" w:cs="Times New Roman"/>
          <w:sz w:val="24"/>
        </w:rPr>
        <w:t xml:space="preserve">, respondent’s legal practitioners </w:t>
      </w:r>
    </w:p>
    <w:p w:rsidR="00441247" w:rsidRPr="00A46E9E" w:rsidRDefault="00441247" w:rsidP="00EC7D1F">
      <w:pPr>
        <w:pStyle w:val="NoSpacing"/>
        <w:jc w:val="both"/>
        <w:rPr>
          <w:rFonts w:ascii="Times New Roman" w:hAnsi="Times New Roman" w:cs="Times New Roman"/>
          <w:sz w:val="24"/>
        </w:rPr>
      </w:pPr>
      <w:r>
        <w:rPr>
          <w:rFonts w:ascii="Times New Roman" w:hAnsi="Times New Roman" w:cs="Times New Roman"/>
          <w:sz w:val="24"/>
        </w:rPr>
        <w:tab/>
      </w:r>
    </w:p>
    <w:sectPr w:rsidR="00441247" w:rsidRPr="00A46E9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C68" w:rsidRDefault="008A7C68" w:rsidP="006B7B50">
      <w:pPr>
        <w:spacing w:after="0" w:line="240" w:lineRule="auto"/>
      </w:pPr>
      <w:r>
        <w:separator/>
      </w:r>
    </w:p>
  </w:endnote>
  <w:endnote w:type="continuationSeparator" w:id="0">
    <w:p w:rsidR="008A7C68" w:rsidRDefault="008A7C68" w:rsidP="006B7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C68" w:rsidRDefault="008A7C68" w:rsidP="006B7B50">
      <w:pPr>
        <w:spacing w:after="0" w:line="240" w:lineRule="auto"/>
      </w:pPr>
      <w:r>
        <w:separator/>
      </w:r>
    </w:p>
  </w:footnote>
  <w:footnote w:type="continuationSeparator" w:id="0">
    <w:p w:rsidR="008A7C68" w:rsidRDefault="008A7C68" w:rsidP="006B7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299443"/>
      <w:docPartObj>
        <w:docPartGallery w:val="Page Numbers (Top of Page)"/>
        <w:docPartUnique/>
      </w:docPartObj>
    </w:sdtPr>
    <w:sdtEndPr>
      <w:rPr>
        <w:noProof/>
      </w:rPr>
    </w:sdtEndPr>
    <w:sdtContent>
      <w:p w:rsidR="006B7B50" w:rsidRDefault="006B7B50">
        <w:pPr>
          <w:pStyle w:val="Header"/>
          <w:jc w:val="right"/>
          <w:rPr>
            <w:noProof/>
          </w:rPr>
        </w:pPr>
        <w:r>
          <w:fldChar w:fldCharType="begin"/>
        </w:r>
        <w:r>
          <w:instrText xml:space="preserve"> PAGE   \* MERGEFORMAT </w:instrText>
        </w:r>
        <w:r>
          <w:fldChar w:fldCharType="separate"/>
        </w:r>
        <w:r w:rsidR="00677BE2">
          <w:rPr>
            <w:noProof/>
          </w:rPr>
          <w:t>1</w:t>
        </w:r>
        <w:r>
          <w:rPr>
            <w:noProof/>
          </w:rPr>
          <w:fldChar w:fldCharType="end"/>
        </w:r>
      </w:p>
      <w:p w:rsidR="00AB6180" w:rsidRDefault="00AB6180">
        <w:pPr>
          <w:pStyle w:val="Header"/>
          <w:jc w:val="right"/>
          <w:rPr>
            <w:noProof/>
          </w:rPr>
        </w:pPr>
        <w:r>
          <w:rPr>
            <w:noProof/>
          </w:rPr>
          <w:t>HH 546 - 25</w:t>
        </w:r>
      </w:p>
      <w:p w:rsidR="006B7B50" w:rsidRDefault="006B7B50">
        <w:pPr>
          <w:pStyle w:val="Header"/>
          <w:jc w:val="right"/>
        </w:pPr>
        <w:r>
          <w:rPr>
            <w:noProof/>
          </w:rPr>
          <w:t>HCHF 994/25</w:t>
        </w:r>
      </w:p>
    </w:sdtContent>
  </w:sdt>
  <w:p w:rsidR="006B7B50" w:rsidRDefault="006B7B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50"/>
    <w:rsid w:val="000863B7"/>
    <w:rsid w:val="00140CAF"/>
    <w:rsid w:val="00441247"/>
    <w:rsid w:val="004F2A40"/>
    <w:rsid w:val="005376D7"/>
    <w:rsid w:val="00600F28"/>
    <w:rsid w:val="00677BE2"/>
    <w:rsid w:val="006B7B50"/>
    <w:rsid w:val="007E46D8"/>
    <w:rsid w:val="008A7C68"/>
    <w:rsid w:val="008D28FA"/>
    <w:rsid w:val="009C51CD"/>
    <w:rsid w:val="00A46E9E"/>
    <w:rsid w:val="00AB6180"/>
    <w:rsid w:val="00B3149E"/>
    <w:rsid w:val="00D86FBC"/>
    <w:rsid w:val="00E46ADA"/>
    <w:rsid w:val="00EC7D1F"/>
    <w:rsid w:val="00ED5853"/>
    <w:rsid w:val="00EF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B50"/>
  </w:style>
  <w:style w:type="paragraph" w:styleId="Footer">
    <w:name w:val="footer"/>
    <w:basedOn w:val="Normal"/>
    <w:link w:val="FooterChar"/>
    <w:uiPriority w:val="99"/>
    <w:unhideWhenUsed/>
    <w:rsid w:val="006B7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B50"/>
  </w:style>
  <w:style w:type="paragraph" w:styleId="NoSpacing">
    <w:name w:val="No Spacing"/>
    <w:uiPriority w:val="1"/>
    <w:qFormat/>
    <w:rsid w:val="00A46E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B50"/>
  </w:style>
  <w:style w:type="paragraph" w:styleId="Footer">
    <w:name w:val="footer"/>
    <w:basedOn w:val="Normal"/>
    <w:link w:val="FooterChar"/>
    <w:uiPriority w:val="99"/>
    <w:unhideWhenUsed/>
    <w:rsid w:val="006B7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B50"/>
  </w:style>
  <w:style w:type="paragraph" w:styleId="NoSpacing">
    <w:name w:val="No Spacing"/>
    <w:uiPriority w:val="1"/>
    <w:qFormat/>
    <w:rsid w:val="00A46E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Room PC</dc:creator>
  <cp:lastModifiedBy>User</cp:lastModifiedBy>
  <cp:revision>2</cp:revision>
  <dcterms:created xsi:type="dcterms:W3CDTF">2025-09-19T09:49:00Z</dcterms:created>
  <dcterms:modified xsi:type="dcterms:W3CDTF">2025-09-19T09:49:00Z</dcterms:modified>
</cp:coreProperties>
</file>