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2CA" w:rsidRPr="004708FE" w:rsidRDefault="008A72CA" w:rsidP="008A72CA">
      <w:pPr>
        <w:rPr>
          <w:rFonts w:ascii="Tahoma" w:hAnsi="Tahoma" w:cs="Tahoma"/>
          <w:b/>
          <w:sz w:val="24"/>
          <w:szCs w:val="24"/>
        </w:rPr>
      </w:pPr>
      <w:r w:rsidRPr="004708FE">
        <w:rPr>
          <w:rFonts w:ascii="Tahoma" w:hAnsi="Tahoma" w:cs="Tahoma"/>
          <w:b/>
          <w:sz w:val="24"/>
          <w:szCs w:val="24"/>
        </w:rPr>
        <w:t>IN THE LABOUR COURT OF</w:t>
      </w:r>
      <w:r w:rsidR="007C05AC">
        <w:rPr>
          <w:rFonts w:ascii="Tahoma" w:hAnsi="Tahoma" w:cs="Tahoma"/>
          <w:b/>
          <w:sz w:val="24"/>
          <w:szCs w:val="24"/>
        </w:rPr>
        <w:t xml:space="preserve"> ZIMBABWE      JUDGMENT NO. LC/H</w:t>
      </w:r>
      <w:r w:rsidRPr="004708FE">
        <w:rPr>
          <w:rFonts w:ascii="Tahoma" w:hAnsi="Tahoma" w:cs="Tahoma"/>
          <w:b/>
          <w:sz w:val="24"/>
          <w:szCs w:val="24"/>
        </w:rPr>
        <w:t>/</w:t>
      </w:r>
      <w:r w:rsidR="000D4CCB">
        <w:rPr>
          <w:rFonts w:ascii="Tahoma" w:hAnsi="Tahoma" w:cs="Tahoma"/>
          <w:b/>
          <w:sz w:val="24"/>
          <w:szCs w:val="24"/>
        </w:rPr>
        <w:t>693</w:t>
      </w:r>
      <w:r w:rsidRPr="004708FE">
        <w:rPr>
          <w:rFonts w:ascii="Tahoma" w:hAnsi="Tahoma" w:cs="Tahoma"/>
          <w:b/>
          <w:sz w:val="24"/>
          <w:szCs w:val="24"/>
        </w:rPr>
        <w:t>/2016</w:t>
      </w:r>
    </w:p>
    <w:p w:rsidR="008A72CA" w:rsidRDefault="008A72CA" w:rsidP="008A72CA">
      <w:pPr>
        <w:jc w:val="both"/>
        <w:rPr>
          <w:rFonts w:ascii="Tahoma" w:hAnsi="Tahoma" w:cs="Tahoma"/>
          <w:b/>
          <w:sz w:val="24"/>
          <w:szCs w:val="24"/>
        </w:rPr>
      </w:pPr>
      <w:r w:rsidRPr="004708FE">
        <w:rPr>
          <w:rFonts w:ascii="Tahoma" w:hAnsi="Tahoma" w:cs="Tahoma"/>
          <w:b/>
          <w:sz w:val="24"/>
          <w:szCs w:val="24"/>
        </w:rPr>
        <w:t xml:space="preserve">HARARE, </w:t>
      </w:r>
      <w:r w:rsidR="00E976E3">
        <w:rPr>
          <w:rFonts w:ascii="Tahoma" w:hAnsi="Tahoma" w:cs="Tahoma"/>
          <w:b/>
          <w:sz w:val="24"/>
          <w:szCs w:val="24"/>
        </w:rPr>
        <w:t>17 NOVEMBER 2015</w:t>
      </w:r>
      <w:r w:rsidR="00F65F04">
        <w:rPr>
          <w:rFonts w:ascii="Tahoma" w:hAnsi="Tahoma" w:cs="Tahoma"/>
          <w:b/>
          <w:sz w:val="24"/>
          <w:szCs w:val="24"/>
        </w:rPr>
        <w:tab/>
      </w:r>
      <w:r w:rsidR="00F65F04">
        <w:rPr>
          <w:rFonts w:ascii="Tahoma" w:hAnsi="Tahoma" w:cs="Tahoma"/>
          <w:b/>
          <w:sz w:val="24"/>
          <w:szCs w:val="24"/>
        </w:rPr>
        <w:tab/>
      </w:r>
      <w:r w:rsidR="00F65F04">
        <w:rPr>
          <w:rFonts w:ascii="Tahoma" w:hAnsi="Tahoma" w:cs="Tahoma"/>
          <w:b/>
          <w:sz w:val="24"/>
          <w:szCs w:val="24"/>
        </w:rPr>
        <w:tab/>
        <w:t xml:space="preserve">  </w:t>
      </w:r>
      <w:r w:rsidR="007C05AC">
        <w:rPr>
          <w:rFonts w:ascii="Tahoma" w:hAnsi="Tahoma" w:cs="Tahoma"/>
          <w:b/>
          <w:sz w:val="24"/>
          <w:szCs w:val="24"/>
        </w:rPr>
        <w:t>CASE NO. LC/MC</w:t>
      </w:r>
      <w:r w:rsidR="00107706">
        <w:rPr>
          <w:rFonts w:ascii="Tahoma" w:hAnsi="Tahoma" w:cs="Tahoma"/>
          <w:b/>
          <w:sz w:val="24"/>
          <w:szCs w:val="24"/>
        </w:rPr>
        <w:t>/</w:t>
      </w:r>
      <w:bookmarkStart w:id="0" w:name="_GoBack"/>
      <w:bookmarkEnd w:id="0"/>
      <w:r w:rsidR="00BD213D">
        <w:rPr>
          <w:rFonts w:ascii="Tahoma" w:hAnsi="Tahoma" w:cs="Tahoma"/>
          <w:b/>
          <w:sz w:val="24"/>
          <w:szCs w:val="24"/>
        </w:rPr>
        <w:t>65/12</w:t>
      </w:r>
    </w:p>
    <w:p w:rsidR="008A72CA" w:rsidRPr="004708FE" w:rsidRDefault="008A72CA" w:rsidP="008A72CA">
      <w:pPr>
        <w:jc w:val="both"/>
        <w:rPr>
          <w:rFonts w:ascii="Tahoma" w:hAnsi="Tahoma" w:cs="Tahoma"/>
          <w:b/>
          <w:sz w:val="24"/>
          <w:szCs w:val="24"/>
        </w:rPr>
      </w:pPr>
      <w:r w:rsidRPr="004708FE">
        <w:rPr>
          <w:rFonts w:ascii="Tahoma" w:hAnsi="Tahoma" w:cs="Tahoma"/>
          <w:b/>
          <w:sz w:val="24"/>
          <w:szCs w:val="24"/>
        </w:rPr>
        <w:t>AND</w:t>
      </w:r>
      <w:r w:rsidR="000D4CCB">
        <w:rPr>
          <w:rFonts w:ascii="Tahoma" w:hAnsi="Tahoma" w:cs="Tahoma"/>
          <w:b/>
          <w:sz w:val="24"/>
          <w:szCs w:val="24"/>
        </w:rPr>
        <w:t xml:space="preserve"> 4 NOVEMBER</w:t>
      </w:r>
      <w:r w:rsidRPr="004708FE">
        <w:rPr>
          <w:rFonts w:ascii="Tahoma" w:hAnsi="Tahoma" w:cs="Tahoma"/>
          <w:b/>
          <w:sz w:val="24"/>
          <w:szCs w:val="24"/>
        </w:rPr>
        <w:t xml:space="preserve"> 2016</w:t>
      </w:r>
    </w:p>
    <w:p w:rsidR="008A72CA" w:rsidRDefault="008A72CA" w:rsidP="008A72CA">
      <w:pPr>
        <w:jc w:val="both"/>
        <w:rPr>
          <w:rFonts w:ascii="Tahoma" w:hAnsi="Tahoma" w:cs="Tahoma"/>
          <w:sz w:val="24"/>
          <w:szCs w:val="24"/>
        </w:rPr>
      </w:pPr>
      <w:r w:rsidRPr="004708FE">
        <w:rPr>
          <w:rFonts w:ascii="Tahoma" w:hAnsi="Tahoma" w:cs="Tahoma"/>
          <w:sz w:val="24"/>
          <w:szCs w:val="24"/>
        </w:rPr>
        <w:t>In the matter between:-</w:t>
      </w:r>
    </w:p>
    <w:p w:rsidR="008A72CA" w:rsidRPr="004708FE" w:rsidRDefault="008A72CA" w:rsidP="008A72CA">
      <w:pPr>
        <w:jc w:val="both"/>
        <w:rPr>
          <w:rFonts w:ascii="Tahoma" w:hAnsi="Tahoma" w:cs="Tahoma"/>
          <w:sz w:val="24"/>
          <w:szCs w:val="24"/>
        </w:rPr>
      </w:pPr>
    </w:p>
    <w:p w:rsidR="008A72CA" w:rsidRPr="004708FE" w:rsidRDefault="00551657" w:rsidP="008A72CA">
      <w:pPr>
        <w:jc w:val="both"/>
        <w:rPr>
          <w:rFonts w:ascii="Tahoma" w:hAnsi="Tahoma" w:cs="Tahoma"/>
          <w:b/>
          <w:sz w:val="24"/>
          <w:szCs w:val="24"/>
        </w:rPr>
      </w:pPr>
      <w:r>
        <w:rPr>
          <w:rFonts w:ascii="Tahoma" w:hAnsi="Tahoma" w:cs="Tahoma"/>
          <w:b/>
          <w:sz w:val="24"/>
          <w:szCs w:val="24"/>
        </w:rPr>
        <w:t>HENRY TAPFIRA</w:t>
      </w:r>
      <w:r w:rsidR="006E1B62">
        <w:rPr>
          <w:rFonts w:ascii="Tahoma" w:hAnsi="Tahoma" w:cs="Tahoma"/>
          <w:b/>
          <w:sz w:val="24"/>
          <w:szCs w:val="24"/>
        </w:rPr>
        <w:tab/>
      </w:r>
      <w:r w:rsidR="006E1B62">
        <w:rPr>
          <w:rFonts w:ascii="Tahoma" w:hAnsi="Tahoma" w:cs="Tahoma"/>
          <w:b/>
          <w:sz w:val="24"/>
          <w:szCs w:val="24"/>
        </w:rPr>
        <w:tab/>
      </w:r>
      <w:r w:rsidR="008A72CA">
        <w:rPr>
          <w:rFonts w:ascii="Tahoma" w:hAnsi="Tahoma" w:cs="Tahoma"/>
          <w:b/>
          <w:sz w:val="24"/>
          <w:szCs w:val="24"/>
        </w:rPr>
        <w:tab/>
      </w:r>
      <w:r w:rsidR="008A72CA">
        <w:rPr>
          <w:rFonts w:ascii="Tahoma" w:hAnsi="Tahoma" w:cs="Tahoma"/>
          <w:b/>
          <w:sz w:val="24"/>
          <w:szCs w:val="24"/>
        </w:rPr>
        <w:tab/>
      </w:r>
      <w:r w:rsidR="008A72CA">
        <w:rPr>
          <w:rFonts w:ascii="Tahoma" w:hAnsi="Tahoma" w:cs="Tahoma"/>
          <w:b/>
          <w:sz w:val="24"/>
          <w:szCs w:val="24"/>
        </w:rPr>
        <w:tab/>
      </w:r>
      <w:r w:rsidR="008A72CA">
        <w:rPr>
          <w:rFonts w:ascii="Tahoma" w:hAnsi="Tahoma" w:cs="Tahoma"/>
          <w:b/>
          <w:sz w:val="24"/>
          <w:szCs w:val="24"/>
        </w:rPr>
        <w:tab/>
      </w:r>
      <w:r w:rsidR="008A72CA">
        <w:rPr>
          <w:rFonts w:ascii="Tahoma" w:hAnsi="Tahoma" w:cs="Tahoma"/>
          <w:b/>
          <w:sz w:val="24"/>
          <w:szCs w:val="24"/>
        </w:rPr>
        <w:tab/>
      </w:r>
      <w:r w:rsidR="008A72CA" w:rsidRPr="004708FE">
        <w:rPr>
          <w:rFonts w:ascii="Tahoma" w:hAnsi="Tahoma" w:cs="Tahoma"/>
          <w:b/>
          <w:sz w:val="24"/>
          <w:szCs w:val="24"/>
        </w:rPr>
        <w:t>Appellant</w:t>
      </w:r>
    </w:p>
    <w:p w:rsidR="008A72CA" w:rsidRPr="004708FE" w:rsidRDefault="008A72CA" w:rsidP="008A72CA">
      <w:pPr>
        <w:tabs>
          <w:tab w:val="left" w:pos="1995"/>
        </w:tabs>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8A72CA" w:rsidRPr="004708FE" w:rsidRDefault="00551657" w:rsidP="008A72CA">
      <w:pPr>
        <w:jc w:val="both"/>
        <w:rPr>
          <w:rFonts w:ascii="Tahoma" w:hAnsi="Tahoma" w:cs="Tahoma"/>
          <w:b/>
          <w:sz w:val="24"/>
          <w:szCs w:val="24"/>
        </w:rPr>
      </w:pPr>
      <w:r>
        <w:rPr>
          <w:rFonts w:ascii="Tahoma" w:hAnsi="Tahoma" w:cs="Tahoma"/>
          <w:b/>
          <w:sz w:val="24"/>
          <w:szCs w:val="24"/>
        </w:rPr>
        <w:t>MINISTRY OF HOME AFFAIRS</w:t>
      </w:r>
      <w:r w:rsidR="008A72CA">
        <w:rPr>
          <w:rFonts w:ascii="Tahoma" w:hAnsi="Tahoma" w:cs="Tahoma"/>
          <w:b/>
          <w:sz w:val="24"/>
          <w:szCs w:val="24"/>
        </w:rPr>
        <w:tab/>
      </w:r>
      <w:r w:rsidR="008A72CA">
        <w:rPr>
          <w:rFonts w:ascii="Tahoma" w:hAnsi="Tahoma" w:cs="Tahoma"/>
          <w:b/>
          <w:sz w:val="24"/>
          <w:szCs w:val="24"/>
        </w:rPr>
        <w:tab/>
      </w:r>
      <w:r w:rsidR="008A72CA">
        <w:rPr>
          <w:rFonts w:ascii="Tahoma" w:hAnsi="Tahoma" w:cs="Tahoma"/>
          <w:b/>
          <w:sz w:val="24"/>
          <w:szCs w:val="24"/>
        </w:rPr>
        <w:tab/>
      </w:r>
      <w:r w:rsidR="008A72CA" w:rsidRPr="004708FE">
        <w:rPr>
          <w:rFonts w:ascii="Tahoma" w:hAnsi="Tahoma" w:cs="Tahoma"/>
          <w:b/>
          <w:sz w:val="24"/>
          <w:szCs w:val="24"/>
        </w:rPr>
        <w:tab/>
      </w:r>
      <w:r w:rsidR="008A72CA" w:rsidRPr="004708FE">
        <w:rPr>
          <w:rFonts w:ascii="Tahoma" w:hAnsi="Tahoma" w:cs="Tahoma"/>
          <w:b/>
          <w:sz w:val="24"/>
          <w:szCs w:val="24"/>
        </w:rPr>
        <w:tab/>
        <w:t>Respondent</w:t>
      </w:r>
    </w:p>
    <w:p w:rsidR="008A72CA" w:rsidRPr="004708FE" w:rsidRDefault="008A72CA" w:rsidP="008A72CA">
      <w:pPr>
        <w:jc w:val="both"/>
        <w:rPr>
          <w:rFonts w:ascii="Tahoma" w:hAnsi="Tahoma" w:cs="Tahoma"/>
          <w:sz w:val="24"/>
          <w:szCs w:val="24"/>
        </w:rPr>
      </w:pPr>
      <w:r w:rsidRPr="004708FE">
        <w:rPr>
          <w:rFonts w:ascii="Tahoma" w:hAnsi="Tahoma" w:cs="Tahoma"/>
          <w:sz w:val="24"/>
          <w:szCs w:val="24"/>
        </w:rPr>
        <w:t xml:space="preserve">Before Honourable L. Kudya, Judge                             </w:t>
      </w:r>
    </w:p>
    <w:p w:rsidR="008A72CA" w:rsidRPr="004708FE" w:rsidRDefault="008A72CA" w:rsidP="008A72CA">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8A72CA" w:rsidRDefault="008A72CA" w:rsidP="008A72CA">
      <w:pPr>
        <w:pStyle w:val="NoSpacing"/>
        <w:spacing w:line="360" w:lineRule="auto"/>
        <w:rPr>
          <w:rFonts w:ascii="Tahoma" w:hAnsi="Tahoma" w:cs="Tahoma"/>
          <w:b/>
          <w:sz w:val="24"/>
          <w:szCs w:val="24"/>
        </w:rPr>
      </w:pPr>
      <w:r w:rsidRPr="008C4120">
        <w:rPr>
          <w:rFonts w:ascii="Tahoma" w:hAnsi="Tahoma" w:cs="Tahoma"/>
          <w:b/>
          <w:sz w:val="24"/>
          <w:szCs w:val="24"/>
        </w:rPr>
        <w:t>For Appellant</w:t>
      </w:r>
      <w:r w:rsidR="006E1B62">
        <w:rPr>
          <w:rFonts w:ascii="Tahoma" w:hAnsi="Tahoma" w:cs="Tahoma"/>
          <w:b/>
          <w:sz w:val="24"/>
          <w:szCs w:val="24"/>
        </w:rPr>
        <w:tab/>
      </w:r>
      <w:r w:rsidR="006E1B62">
        <w:rPr>
          <w:rFonts w:ascii="Tahoma" w:hAnsi="Tahoma" w:cs="Tahoma"/>
          <w:b/>
          <w:sz w:val="24"/>
          <w:szCs w:val="24"/>
        </w:rPr>
        <w:tab/>
        <w:t>Advocate E.T. Matinenga</w:t>
      </w:r>
      <w:r w:rsidRPr="008C4120">
        <w:rPr>
          <w:rFonts w:ascii="Tahoma" w:hAnsi="Tahoma" w:cs="Tahoma"/>
          <w:b/>
          <w:sz w:val="24"/>
          <w:szCs w:val="24"/>
        </w:rPr>
        <w:tab/>
      </w:r>
      <w:r w:rsidRPr="008C4120">
        <w:rPr>
          <w:rFonts w:ascii="Tahoma" w:hAnsi="Tahoma" w:cs="Tahoma"/>
          <w:b/>
          <w:sz w:val="24"/>
          <w:szCs w:val="24"/>
        </w:rPr>
        <w:tab/>
      </w:r>
    </w:p>
    <w:p w:rsidR="008A72CA" w:rsidRPr="008C4120" w:rsidRDefault="008A72CA" w:rsidP="008A72CA">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6E1B62">
        <w:rPr>
          <w:rFonts w:ascii="Tahoma" w:hAnsi="Tahoma" w:cs="Tahoma"/>
          <w:b/>
          <w:sz w:val="24"/>
          <w:szCs w:val="24"/>
        </w:rPr>
        <w:tab/>
      </w:r>
      <w:r w:rsidR="006E1B62">
        <w:rPr>
          <w:rFonts w:ascii="Tahoma" w:hAnsi="Tahoma" w:cs="Tahoma"/>
          <w:b/>
          <w:sz w:val="24"/>
          <w:szCs w:val="24"/>
        </w:rPr>
        <w:tab/>
      </w:r>
      <w:r w:rsidR="00D90A56">
        <w:rPr>
          <w:rFonts w:ascii="Tahoma" w:hAnsi="Tahoma" w:cs="Tahoma"/>
          <w:b/>
          <w:sz w:val="24"/>
          <w:szCs w:val="24"/>
        </w:rPr>
        <w:t>Mr C. Chopamba (Legal Practitioner)</w:t>
      </w:r>
      <w:r>
        <w:rPr>
          <w:rFonts w:ascii="Tahoma" w:hAnsi="Tahoma" w:cs="Tahoma"/>
          <w:b/>
          <w:sz w:val="24"/>
          <w:szCs w:val="24"/>
        </w:rPr>
        <w:tab/>
      </w:r>
      <w:r w:rsidRPr="008C4120">
        <w:rPr>
          <w:rFonts w:ascii="Tahoma" w:hAnsi="Tahoma" w:cs="Tahoma"/>
          <w:b/>
          <w:sz w:val="24"/>
          <w:szCs w:val="24"/>
        </w:rPr>
        <w:tab/>
      </w:r>
    </w:p>
    <w:p w:rsidR="008A72CA" w:rsidRPr="004708FE" w:rsidRDefault="008A72CA" w:rsidP="008A72CA">
      <w:pPr>
        <w:jc w:val="both"/>
        <w:rPr>
          <w:rFonts w:ascii="Tahoma" w:hAnsi="Tahoma" w:cs="Tahoma"/>
          <w:b/>
          <w:sz w:val="24"/>
          <w:szCs w:val="24"/>
        </w:rPr>
      </w:pPr>
    </w:p>
    <w:p w:rsidR="00797882" w:rsidRDefault="008A72CA" w:rsidP="00797882">
      <w:pPr>
        <w:spacing w:line="360" w:lineRule="auto"/>
        <w:jc w:val="both"/>
        <w:rPr>
          <w:rFonts w:ascii="Tahoma" w:hAnsi="Tahoma" w:cs="Tahoma"/>
          <w:b/>
          <w:sz w:val="24"/>
          <w:szCs w:val="24"/>
        </w:rPr>
      </w:pPr>
      <w:r w:rsidRPr="004708FE">
        <w:rPr>
          <w:rFonts w:ascii="Tahoma" w:hAnsi="Tahoma" w:cs="Tahoma"/>
          <w:b/>
          <w:sz w:val="24"/>
          <w:szCs w:val="24"/>
        </w:rPr>
        <w:t>KUDYA, J:</w:t>
      </w:r>
    </w:p>
    <w:p w:rsidR="00797882" w:rsidRDefault="00797882" w:rsidP="00797882">
      <w:pPr>
        <w:spacing w:line="360" w:lineRule="auto"/>
        <w:jc w:val="both"/>
        <w:rPr>
          <w:rFonts w:ascii="Tahoma" w:hAnsi="Tahoma" w:cs="Tahoma"/>
          <w:b/>
          <w:sz w:val="24"/>
          <w:szCs w:val="24"/>
        </w:rPr>
      </w:pPr>
    </w:p>
    <w:p w:rsidR="00797882" w:rsidRDefault="00797882" w:rsidP="00797882">
      <w:pPr>
        <w:spacing w:line="360" w:lineRule="auto"/>
        <w:jc w:val="both"/>
        <w:rPr>
          <w:rFonts w:ascii="Tahoma" w:hAnsi="Tahoma" w:cs="Tahoma"/>
          <w:sz w:val="24"/>
          <w:szCs w:val="24"/>
        </w:rPr>
      </w:pPr>
      <w:r>
        <w:rPr>
          <w:rFonts w:ascii="Tahoma" w:hAnsi="Tahoma" w:cs="Tahoma"/>
          <w:b/>
          <w:sz w:val="24"/>
          <w:szCs w:val="24"/>
        </w:rPr>
        <w:tab/>
      </w:r>
      <w:r>
        <w:rPr>
          <w:rFonts w:ascii="Tahoma" w:hAnsi="Tahoma" w:cs="Tahoma"/>
          <w:sz w:val="24"/>
          <w:szCs w:val="24"/>
        </w:rPr>
        <w:t>This is an appeal against the decision of the resp</w:t>
      </w:r>
      <w:r w:rsidR="0046680C">
        <w:rPr>
          <w:rFonts w:ascii="Tahoma" w:hAnsi="Tahoma" w:cs="Tahoma"/>
          <w:sz w:val="24"/>
          <w:szCs w:val="24"/>
        </w:rPr>
        <w:t>ondent’s disciplinary authority which dismissed appellant from employment following allegations of dishonesty including falsifying any document with fraudulent intent in contravention of the Public Services Regulations SI 1 of 2000 as amended.</w:t>
      </w:r>
    </w:p>
    <w:p w:rsidR="0046680C" w:rsidRDefault="0046680C" w:rsidP="00797882">
      <w:pPr>
        <w:spacing w:line="360" w:lineRule="auto"/>
        <w:jc w:val="both"/>
        <w:rPr>
          <w:rFonts w:ascii="Tahoma" w:hAnsi="Tahoma" w:cs="Tahoma"/>
          <w:sz w:val="24"/>
          <w:szCs w:val="24"/>
        </w:rPr>
      </w:pPr>
      <w:r>
        <w:rPr>
          <w:rFonts w:ascii="Tahoma" w:hAnsi="Tahoma" w:cs="Tahoma"/>
          <w:sz w:val="24"/>
          <w:szCs w:val="24"/>
        </w:rPr>
        <w:tab/>
        <w:t>Facts of the matter are</w:t>
      </w:r>
      <w:r w:rsidR="00240F48">
        <w:rPr>
          <w:rFonts w:ascii="Tahoma" w:hAnsi="Tahoma" w:cs="Tahoma"/>
          <w:sz w:val="24"/>
          <w:szCs w:val="24"/>
        </w:rPr>
        <w:t xml:space="preserve"> that on 30 July 2012 appellant</w:t>
      </w:r>
      <w:r w:rsidR="002E5C11">
        <w:rPr>
          <w:rFonts w:ascii="Tahoma" w:hAnsi="Tahoma" w:cs="Tahoma"/>
          <w:sz w:val="24"/>
          <w:szCs w:val="24"/>
        </w:rPr>
        <w:t xml:space="preserve"> appeared</w:t>
      </w:r>
      <w:r w:rsidR="00240F48">
        <w:rPr>
          <w:rFonts w:ascii="Tahoma" w:hAnsi="Tahoma" w:cs="Tahoma"/>
          <w:sz w:val="24"/>
          <w:szCs w:val="24"/>
        </w:rPr>
        <w:t xml:space="preserve"> before a disciplinary committee to answer the above stated charges.  He was said to </w:t>
      </w:r>
      <w:r w:rsidR="008836A8">
        <w:rPr>
          <w:rFonts w:ascii="Tahoma" w:hAnsi="Tahoma" w:cs="Tahoma"/>
          <w:sz w:val="24"/>
          <w:szCs w:val="24"/>
        </w:rPr>
        <w:t>have authorised</w:t>
      </w:r>
      <w:r w:rsidR="00240F48">
        <w:rPr>
          <w:rFonts w:ascii="Tahoma" w:hAnsi="Tahoma" w:cs="Tahoma"/>
          <w:sz w:val="24"/>
          <w:szCs w:val="24"/>
        </w:rPr>
        <w:t xml:space="preserve"> death </w:t>
      </w:r>
      <w:r w:rsidR="009A3DA6">
        <w:rPr>
          <w:rFonts w:ascii="Tahoma" w:hAnsi="Tahoma" w:cs="Tahoma"/>
          <w:sz w:val="24"/>
          <w:szCs w:val="24"/>
        </w:rPr>
        <w:t>entries and</w:t>
      </w:r>
      <w:r w:rsidR="00832B6A">
        <w:rPr>
          <w:rFonts w:ascii="Tahoma" w:hAnsi="Tahoma" w:cs="Tahoma"/>
          <w:sz w:val="24"/>
          <w:szCs w:val="24"/>
        </w:rPr>
        <w:t xml:space="preserve"> </w:t>
      </w:r>
      <w:r w:rsidR="005C5DA7">
        <w:rPr>
          <w:rFonts w:ascii="Tahoma" w:hAnsi="Tahoma" w:cs="Tahoma"/>
          <w:sz w:val="24"/>
          <w:szCs w:val="24"/>
        </w:rPr>
        <w:t>issued burial orders fo</w:t>
      </w:r>
      <w:r w:rsidR="001F4D65">
        <w:rPr>
          <w:rFonts w:ascii="Tahoma" w:hAnsi="Tahoma" w:cs="Tahoma"/>
          <w:sz w:val="24"/>
          <w:szCs w:val="24"/>
        </w:rPr>
        <w:t xml:space="preserve">r Rejoice </w:t>
      </w:r>
      <w:r w:rsidR="00832B6A">
        <w:rPr>
          <w:rFonts w:ascii="Tahoma" w:hAnsi="Tahoma" w:cs="Tahoma"/>
          <w:sz w:val="24"/>
          <w:szCs w:val="24"/>
        </w:rPr>
        <w:t xml:space="preserve">Mahonyo, Kiven Marira and Rejoice Marira without following </w:t>
      </w:r>
      <w:r w:rsidR="001734C7">
        <w:rPr>
          <w:rFonts w:ascii="Tahoma" w:hAnsi="Tahoma" w:cs="Tahoma"/>
          <w:sz w:val="24"/>
          <w:szCs w:val="24"/>
        </w:rPr>
        <w:t xml:space="preserve">procedure and it turned out that the said persons had not died </w:t>
      </w:r>
      <w:r w:rsidR="00367ED5">
        <w:rPr>
          <w:rFonts w:ascii="Tahoma" w:hAnsi="Tahoma" w:cs="Tahoma"/>
          <w:sz w:val="24"/>
          <w:szCs w:val="24"/>
        </w:rPr>
        <w:t xml:space="preserve">but were </w:t>
      </w:r>
      <w:r w:rsidR="00CD5C45">
        <w:rPr>
          <w:rFonts w:ascii="Tahoma" w:hAnsi="Tahoma" w:cs="Tahoma"/>
          <w:sz w:val="24"/>
          <w:szCs w:val="24"/>
        </w:rPr>
        <w:t>alive.  As a result of the fraudulent document</w:t>
      </w:r>
      <w:r w:rsidR="005C5DA7">
        <w:rPr>
          <w:rFonts w:ascii="Tahoma" w:hAnsi="Tahoma" w:cs="Tahoma"/>
          <w:sz w:val="24"/>
          <w:szCs w:val="24"/>
        </w:rPr>
        <w:t>s</w:t>
      </w:r>
      <w:r w:rsidR="00CD5C45">
        <w:rPr>
          <w:rFonts w:ascii="Tahoma" w:hAnsi="Tahoma" w:cs="Tahoma"/>
          <w:sz w:val="24"/>
          <w:szCs w:val="24"/>
        </w:rPr>
        <w:t xml:space="preserve"> First Mutual Life Assura</w:t>
      </w:r>
      <w:r w:rsidR="004B355D">
        <w:rPr>
          <w:rFonts w:ascii="Tahoma" w:hAnsi="Tahoma" w:cs="Tahoma"/>
          <w:sz w:val="24"/>
          <w:szCs w:val="24"/>
        </w:rPr>
        <w:t>n</w:t>
      </w:r>
      <w:r w:rsidR="00CD5C45">
        <w:rPr>
          <w:rFonts w:ascii="Tahoma" w:hAnsi="Tahoma" w:cs="Tahoma"/>
          <w:sz w:val="24"/>
          <w:szCs w:val="24"/>
        </w:rPr>
        <w:t>ce got prejudiced</w:t>
      </w:r>
      <w:r w:rsidR="005E0285">
        <w:rPr>
          <w:rFonts w:ascii="Tahoma" w:hAnsi="Tahoma" w:cs="Tahoma"/>
          <w:sz w:val="24"/>
          <w:szCs w:val="24"/>
        </w:rPr>
        <w:t xml:space="preserve"> by paying out on the purported death</w:t>
      </w:r>
      <w:r w:rsidR="005C5DA7">
        <w:rPr>
          <w:rFonts w:ascii="Tahoma" w:hAnsi="Tahoma" w:cs="Tahoma"/>
          <w:sz w:val="24"/>
          <w:szCs w:val="24"/>
        </w:rPr>
        <w:t>s yet i</w:t>
      </w:r>
      <w:r w:rsidR="005E0285">
        <w:rPr>
          <w:rFonts w:ascii="Tahoma" w:hAnsi="Tahoma" w:cs="Tahoma"/>
          <w:sz w:val="24"/>
          <w:szCs w:val="24"/>
        </w:rPr>
        <w:t>n truth and on faith the allegedly dead persons were</w:t>
      </w:r>
      <w:r w:rsidR="008540D2">
        <w:rPr>
          <w:rFonts w:ascii="Tahoma" w:hAnsi="Tahoma" w:cs="Tahoma"/>
          <w:sz w:val="24"/>
          <w:szCs w:val="24"/>
        </w:rPr>
        <w:t xml:space="preserve"> alive.  Th</w:t>
      </w:r>
      <w:r w:rsidR="005E0285">
        <w:rPr>
          <w:rFonts w:ascii="Tahoma" w:hAnsi="Tahoma" w:cs="Tahoma"/>
          <w:sz w:val="24"/>
          <w:szCs w:val="24"/>
        </w:rPr>
        <w:t>e disciplinary c</w:t>
      </w:r>
      <w:r w:rsidR="003C6434">
        <w:rPr>
          <w:rFonts w:ascii="Tahoma" w:hAnsi="Tahoma" w:cs="Tahoma"/>
          <w:sz w:val="24"/>
          <w:szCs w:val="24"/>
        </w:rPr>
        <w:t>ommittee heard evidence on the matter and concluded that appellant was guilty.  I</w:t>
      </w:r>
      <w:r w:rsidR="004E37CA">
        <w:rPr>
          <w:rFonts w:ascii="Tahoma" w:hAnsi="Tahoma" w:cs="Tahoma"/>
          <w:sz w:val="24"/>
          <w:szCs w:val="24"/>
        </w:rPr>
        <w:t xml:space="preserve">t thus went on to recommend that he be discharged from service on account of the proven </w:t>
      </w:r>
      <w:r w:rsidR="004E37CA">
        <w:rPr>
          <w:rFonts w:ascii="Tahoma" w:hAnsi="Tahoma" w:cs="Tahoma"/>
          <w:sz w:val="24"/>
          <w:szCs w:val="24"/>
        </w:rPr>
        <w:lastRenderedPageBreak/>
        <w:t>allegations.  The disciplinary authority consequently</w:t>
      </w:r>
      <w:r w:rsidR="00FD19EE">
        <w:rPr>
          <w:rFonts w:ascii="Tahoma" w:hAnsi="Tahoma" w:cs="Tahoma"/>
          <w:sz w:val="24"/>
          <w:szCs w:val="24"/>
        </w:rPr>
        <w:t xml:space="preserve"> gave a verdict of guilt and penalised him by discharging him from the service.  He was </w:t>
      </w:r>
      <w:r w:rsidR="00D54D74">
        <w:rPr>
          <w:rFonts w:ascii="Tahoma" w:hAnsi="Tahoma" w:cs="Tahoma"/>
          <w:sz w:val="24"/>
          <w:szCs w:val="24"/>
        </w:rPr>
        <w:t>irked</w:t>
      </w:r>
      <w:r w:rsidR="00AB125C">
        <w:rPr>
          <w:rFonts w:ascii="Tahoma" w:hAnsi="Tahoma" w:cs="Tahoma"/>
          <w:sz w:val="24"/>
          <w:szCs w:val="24"/>
        </w:rPr>
        <w:t xml:space="preserve"> by the dismissal and decided to appeal to the labour court which appeal is the subject of t</w:t>
      </w:r>
      <w:r w:rsidR="00B76EB0">
        <w:rPr>
          <w:rFonts w:ascii="Tahoma" w:hAnsi="Tahoma" w:cs="Tahoma"/>
          <w:sz w:val="24"/>
          <w:szCs w:val="24"/>
        </w:rPr>
        <w:t>his judgment.</w:t>
      </w:r>
    </w:p>
    <w:p w:rsidR="00B76EB0" w:rsidRDefault="00B76EB0" w:rsidP="00797882">
      <w:pPr>
        <w:spacing w:line="360" w:lineRule="auto"/>
        <w:jc w:val="both"/>
        <w:rPr>
          <w:rFonts w:ascii="Tahoma" w:hAnsi="Tahoma" w:cs="Tahoma"/>
          <w:sz w:val="24"/>
          <w:szCs w:val="24"/>
        </w:rPr>
      </w:pPr>
      <w:r>
        <w:rPr>
          <w:rFonts w:ascii="Tahoma" w:hAnsi="Tahoma" w:cs="Tahoma"/>
          <w:sz w:val="24"/>
          <w:szCs w:val="24"/>
        </w:rPr>
        <w:tab/>
        <w:t>The appeal grounds were styled as follows:-</w:t>
      </w:r>
    </w:p>
    <w:p w:rsidR="002803FB" w:rsidRDefault="002803FB" w:rsidP="002803FB">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Disciplinary authority erred by stating that appellant did not attend the hearing yet he did so</w:t>
      </w:r>
      <w:r w:rsidR="00936AE2">
        <w:rPr>
          <w:rFonts w:ascii="Tahoma" w:hAnsi="Tahoma" w:cs="Tahoma"/>
          <w:sz w:val="24"/>
          <w:szCs w:val="24"/>
        </w:rPr>
        <w:t>.</w:t>
      </w:r>
    </w:p>
    <w:p w:rsidR="00936AE2" w:rsidRDefault="00936AE2" w:rsidP="002803FB">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Disciplinary committee failed to record the minutes of the disciplinary proceedings by capturing </w:t>
      </w:r>
      <w:r w:rsidR="001D07D2">
        <w:rPr>
          <w:rFonts w:ascii="Tahoma" w:hAnsi="Tahoma" w:cs="Tahoma"/>
          <w:sz w:val="24"/>
          <w:szCs w:val="24"/>
        </w:rPr>
        <w:t>the names of the persons attending incorre</w:t>
      </w:r>
      <w:r w:rsidR="00281030">
        <w:rPr>
          <w:rFonts w:ascii="Tahoma" w:hAnsi="Tahoma" w:cs="Tahoma"/>
          <w:sz w:val="24"/>
          <w:szCs w:val="24"/>
        </w:rPr>
        <w:t>ctly as well as ill recording the appellant’s defence stating that he did not attend the hearing.</w:t>
      </w:r>
    </w:p>
    <w:p w:rsidR="009B15F4" w:rsidRDefault="009B15F4" w:rsidP="002803FB">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Disciplinary authority erred by charging appellant</w:t>
      </w:r>
      <w:r w:rsidR="008F1BBD">
        <w:rPr>
          <w:rFonts w:ascii="Tahoma" w:hAnsi="Tahoma" w:cs="Tahoma"/>
          <w:sz w:val="24"/>
          <w:szCs w:val="24"/>
        </w:rPr>
        <w:t xml:space="preserve"> for contravening the 2004 manual yet he was using the 2010 manual where the 2004 peremptorily required authorisation</w:t>
      </w:r>
      <w:r w:rsidR="005A49F0">
        <w:rPr>
          <w:rFonts w:ascii="Tahoma" w:hAnsi="Tahoma" w:cs="Tahoma"/>
          <w:sz w:val="24"/>
          <w:szCs w:val="24"/>
        </w:rPr>
        <w:t xml:space="preserve"> by a supervisor yet the 2010 one did not have such a mandatory provision.</w:t>
      </w:r>
    </w:p>
    <w:p w:rsidR="005A49F0" w:rsidRDefault="005A49F0" w:rsidP="002803FB">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Disciplinary authority erred b</w:t>
      </w:r>
      <w:r w:rsidR="006863D5">
        <w:rPr>
          <w:rFonts w:ascii="Tahoma" w:hAnsi="Tahoma" w:cs="Tahoma"/>
          <w:sz w:val="24"/>
          <w:szCs w:val="24"/>
        </w:rPr>
        <w:t>y not realizing that appellant as a supervisor was allowed to authorise the forms as per the 2010 manual.</w:t>
      </w:r>
    </w:p>
    <w:p w:rsidR="006863D5" w:rsidRDefault="006863D5" w:rsidP="002803FB">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Disciplinary Authority erred by not deciding that appellant was supplied with false information by informants who applied </w:t>
      </w:r>
      <w:r w:rsidR="00EF27A5">
        <w:rPr>
          <w:rFonts w:ascii="Tahoma" w:hAnsi="Tahoma" w:cs="Tahoma"/>
          <w:sz w:val="24"/>
          <w:szCs w:val="24"/>
        </w:rPr>
        <w:t>for the document</w:t>
      </w:r>
      <w:r w:rsidR="00772101">
        <w:rPr>
          <w:rFonts w:ascii="Tahoma" w:hAnsi="Tahoma" w:cs="Tahoma"/>
          <w:sz w:val="24"/>
          <w:szCs w:val="24"/>
        </w:rPr>
        <w:t>s</w:t>
      </w:r>
      <w:r w:rsidR="00EF27A5">
        <w:rPr>
          <w:rFonts w:ascii="Tahoma" w:hAnsi="Tahoma" w:cs="Tahoma"/>
          <w:sz w:val="24"/>
          <w:szCs w:val="24"/>
        </w:rPr>
        <w:t xml:space="preserve"> and there were letters from vil</w:t>
      </w:r>
      <w:r w:rsidR="00772101">
        <w:rPr>
          <w:rFonts w:ascii="Tahoma" w:hAnsi="Tahoma" w:cs="Tahoma"/>
          <w:sz w:val="24"/>
          <w:szCs w:val="24"/>
        </w:rPr>
        <w:t>lage heads confirming the death</w:t>
      </w:r>
      <w:r w:rsidR="00EF27A5">
        <w:rPr>
          <w:rFonts w:ascii="Tahoma" w:hAnsi="Tahoma" w:cs="Tahoma"/>
          <w:sz w:val="24"/>
          <w:szCs w:val="24"/>
        </w:rPr>
        <w:t>s.</w:t>
      </w:r>
    </w:p>
    <w:p w:rsidR="00EF27A5" w:rsidRDefault="00EF27A5" w:rsidP="002803FB">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Disciplinary authority erred to conclude that Mvere village did</w:t>
      </w:r>
      <w:r w:rsidR="009D11CA">
        <w:rPr>
          <w:rFonts w:ascii="Tahoma" w:hAnsi="Tahoma" w:cs="Tahoma"/>
          <w:sz w:val="24"/>
          <w:szCs w:val="24"/>
        </w:rPr>
        <w:t xml:space="preserve"> not exist yet </w:t>
      </w:r>
      <w:r w:rsidR="002F1D8E">
        <w:rPr>
          <w:rFonts w:ascii="Tahoma" w:hAnsi="Tahoma" w:cs="Tahoma"/>
          <w:sz w:val="24"/>
          <w:szCs w:val="24"/>
        </w:rPr>
        <w:t>headme</w:t>
      </w:r>
      <w:r w:rsidR="001F1AA2">
        <w:rPr>
          <w:rFonts w:ascii="Tahoma" w:hAnsi="Tahoma" w:cs="Tahoma"/>
          <w:sz w:val="24"/>
          <w:szCs w:val="24"/>
        </w:rPr>
        <w:t>n</w:t>
      </w:r>
      <w:r w:rsidR="009D11CA">
        <w:rPr>
          <w:rFonts w:ascii="Tahoma" w:hAnsi="Tahoma" w:cs="Tahoma"/>
          <w:sz w:val="24"/>
          <w:szCs w:val="24"/>
        </w:rPr>
        <w:t xml:space="preserve"> Mvere gave evidence at criminal court </w:t>
      </w:r>
      <w:r w:rsidR="001F2FED">
        <w:rPr>
          <w:rFonts w:ascii="Tahoma" w:hAnsi="Tahoma" w:cs="Tahoma"/>
          <w:sz w:val="24"/>
          <w:szCs w:val="24"/>
        </w:rPr>
        <w:t>which</w:t>
      </w:r>
      <w:r w:rsidR="009D11CA">
        <w:rPr>
          <w:rFonts w:ascii="Tahoma" w:hAnsi="Tahoma" w:cs="Tahoma"/>
          <w:sz w:val="24"/>
          <w:szCs w:val="24"/>
        </w:rPr>
        <w:t xml:space="preserve"> confirmed its existence yet </w:t>
      </w:r>
      <w:r w:rsidR="001F2FED">
        <w:rPr>
          <w:rFonts w:ascii="Tahoma" w:hAnsi="Tahoma" w:cs="Tahoma"/>
          <w:sz w:val="24"/>
          <w:szCs w:val="24"/>
        </w:rPr>
        <w:t>he</w:t>
      </w:r>
      <w:r w:rsidR="009D11CA">
        <w:rPr>
          <w:rFonts w:ascii="Tahoma" w:hAnsi="Tahoma" w:cs="Tahoma"/>
          <w:sz w:val="24"/>
          <w:szCs w:val="24"/>
        </w:rPr>
        <w:t xml:space="preserve"> was not called for the disciplinary hearing.</w:t>
      </w:r>
    </w:p>
    <w:p w:rsidR="009D11CA" w:rsidRDefault="002904D9" w:rsidP="002803FB">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Disciplinary authority erred on points of law when it decided that appellant was supposed to have insisted on the</w:t>
      </w:r>
      <w:r w:rsidR="002F1D8E">
        <w:rPr>
          <w:rFonts w:ascii="Tahoma" w:hAnsi="Tahoma" w:cs="Tahoma"/>
          <w:sz w:val="24"/>
          <w:szCs w:val="24"/>
        </w:rPr>
        <w:t xml:space="preserve"> presence of the headmen</w:t>
      </w:r>
      <w:r w:rsidR="00C06E3B">
        <w:rPr>
          <w:rFonts w:ascii="Tahoma" w:hAnsi="Tahoma" w:cs="Tahoma"/>
          <w:sz w:val="24"/>
          <w:szCs w:val="24"/>
        </w:rPr>
        <w:t xml:space="preserve"> and 2 witnesses yet the 2010 manual provided that only </w:t>
      </w:r>
      <w:r w:rsidR="00985FBD">
        <w:rPr>
          <w:rFonts w:ascii="Tahoma" w:hAnsi="Tahoma" w:cs="Tahoma"/>
          <w:sz w:val="24"/>
          <w:szCs w:val="24"/>
        </w:rPr>
        <w:t xml:space="preserve">a confirmation letter from the village head and 2 witnesses sufficed. Same were brought in the </w:t>
      </w:r>
      <w:r w:rsidR="00526808">
        <w:rPr>
          <w:rFonts w:ascii="Tahoma" w:hAnsi="Tahoma" w:cs="Tahoma"/>
          <w:sz w:val="24"/>
          <w:szCs w:val="24"/>
        </w:rPr>
        <w:t>case at hand</w:t>
      </w:r>
      <w:r w:rsidR="0010705E">
        <w:rPr>
          <w:rFonts w:ascii="Tahoma" w:hAnsi="Tahoma" w:cs="Tahoma"/>
          <w:sz w:val="24"/>
          <w:szCs w:val="24"/>
        </w:rPr>
        <w:t xml:space="preserve"> </w:t>
      </w:r>
      <w:r w:rsidR="00304F29">
        <w:rPr>
          <w:rFonts w:ascii="Tahoma" w:hAnsi="Tahoma" w:cs="Tahoma"/>
          <w:sz w:val="24"/>
          <w:szCs w:val="24"/>
        </w:rPr>
        <w:t>and the</w:t>
      </w:r>
      <w:r w:rsidR="00526808">
        <w:rPr>
          <w:rFonts w:ascii="Tahoma" w:hAnsi="Tahoma" w:cs="Tahoma"/>
          <w:sz w:val="24"/>
          <w:szCs w:val="24"/>
        </w:rPr>
        <w:t xml:space="preserve"> witness</w:t>
      </w:r>
      <w:r w:rsidR="0010705E">
        <w:rPr>
          <w:rFonts w:ascii="Tahoma" w:hAnsi="Tahoma" w:cs="Tahoma"/>
          <w:sz w:val="24"/>
          <w:szCs w:val="24"/>
        </w:rPr>
        <w:t>es</w:t>
      </w:r>
      <w:r w:rsidR="00526808">
        <w:rPr>
          <w:rFonts w:ascii="Tahoma" w:hAnsi="Tahoma" w:cs="Tahoma"/>
          <w:sz w:val="24"/>
          <w:szCs w:val="24"/>
        </w:rPr>
        <w:t xml:space="preserve"> came requesting the documents.</w:t>
      </w:r>
    </w:p>
    <w:p w:rsidR="009A2E0B" w:rsidRDefault="00526808" w:rsidP="002803FB">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Disciplinary authority erred by basing its </w:t>
      </w:r>
      <w:r w:rsidR="008836A8">
        <w:rPr>
          <w:rFonts w:ascii="Tahoma" w:hAnsi="Tahoma" w:cs="Tahoma"/>
          <w:sz w:val="24"/>
          <w:szCs w:val="24"/>
        </w:rPr>
        <w:t>decision on</w:t>
      </w:r>
      <w:r w:rsidR="006F51E8">
        <w:rPr>
          <w:rFonts w:ascii="Tahoma" w:hAnsi="Tahoma" w:cs="Tahoma"/>
          <w:sz w:val="24"/>
          <w:szCs w:val="24"/>
        </w:rPr>
        <w:t xml:space="preserve"> there was a fact </w:t>
      </w:r>
      <w:r w:rsidR="008836A8">
        <w:rPr>
          <w:rFonts w:ascii="Tahoma" w:hAnsi="Tahoma" w:cs="Tahoma"/>
          <w:sz w:val="24"/>
          <w:szCs w:val="24"/>
        </w:rPr>
        <w:t>that pending</w:t>
      </w:r>
      <w:r w:rsidR="006F51E8">
        <w:rPr>
          <w:rFonts w:ascii="Tahoma" w:hAnsi="Tahoma" w:cs="Tahoma"/>
          <w:sz w:val="24"/>
          <w:szCs w:val="24"/>
        </w:rPr>
        <w:t xml:space="preserve"> criminal case against the appellant </w:t>
      </w:r>
      <w:r w:rsidR="00204E00">
        <w:rPr>
          <w:rFonts w:ascii="Tahoma" w:hAnsi="Tahoma" w:cs="Tahoma"/>
          <w:sz w:val="24"/>
          <w:szCs w:val="24"/>
        </w:rPr>
        <w:t xml:space="preserve">yet he by then had already been found not guilty and </w:t>
      </w:r>
      <w:r w:rsidR="009A2E0B">
        <w:rPr>
          <w:rFonts w:ascii="Tahoma" w:hAnsi="Tahoma" w:cs="Tahoma"/>
          <w:sz w:val="24"/>
          <w:szCs w:val="24"/>
        </w:rPr>
        <w:t>acquitted.</w:t>
      </w:r>
    </w:p>
    <w:p w:rsidR="00E724EE" w:rsidRDefault="009A2E0B" w:rsidP="009A2E0B">
      <w:pPr>
        <w:spacing w:line="360" w:lineRule="auto"/>
        <w:jc w:val="both"/>
        <w:rPr>
          <w:rFonts w:ascii="Tahoma" w:hAnsi="Tahoma" w:cs="Tahoma"/>
          <w:sz w:val="24"/>
          <w:szCs w:val="24"/>
        </w:rPr>
      </w:pPr>
      <w:r>
        <w:rPr>
          <w:rFonts w:ascii="Tahoma" w:hAnsi="Tahoma" w:cs="Tahoma"/>
          <w:sz w:val="24"/>
          <w:szCs w:val="24"/>
        </w:rPr>
        <w:lastRenderedPageBreak/>
        <w:t xml:space="preserve">In the result the appellant prayed that the decision to </w:t>
      </w:r>
      <w:r w:rsidR="00425DA4">
        <w:rPr>
          <w:rFonts w:ascii="Tahoma" w:hAnsi="Tahoma" w:cs="Tahoma"/>
          <w:sz w:val="24"/>
          <w:szCs w:val="24"/>
        </w:rPr>
        <w:t>discharge</w:t>
      </w:r>
      <w:r w:rsidR="00E724EE">
        <w:rPr>
          <w:rFonts w:ascii="Tahoma" w:hAnsi="Tahoma" w:cs="Tahoma"/>
          <w:sz w:val="24"/>
          <w:szCs w:val="24"/>
        </w:rPr>
        <w:t xml:space="preserve"> him from the service be set aside.</w:t>
      </w:r>
    </w:p>
    <w:p w:rsidR="00E724EE" w:rsidRDefault="00E724EE" w:rsidP="009A2E0B">
      <w:pPr>
        <w:spacing w:line="360" w:lineRule="auto"/>
        <w:jc w:val="both"/>
        <w:rPr>
          <w:rFonts w:ascii="Tahoma" w:hAnsi="Tahoma" w:cs="Tahoma"/>
          <w:sz w:val="24"/>
          <w:szCs w:val="24"/>
        </w:rPr>
      </w:pPr>
      <w:r>
        <w:rPr>
          <w:rFonts w:ascii="Tahoma" w:hAnsi="Tahoma" w:cs="Tahoma"/>
          <w:sz w:val="24"/>
          <w:szCs w:val="24"/>
        </w:rPr>
        <w:tab/>
        <w:t>In response to the appeal the respondent maintained that:-</w:t>
      </w:r>
    </w:p>
    <w:p w:rsidR="003143E1" w:rsidRDefault="006E3367" w:rsidP="00E724EE">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Disciplinary Authority letter of 22 November 2012 advising appellant of </w:t>
      </w:r>
      <w:r w:rsidR="007A0170">
        <w:rPr>
          <w:rFonts w:ascii="Tahoma" w:hAnsi="Tahoma" w:cs="Tahoma"/>
          <w:sz w:val="24"/>
          <w:szCs w:val="24"/>
        </w:rPr>
        <w:t xml:space="preserve">the outcome of his matter had a typographic error where it omitted to record that appellant had been present yet he </w:t>
      </w:r>
      <w:r w:rsidR="00094955">
        <w:rPr>
          <w:rFonts w:ascii="Tahoma" w:hAnsi="Tahoma" w:cs="Tahoma"/>
          <w:sz w:val="24"/>
          <w:szCs w:val="24"/>
        </w:rPr>
        <w:t>was. Such an error was corrected in the finalisation of the misconduct</w:t>
      </w:r>
      <w:r w:rsidR="00931A0C">
        <w:rPr>
          <w:rFonts w:ascii="Tahoma" w:hAnsi="Tahoma" w:cs="Tahoma"/>
          <w:sz w:val="24"/>
          <w:szCs w:val="24"/>
        </w:rPr>
        <w:t xml:space="preserve"> letter dated 3 December 2015.  Appellant refused to sign both letters but disciplinary authority was guided by record of</w:t>
      </w:r>
      <w:r w:rsidR="00D64F04">
        <w:rPr>
          <w:rFonts w:ascii="Tahoma" w:hAnsi="Tahoma" w:cs="Tahoma"/>
          <w:sz w:val="24"/>
          <w:szCs w:val="24"/>
        </w:rPr>
        <w:t xml:space="preserve"> proceedings which </w:t>
      </w:r>
      <w:r w:rsidR="009B1C9E">
        <w:rPr>
          <w:rFonts w:ascii="Tahoma" w:hAnsi="Tahoma" w:cs="Tahoma"/>
          <w:sz w:val="24"/>
          <w:szCs w:val="24"/>
        </w:rPr>
        <w:t>showing</w:t>
      </w:r>
      <w:r w:rsidR="00EC058D">
        <w:rPr>
          <w:rFonts w:ascii="Tahoma" w:hAnsi="Tahoma" w:cs="Tahoma"/>
          <w:sz w:val="24"/>
          <w:szCs w:val="24"/>
        </w:rPr>
        <w:t xml:space="preserve"> that</w:t>
      </w:r>
      <w:r w:rsidR="003143E1">
        <w:rPr>
          <w:rFonts w:ascii="Tahoma" w:hAnsi="Tahoma" w:cs="Tahoma"/>
          <w:sz w:val="24"/>
          <w:szCs w:val="24"/>
        </w:rPr>
        <w:t xml:space="preserve"> appellant had indeed attended the hearing.</w:t>
      </w:r>
    </w:p>
    <w:p w:rsidR="005F1D1B" w:rsidRDefault="003143E1" w:rsidP="00E724EE">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record</w:t>
      </w:r>
      <w:r w:rsidR="00A25775">
        <w:rPr>
          <w:rFonts w:ascii="Tahoma" w:hAnsi="Tahoma" w:cs="Tahoma"/>
          <w:sz w:val="24"/>
          <w:szCs w:val="24"/>
        </w:rPr>
        <w:t>ing</w:t>
      </w:r>
      <w:r>
        <w:rPr>
          <w:rFonts w:ascii="Tahoma" w:hAnsi="Tahoma" w:cs="Tahoma"/>
          <w:sz w:val="24"/>
          <w:szCs w:val="24"/>
        </w:rPr>
        <w:t xml:space="preserve"> of proceedings was done properly save for the</w:t>
      </w:r>
      <w:r w:rsidR="004A0137">
        <w:rPr>
          <w:rFonts w:ascii="Tahoma" w:hAnsi="Tahoma" w:cs="Tahoma"/>
          <w:sz w:val="24"/>
          <w:szCs w:val="24"/>
        </w:rPr>
        <w:t xml:space="preserve"> ill recording of Rejoices name as Matenga instead of Mahonya as appeared on the notice of birth completed</w:t>
      </w:r>
      <w:r w:rsidR="00FF48AC">
        <w:rPr>
          <w:rFonts w:ascii="Tahoma" w:hAnsi="Tahoma" w:cs="Tahoma"/>
          <w:sz w:val="24"/>
          <w:szCs w:val="24"/>
        </w:rPr>
        <w:t xml:space="preserve"> by appellant.  </w:t>
      </w:r>
      <w:r w:rsidR="00456501">
        <w:rPr>
          <w:rFonts w:ascii="Tahoma" w:hAnsi="Tahoma" w:cs="Tahoma"/>
          <w:sz w:val="24"/>
          <w:szCs w:val="24"/>
        </w:rPr>
        <w:t xml:space="preserve">Appellant’s responses </w:t>
      </w:r>
      <w:r w:rsidR="000368DD">
        <w:rPr>
          <w:rFonts w:ascii="Tahoma" w:hAnsi="Tahoma" w:cs="Tahoma"/>
          <w:sz w:val="24"/>
          <w:szCs w:val="24"/>
        </w:rPr>
        <w:t>were recorded accurately and he does not in</w:t>
      </w:r>
      <w:r w:rsidR="00D71E92">
        <w:rPr>
          <w:rFonts w:ascii="Tahoma" w:hAnsi="Tahoma" w:cs="Tahoma"/>
          <w:sz w:val="24"/>
          <w:szCs w:val="24"/>
        </w:rPr>
        <w:t>dicate what</w:t>
      </w:r>
      <w:r w:rsidR="00EB6CBA">
        <w:rPr>
          <w:rFonts w:ascii="Tahoma" w:hAnsi="Tahoma" w:cs="Tahoma"/>
          <w:sz w:val="24"/>
          <w:szCs w:val="24"/>
        </w:rPr>
        <w:t xml:space="preserve"> </w:t>
      </w:r>
      <w:r w:rsidR="00D71E92">
        <w:rPr>
          <w:rFonts w:ascii="Tahoma" w:hAnsi="Tahoma" w:cs="Tahoma"/>
          <w:sz w:val="24"/>
          <w:szCs w:val="24"/>
        </w:rPr>
        <w:t>it is that he says was committal</w:t>
      </w:r>
      <w:r w:rsidR="00956D68">
        <w:rPr>
          <w:rFonts w:ascii="Tahoma" w:hAnsi="Tahoma" w:cs="Tahoma"/>
          <w:sz w:val="24"/>
          <w:szCs w:val="24"/>
        </w:rPr>
        <w:t xml:space="preserve"> i</w:t>
      </w:r>
      <w:r w:rsidR="00EB6CBA">
        <w:rPr>
          <w:rFonts w:ascii="Tahoma" w:hAnsi="Tahoma" w:cs="Tahoma"/>
          <w:sz w:val="24"/>
          <w:szCs w:val="24"/>
        </w:rPr>
        <w:t xml:space="preserve">n the record of </w:t>
      </w:r>
      <w:r w:rsidR="005F1D1B">
        <w:rPr>
          <w:rFonts w:ascii="Tahoma" w:hAnsi="Tahoma" w:cs="Tahoma"/>
          <w:sz w:val="24"/>
          <w:szCs w:val="24"/>
        </w:rPr>
        <w:t>proceedings.</w:t>
      </w:r>
    </w:p>
    <w:p w:rsidR="00090381" w:rsidRDefault="005F1D1B" w:rsidP="00E724EE">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Appellant breach</w:t>
      </w:r>
      <w:r w:rsidR="005609D2">
        <w:rPr>
          <w:rFonts w:ascii="Tahoma" w:hAnsi="Tahoma" w:cs="Tahoma"/>
          <w:sz w:val="24"/>
          <w:szCs w:val="24"/>
        </w:rPr>
        <w:t>ed</w:t>
      </w:r>
      <w:r>
        <w:rPr>
          <w:rFonts w:ascii="Tahoma" w:hAnsi="Tahoma" w:cs="Tahoma"/>
          <w:sz w:val="24"/>
          <w:szCs w:val="24"/>
        </w:rPr>
        <w:t xml:space="preserve"> 2004 manual and it </w:t>
      </w:r>
      <w:r w:rsidR="005609D2">
        <w:rPr>
          <w:rFonts w:ascii="Tahoma" w:hAnsi="Tahoma" w:cs="Tahoma"/>
          <w:sz w:val="24"/>
          <w:szCs w:val="24"/>
        </w:rPr>
        <w:t xml:space="preserve">is </w:t>
      </w:r>
      <w:r>
        <w:rPr>
          <w:rFonts w:ascii="Tahoma" w:hAnsi="Tahoma" w:cs="Tahoma"/>
          <w:sz w:val="24"/>
          <w:szCs w:val="24"/>
        </w:rPr>
        <w:t>what was in force and being used by appellant.  Respo</w:t>
      </w:r>
      <w:r w:rsidR="00A5147E">
        <w:rPr>
          <w:rFonts w:ascii="Tahoma" w:hAnsi="Tahoma" w:cs="Tahoma"/>
          <w:sz w:val="24"/>
          <w:szCs w:val="24"/>
        </w:rPr>
        <w:t xml:space="preserve">ndent is not aware of the 2010 manual referred to by appellant.  Appellant was working alone on the day of the offence yet he </w:t>
      </w:r>
      <w:r w:rsidR="004144FC">
        <w:rPr>
          <w:rFonts w:ascii="Tahoma" w:hAnsi="Tahoma" w:cs="Tahoma"/>
          <w:sz w:val="24"/>
          <w:szCs w:val="24"/>
        </w:rPr>
        <w:t>supervised others during normal working hours</w:t>
      </w:r>
      <w:r w:rsidR="005609D2">
        <w:rPr>
          <w:rFonts w:ascii="Tahoma" w:hAnsi="Tahoma" w:cs="Tahoma"/>
          <w:sz w:val="24"/>
          <w:szCs w:val="24"/>
        </w:rPr>
        <w:t>. H</w:t>
      </w:r>
      <w:r w:rsidR="004144FC">
        <w:rPr>
          <w:rFonts w:ascii="Tahoma" w:hAnsi="Tahoma" w:cs="Tahoma"/>
          <w:sz w:val="24"/>
          <w:szCs w:val="24"/>
        </w:rPr>
        <w:t>e</w:t>
      </w:r>
      <w:r w:rsidR="005609D2">
        <w:rPr>
          <w:rFonts w:ascii="Tahoma" w:hAnsi="Tahoma" w:cs="Tahoma"/>
          <w:sz w:val="24"/>
          <w:szCs w:val="24"/>
        </w:rPr>
        <w:t xml:space="preserve"> was</w:t>
      </w:r>
      <w:r w:rsidR="004144FC">
        <w:rPr>
          <w:rFonts w:ascii="Tahoma" w:hAnsi="Tahoma" w:cs="Tahoma"/>
          <w:sz w:val="24"/>
          <w:szCs w:val="24"/>
        </w:rPr>
        <w:t xml:space="preserve"> also subject</w:t>
      </w:r>
      <w:r w:rsidR="005609D2">
        <w:rPr>
          <w:rFonts w:ascii="Tahoma" w:hAnsi="Tahoma" w:cs="Tahoma"/>
          <w:sz w:val="24"/>
          <w:szCs w:val="24"/>
        </w:rPr>
        <w:t xml:space="preserve"> to supervising</w:t>
      </w:r>
      <w:r w:rsidR="00AB7D1D">
        <w:rPr>
          <w:rFonts w:ascii="Tahoma" w:hAnsi="Tahoma" w:cs="Tahoma"/>
          <w:sz w:val="24"/>
          <w:szCs w:val="24"/>
        </w:rPr>
        <w:t xml:space="preserve"> from </w:t>
      </w:r>
      <w:r w:rsidR="0092639E">
        <w:rPr>
          <w:rFonts w:ascii="Tahoma" w:hAnsi="Tahoma" w:cs="Tahoma"/>
          <w:sz w:val="24"/>
          <w:szCs w:val="24"/>
        </w:rPr>
        <w:t xml:space="preserve">the </w:t>
      </w:r>
      <w:r w:rsidR="00AB7D1D">
        <w:rPr>
          <w:rFonts w:ascii="Tahoma" w:hAnsi="Tahoma" w:cs="Tahoma"/>
          <w:sz w:val="24"/>
          <w:szCs w:val="24"/>
        </w:rPr>
        <w:t>District Registrar so he could not supervise his own work and cannot argue that he</w:t>
      </w:r>
      <w:r w:rsidR="008011DE">
        <w:rPr>
          <w:rFonts w:ascii="Tahoma" w:hAnsi="Tahoma" w:cs="Tahoma"/>
          <w:sz w:val="24"/>
          <w:szCs w:val="24"/>
        </w:rPr>
        <w:t xml:space="preserve"> was not subject to supervision.  The forms which he completed should have been authorised by the District Registrar</w:t>
      </w:r>
      <w:r w:rsidR="00090381">
        <w:rPr>
          <w:rFonts w:ascii="Tahoma" w:hAnsi="Tahoma" w:cs="Tahoma"/>
          <w:sz w:val="24"/>
          <w:szCs w:val="24"/>
        </w:rPr>
        <w:t>.</w:t>
      </w:r>
    </w:p>
    <w:p w:rsidR="003773FB" w:rsidRDefault="00090381" w:rsidP="00E724EE">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Appellant had no authority to act as he did</w:t>
      </w:r>
      <w:r w:rsidR="001F58CD">
        <w:rPr>
          <w:rFonts w:ascii="Tahoma" w:hAnsi="Tahoma" w:cs="Tahoma"/>
          <w:sz w:val="24"/>
          <w:szCs w:val="24"/>
        </w:rPr>
        <w:t>.  He cannot claim that his work was not subject to further verification and approval.  He was not the final authority as was the District</w:t>
      </w:r>
      <w:r w:rsidR="004151D3">
        <w:rPr>
          <w:rFonts w:ascii="Tahoma" w:hAnsi="Tahoma" w:cs="Tahoma"/>
          <w:sz w:val="24"/>
          <w:szCs w:val="24"/>
        </w:rPr>
        <w:t xml:space="preserve"> Registrar.  The 2004 manual in force is what </w:t>
      </w:r>
      <w:r w:rsidR="0032780F">
        <w:rPr>
          <w:rFonts w:ascii="Tahoma" w:hAnsi="Tahoma" w:cs="Tahoma"/>
          <w:sz w:val="24"/>
          <w:szCs w:val="24"/>
        </w:rPr>
        <w:t>he violated.  He cannot refer to a non existent 2010 manual.</w:t>
      </w:r>
    </w:p>
    <w:p w:rsidR="00A5147E" w:rsidRDefault="003773FB" w:rsidP="00E724EE">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Appellant did not follow the correct procedure when he issued the burial orders in question.  He was not supposed to authorise the forms which</w:t>
      </w:r>
      <w:r w:rsidR="002E1559">
        <w:rPr>
          <w:rFonts w:ascii="Tahoma" w:hAnsi="Tahoma" w:cs="Tahoma"/>
          <w:sz w:val="24"/>
          <w:szCs w:val="24"/>
        </w:rPr>
        <w:t xml:space="preserve"> he had completed.  The checks and balance system required that the completing </w:t>
      </w:r>
      <w:r w:rsidR="004E1F6B">
        <w:rPr>
          <w:rFonts w:ascii="Tahoma" w:hAnsi="Tahoma" w:cs="Tahoma"/>
          <w:sz w:val="24"/>
          <w:szCs w:val="24"/>
        </w:rPr>
        <w:t>officer does not authorise but his senior does so.  Registrar had to authorise.  Headman had to be present and death re</w:t>
      </w:r>
      <w:r w:rsidR="002C18BA">
        <w:rPr>
          <w:rFonts w:ascii="Tahoma" w:hAnsi="Tahoma" w:cs="Tahoma"/>
          <w:sz w:val="24"/>
          <w:szCs w:val="24"/>
        </w:rPr>
        <w:t xml:space="preserve">gistration of people without medical records of their illnesses to </w:t>
      </w:r>
      <w:r w:rsidR="005344FD">
        <w:rPr>
          <w:rFonts w:ascii="Tahoma" w:hAnsi="Tahoma" w:cs="Tahoma"/>
          <w:sz w:val="24"/>
          <w:szCs w:val="24"/>
        </w:rPr>
        <w:t>establish</w:t>
      </w:r>
      <w:r w:rsidR="002C18BA">
        <w:rPr>
          <w:rFonts w:ascii="Tahoma" w:hAnsi="Tahoma" w:cs="Tahoma"/>
          <w:sz w:val="24"/>
          <w:szCs w:val="24"/>
        </w:rPr>
        <w:t xml:space="preserve"> </w:t>
      </w:r>
      <w:r w:rsidR="008836A8">
        <w:rPr>
          <w:rFonts w:ascii="Tahoma" w:hAnsi="Tahoma" w:cs="Tahoma"/>
          <w:sz w:val="24"/>
          <w:szCs w:val="24"/>
        </w:rPr>
        <w:t>circumstances leading</w:t>
      </w:r>
      <w:r w:rsidR="00E402B3">
        <w:rPr>
          <w:rFonts w:ascii="Tahoma" w:hAnsi="Tahoma" w:cs="Tahoma"/>
          <w:sz w:val="24"/>
          <w:szCs w:val="24"/>
        </w:rPr>
        <w:t xml:space="preserve"> </w:t>
      </w:r>
      <w:r w:rsidR="00E402B3">
        <w:rPr>
          <w:rFonts w:ascii="Tahoma" w:hAnsi="Tahoma" w:cs="Tahoma"/>
          <w:sz w:val="24"/>
          <w:szCs w:val="24"/>
        </w:rPr>
        <w:lastRenderedPageBreak/>
        <w:t>to their death had to be referred to the police. Letter from headman did not have headman’s identity numbers as required.</w:t>
      </w:r>
    </w:p>
    <w:p w:rsidR="00E402B3" w:rsidRDefault="008003F1" w:rsidP="00E724EE">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Disciplinary authority </w:t>
      </w:r>
      <w:r w:rsidR="0092639E">
        <w:rPr>
          <w:rFonts w:ascii="Tahoma" w:hAnsi="Tahoma" w:cs="Tahoma"/>
          <w:sz w:val="24"/>
          <w:szCs w:val="24"/>
        </w:rPr>
        <w:t>found</w:t>
      </w:r>
      <w:r>
        <w:rPr>
          <w:rFonts w:ascii="Tahoma" w:hAnsi="Tahoma" w:cs="Tahoma"/>
          <w:sz w:val="24"/>
          <w:szCs w:val="24"/>
        </w:rPr>
        <w:t xml:space="preserve"> that Tambudzai Village was under </w:t>
      </w:r>
      <w:r w:rsidR="00314D74">
        <w:rPr>
          <w:rFonts w:ascii="Tahoma" w:hAnsi="Tahoma" w:cs="Tahoma"/>
          <w:sz w:val="24"/>
          <w:szCs w:val="24"/>
        </w:rPr>
        <w:t>Chief Mutasa yet it was cited as the place intended for the burial not Mvere village as</w:t>
      </w:r>
      <w:r w:rsidR="00C855C8">
        <w:rPr>
          <w:rFonts w:ascii="Tahoma" w:hAnsi="Tahoma" w:cs="Tahoma"/>
          <w:sz w:val="24"/>
          <w:szCs w:val="24"/>
        </w:rPr>
        <w:t xml:space="preserve"> alleged by the appellant.</w:t>
      </w:r>
    </w:p>
    <w:p w:rsidR="00C855C8" w:rsidRDefault="00C855C8" w:rsidP="00E724EE">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2004 manual is the one in force and</w:t>
      </w:r>
      <w:r w:rsidR="001B53B8">
        <w:rPr>
          <w:rFonts w:ascii="Tahoma" w:hAnsi="Tahoma" w:cs="Tahoma"/>
          <w:sz w:val="24"/>
          <w:szCs w:val="24"/>
        </w:rPr>
        <w:t xml:space="preserve"> was</w:t>
      </w:r>
      <w:r>
        <w:rPr>
          <w:rFonts w:ascii="Tahoma" w:hAnsi="Tahoma" w:cs="Tahoma"/>
          <w:sz w:val="24"/>
          <w:szCs w:val="24"/>
        </w:rPr>
        <w:t xml:space="preserve"> issued in 2004 so appe</w:t>
      </w:r>
      <w:r w:rsidR="00302E96">
        <w:rPr>
          <w:rFonts w:ascii="Tahoma" w:hAnsi="Tahoma" w:cs="Tahoma"/>
          <w:sz w:val="24"/>
          <w:szCs w:val="24"/>
        </w:rPr>
        <w:t xml:space="preserve">llant cannot continue to refer to a non existent manual.  Confirmation letter from the village </w:t>
      </w:r>
      <w:r w:rsidR="003C07B1">
        <w:rPr>
          <w:rFonts w:ascii="Tahoma" w:hAnsi="Tahoma" w:cs="Tahoma"/>
          <w:sz w:val="24"/>
          <w:szCs w:val="24"/>
        </w:rPr>
        <w:t xml:space="preserve">head did not beer the village head’s national identity registration number </w:t>
      </w:r>
      <w:r w:rsidR="00381964">
        <w:rPr>
          <w:rFonts w:ascii="Tahoma" w:hAnsi="Tahoma" w:cs="Tahoma"/>
          <w:sz w:val="24"/>
          <w:szCs w:val="24"/>
        </w:rPr>
        <w:t>as required.</w:t>
      </w:r>
    </w:p>
    <w:p w:rsidR="00381964" w:rsidRDefault="00381964" w:rsidP="00E724EE">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Disciplinary</w:t>
      </w:r>
      <w:r w:rsidR="001B53B8">
        <w:rPr>
          <w:rFonts w:ascii="Tahoma" w:hAnsi="Tahoma" w:cs="Tahoma"/>
          <w:sz w:val="24"/>
          <w:szCs w:val="24"/>
        </w:rPr>
        <w:t xml:space="preserve"> authority</w:t>
      </w:r>
      <w:r>
        <w:rPr>
          <w:rFonts w:ascii="Tahoma" w:hAnsi="Tahoma" w:cs="Tahoma"/>
          <w:sz w:val="24"/>
          <w:szCs w:val="24"/>
        </w:rPr>
        <w:t xml:space="preserve"> merely observed that appellant had a pending </w:t>
      </w:r>
      <w:r w:rsidR="00691BBB">
        <w:rPr>
          <w:rFonts w:ascii="Tahoma" w:hAnsi="Tahoma" w:cs="Tahoma"/>
          <w:sz w:val="24"/>
          <w:szCs w:val="24"/>
        </w:rPr>
        <w:t xml:space="preserve">criminal case.  It was not made </w:t>
      </w:r>
      <w:r w:rsidR="001B53B8">
        <w:rPr>
          <w:rFonts w:ascii="Tahoma" w:hAnsi="Tahoma" w:cs="Tahoma"/>
          <w:sz w:val="24"/>
          <w:szCs w:val="24"/>
        </w:rPr>
        <w:t>aware</w:t>
      </w:r>
      <w:r w:rsidR="00691BBB">
        <w:rPr>
          <w:rFonts w:ascii="Tahoma" w:hAnsi="Tahoma" w:cs="Tahoma"/>
          <w:sz w:val="24"/>
          <w:szCs w:val="24"/>
        </w:rPr>
        <w:t xml:space="preserve"> of his acquittal at the time of determing his disciplinary case</w:t>
      </w:r>
      <w:r w:rsidR="003A688C">
        <w:rPr>
          <w:rFonts w:ascii="Tahoma" w:hAnsi="Tahoma" w:cs="Tahoma"/>
          <w:sz w:val="24"/>
          <w:szCs w:val="24"/>
        </w:rPr>
        <w:t>.</w:t>
      </w:r>
    </w:p>
    <w:p w:rsidR="001B53B8" w:rsidRDefault="003A688C" w:rsidP="004266A3">
      <w:pPr>
        <w:spacing w:line="360" w:lineRule="auto"/>
        <w:ind w:firstLine="720"/>
        <w:jc w:val="both"/>
        <w:rPr>
          <w:rFonts w:ascii="Tahoma" w:hAnsi="Tahoma" w:cs="Tahoma"/>
          <w:sz w:val="24"/>
          <w:szCs w:val="24"/>
        </w:rPr>
      </w:pPr>
      <w:r>
        <w:rPr>
          <w:rFonts w:ascii="Tahoma" w:hAnsi="Tahoma" w:cs="Tahoma"/>
          <w:sz w:val="24"/>
          <w:szCs w:val="24"/>
        </w:rPr>
        <w:t xml:space="preserve">In the result the respondent prayed that the appeal be dismissed with costs for lack of merit.  </w:t>
      </w:r>
    </w:p>
    <w:p w:rsidR="003A688C" w:rsidRDefault="00D36810" w:rsidP="004266A3">
      <w:pPr>
        <w:spacing w:line="360" w:lineRule="auto"/>
        <w:ind w:firstLine="720"/>
        <w:jc w:val="both"/>
        <w:rPr>
          <w:rFonts w:ascii="Tahoma" w:hAnsi="Tahoma" w:cs="Tahoma"/>
          <w:sz w:val="24"/>
          <w:szCs w:val="24"/>
        </w:rPr>
      </w:pPr>
      <w:r>
        <w:rPr>
          <w:rFonts w:ascii="Tahoma" w:hAnsi="Tahoma" w:cs="Tahoma"/>
          <w:sz w:val="24"/>
          <w:szCs w:val="24"/>
        </w:rPr>
        <w:t xml:space="preserve">The test for appeals on </w:t>
      </w:r>
      <w:r w:rsidR="00986247">
        <w:rPr>
          <w:rFonts w:ascii="Tahoma" w:hAnsi="Tahoma" w:cs="Tahoma"/>
          <w:sz w:val="24"/>
          <w:szCs w:val="24"/>
        </w:rPr>
        <w:t>point of</w:t>
      </w:r>
      <w:r>
        <w:rPr>
          <w:rFonts w:ascii="Tahoma" w:hAnsi="Tahoma" w:cs="Tahoma"/>
          <w:sz w:val="24"/>
          <w:szCs w:val="24"/>
        </w:rPr>
        <w:t xml:space="preserve"> </w:t>
      </w:r>
      <w:r w:rsidR="00986247">
        <w:rPr>
          <w:rFonts w:ascii="Tahoma" w:hAnsi="Tahoma" w:cs="Tahoma"/>
          <w:sz w:val="24"/>
          <w:szCs w:val="24"/>
        </w:rPr>
        <w:t>-</w:t>
      </w:r>
      <w:r>
        <w:rPr>
          <w:rFonts w:ascii="Tahoma" w:hAnsi="Tahoma" w:cs="Tahoma"/>
          <w:sz w:val="24"/>
          <w:szCs w:val="24"/>
        </w:rPr>
        <w:t xml:space="preserve"> fact is settled.  See case of </w:t>
      </w:r>
      <w:r w:rsidR="00561272" w:rsidRPr="00304F29">
        <w:rPr>
          <w:rFonts w:ascii="Tahoma" w:hAnsi="Tahoma" w:cs="Tahoma"/>
          <w:i/>
          <w:sz w:val="24"/>
          <w:szCs w:val="24"/>
        </w:rPr>
        <w:t>Nyahondo</w:t>
      </w:r>
      <w:r w:rsidR="00561272">
        <w:rPr>
          <w:rFonts w:ascii="Tahoma" w:hAnsi="Tahoma" w:cs="Tahoma"/>
          <w:sz w:val="24"/>
          <w:szCs w:val="24"/>
        </w:rPr>
        <w:t xml:space="preserve"> v </w:t>
      </w:r>
      <w:r w:rsidR="00561272" w:rsidRPr="00304F29">
        <w:rPr>
          <w:rFonts w:ascii="Tahoma" w:hAnsi="Tahoma" w:cs="Tahoma"/>
          <w:i/>
          <w:sz w:val="24"/>
          <w:szCs w:val="24"/>
        </w:rPr>
        <w:t>Hokonya and Others</w:t>
      </w:r>
      <w:r w:rsidR="00561272">
        <w:rPr>
          <w:rFonts w:ascii="Tahoma" w:hAnsi="Tahoma" w:cs="Tahoma"/>
          <w:sz w:val="24"/>
          <w:szCs w:val="24"/>
        </w:rPr>
        <w:t xml:space="preserve"> 1997 (2) ZLR 475 (SC)</w:t>
      </w:r>
      <w:r w:rsidR="00AF3326">
        <w:rPr>
          <w:rFonts w:ascii="Tahoma" w:hAnsi="Tahoma" w:cs="Tahoma"/>
          <w:sz w:val="24"/>
          <w:szCs w:val="24"/>
        </w:rPr>
        <w:t>.</w:t>
      </w:r>
      <w:r>
        <w:rPr>
          <w:rFonts w:ascii="Tahoma" w:hAnsi="Tahoma" w:cs="Tahoma"/>
          <w:sz w:val="24"/>
          <w:szCs w:val="24"/>
        </w:rPr>
        <w:t xml:space="preserve"> Ap</w:t>
      </w:r>
      <w:r w:rsidR="00AF3326">
        <w:rPr>
          <w:rFonts w:ascii="Tahoma" w:hAnsi="Tahoma" w:cs="Tahoma"/>
          <w:sz w:val="24"/>
          <w:szCs w:val="24"/>
        </w:rPr>
        <w:t>plying the principles laid out i</w:t>
      </w:r>
      <w:r>
        <w:rPr>
          <w:rFonts w:ascii="Tahoma" w:hAnsi="Tahoma" w:cs="Tahoma"/>
          <w:sz w:val="24"/>
          <w:szCs w:val="24"/>
        </w:rPr>
        <w:t>n the above cited case each of the appeal grounds will be dealt with below.</w:t>
      </w:r>
    </w:p>
    <w:p w:rsidR="004266A3" w:rsidRPr="004B4542" w:rsidRDefault="004266A3" w:rsidP="004266A3">
      <w:pPr>
        <w:spacing w:line="360" w:lineRule="auto"/>
        <w:jc w:val="both"/>
        <w:rPr>
          <w:rFonts w:ascii="Tahoma" w:hAnsi="Tahoma" w:cs="Tahoma"/>
          <w:sz w:val="24"/>
          <w:szCs w:val="24"/>
          <w:u w:val="single"/>
        </w:rPr>
      </w:pPr>
      <w:r w:rsidRPr="004B4542">
        <w:rPr>
          <w:rFonts w:ascii="Tahoma" w:hAnsi="Tahoma" w:cs="Tahoma"/>
          <w:sz w:val="24"/>
          <w:szCs w:val="24"/>
          <w:u w:val="single"/>
        </w:rPr>
        <w:t xml:space="preserve">Grounds </w:t>
      </w:r>
      <w:r w:rsidR="004B4542" w:rsidRPr="004B4542">
        <w:rPr>
          <w:rFonts w:ascii="Tahoma" w:hAnsi="Tahoma" w:cs="Tahoma"/>
          <w:sz w:val="24"/>
          <w:szCs w:val="24"/>
          <w:u w:val="single"/>
        </w:rPr>
        <w:t>1</w:t>
      </w:r>
      <w:r w:rsidRPr="004B4542">
        <w:rPr>
          <w:rFonts w:ascii="Tahoma" w:hAnsi="Tahoma" w:cs="Tahoma"/>
          <w:sz w:val="24"/>
          <w:szCs w:val="24"/>
          <w:u w:val="single"/>
        </w:rPr>
        <w:t xml:space="preserve"> and </w:t>
      </w:r>
      <w:r w:rsidR="004B4542" w:rsidRPr="004B4542">
        <w:rPr>
          <w:rFonts w:ascii="Tahoma" w:hAnsi="Tahoma" w:cs="Tahoma"/>
          <w:sz w:val="24"/>
          <w:szCs w:val="24"/>
          <w:u w:val="single"/>
        </w:rPr>
        <w:t>2</w:t>
      </w:r>
    </w:p>
    <w:p w:rsidR="004266A3" w:rsidRDefault="004266A3" w:rsidP="004266A3">
      <w:pPr>
        <w:spacing w:line="360" w:lineRule="auto"/>
        <w:jc w:val="both"/>
        <w:rPr>
          <w:rFonts w:ascii="Tahoma" w:hAnsi="Tahoma" w:cs="Tahoma"/>
          <w:sz w:val="24"/>
          <w:szCs w:val="24"/>
        </w:rPr>
      </w:pPr>
      <w:r>
        <w:rPr>
          <w:rFonts w:ascii="Tahoma" w:hAnsi="Tahoma" w:cs="Tahoma"/>
          <w:sz w:val="24"/>
          <w:szCs w:val="24"/>
        </w:rPr>
        <w:tab/>
        <w:t>These two grounds are dealt with at the same time since they deal with the</w:t>
      </w:r>
      <w:r w:rsidR="00986247">
        <w:rPr>
          <w:rFonts w:ascii="Tahoma" w:hAnsi="Tahoma" w:cs="Tahoma"/>
          <w:sz w:val="24"/>
          <w:szCs w:val="24"/>
        </w:rPr>
        <w:t xml:space="preserve"> same complaint.  In fact a</w:t>
      </w:r>
      <w:r w:rsidR="00435B67">
        <w:rPr>
          <w:rFonts w:ascii="Tahoma" w:hAnsi="Tahoma" w:cs="Tahoma"/>
          <w:sz w:val="24"/>
          <w:szCs w:val="24"/>
        </w:rPr>
        <w:t>t</w:t>
      </w:r>
      <w:r w:rsidR="00B85DB6">
        <w:rPr>
          <w:rFonts w:ascii="Tahoma" w:hAnsi="Tahoma" w:cs="Tahoma"/>
          <w:sz w:val="24"/>
          <w:szCs w:val="24"/>
        </w:rPr>
        <w:t xml:space="preserve"> the</w:t>
      </w:r>
      <w:r w:rsidR="00435B67">
        <w:rPr>
          <w:rFonts w:ascii="Tahoma" w:hAnsi="Tahoma" w:cs="Tahoma"/>
          <w:sz w:val="24"/>
          <w:szCs w:val="24"/>
        </w:rPr>
        <w:t xml:space="preserve"> outset the query is more of a procedural query best brought up by</w:t>
      </w:r>
      <w:r w:rsidR="002561C3">
        <w:rPr>
          <w:rFonts w:ascii="Tahoma" w:hAnsi="Tahoma" w:cs="Tahoma"/>
          <w:sz w:val="24"/>
          <w:szCs w:val="24"/>
        </w:rPr>
        <w:t xml:space="preserve"> way of review instead of appeal as it questions the method used to arrive at the decision on the matter at hand.  Being that as it may the critical question is whether the ar</w:t>
      </w:r>
      <w:r w:rsidR="00C9352B">
        <w:rPr>
          <w:rFonts w:ascii="Tahoma" w:hAnsi="Tahoma" w:cs="Tahoma"/>
          <w:sz w:val="24"/>
          <w:szCs w:val="24"/>
        </w:rPr>
        <w:t xml:space="preserve">guments contained in those 2 grounds have </w:t>
      </w:r>
      <w:r w:rsidR="00543F5F">
        <w:rPr>
          <w:rFonts w:ascii="Tahoma" w:hAnsi="Tahoma" w:cs="Tahoma"/>
          <w:sz w:val="24"/>
          <w:szCs w:val="24"/>
        </w:rPr>
        <w:t>merit</w:t>
      </w:r>
      <w:r w:rsidR="00C9352B">
        <w:rPr>
          <w:rFonts w:ascii="Tahoma" w:hAnsi="Tahoma" w:cs="Tahoma"/>
          <w:sz w:val="24"/>
          <w:szCs w:val="24"/>
        </w:rPr>
        <w:t xml:space="preserve"> or not.  As indicated by the respondent and as is apparent</w:t>
      </w:r>
      <w:r w:rsidR="00543F5F">
        <w:rPr>
          <w:rFonts w:ascii="Tahoma" w:hAnsi="Tahoma" w:cs="Tahoma"/>
          <w:sz w:val="24"/>
          <w:szCs w:val="24"/>
        </w:rPr>
        <w:t xml:space="preserve"> from the re</w:t>
      </w:r>
      <w:r w:rsidR="00E33034">
        <w:rPr>
          <w:rFonts w:ascii="Tahoma" w:hAnsi="Tahoma" w:cs="Tahoma"/>
          <w:sz w:val="24"/>
          <w:szCs w:val="24"/>
        </w:rPr>
        <w:t xml:space="preserve">cord of proceedings the errors complained of are typographical errors.  Further to that </w:t>
      </w:r>
      <w:r w:rsidR="00B85DB6">
        <w:rPr>
          <w:rFonts w:ascii="Tahoma" w:hAnsi="Tahoma" w:cs="Tahoma"/>
          <w:sz w:val="24"/>
          <w:szCs w:val="24"/>
        </w:rPr>
        <w:t>no</w:t>
      </w:r>
      <w:r w:rsidR="00420D29">
        <w:rPr>
          <w:rFonts w:ascii="Tahoma" w:hAnsi="Tahoma" w:cs="Tahoma"/>
          <w:sz w:val="24"/>
          <w:szCs w:val="24"/>
        </w:rPr>
        <w:t xml:space="preserve">where in the recommendation of the disciplinary committee is it stated that appellant’s </w:t>
      </w:r>
      <w:r w:rsidR="00B85DB6">
        <w:rPr>
          <w:rFonts w:ascii="Tahoma" w:hAnsi="Tahoma" w:cs="Tahoma"/>
          <w:sz w:val="24"/>
          <w:szCs w:val="24"/>
        </w:rPr>
        <w:t>guilt</w:t>
      </w:r>
      <w:r w:rsidR="004B7F2A">
        <w:rPr>
          <w:rFonts w:ascii="Tahoma" w:hAnsi="Tahoma" w:cs="Tahoma"/>
          <w:sz w:val="24"/>
          <w:szCs w:val="24"/>
        </w:rPr>
        <w:t xml:space="preserve"> was founded on his “supposed” absence.  The law is</w:t>
      </w:r>
      <w:r w:rsidR="007B760C">
        <w:rPr>
          <w:rFonts w:ascii="Tahoma" w:hAnsi="Tahoma" w:cs="Tahoma"/>
          <w:sz w:val="24"/>
          <w:szCs w:val="24"/>
        </w:rPr>
        <w:t xml:space="preserve"> clear that where there is a procedural error c</w:t>
      </w:r>
      <w:r w:rsidR="00823F35">
        <w:rPr>
          <w:rFonts w:ascii="Tahoma" w:hAnsi="Tahoma" w:cs="Tahoma"/>
          <w:sz w:val="24"/>
          <w:szCs w:val="24"/>
        </w:rPr>
        <w:t>omplained</w:t>
      </w:r>
      <w:r w:rsidR="00B83E3E">
        <w:rPr>
          <w:rFonts w:ascii="Tahoma" w:hAnsi="Tahoma" w:cs="Tahoma"/>
          <w:sz w:val="24"/>
          <w:szCs w:val="24"/>
        </w:rPr>
        <w:t xml:space="preserve"> of it should also be demonstrated that the one raising it was </w:t>
      </w:r>
      <w:r w:rsidR="00D72025">
        <w:rPr>
          <w:rFonts w:ascii="Tahoma" w:hAnsi="Tahoma" w:cs="Tahoma"/>
          <w:sz w:val="24"/>
          <w:szCs w:val="24"/>
        </w:rPr>
        <w:t xml:space="preserve">prejudiced by same.  See case of </w:t>
      </w:r>
      <w:r w:rsidR="00D72025" w:rsidRPr="00664D26">
        <w:rPr>
          <w:rFonts w:ascii="Tahoma" w:hAnsi="Tahoma" w:cs="Tahoma"/>
          <w:i/>
          <w:sz w:val="24"/>
          <w:szCs w:val="24"/>
        </w:rPr>
        <w:t>Nyahuma</w:t>
      </w:r>
      <w:r w:rsidR="0050693F">
        <w:rPr>
          <w:rFonts w:ascii="Tahoma" w:hAnsi="Tahoma" w:cs="Tahoma"/>
          <w:sz w:val="24"/>
          <w:szCs w:val="24"/>
        </w:rPr>
        <w:t xml:space="preserve"> v </w:t>
      </w:r>
      <w:r w:rsidR="0050693F" w:rsidRPr="00664D26">
        <w:rPr>
          <w:rFonts w:ascii="Tahoma" w:hAnsi="Tahoma" w:cs="Tahoma"/>
          <w:i/>
          <w:sz w:val="24"/>
          <w:szCs w:val="24"/>
        </w:rPr>
        <w:t xml:space="preserve">Barclays </w:t>
      </w:r>
      <w:r w:rsidR="008D4166" w:rsidRPr="00664D26">
        <w:rPr>
          <w:rFonts w:ascii="Tahoma" w:hAnsi="Tahoma" w:cs="Tahoma"/>
          <w:i/>
          <w:sz w:val="24"/>
          <w:szCs w:val="24"/>
        </w:rPr>
        <w:t>Bank (Pvt) Ltd</w:t>
      </w:r>
      <w:r w:rsidR="008D4166">
        <w:rPr>
          <w:rFonts w:ascii="Tahoma" w:hAnsi="Tahoma" w:cs="Tahoma"/>
          <w:sz w:val="24"/>
          <w:szCs w:val="24"/>
        </w:rPr>
        <w:t xml:space="preserve"> 2000 (2) ZLR 445 (S</w:t>
      </w:r>
      <w:r w:rsidR="0020721A">
        <w:rPr>
          <w:rFonts w:ascii="Tahoma" w:hAnsi="Tahoma" w:cs="Tahoma"/>
          <w:sz w:val="24"/>
          <w:szCs w:val="24"/>
        </w:rPr>
        <w:t>)</w:t>
      </w:r>
      <w:r w:rsidR="00D72025">
        <w:rPr>
          <w:rFonts w:ascii="Tahoma" w:hAnsi="Tahoma" w:cs="Tahoma"/>
          <w:sz w:val="24"/>
          <w:szCs w:val="24"/>
        </w:rPr>
        <w:t xml:space="preserve">.  There is no evidence on record or in all the submissions </w:t>
      </w:r>
      <w:r w:rsidR="00731BCD">
        <w:rPr>
          <w:rFonts w:ascii="Tahoma" w:hAnsi="Tahoma" w:cs="Tahoma"/>
          <w:sz w:val="24"/>
          <w:szCs w:val="24"/>
        </w:rPr>
        <w:t xml:space="preserve">made by the </w:t>
      </w:r>
      <w:r w:rsidR="00731BCD">
        <w:rPr>
          <w:rFonts w:ascii="Tahoma" w:hAnsi="Tahoma" w:cs="Tahoma"/>
          <w:sz w:val="24"/>
          <w:szCs w:val="24"/>
        </w:rPr>
        <w:lastRenderedPageBreak/>
        <w:t xml:space="preserve">parties </w:t>
      </w:r>
      <w:r w:rsidR="000C7E45">
        <w:rPr>
          <w:rFonts w:ascii="Tahoma" w:hAnsi="Tahoma" w:cs="Tahoma"/>
          <w:sz w:val="24"/>
          <w:szCs w:val="24"/>
        </w:rPr>
        <w:t xml:space="preserve">both oral and written where it can be demonstrated that the said typo errors prejudiced appellant.  </w:t>
      </w:r>
      <w:r w:rsidR="008836A8">
        <w:rPr>
          <w:rFonts w:ascii="Tahoma" w:hAnsi="Tahoma" w:cs="Tahoma"/>
          <w:sz w:val="24"/>
          <w:szCs w:val="24"/>
        </w:rPr>
        <w:t>The two</w:t>
      </w:r>
      <w:r w:rsidR="00D30C1B">
        <w:rPr>
          <w:rFonts w:ascii="Tahoma" w:hAnsi="Tahoma" w:cs="Tahoma"/>
          <w:sz w:val="24"/>
          <w:szCs w:val="24"/>
        </w:rPr>
        <w:t xml:space="preserve"> grounds therefore being without merit should </w:t>
      </w:r>
      <w:r w:rsidR="00D7360F">
        <w:rPr>
          <w:rFonts w:ascii="Tahoma" w:hAnsi="Tahoma" w:cs="Tahoma"/>
          <w:sz w:val="24"/>
          <w:szCs w:val="24"/>
        </w:rPr>
        <w:t>fail</w:t>
      </w:r>
      <w:r w:rsidR="00D30C1B">
        <w:rPr>
          <w:rFonts w:ascii="Tahoma" w:hAnsi="Tahoma" w:cs="Tahoma"/>
          <w:sz w:val="24"/>
          <w:szCs w:val="24"/>
        </w:rPr>
        <w:t>.</w:t>
      </w:r>
    </w:p>
    <w:p w:rsidR="00526F8B" w:rsidRPr="004B4542" w:rsidRDefault="00526F8B" w:rsidP="004266A3">
      <w:pPr>
        <w:spacing w:line="360" w:lineRule="auto"/>
        <w:jc w:val="both"/>
        <w:rPr>
          <w:rFonts w:ascii="Tahoma" w:hAnsi="Tahoma" w:cs="Tahoma"/>
          <w:sz w:val="24"/>
          <w:szCs w:val="24"/>
          <w:u w:val="single"/>
        </w:rPr>
      </w:pPr>
      <w:r w:rsidRPr="004B4542">
        <w:rPr>
          <w:rFonts w:ascii="Tahoma" w:hAnsi="Tahoma" w:cs="Tahoma"/>
          <w:sz w:val="24"/>
          <w:szCs w:val="24"/>
          <w:u w:val="single"/>
        </w:rPr>
        <w:t>Grounds 3 and 4</w:t>
      </w:r>
    </w:p>
    <w:p w:rsidR="00526F8B" w:rsidRDefault="003E58D2" w:rsidP="004266A3">
      <w:pPr>
        <w:spacing w:line="360" w:lineRule="auto"/>
        <w:jc w:val="both"/>
        <w:rPr>
          <w:rFonts w:ascii="Tahoma" w:hAnsi="Tahoma" w:cs="Tahoma"/>
          <w:sz w:val="24"/>
          <w:szCs w:val="24"/>
        </w:rPr>
      </w:pPr>
      <w:r>
        <w:rPr>
          <w:rFonts w:ascii="Tahoma" w:hAnsi="Tahoma" w:cs="Tahoma"/>
          <w:sz w:val="24"/>
          <w:szCs w:val="24"/>
        </w:rPr>
        <w:tab/>
        <w:t xml:space="preserve">These 2 are also dealt with simultaneously as they raise the same argument.  The record is </w:t>
      </w:r>
      <w:r w:rsidR="00827C69">
        <w:rPr>
          <w:rFonts w:ascii="Tahoma" w:hAnsi="Tahoma" w:cs="Tahoma"/>
          <w:sz w:val="24"/>
          <w:szCs w:val="24"/>
        </w:rPr>
        <w:t>replete with evidence that appellant was supposed to conduct his business as set out in the</w:t>
      </w:r>
      <w:r w:rsidR="00221844">
        <w:rPr>
          <w:rFonts w:ascii="Tahoma" w:hAnsi="Tahoma" w:cs="Tahoma"/>
          <w:sz w:val="24"/>
          <w:szCs w:val="24"/>
        </w:rPr>
        <w:t xml:space="preserve"> 2004 manual and the court was not provided with the allege</w:t>
      </w:r>
      <w:r w:rsidR="00E02EBE">
        <w:rPr>
          <w:rFonts w:ascii="Tahoma" w:hAnsi="Tahoma" w:cs="Tahoma"/>
          <w:sz w:val="24"/>
          <w:szCs w:val="24"/>
        </w:rPr>
        <w:t>d</w:t>
      </w:r>
      <w:r w:rsidR="00221844">
        <w:rPr>
          <w:rFonts w:ascii="Tahoma" w:hAnsi="Tahoma" w:cs="Tahoma"/>
          <w:sz w:val="24"/>
          <w:szCs w:val="24"/>
        </w:rPr>
        <w:t xml:space="preserve"> 2010 manual.  It would thus not be irregular for the court to find nothing remiss about the disciplinary committee concluding that </w:t>
      </w:r>
      <w:r w:rsidR="00E02EBE">
        <w:rPr>
          <w:rFonts w:ascii="Tahoma" w:hAnsi="Tahoma" w:cs="Tahoma"/>
          <w:sz w:val="24"/>
          <w:szCs w:val="24"/>
        </w:rPr>
        <w:t>appellant breached</w:t>
      </w:r>
      <w:r w:rsidR="00C04B21">
        <w:rPr>
          <w:rFonts w:ascii="Tahoma" w:hAnsi="Tahoma" w:cs="Tahoma"/>
          <w:sz w:val="24"/>
          <w:szCs w:val="24"/>
        </w:rPr>
        <w:t xml:space="preserve"> the 2004 manual.  It is also a fallacy for</w:t>
      </w:r>
      <w:r w:rsidR="00091ADA">
        <w:rPr>
          <w:rFonts w:ascii="Tahoma" w:hAnsi="Tahoma" w:cs="Tahoma"/>
          <w:sz w:val="24"/>
          <w:szCs w:val="24"/>
        </w:rPr>
        <w:t xml:space="preserve"> the appellant to argue that due to his sup</w:t>
      </w:r>
      <w:r w:rsidR="0001185C">
        <w:rPr>
          <w:rFonts w:ascii="Tahoma" w:hAnsi="Tahoma" w:cs="Tahoma"/>
          <w:sz w:val="24"/>
          <w:szCs w:val="24"/>
        </w:rPr>
        <w:t xml:space="preserve">ervisory </w:t>
      </w:r>
      <w:r w:rsidR="00E02EBE">
        <w:rPr>
          <w:rFonts w:ascii="Tahoma" w:hAnsi="Tahoma" w:cs="Tahoma"/>
          <w:sz w:val="24"/>
          <w:szCs w:val="24"/>
        </w:rPr>
        <w:t>role</w:t>
      </w:r>
      <w:r w:rsidR="0001185C">
        <w:rPr>
          <w:rFonts w:ascii="Tahoma" w:hAnsi="Tahoma" w:cs="Tahoma"/>
          <w:sz w:val="24"/>
          <w:szCs w:val="24"/>
        </w:rPr>
        <w:t xml:space="preserve"> he was supposed to complete the forms and authorise the same without the invol</w:t>
      </w:r>
      <w:r w:rsidR="00E94081">
        <w:rPr>
          <w:rFonts w:ascii="Tahoma" w:hAnsi="Tahoma" w:cs="Tahoma"/>
          <w:sz w:val="24"/>
          <w:szCs w:val="24"/>
        </w:rPr>
        <w:t xml:space="preserve">vement of his superior.  He fell </w:t>
      </w:r>
      <w:r w:rsidR="00B70448">
        <w:rPr>
          <w:rFonts w:ascii="Tahoma" w:hAnsi="Tahoma" w:cs="Tahoma"/>
          <w:sz w:val="24"/>
          <w:szCs w:val="24"/>
        </w:rPr>
        <w:t>foul</w:t>
      </w:r>
      <w:r w:rsidR="00E94081">
        <w:rPr>
          <w:rFonts w:ascii="Tahoma" w:hAnsi="Tahoma" w:cs="Tahoma"/>
          <w:sz w:val="24"/>
          <w:szCs w:val="24"/>
        </w:rPr>
        <w:t xml:space="preserve"> of the provisions of the manual and defeated the checks </w:t>
      </w:r>
      <w:r w:rsidR="008836A8">
        <w:rPr>
          <w:rFonts w:ascii="Tahoma" w:hAnsi="Tahoma" w:cs="Tahoma"/>
          <w:sz w:val="24"/>
          <w:szCs w:val="24"/>
        </w:rPr>
        <w:t>and</w:t>
      </w:r>
      <w:r w:rsidR="00E94081">
        <w:rPr>
          <w:rFonts w:ascii="Tahoma" w:hAnsi="Tahoma" w:cs="Tahoma"/>
          <w:sz w:val="24"/>
          <w:szCs w:val="24"/>
        </w:rPr>
        <w:t xml:space="preserve"> balances intended to be addressed by having more t</w:t>
      </w:r>
      <w:r w:rsidR="002E352E">
        <w:rPr>
          <w:rFonts w:ascii="Tahoma" w:hAnsi="Tahoma" w:cs="Tahoma"/>
          <w:sz w:val="24"/>
          <w:szCs w:val="24"/>
        </w:rPr>
        <w:t>han one person scrutinise the process in question.  The grounds are also without merit and should fail.</w:t>
      </w:r>
    </w:p>
    <w:p w:rsidR="002E352E" w:rsidRPr="004B4542" w:rsidRDefault="002E352E" w:rsidP="004266A3">
      <w:pPr>
        <w:spacing w:line="360" w:lineRule="auto"/>
        <w:jc w:val="both"/>
        <w:rPr>
          <w:rFonts w:ascii="Tahoma" w:hAnsi="Tahoma" w:cs="Tahoma"/>
          <w:sz w:val="24"/>
          <w:szCs w:val="24"/>
          <w:u w:val="single"/>
        </w:rPr>
      </w:pPr>
      <w:r w:rsidRPr="004B4542">
        <w:rPr>
          <w:rFonts w:ascii="Tahoma" w:hAnsi="Tahoma" w:cs="Tahoma"/>
          <w:sz w:val="24"/>
          <w:szCs w:val="24"/>
          <w:u w:val="single"/>
        </w:rPr>
        <w:t>Grounds 5 and 6</w:t>
      </w:r>
    </w:p>
    <w:p w:rsidR="009F1F22" w:rsidRDefault="00411501" w:rsidP="004266A3">
      <w:pPr>
        <w:spacing w:line="360" w:lineRule="auto"/>
        <w:jc w:val="both"/>
        <w:rPr>
          <w:rFonts w:ascii="Tahoma" w:hAnsi="Tahoma" w:cs="Tahoma"/>
          <w:sz w:val="24"/>
          <w:szCs w:val="24"/>
        </w:rPr>
      </w:pPr>
      <w:r>
        <w:rPr>
          <w:rFonts w:ascii="Tahoma" w:hAnsi="Tahoma" w:cs="Tahoma"/>
          <w:sz w:val="24"/>
          <w:szCs w:val="24"/>
        </w:rPr>
        <w:tab/>
        <w:t>These 2 grounds speak to the</w:t>
      </w:r>
      <w:r w:rsidR="006A6CC7">
        <w:rPr>
          <w:rFonts w:ascii="Tahoma" w:hAnsi="Tahoma" w:cs="Tahoma"/>
          <w:sz w:val="24"/>
          <w:szCs w:val="24"/>
        </w:rPr>
        <w:t xml:space="preserve"> sufficiency of evidence on the matter to found the appellant’s guilt.  It is noteworthy that the appellate court can only substitute its discretion for that of the tribunal below </w:t>
      </w:r>
      <w:r w:rsidR="009A7AD1">
        <w:rPr>
          <w:rFonts w:ascii="Tahoma" w:hAnsi="Tahoma" w:cs="Tahoma"/>
          <w:sz w:val="24"/>
          <w:szCs w:val="24"/>
        </w:rPr>
        <w:t xml:space="preserve">it if it is clearly demonstrated </w:t>
      </w:r>
      <w:r w:rsidR="00F524A9">
        <w:rPr>
          <w:rFonts w:ascii="Tahoma" w:hAnsi="Tahoma" w:cs="Tahoma"/>
          <w:sz w:val="24"/>
          <w:szCs w:val="24"/>
        </w:rPr>
        <w:t xml:space="preserve">that </w:t>
      </w:r>
      <w:r w:rsidR="009A7AD1">
        <w:rPr>
          <w:rFonts w:ascii="Tahoma" w:hAnsi="Tahoma" w:cs="Tahoma"/>
          <w:sz w:val="24"/>
          <w:szCs w:val="24"/>
        </w:rPr>
        <w:t>the factual findings in question were so outrageous as to be in defiance of logic and common sense.</w:t>
      </w:r>
      <w:r w:rsidR="00C8282E">
        <w:rPr>
          <w:rFonts w:ascii="Tahoma" w:hAnsi="Tahoma" w:cs="Tahoma"/>
          <w:sz w:val="24"/>
          <w:szCs w:val="24"/>
        </w:rPr>
        <w:t xml:space="preserve"> The court fails to envisage how the disciplinary committee should have concluded that appellant was fed with irregular</w:t>
      </w:r>
      <w:r w:rsidR="00E54DE4">
        <w:rPr>
          <w:rFonts w:ascii="Tahoma" w:hAnsi="Tahoma" w:cs="Tahoma"/>
          <w:sz w:val="24"/>
          <w:szCs w:val="24"/>
        </w:rPr>
        <w:t xml:space="preserve"> information yet it was clear that for his point he clearly breached the check and balance system in place.  </w:t>
      </w:r>
    </w:p>
    <w:p w:rsidR="00EA1F13" w:rsidRDefault="00E54DE4" w:rsidP="009F1F22">
      <w:pPr>
        <w:spacing w:line="360" w:lineRule="auto"/>
        <w:ind w:firstLine="720"/>
        <w:jc w:val="both"/>
        <w:rPr>
          <w:rFonts w:ascii="Tahoma" w:hAnsi="Tahoma" w:cs="Tahoma"/>
          <w:sz w:val="24"/>
          <w:szCs w:val="24"/>
        </w:rPr>
      </w:pPr>
      <w:r>
        <w:rPr>
          <w:rFonts w:ascii="Tahoma" w:hAnsi="Tahoma" w:cs="Tahoma"/>
          <w:sz w:val="24"/>
          <w:szCs w:val="24"/>
        </w:rPr>
        <w:t>It would therefore not be remiss for the disciplinary committee t</w:t>
      </w:r>
      <w:r w:rsidR="009F1F22">
        <w:rPr>
          <w:rFonts w:ascii="Tahoma" w:hAnsi="Tahoma" w:cs="Tahoma"/>
          <w:sz w:val="24"/>
          <w:szCs w:val="24"/>
        </w:rPr>
        <w:t>o in</w:t>
      </w:r>
      <w:r w:rsidR="005A2C34">
        <w:rPr>
          <w:rFonts w:ascii="Tahoma" w:hAnsi="Tahoma" w:cs="Tahoma"/>
          <w:sz w:val="24"/>
          <w:szCs w:val="24"/>
        </w:rPr>
        <w:t xml:space="preserve">fer common purpose with the </w:t>
      </w:r>
      <w:r w:rsidR="00F90C44">
        <w:rPr>
          <w:rFonts w:ascii="Tahoma" w:hAnsi="Tahoma" w:cs="Tahoma"/>
          <w:sz w:val="24"/>
          <w:szCs w:val="24"/>
        </w:rPr>
        <w:t>persons</w:t>
      </w:r>
      <w:r w:rsidR="00496033">
        <w:rPr>
          <w:rFonts w:ascii="Tahoma" w:hAnsi="Tahoma" w:cs="Tahoma"/>
          <w:sz w:val="24"/>
          <w:szCs w:val="24"/>
        </w:rPr>
        <w:t xml:space="preserve"> who applied for the “False” documents.  The niceties about Mvere </w:t>
      </w:r>
      <w:r w:rsidR="008836A8">
        <w:rPr>
          <w:rFonts w:ascii="Tahoma" w:hAnsi="Tahoma" w:cs="Tahoma"/>
          <w:sz w:val="24"/>
          <w:szCs w:val="24"/>
        </w:rPr>
        <w:t>village’s</w:t>
      </w:r>
      <w:r w:rsidR="00496033">
        <w:rPr>
          <w:rFonts w:ascii="Tahoma" w:hAnsi="Tahoma" w:cs="Tahoma"/>
          <w:sz w:val="24"/>
          <w:szCs w:val="24"/>
        </w:rPr>
        <w:t xml:space="preserve"> existence or non existence are </w:t>
      </w:r>
      <w:r w:rsidR="001570C9">
        <w:rPr>
          <w:rFonts w:ascii="Tahoma" w:hAnsi="Tahoma" w:cs="Tahoma"/>
          <w:sz w:val="24"/>
          <w:szCs w:val="24"/>
        </w:rPr>
        <w:t>neither here nor</w:t>
      </w:r>
      <w:r w:rsidR="0099070C">
        <w:rPr>
          <w:rFonts w:ascii="Tahoma" w:hAnsi="Tahoma" w:cs="Tahoma"/>
          <w:sz w:val="24"/>
          <w:szCs w:val="24"/>
        </w:rPr>
        <w:t xml:space="preserve"> there.  It is clear that the disciplinary committee had a sound basis for concluding </w:t>
      </w:r>
      <w:r w:rsidR="008836A8">
        <w:rPr>
          <w:rFonts w:ascii="Tahoma" w:hAnsi="Tahoma" w:cs="Tahoma"/>
          <w:sz w:val="24"/>
          <w:szCs w:val="24"/>
        </w:rPr>
        <w:t>that</w:t>
      </w:r>
      <w:r w:rsidR="0099070C">
        <w:rPr>
          <w:rFonts w:ascii="Tahoma" w:hAnsi="Tahoma" w:cs="Tahoma"/>
          <w:sz w:val="24"/>
          <w:szCs w:val="24"/>
        </w:rPr>
        <w:t xml:space="preserve"> the evidence tendered on</w:t>
      </w:r>
      <w:r w:rsidR="00B5297D">
        <w:rPr>
          <w:rFonts w:ascii="Tahoma" w:hAnsi="Tahoma" w:cs="Tahoma"/>
          <w:sz w:val="24"/>
          <w:szCs w:val="24"/>
        </w:rPr>
        <w:t xml:space="preserve"> the matter sufficiently</w:t>
      </w:r>
      <w:r w:rsidR="00A50378">
        <w:rPr>
          <w:rFonts w:ascii="Tahoma" w:hAnsi="Tahoma" w:cs="Tahoma"/>
          <w:sz w:val="24"/>
          <w:szCs w:val="24"/>
        </w:rPr>
        <w:t xml:space="preserve"> set out appellant’s guilt</w:t>
      </w:r>
      <w:r w:rsidR="00EA1F13">
        <w:rPr>
          <w:rFonts w:ascii="Tahoma" w:hAnsi="Tahoma" w:cs="Tahoma"/>
          <w:sz w:val="24"/>
          <w:szCs w:val="24"/>
        </w:rPr>
        <w:t>.  These grounds should also fail for lack of merit.</w:t>
      </w:r>
    </w:p>
    <w:p w:rsidR="005667C9" w:rsidRDefault="005667C9" w:rsidP="004266A3">
      <w:pPr>
        <w:spacing w:line="360" w:lineRule="auto"/>
        <w:jc w:val="both"/>
        <w:rPr>
          <w:rFonts w:ascii="Tahoma" w:hAnsi="Tahoma" w:cs="Tahoma"/>
          <w:sz w:val="24"/>
          <w:szCs w:val="24"/>
        </w:rPr>
      </w:pPr>
    </w:p>
    <w:p w:rsidR="00EA1F13" w:rsidRPr="00530E15" w:rsidRDefault="00EA1F13" w:rsidP="004266A3">
      <w:pPr>
        <w:spacing w:line="360" w:lineRule="auto"/>
        <w:jc w:val="both"/>
        <w:rPr>
          <w:rFonts w:ascii="Tahoma" w:hAnsi="Tahoma" w:cs="Tahoma"/>
          <w:sz w:val="24"/>
          <w:szCs w:val="24"/>
          <w:u w:val="single"/>
        </w:rPr>
      </w:pPr>
      <w:r w:rsidRPr="00530E15">
        <w:rPr>
          <w:rFonts w:ascii="Tahoma" w:hAnsi="Tahoma" w:cs="Tahoma"/>
          <w:sz w:val="24"/>
          <w:szCs w:val="24"/>
          <w:u w:val="single"/>
        </w:rPr>
        <w:lastRenderedPageBreak/>
        <w:t>Ground 7</w:t>
      </w:r>
    </w:p>
    <w:p w:rsidR="002E352E" w:rsidRDefault="00EA1F13" w:rsidP="004266A3">
      <w:pPr>
        <w:spacing w:line="360" w:lineRule="auto"/>
        <w:jc w:val="both"/>
        <w:rPr>
          <w:rFonts w:ascii="Tahoma" w:hAnsi="Tahoma" w:cs="Tahoma"/>
          <w:sz w:val="24"/>
          <w:szCs w:val="24"/>
        </w:rPr>
      </w:pPr>
      <w:r>
        <w:rPr>
          <w:rFonts w:ascii="Tahoma" w:hAnsi="Tahoma" w:cs="Tahoma"/>
          <w:sz w:val="24"/>
          <w:szCs w:val="24"/>
        </w:rPr>
        <w:tab/>
        <w:t xml:space="preserve">Arguments raised in </w:t>
      </w:r>
      <w:r w:rsidR="000A0A3D">
        <w:rPr>
          <w:rFonts w:ascii="Tahoma" w:hAnsi="Tahoma" w:cs="Tahoma"/>
          <w:sz w:val="24"/>
          <w:szCs w:val="24"/>
        </w:rPr>
        <w:t>ground 5 and 6 and analysis on the same applies to this ground with equal for</w:t>
      </w:r>
      <w:r w:rsidR="00BE762B">
        <w:rPr>
          <w:rFonts w:ascii="Tahoma" w:hAnsi="Tahoma" w:cs="Tahoma"/>
          <w:sz w:val="24"/>
          <w:szCs w:val="24"/>
        </w:rPr>
        <w:t>ce</w:t>
      </w:r>
      <w:r w:rsidR="000A0A3D">
        <w:rPr>
          <w:rFonts w:ascii="Tahoma" w:hAnsi="Tahoma" w:cs="Tahoma"/>
          <w:sz w:val="24"/>
          <w:szCs w:val="24"/>
        </w:rPr>
        <w:t xml:space="preserve">.  </w:t>
      </w:r>
      <w:r w:rsidR="00C92F2A">
        <w:rPr>
          <w:rFonts w:ascii="Tahoma" w:hAnsi="Tahoma" w:cs="Tahoma"/>
          <w:sz w:val="24"/>
          <w:szCs w:val="24"/>
        </w:rPr>
        <w:t xml:space="preserve">No </w:t>
      </w:r>
      <w:r w:rsidR="00144907">
        <w:rPr>
          <w:rFonts w:ascii="Tahoma" w:hAnsi="Tahoma" w:cs="Tahoma"/>
          <w:sz w:val="24"/>
          <w:szCs w:val="24"/>
        </w:rPr>
        <w:t>purpose</w:t>
      </w:r>
      <w:r w:rsidR="00C92F2A">
        <w:rPr>
          <w:rFonts w:ascii="Tahoma" w:hAnsi="Tahoma" w:cs="Tahoma"/>
          <w:sz w:val="24"/>
          <w:szCs w:val="24"/>
        </w:rPr>
        <w:t xml:space="preserve"> is served by re</w:t>
      </w:r>
      <w:r w:rsidR="00144907">
        <w:rPr>
          <w:rFonts w:ascii="Tahoma" w:hAnsi="Tahoma" w:cs="Tahoma"/>
          <w:sz w:val="24"/>
          <w:szCs w:val="24"/>
        </w:rPr>
        <w:t>peating the same reasons.  The ground should of necessity</w:t>
      </w:r>
      <w:r w:rsidR="009A7AD1">
        <w:rPr>
          <w:rFonts w:ascii="Tahoma" w:hAnsi="Tahoma" w:cs="Tahoma"/>
          <w:sz w:val="24"/>
          <w:szCs w:val="24"/>
        </w:rPr>
        <w:t xml:space="preserve"> </w:t>
      </w:r>
      <w:r w:rsidR="005667C9">
        <w:rPr>
          <w:rFonts w:ascii="Tahoma" w:hAnsi="Tahoma" w:cs="Tahoma"/>
          <w:sz w:val="24"/>
          <w:szCs w:val="24"/>
        </w:rPr>
        <w:t>fail.</w:t>
      </w:r>
    </w:p>
    <w:p w:rsidR="005667C9" w:rsidRPr="00530E15" w:rsidRDefault="005667C9" w:rsidP="004266A3">
      <w:pPr>
        <w:spacing w:line="360" w:lineRule="auto"/>
        <w:jc w:val="both"/>
        <w:rPr>
          <w:rFonts w:ascii="Tahoma" w:hAnsi="Tahoma" w:cs="Tahoma"/>
          <w:sz w:val="24"/>
          <w:szCs w:val="24"/>
          <w:u w:val="single"/>
        </w:rPr>
      </w:pPr>
      <w:r w:rsidRPr="00530E15">
        <w:rPr>
          <w:rFonts w:ascii="Tahoma" w:hAnsi="Tahoma" w:cs="Tahoma"/>
          <w:sz w:val="24"/>
          <w:szCs w:val="24"/>
          <w:u w:val="single"/>
        </w:rPr>
        <w:t>Ground 8</w:t>
      </w:r>
    </w:p>
    <w:p w:rsidR="005667C9" w:rsidRDefault="002D4528" w:rsidP="004266A3">
      <w:pPr>
        <w:spacing w:line="360" w:lineRule="auto"/>
        <w:jc w:val="both"/>
        <w:rPr>
          <w:rFonts w:ascii="Tahoma" w:hAnsi="Tahoma" w:cs="Tahoma"/>
          <w:sz w:val="24"/>
          <w:szCs w:val="24"/>
        </w:rPr>
      </w:pPr>
      <w:r>
        <w:rPr>
          <w:rFonts w:ascii="Tahoma" w:hAnsi="Tahoma" w:cs="Tahoma"/>
          <w:sz w:val="24"/>
          <w:szCs w:val="24"/>
        </w:rPr>
        <w:tab/>
        <w:t>The law is clear that criminal proceedings are</w:t>
      </w:r>
      <w:r w:rsidR="002E774A">
        <w:rPr>
          <w:rFonts w:ascii="Tahoma" w:hAnsi="Tahoma" w:cs="Tahoma"/>
          <w:sz w:val="24"/>
          <w:szCs w:val="24"/>
        </w:rPr>
        <w:t xml:space="preserve"> independent of disciplinary proceedings and the 2 are concluded using different tests of standard</w:t>
      </w:r>
      <w:r w:rsidR="0011712F">
        <w:rPr>
          <w:rFonts w:ascii="Tahoma" w:hAnsi="Tahoma" w:cs="Tahoma"/>
          <w:sz w:val="24"/>
          <w:szCs w:val="24"/>
        </w:rPr>
        <w:t xml:space="preserve"> of proof</w:t>
      </w:r>
      <w:r w:rsidR="0096339A">
        <w:rPr>
          <w:rFonts w:ascii="Tahoma" w:hAnsi="Tahoma" w:cs="Tahoma"/>
          <w:sz w:val="24"/>
          <w:szCs w:val="24"/>
        </w:rPr>
        <w:t xml:space="preserve">.  See </w:t>
      </w:r>
      <w:r w:rsidR="0096339A" w:rsidRPr="00530E15">
        <w:rPr>
          <w:rFonts w:ascii="Tahoma" w:hAnsi="Tahoma" w:cs="Tahoma"/>
          <w:i/>
          <w:sz w:val="24"/>
          <w:szCs w:val="24"/>
        </w:rPr>
        <w:t>ZESA</w:t>
      </w:r>
      <w:r w:rsidR="0096339A">
        <w:rPr>
          <w:rFonts w:ascii="Tahoma" w:hAnsi="Tahoma" w:cs="Tahoma"/>
          <w:sz w:val="24"/>
          <w:szCs w:val="24"/>
        </w:rPr>
        <w:t xml:space="preserve"> V </w:t>
      </w:r>
      <w:r w:rsidR="0096339A" w:rsidRPr="00530E15">
        <w:rPr>
          <w:rFonts w:ascii="Tahoma" w:hAnsi="Tahoma" w:cs="Tahoma"/>
          <w:i/>
          <w:sz w:val="24"/>
          <w:szCs w:val="24"/>
        </w:rPr>
        <w:t>Dera</w:t>
      </w:r>
      <w:r w:rsidR="00C7736D">
        <w:rPr>
          <w:rFonts w:ascii="Tahoma" w:hAnsi="Tahoma" w:cs="Tahoma"/>
          <w:sz w:val="24"/>
          <w:szCs w:val="24"/>
        </w:rPr>
        <w:t xml:space="preserve"> 1998 (1) ZLR 500.</w:t>
      </w:r>
      <w:r w:rsidR="0096339A">
        <w:rPr>
          <w:rFonts w:ascii="Tahoma" w:hAnsi="Tahoma" w:cs="Tahoma"/>
          <w:sz w:val="24"/>
          <w:szCs w:val="24"/>
        </w:rPr>
        <w:t xml:space="preserve"> </w:t>
      </w:r>
    </w:p>
    <w:p w:rsidR="0096339A" w:rsidRDefault="0096339A" w:rsidP="004266A3">
      <w:pPr>
        <w:spacing w:line="360" w:lineRule="auto"/>
        <w:jc w:val="both"/>
        <w:rPr>
          <w:rFonts w:ascii="Tahoma" w:hAnsi="Tahoma" w:cs="Tahoma"/>
          <w:sz w:val="24"/>
          <w:szCs w:val="24"/>
        </w:rPr>
      </w:pPr>
      <w:r>
        <w:rPr>
          <w:rFonts w:ascii="Tahoma" w:hAnsi="Tahoma" w:cs="Tahoma"/>
          <w:sz w:val="24"/>
          <w:szCs w:val="24"/>
        </w:rPr>
        <w:t xml:space="preserve">In any event the record does not </w:t>
      </w:r>
      <w:r w:rsidR="00CF032E">
        <w:rPr>
          <w:rFonts w:ascii="Tahoma" w:hAnsi="Tahoma" w:cs="Tahoma"/>
          <w:sz w:val="24"/>
          <w:szCs w:val="24"/>
        </w:rPr>
        <w:t>confirm appellant’s argument</w:t>
      </w:r>
      <w:r w:rsidR="009D371C">
        <w:rPr>
          <w:rFonts w:ascii="Tahoma" w:hAnsi="Tahoma" w:cs="Tahoma"/>
          <w:sz w:val="24"/>
          <w:szCs w:val="24"/>
        </w:rPr>
        <w:t xml:space="preserve"> that his guilt in the disciplinary proceedings was founded on the criminal proceedings.  There is therefore no basis for this court to found as appellant would</w:t>
      </w:r>
      <w:r w:rsidR="003F124A">
        <w:rPr>
          <w:rFonts w:ascii="Tahoma" w:hAnsi="Tahoma" w:cs="Tahoma"/>
          <w:sz w:val="24"/>
          <w:szCs w:val="24"/>
        </w:rPr>
        <w:t xml:space="preserve"> want it to that disciplinary authority </w:t>
      </w:r>
      <w:r w:rsidR="006F2CD5">
        <w:rPr>
          <w:rFonts w:ascii="Tahoma" w:hAnsi="Tahoma" w:cs="Tahoma"/>
          <w:sz w:val="24"/>
          <w:szCs w:val="24"/>
        </w:rPr>
        <w:t>concluded the matter based on the</w:t>
      </w:r>
      <w:r w:rsidR="000962C0">
        <w:rPr>
          <w:rFonts w:ascii="Tahoma" w:hAnsi="Tahoma" w:cs="Tahoma"/>
          <w:sz w:val="24"/>
          <w:szCs w:val="24"/>
        </w:rPr>
        <w:t xml:space="preserve"> criminal case.  The record does not </w:t>
      </w:r>
      <w:r w:rsidR="00441C76">
        <w:rPr>
          <w:rFonts w:ascii="Tahoma" w:hAnsi="Tahoma" w:cs="Tahoma"/>
          <w:sz w:val="24"/>
          <w:szCs w:val="24"/>
        </w:rPr>
        <w:t xml:space="preserve">lend credence to that argument.  In the ultimate it is clear that all appeal grounds are </w:t>
      </w:r>
      <w:r w:rsidR="00A10293">
        <w:rPr>
          <w:rFonts w:ascii="Tahoma" w:hAnsi="Tahoma" w:cs="Tahoma"/>
          <w:sz w:val="24"/>
          <w:szCs w:val="24"/>
        </w:rPr>
        <w:t xml:space="preserve">not merited and they </w:t>
      </w:r>
      <w:r w:rsidR="00016A44">
        <w:rPr>
          <w:rFonts w:ascii="Tahoma" w:hAnsi="Tahoma" w:cs="Tahoma"/>
          <w:sz w:val="24"/>
          <w:szCs w:val="24"/>
        </w:rPr>
        <w:t>should fail.</w:t>
      </w:r>
    </w:p>
    <w:p w:rsidR="00C75617" w:rsidRDefault="00C75617" w:rsidP="004266A3">
      <w:pPr>
        <w:spacing w:line="360" w:lineRule="auto"/>
        <w:jc w:val="both"/>
        <w:rPr>
          <w:rFonts w:ascii="Tahoma" w:hAnsi="Tahoma" w:cs="Tahoma"/>
          <w:sz w:val="24"/>
          <w:szCs w:val="24"/>
        </w:rPr>
      </w:pPr>
    </w:p>
    <w:p w:rsidR="00C75617" w:rsidRDefault="00C75617" w:rsidP="004266A3">
      <w:pPr>
        <w:spacing w:line="360" w:lineRule="auto"/>
        <w:jc w:val="both"/>
        <w:rPr>
          <w:rFonts w:ascii="Tahoma" w:hAnsi="Tahoma" w:cs="Tahoma"/>
          <w:sz w:val="24"/>
          <w:szCs w:val="24"/>
        </w:rPr>
      </w:pPr>
      <w:r>
        <w:rPr>
          <w:rFonts w:ascii="Tahoma" w:hAnsi="Tahoma" w:cs="Tahoma"/>
          <w:sz w:val="24"/>
          <w:szCs w:val="24"/>
        </w:rPr>
        <w:t>IT IS ORDERED THAT</w:t>
      </w:r>
    </w:p>
    <w:p w:rsidR="00C75617" w:rsidRDefault="00C75617" w:rsidP="004266A3">
      <w:pPr>
        <w:spacing w:line="360" w:lineRule="auto"/>
        <w:jc w:val="both"/>
        <w:rPr>
          <w:rFonts w:ascii="Tahoma" w:hAnsi="Tahoma" w:cs="Tahoma"/>
          <w:sz w:val="24"/>
          <w:szCs w:val="24"/>
        </w:rPr>
      </w:pPr>
      <w:r>
        <w:rPr>
          <w:rFonts w:ascii="Tahoma" w:hAnsi="Tahoma" w:cs="Tahoma"/>
          <w:sz w:val="24"/>
          <w:szCs w:val="24"/>
        </w:rPr>
        <w:t>Appeal being devoid or merit in its entirety it be and is hereby dismissed with costs.</w:t>
      </w:r>
    </w:p>
    <w:p w:rsidR="004266A3" w:rsidRPr="003A688C" w:rsidRDefault="004266A3" w:rsidP="003A688C">
      <w:pPr>
        <w:spacing w:line="360" w:lineRule="auto"/>
        <w:jc w:val="both"/>
        <w:rPr>
          <w:rFonts w:ascii="Tahoma" w:hAnsi="Tahoma" w:cs="Tahoma"/>
          <w:sz w:val="24"/>
          <w:szCs w:val="24"/>
        </w:rPr>
      </w:pPr>
      <w:r>
        <w:rPr>
          <w:rFonts w:ascii="Tahoma" w:hAnsi="Tahoma" w:cs="Tahoma"/>
          <w:sz w:val="24"/>
          <w:szCs w:val="24"/>
        </w:rPr>
        <w:tab/>
      </w:r>
    </w:p>
    <w:p w:rsidR="009A3200" w:rsidRDefault="009A3200" w:rsidP="00A51338">
      <w:pPr>
        <w:spacing w:line="240" w:lineRule="auto"/>
        <w:jc w:val="both"/>
        <w:rPr>
          <w:rFonts w:ascii="Tahoma" w:hAnsi="Tahoma" w:cs="Tahoma"/>
          <w:sz w:val="24"/>
          <w:szCs w:val="24"/>
        </w:rPr>
      </w:pPr>
      <w:r w:rsidRPr="00A51338">
        <w:rPr>
          <w:rFonts w:ascii="Tahoma" w:hAnsi="Tahoma" w:cs="Tahoma"/>
          <w:i/>
          <w:sz w:val="24"/>
          <w:szCs w:val="24"/>
        </w:rPr>
        <w:t>Advocate Matinenga</w:t>
      </w:r>
      <w:r>
        <w:rPr>
          <w:rFonts w:ascii="Tahoma" w:hAnsi="Tahoma" w:cs="Tahoma"/>
          <w:sz w:val="24"/>
          <w:szCs w:val="24"/>
        </w:rPr>
        <w:t>, appellant’s legal practitioners</w:t>
      </w:r>
    </w:p>
    <w:p w:rsidR="00526808" w:rsidRPr="00A5147E" w:rsidRDefault="009A3200" w:rsidP="00A51338">
      <w:pPr>
        <w:spacing w:line="240" w:lineRule="auto"/>
        <w:jc w:val="both"/>
        <w:rPr>
          <w:rFonts w:ascii="Tahoma" w:hAnsi="Tahoma" w:cs="Tahoma"/>
          <w:sz w:val="24"/>
          <w:szCs w:val="24"/>
        </w:rPr>
      </w:pPr>
      <w:r w:rsidRPr="00A51338">
        <w:rPr>
          <w:rFonts w:ascii="Tahoma" w:hAnsi="Tahoma" w:cs="Tahoma"/>
          <w:i/>
          <w:sz w:val="24"/>
          <w:szCs w:val="24"/>
        </w:rPr>
        <w:t>Thondhlanga &amp; Associates</w:t>
      </w:r>
      <w:r w:rsidR="00A51338">
        <w:rPr>
          <w:rFonts w:ascii="Tahoma" w:hAnsi="Tahoma" w:cs="Tahoma"/>
          <w:sz w:val="24"/>
          <w:szCs w:val="24"/>
        </w:rPr>
        <w:t>, respondent’s legal practitioners</w:t>
      </w:r>
      <w:r w:rsidR="00094955" w:rsidRPr="00A5147E">
        <w:rPr>
          <w:rFonts w:ascii="Tahoma" w:hAnsi="Tahoma" w:cs="Tahoma"/>
          <w:sz w:val="24"/>
          <w:szCs w:val="24"/>
        </w:rPr>
        <w:t xml:space="preserve"> </w:t>
      </w:r>
    </w:p>
    <w:sectPr w:rsidR="00526808" w:rsidRPr="00A5147E" w:rsidSect="00297A1B">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162" w:rsidRDefault="00F63162" w:rsidP="00DF6766">
      <w:pPr>
        <w:spacing w:after="0" w:line="240" w:lineRule="auto"/>
      </w:pPr>
      <w:r>
        <w:separator/>
      </w:r>
    </w:p>
  </w:endnote>
  <w:endnote w:type="continuationSeparator" w:id="0">
    <w:p w:rsidR="00F63162" w:rsidRDefault="00F63162" w:rsidP="00DF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773018"/>
      <w:docPartObj>
        <w:docPartGallery w:val="Page Numbers (Bottom of Page)"/>
        <w:docPartUnique/>
      </w:docPartObj>
    </w:sdtPr>
    <w:sdtEndPr>
      <w:rPr>
        <w:noProof/>
      </w:rPr>
    </w:sdtEndPr>
    <w:sdtContent>
      <w:p w:rsidR="009A3200" w:rsidRDefault="009A3200">
        <w:pPr>
          <w:pStyle w:val="Footer"/>
          <w:jc w:val="center"/>
        </w:pPr>
        <w:r>
          <w:fldChar w:fldCharType="begin"/>
        </w:r>
        <w:r>
          <w:instrText xml:space="preserve"> PAGE   \* MERGEFORMAT </w:instrText>
        </w:r>
        <w:r>
          <w:fldChar w:fldCharType="separate"/>
        </w:r>
        <w:r w:rsidR="00107706">
          <w:rPr>
            <w:noProof/>
          </w:rPr>
          <w:t>6</w:t>
        </w:r>
        <w:r>
          <w:rPr>
            <w:noProof/>
          </w:rPr>
          <w:fldChar w:fldCharType="end"/>
        </w:r>
      </w:p>
    </w:sdtContent>
  </w:sdt>
  <w:p w:rsidR="009A3200" w:rsidRDefault="009A3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162" w:rsidRDefault="00F63162" w:rsidP="00DF6766">
      <w:pPr>
        <w:spacing w:after="0" w:line="240" w:lineRule="auto"/>
      </w:pPr>
      <w:r>
        <w:separator/>
      </w:r>
    </w:p>
  </w:footnote>
  <w:footnote w:type="continuationSeparator" w:id="0">
    <w:p w:rsidR="00F63162" w:rsidRDefault="00F63162" w:rsidP="00DF67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200" w:rsidRPr="00297A1B" w:rsidRDefault="009A3200">
    <w:pPr>
      <w:pStyle w:val="Header"/>
      <w:rPr>
        <w:rFonts w:ascii="Tahoma" w:hAnsi="Tahoma" w:cs="Tahoma"/>
        <w:sz w:val="24"/>
        <w:szCs w:val="24"/>
      </w:rPr>
    </w:pPr>
    <w:r>
      <w:tab/>
    </w:r>
    <w:r>
      <w:tab/>
    </w:r>
    <w:r w:rsidRPr="00297A1B">
      <w:rPr>
        <w:rFonts w:ascii="Tahoma" w:hAnsi="Tahoma" w:cs="Tahoma"/>
        <w:sz w:val="24"/>
        <w:szCs w:val="24"/>
      </w:rPr>
      <w:t>JUDGMENT NO. LC/H/</w:t>
    </w:r>
    <w:r w:rsidR="00E94835">
      <w:rPr>
        <w:rFonts w:ascii="Tahoma" w:hAnsi="Tahoma" w:cs="Tahoma"/>
        <w:sz w:val="24"/>
        <w:szCs w:val="24"/>
      </w:rPr>
      <w:t>693</w:t>
    </w:r>
    <w:r w:rsidRPr="00297A1B">
      <w:rPr>
        <w:rFonts w:ascii="Tahoma" w:hAnsi="Tahoma" w:cs="Tahoma"/>
        <w:sz w:val="24"/>
        <w:szCs w:val="2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A0748"/>
    <w:multiLevelType w:val="hybridMultilevel"/>
    <w:tmpl w:val="FA927AF6"/>
    <w:lvl w:ilvl="0" w:tplc="30090011">
      <w:start w:val="1"/>
      <w:numFmt w:val="decimal"/>
      <w:lvlText w:val="%1)"/>
      <w:lvlJc w:val="left"/>
      <w:pPr>
        <w:ind w:left="795" w:hanging="360"/>
      </w:pPr>
    </w:lvl>
    <w:lvl w:ilvl="1" w:tplc="30090019" w:tentative="1">
      <w:start w:val="1"/>
      <w:numFmt w:val="lowerLetter"/>
      <w:lvlText w:val="%2."/>
      <w:lvlJc w:val="left"/>
      <w:pPr>
        <w:ind w:left="1515" w:hanging="360"/>
      </w:pPr>
    </w:lvl>
    <w:lvl w:ilvl="2" w:tplc="3009001B" w:tentative="1">
      <w:start w:val="1"/>
      <w:numFmt w:val="lowerRoman"/>
      <w:lvlText w:val="%3."/>
      <w:lvlJc w:val="right"/>
      <w:pPr>
        <w:ind w:left="2235" w:hanging="180"/>
      </w:pPr>
    </w:lvl>
    <w:lvl w:ilvl="3" w:tplc="3009000F" w:tentative="1">
      <w:start w:val="1"/>
      <w:numFmt w:val="decimal"/>
      <w:lvlText w:val="%4."/>
      <w:lvlJc w:val="left"/>
      <w:pPr>
        <w:ind w:left="2955" w:hanging="360"/>
      </w:pPr>
    </w:lvl>
    <w:lvl w:ilvl="4" w:tplc="30090019" w:tentative="1">
      <w:start w:val="1"/>
      <w:numFmt w:val="lowerLetter"/>
      <w:lvlText w:val="%5."/>
      <w:lvlJc w:val="left"/>
      <w:pPr>
        <w:ind w:left="3675" w:hanging="360"/>
      </w:pPr>
    </w:lvl>
    <w:lvl w:ilvl="5" w:tplc="3009001B" w:tentative="1">
      <w:start w:val="1"/>
      <w:numFmt w:val="lowerRoman"/>
      <w:lvlText w:val="%6."/>
      <w:lvlJc w:val="right"/>
      <w:pPr>
        <w:ind w:left="4395" w:hanging="180"/>
      </w:pPr>
    </w:lvl>
    <w:lvl w:ilvl="6" w:tplc="3009000F" w:tentative="1">
      <w:start w:val="1"/>
      <w:numFmt w:val="decimal"/>
      <w:lvlText w:val="%7."/>
      <w:lvlJc w:val="left"/>
      <w:pPr>
        <w:ind w:left="5115" w:hanging="360"/>
      </w:pPr>
    </w:lvl>
    <w:lvl w:ilvl="7" w:tplc="30090019" w:tentative="1">
      <w:start w:val="1"/>
      <w:numFmt w:val="lowerLetter"/>
      <w:lvlText w:val="%8."/>
      <w:lvlJc w:val="left"/>
      <w:pPr>
        <w:ind w:left="5835" w:hanging="360"/>
      </w:pPr>
    </w:lvl>
    <w:lvl w:ilvl="8" w:tplc="3009001B" w:tentative="1">
      <w:start w:val="1"/>
      <w:numFmt w:val="lowerRoman"/>
      <w:lvlText w:val="%9."/>
      <w:lvlJc w:val="right"/>
      <w:pPr>
        <w:ind w:left="6555" w:hanging="180"/>
      </w:pPr>
    </w:lvl>
  </w:abstractNum>
  <w:abstractNum w:abstractNumId="1">
    <w:nsid w:val="4B1947BF"/>
    <w:multiLevelType w:val="hybridMultilevel"/>
    <w:tmpl w:val="5A40A7A2"/>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CA"/>
    <w:rsid w:val="0001185C"/>
    <w:rsid w:val="00016A44"/>
    <w:rsid w:val="000368DD"/>
    <w:rsid w:val="0005335E"/>
    <w:rsid w:val="00084FCC"/>
    <w:rsid w:val="00090381"/>
    <w:rsid w:val="00091ADA"/>
    <w:rsid w:val="00094955"/>
    <w:rsid w:val="000962C0"/>
    <w:rsid w:val="000A0A3D"/>
    <w:rsid w:val="000C7E45"/>
    <w:rsid w:val="000D4CCB"/>
    <w:rsid w:val="0010705E"/>
    <w:rsid w:val="00107706"/>
    <w:rsid w:val="0011712F"/>
    <w:rsid w:val="00144907"/>
    <w:rsid w:val="001570C9"/>
    <w:rsid w:val="001734C7"/>
    <w:rsid w:val="001B53B8"/>
    <w:rsid w:val="001D07D2"/>
    <w:rsid w:val="001F1AA2"/>
    <w:rsid w:val="001F2FED"/>
    <w:rsid w:val="001F4D65"/>
    <w:rsid w:val="001F58CD"/>
    <w:rsid w:val="002025D8"/>
    <w:rsid w:val="00203E6D"/>
    <w:rsid w:val="00204E00"/>
    <w:rsid w:val="0020721A"/>
    <w:rsid w:val="00221844"/>
    <w:rsid w:val="00240F48"/>
    <w:rsid w:val="002561C3"/>
    <w:rsid w:val="00274932"/>
    <w:rsid w:val="002803FB"/>
    <w:rsid w:val="00281030"/>
    <w:rsid w:val="002904D9"/>
    <w:rsid w:val="00297A1B"/>
    <w:rsid w:val="002C18BA"/>
    <w:rsid w:val="002D4528"/>
    <w:rsid w:val="002E0A26"/>
    <w:rsid w:val="002E1559"/>
    <w:rsid w:val="002E352E"/>
    <w:rsid w:val="002E5C11"/>
    <w:rsid w:val="002E774A"/>
    <w:rsid w:val="002F1D8E"/>
    <w:rsid w:val="00302E96"/>
    <w:rsid w:val="00304F29"/>
    <w:rsid w:val="003143E1"/>
    <w:rsid w:val="00314D74"/>
    <w:rsid w:val="0032780F"/>
    <w:rsid w:val="00367ED5"/>
    <w:rsid w:val="003773FB"/>
    <w:rsid w:val="00381964"/>
    <w:rsid w:val="003A688C"/>
    <w:rsid w:val="003B39CD"/>
    <w:rsid w:val="003C07B1"/>
    <w:rsid w:val="003C6434"/>
    <w:rsid w:val="003E58D2"/>
    <w:rsid w:val="003E64F4"/>
    <w:rsid w:val="003F124A"/>
    <w:rsid w:val="00411501"/>
    <w:rsid w:val="004144FC"/>
    <w:rsid w:val="004151D3"/>
    <w:rsid w:val="00420D29"/>
    <w:rsid w:val="004225D7"/>
    <w:rsid w:val="00425DA4"/>
    <w:rsid w:val="004266A3"/>
    <w:rsid w:val="00435B67"/>
    <w:rsid w:val="00441C76"/>
    <w:rsid w:val="00456501"/>
    <w:rsid w:val="0046680C"/>
    <w:rsid w:val="00496033"/>
    <w:rsid w:val="004A0137"/>
    <w:rsid w:val="004B355D"/>
    <w:rsid w:val="004B4542"/>
    <w:rsid w:val="004B7F2A"/>
    <w:rsid w:val="004E1F6B"/>
    <w:rsid w:val="004E37CA"/>
    <w:rsid w:val="0050693F"/>
    <w:rsid w:val="00526808"/>
    <w:rsid w:val="00526F8B"/>
    <w:rsid w:val="00530E15"/>
    <w:rsid w:val="005344FD"/>
    <w:rsid w:val="00543F5F"/>
    <w:rsid w:val="00551657"/>
    <w:rsid w:val="005609D2"/>
    <w:rsid w:val="00561272"/>
    <w:rsid w:val="005667C9"/>
    <w:rsid w:val="00591B1A"/>
    <w:rsid w:val="005A2C34"/>
    <w:rsid w:val="005A49F0"/>
    <w:rsid w:val="005C5DA7"/>
    <w:rsid w:val="005E0285"/>
    <w:rsid w:val="005F1D1B"/>
    <w:rsid w:val="00664D26"/>
    <w:rsid w:val="006863D5"/>
    <w:rsid w:val="00691BBB"/>
    <w:rsid w:val="006A6CC7"/>
    <w:rsid w:val="006E1B62"/>
    <w:rsid w:val="006E3367"/>
    <w:rsid w:val="006F2CD5"/>
    <w:rsid w:val="006F51E8"/>
    <w:rsid w:val="00731BCD"/>
    <w:rsid w:val="00772101"/>
    <w:rsid w:val="00797882"/>
    <w:rsid w:val="007A0170"/>
    <w:rsid w:val="007B760C"/>
    <w:rsid w:val="007C05AC"/>
    <w:rsid w:val="008003F1"/>
    <w:rsid w:val="008011DE"/>
    <w:rsid w:val="00802CA2"/>
    <w:rsid w:val="00810988"/>
    <w:rsid w:val="00823F35"/>
    <w:rsid w:val="00827C69"/>
    <w:rsid w:val="00832B6A"/>
    <w:rsid w:val="008540D2"/>
    <w:rsid w:val="00881CEC"/>
    <w:rsid w:val="008836A8"/>
    <w:rsid w:val="008A72CA"/>
    <w:rsid w:val="008D4166"/>
    <w:rsid w:val="008F1BBD"/>
    <w:rsid w:val="0092639E"/>
    <w:rsid w:val="00931A0C"/>
    <w:rsid w:val="00936AE2"/>
    <w:rsid w:val="00956D68"/>
    <w:rsid w:val="0096339A"/>
    <w:rsid w:val="00985FBD"/>
    <w:rsid w:val="00986247"/>
    <w:rsid w:val="0099070C"/>
    <w:rsid w:val="009A2E0B"/>
    <w:rsid w:val="009A3200"/>
    <w:rsid w:val="009A3DA6"/>
    <w:rsid w:val="009A7AD1"/>
    <w:rsid w:val="009B15F4"/>
    <w:rsid w:val="009B1C9E"/>
    <w:rsid w:val="009B7714"/>
    <w:rsid w:val="009D11CA"/>
    <w:rsid w:val="009D371C"/>
    <w:rsid w:val="009F1F22"/>
    <w:rsid w:val="00A10293"/>
    <w:rsid w:val="00A25775"/>
    <w:rsid w:val="00A44B7F"/>
    <w:rsid w:val="00A50378"/>
    <w:rsid w:val="00A51338"/>
    <w:rsid w:val="00A5147E"/>
    <w:rsid w:val="00A71AD0"/>
    <w:rsid w:val="00AA5CEB"/>
    <w:rsid w:val="00AB125C"/>
    <w:rsid w:val="00AB7D1D"/>
    <w:rsid w:val="00AF3326"/>
    <w:rsid w:val="00B5297D"/>
    <w:rsid w:val="00B6307E"/>
    <w:rsid w:val="00B70448"/>
    <w:rsid w:val="00B76EB0"/>
    <w:rsid w:val="00B77BCC"/>
    <w:rsid w:val="00B83E3E"/>
    <w:rsid w:val="00B85DB6"/>
    <w:rsid w:val="00B95AED"/>
    <w:rsid w:val="00BD213D"/>
    <w:rsid w:val="00BE762B"/>
    <w:rsid w:val="00C04B21"/>
    <w:rsid w:val="00C06E3B"/>
    <w:rsid w:val="00C75617"/>
    <w:rsid w:val="00C7736D"/>
    <w:rsid w:val="00C8282E"/>
    <w:rsid w:val="00C855C8"/>
    <w:rsid w:val="00C92F2A"/>
    <w:rsid w:val="00C9352B"/>
    <w:rsid w:val="00C94DC8"/>
    <w:rsid w:val="00CD5C45"/>
    <w:rsid w:val="00CF032E"/>
    <w:rsid w:val="00D30C1B"/>
    <w:rsid w:val="00D36810"/>
    <w:rsid w:val="00D54D74"/>
    <w:rsid w:val="00D64F04"/>
    <w:rsid w:val="00D71E92"/>
    <w:rsid w:val="00D72025"/>
    <w:rsid w:val="00D7360F"/>
    <w:rsid w:val="00D90A56"/>
    <w:rsid w:val="00DF6766"/>
    <w:rsid w:val="00E02EBE"/>
    <w:rsid w:val="00E33034"/>
    <w:rsid w:val="00E402B3"/>
    <w:rsid w:val="00E54DE4"/>
    <w:rsid w:val="00E66AC4"/>
    <w:rsid w:val="00E724EE"/>
    <w:rsid w:val="00E94081"/>
    <w:rsid w:val="00E94835"/>
    <w:rsid w:val="00E976E3"/>
    <w:rsid w:val="00EA1F13"/>
    <w:rsid w:val="00EB13E3"/>
    <w:rsid w:val="00EB6CBA"/>
    <w:rsid w:val="00EC058D"/>
    <w:rsid w:val="00EF27A5"/>
    <w:rsid w:val="00F457AD"/>
    <w:rsid w:val="00F524A9"/>
    <w:rsid w:val="00F63162"/>
    <w:rsid w:val="00F65F04"/>
    <w:rsid w:val="00F90C44"/>
    <w:rsid w:val="00FB4794"/>
    <w:rsid w:val="00FD19EE"/>
    <w:rsid w:val="00FF48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72CA"/>
    <w:pPr>
      <w:spacing w:after="0" w:line="240" w:lineRule="auto"/>
    </w:pPr>
  </w:style>
  <w:style w:type="paragraph" w:styleId="ListParagraph">
    <w:name w:val="List Paragraph"/>
    <w:basedOn w:val="Normal"/>
    <w:uiPriority w:val="34"/>
    <w:qFormat/>
    <w:rsid w:val="002803FB"/>
    <w:pPr>
      <w:ind w:left="720"/>
      <w:contextualSpacing/>
    </w:pPr>
  </w:style>
  <w:style w:type="paragraph" w:styleId="Header">
    <w:name w:val="header"/>
    <w:basedOn w:val="Normal"/>
    <w:link w:val="HeaderChar"/>
    <w:uiPriority w:val="99"/>
    <w:unhideWhenUsed/>
    <w:rsid w:val="00DF6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766"/>
  </w:style>
  <w:style w:type="paragraph" w:styleId="Footer">
    <w:name w:val="footer"/>
    <w:basedOn w:val="Normal"/>
    <w:link w:val="FooterChar"/>
    <w:uiPriority w:val="99"/>
    <w:unhideWhenUsed/>
    <w:rsid w:val="00DF6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766"/>
  </w:style>
  <w:style w:type="paragraph" w:styleId="BalloonText">
    <w:name w:val="Balloon Text"/>
    <w:basedOn w:val="Normal"/>
    <w:link w:val="BalloonTextChar"/>
    <w:uiPriority w:val="99"/>
    <w:semiHidden/>
    <w:unhideWhenUsed/>
    <w:rsid w:val="0010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7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72CA"/>
    <w:pPr>
      <w:spacing w:after="0" w:line="240" w:lineRule="auto"/>
    </w:pPr>
  </w:style>
  <w:style w:type="paragraph" w:styleId="ListParagraph">
    <w:name w:val="List Paragraph"/>
    <w:basedOn w:val="Normal"/>
    <w:uiPriority w:val="34"/>
    <w:qFormat/>
    <w:rsid w:val="002803FB"/>
    <w:pPr>
      <w:ind w:left="720"/>
      <w:contextualSpacing/>
    </w:pPr>
  </w:style>
  <w:style w:type="paragraph" w:styleId="Header">
    <w:name w:val="header"/>
    <w:basedOn w:val="Normal"/>
    <w:link w:val="HeaderChar"/>
    <w:uiPriority w:val="99"/>
    <w:unhideWhenUsed/>
    <w:rsid w:val="00DF6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766"/>
  </w:style>
  <w:style w:type="paragraph" w:styleId="Footer">
    <w:name w:val="footer"/>
    <w:basedOn w:val="Normal"/>
    <w:link w:val="FooterChar"/>
    <w:uiPriority w:val="99"/>
    <w:unhideWhenUsed/>
    <w:rsid w:val="00DF6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766"/>
  </w:style>
  <w:style w:type="paragraph" w:styleId="BalloonText">
    <w:name w:val="Balloon Text"/>
    <w:basedOn w:val="Normal"/>
    <w:link w:val="BalloonTextChar"/>
    <w:uiPriority w:val="99"/>
    <w:semiHidden/>
    <w:unhideWhenUsed/>
    <w:rsid w:val="0010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7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547E7-B18B-45A5-B36D-B08B6810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36</cp:revision>
  <cp:lastPrinted>2016-11-03T12:39:00Z</cp:lastPrinted>
  <dcterms:created xsi:type="dcterms:W3CDTF">2016-10-28T08:41:00Z</dcterms:created>
  <dcterms:modified xsi:type="dcterms:W3CDTF">2016-11-03T12:40:00Z</dcterms:modified>
</cp:coreProperties>
</file>