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50" w:rsidRDefault="00203950" w:rsidP="00203950">
      <w:pPr>
        <w:spacing w:after="0"/>
        <w:jc w:val="both"/>
        <w:rPr>
          <w:rFonts w:ascii="Times New Roman" w:eastAsia="Batang" w:hAnsi="Times New Roman" w:cs="Times New Roman"/>
        </w:rPr>
      </w:pPr>
      <w:bookmarkStart w:id="0" w:name="_GoBack"/>
      <w:bookmarkEnd w:id="0"/>
      <w:r w:rsidRPr="00F16BE7">
        <w:rPr>
          <w:rFonts w:ascii="Times New Roman" w:eastAsia="Batang" w:hAnsi="Times New Roman" w:cs="Times New Roman"/>
        </w:rPr>
        <w:t>IN THE LABOUR COURT OF ZIMBABWE</w:t>
      </w:r>
      <w:r>
        <w:rPr>
          <w:rFonts w:ascii="Times New Roman" w:eastAsia="Batang" w:hAnsi="Times New Roman" w:cs="Times New Roman"/>
        </w:rPr>
        <w:tab/>
      </w:r>
      <w:r>
        <w:rPr>
          <w:rFonts w:ascii="Times New Roman" w:eastAsia="Batang" w:hAnsi="Times New Roman" w:cs="Times New Roman"/>
        </w:rPr>
        <w:tab/>
        <w:t xml:space="preserve">                   JUDGMENT NO LC/H/</w:t>
      </w:r>
      <w:r w:rsidR="00E10BAD">
        <w:rPr>
          <w:rFonts w:ascii="Times New Roman" w:eastAsia="Batang" w:hAnsi="Times New Roman" w:cs="Times New Roman"/>
        </w:rPr>
        <w:t>97</w:t>
      </w:r>
      <w:r>
        <w:rPr>
          <w:rFonts w:ascii="Times New Roman" w:eastAsia="Batang" w:hAnsi="Times New Roman" w:cs="Times New Roman"/>
        </w:rPr>
        <w:t>/14</w:t>
      </w:r>
    </w:p>
    <w:p w:rsidR="00203950" w:rsidRDefault="00203950" w:rsidP="00203950">
      <w:pPr>
        <w:spacing w:after="0"/>
        <w:jc w:val="both"/>
        <w:rPr>
          <w:rFonts w:ascii="Times New Roman" w:eastAsia="Batang" w:hAnsi="Times New Roman" w:cs="Times New Roman"/>
        </w:rPr>
      </w:pPr>
      <w:r w:rsidRPr="00F16BE7">
        <w:rPr>
          <w:rFonts w:ascii="Times New Roman" w:eastAsia="Batang" w:hAnsi="Times New Roman" w:cs="Times New Roman"/>
        </w:rPr>
        <w:t xml:space="preserve">HELD AT HARARE ON </w:t>
      </w:r>
      <w:r>
        <w:rPr>
          <w:rFonts w:ascii="Times New Roman" w:eastAsia="Batang" w:hAnsi="Times New Roman" w:cs="Times New Roman"/>
        </w:rPr>
        <w:t>10</w:t>
      </w:r>
      <w:r w:rsidRPr="00F16BE7">
        <w:rPr>
          <w:rFonts w:ascii="Times New Roman" w:eastAsia="Batang" w:hAnsi="Times New Roman" w:cs="Times New Roman"/>
          <w:vertAlign w:val="superscript"/>
        </w:rPr>
        <w:t>TH</w:t>
      </w:r>
      <w:r>
        <w:rPr>
          <w:rFonts w:ascii="Times New Roman" w:eastAsia="Batang" w:hAnsi="Times New Roman" w:cs="Times New Roman"/>
        </w:rPr>
        <w:t>SEPTEMBER</w:t>
      </w:r>
      <w:r w:rsidRPr="00F16BE7">
        <w:rPr>
          <w:rFonts w:ascii="Times New Roman" w:eastAsia="Batang" w:hAnsi="Times New Roman" w:cs="Times New Roman"/>
        </w:rPr>
        <w:t xml:space="preserve">, 2013 </w:t>
      </w:r>
      <w:r w:rsidRPr="00F16BE7">
        <w:rPr>
          <w:rFonts w:ascii="Times New Roman" w:eastAsia="Batang" w:hAnsi="Times New Roman" w:cs="Times New Roman"/>
        </w:rPr>
        <w:tab/>
      </w:r>
      <w:r w:rsidRPr="00F16BE7">
        <w:rPr>
          <w:rFonts w:ascii="Times New Roman" w:eastAsia="Batang" w:hAnsi="Times New Roman" w:cs="Times New Roman"/>
        </w:rPr>
        <w:tab/>
        <w:t>CASE NO. LC/</w:t>
      </w:r>
      <w:r>
        <w:rPr>
          <w:rFonts w:ascii="Times New Roman" w:eastAsia="Batang" w:hAnsi="Times New Roman" w:cs="Times New Roman"/>
        </w:rPr>
        <w:t>H</w:t>
      </w:r>
      <w:r w:rsidRPr="00F16BE7">
        <w:rPr>
          <w:rFonts w:ascii="Times New Roman" w:eastAsia="Batang" w:hAnsi="Times New Roman" w:cs="Times New Roman"/>
        </w:rPr>
        <w:t>/</w:t>
      </w:r>
      <w:r>
        <w:rPr>
          <w:rFonts w:ascii="Times New Roman" w:eastAsia="Batang" w:hAnsi="Times New Roman" w:cs="Times New Roman"/>
        </w:rPr>
        <w:t>130</w:t>
      </w:r>
      <w:r w:rsidRPr="00F16BE7">
        <w:rPr>
          <w:rFonts w:ascii="Times New Roman" w:eastAsia="Batang" w:hAnsi="Times New Roman" w:cs="Times New Roman"/>
        </w:rPr>
        <w:t>/1</w:t>
      </w:r>
      <w:r>
        <w:rPr>
          <w:rFonts w:ascii="Times New Roman" w:eastAsia="Batang" w:hAnsi="Times New Roman" w:cs="Times New Roman"/>
        </w:rPr>
        <w:t>3</w:t>
      </w:r>
    </w:p>
    <w:p w:rsidR="00C51AD4" w:rsidRDefault="00C51AD4" w:rsidP="00203950">
      <w:pPr>
        <w:spacing w:after="0"/>
        <w:jc w:val="both"/>
        <w:rPr>
          <w:rFonts w:ascii="Times New Roman" w:eastAsia="Batang" w:hAnsi="Times New Roman" w:cs="Times New Roman"/>
        </w:rPr>
      </w:pPr>
      <w:r>
        <w:rPr>
          <w:rFonts w:ascii="Times New Roman" w:eastAsia="Batang" w:hAnsi="Times New Roman" w:cs="Times New Roman"/>
        </w:rPr>
        <w:t>And 28</w:t>
      </w:r>
      <w:r w:rsidRPr="00C51AD4">
        <w:rPr>
          <w:rFonts w:ascii="Times New Roman" w:eastAsia="Batang" w:hAnsi="Times New Roman" w:cs="Times New Roman"/>
          <w:vertAlign w:val="superscript"/>
        </w:rPr>
        <w:t>th</w:t>
      </w:r>
      <w:r>
        <w:rPr>
          <w:rFonts w:ascii="Times New Roman" w:eastAsia="Batang" w:hAnsi="Times New Roman" w:cs="Times New Roman"/>
        </w:rPr>
        <w:t xml:space="preserve"> FEBRUARY, 2014</w:t>
      </w:r>
    </w:p>
    <w:p w:rsidR="00203950" w:rsidRPr="00F16BE7" w:rsidRDefault="00203950" w:rsidP="00203950">
      <w:pPr>
        <w:spacing w:after="0"/>
        <w:jc w:val="both"/>
        <w:rPr>
          <w:rFonts w:ascii="Times New Roman" w:eastAsia="Batang" w:hAnsi="Times New Roman" w:cs="Times New Roman"/>
        </w:rPr>
      </w:pPr>
    </w:p>
    <w:p w:rsidR="00203950" w:rsidRDefault="00203950" w:rsidP="00203950">
      <w:pPr>
        <w:jc w:val="both"/>
        <w:rPr>
          <w:rFonts w:ascii="Times New Roman" w:eastAsia="Batang" w:hAnsi="Times New Roman" w:cs="Times New Roman"/>
        </w:rPr>
      </w:pPr>
      <w:r>
        <w:rPr>
          <w:rFonts w:ascii="Times New Roman" w:eastAsia="Batang" w:hAnsi="Times New Roman" w:cs="Times New Roman"/>
        </w:rPr>
        <w:t>In the matter between</w:t>
      </w:r>
    </w:p>
    <w:p w:rsidR="00203950" w:rsidRPr="00F16BE7" w:rsidRDefault="00203950" w:rsidP="00203950">
      <w:pPr>
        <w:jc w:val="both"/>
        <w:rPr>
          <w:rFonts w:ascii="Times New Roman" w:eastAsia="Batang" w:hAnsi="Times New Roman" w:cs="Times New Roman"/>
        </w:rPr>
      </w:pPr>
    </w:p>
    <w:p w:rsidR="00203950" w:rsidRPr="00F16BE7" w:rsidRDefault="00203950" w:rsidP="00203950">
      <w:pPr>
        <w:jc w:val="both"/>
        <w:rPr>
          <w:rFonts w:ascii="Times New Roman" w:eastAsia="Batang" w:hAnsi="Times New Roman" w:cs="Times New Roman"/>
          <w:b/>
          <w:sz w:val="24"/>
          <w:szCs w:val="24"/>
        </w:rPr>
      </w:pPr>
      <w:r>
        <w:rPr>
          <w:rFonts w:ascii="Times New Roman" w:eastAsia="Batang" w:hAnsi="Times New Roman" w:cs="Times New Roman"/>
          <w:b/>
          <w:sz w:val="24"/>
          <w:szCs w:val="24"/>
        </w:rPr>
        <w:t>HENRIETTA MUTANDIRO</w:t>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t>Appellant</w:t>
      </w:r>
    </w:p>
    <w:p w:rsidR="00203950" w:rsidRPr="00F16BE7" w:rsidRDefault="00203950" w:rsidP="00203950">
      <w:pPr>
        <w:jc w:val="both"/>
        <w:rPr>
          <w:rFonts w:ascii="Times New Roman" w:eastAsia="Batang" w:hAnsi="Times New Roman" w:cs="Times New Roman"/>
          <w:sz w:val="24"/>
          <w:szCs w:val="24"/>
        </w:rPr>
      </w:pPr>
      <w:r w:rsidRPr="00F16BE7">
        <w:rPr>
          <w:rFonts w:ascii="Times New Roman" w:eastAsia="Batang" w:hAnsi="Times New Roman" w:cs="Times New Roman"/>
          <w:sz w:val="24"/>
          <w:szCs w:val="24"/>
        </w:rPr>
        <w:t>And</w:t>
      </w:r>
    </w:p>
    <w:p w:rsidR="00203950" w:rsidRPr="00F16BE7" w:rsidRDefault="00203950" w:rsidP="00203950">
      <w:pPr>
        <w:jc w:val="both"/>
        <w:rPr>
          <w:rFonts w:ascii="Times New Roman" w:eastAsia="Batang" w:hAnsi="Times New Roman" w:cs="Times New Roman"/>
          <w:b/>
          <w:sz w:val="24"/>
          <w:szCs w:val="24"/>
        </w:rPr>
      </w:pPr>
      <w:r>
        <w:rPr>
          <w:rFonts w:ascii="Times New Roman" w:eastAsia="Batang" w:hAnsi="Times New Roman" w:cs="Times New Roman"/>
          <w:b/>
          <w:sz w:val="24"/>
          <w:szCs w:val="24"/>
        </w:rPr>
        <w:t>PREMIER SERVICES MEDICAL INVESTMENTS</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sidRPr="00F16BE7">
        <w:rPr>
          <w:rFonts w:ascii="Times New Roman" w:eastAsia="Batang" w:hAnsi="Times New Roman" w:cs="Times New Roman"/>
          <w:b/>
          <w:sz w:val="24"/>
          <w:szCs w:val="24"/>
        </w:rPr>
        <w:t>Respondent</w:t>
      </w:r>
    </w:p>
    <w:p w:rsidR="00203950" w:rsidRDefault="00203950" w:rsidP="00203950">
      <w:pPr>
        <w:jc w:val="both"/>
        <w:rPr>
          <w:rFonts w:ascii="Times New Roman" w:eastAsia="Batang" w:hAnsi="Times New Roman" w:cs="Times New Roman"/>
          <w:sz w:val="24"/>
          <w:szCs w:val="24"/>
        </w:rPr>
      </w:pPr>
    </w:p>
    <w:p w:rsidR="00203950" w:rsidRPr="00F16BE7" w:rsidRDefault="00203950" w:rsidP="00203950">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Before The Honourable B.S. Chidziva: Judge </w:t>
      </w:r>
    </w:p>
    <w:p w:rsidR="00203950" w:rsidRPr="00F16BE7" w:rsidRDefault="00203950" w:rsidP="008255E1">
      <w:pPr>
        <w:spacing w:after="0"/>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Appellant:</w:t>
      </w:r>
      <w:r w:rsidRPr="00F16BE7">
        <w:rPr>
          <w:rFonts w:ascii="Times New Roman" w:eastAsia="Batang" w:hAnsi="Times New Roman" w:cs="Times New Roman"/>
          <w:b/>
          <w:sz w:val="24"/>
          <w:szCs w:val="24"/>
        </w:rPr>
        <w:tab/>
        <w:t>M</w:t>
      </w:r>
      <w:r>
        <w:rPr>
          <w:rFonts w:ascii="Times New Roman" w:eastAsia="Batang" w:hAnsi="Times New Roman" w:cs="Times New Roman"/>
          <w:b/>
          <w:sz w:val="24"/>
          <w:szCs w:val="24"/>
        </w:rPr>
        <w:t xml:space="preserve">s H. Mutandiro </w:t>
      </w:r>
      <w:r w:rsidRPr="00F16BE7">
        <w:rPr>
          <w:rFonts w:ascii="Times New Roman" w:eastAsia="Batang" w:hAnsi="Times New Roman" w:cs="Times New Roman"/>
          <w:b/>
          <w:sz w:val="24"/>
          <w:szCs w:val="24"/>
        </w:rPr>
        <w:t>(</w:t>
      </w:r>
      <w:r>
        <w:rPr>
          <w:rFonts w:ascii="Times New Roman" w:eastAsia="Batang" w:hAnsi="Times New Roman" w:cs="Times New Roman"/>
          <w:b/>
          <w:sz w:val="24"/>
          <w:szCs w:val="24"/>
        </w:rPr>
        <w:t>In</w:t>
      </w:r>
      <w:r w:rsidRPr="00F16BE7">
        <w:rPr>
          <w:rFonts w:ascii="Times New Roman" w:eastAsia="Batang" w:hAnsi="Times New Roman" w:cs="Times New Roman"/>
          <w:b/>
          <w:sz w:val="24"/>
          <w:szCs w:val="24"/>
        </w:rPr>
        <w:t xml:space="preserve"> P</w:t>
      </w:r>
      <w:r>
        <w:rPr>
          <w:rFonts w:ascii="Times New Roman" w:eastAsia="Batang" w:hAnsi="Times New Roman" w:cs="Times New Roman"/>
          <w:b/>
          <w:sz w:val="24"/>
          <w:szCs w:val="24"/>
        </w:rPr>
        <w:t>e</w:t>
      </w:r>
      <w:r w:rsidRPr="00F16BE7">
        <w:rPr>
          <w:rFonts w:ascii="Times New Roman" w:eastAsia="Batang" w:hAnsi="Times New Roman" w:cs="Times New Roman"/>
          <w:b/>
          <w:sz w:val="24"/>
          <w:szCs w:val="24"/>
        </w:rPr>
        <w:t>r</w:t>
      </w:r>
      <w:r>
        <w:rPr>
          <w:rFonts w:ascii="Times New Roman" w:eastAsia="Batang" w:hAnsi="Times New Roman" w:cs="Times New Roman"/>
          <w:b/>
          <w:sz w:val="24"/>
          <w:szCs w:val="24"/>
        </w:rPr>
        <w:t>son</w:t>
      </w:r>
      <w:r w:rsidRPr="00F16BE7">
        <w:rPr>
          <w:rFonts w:ascii="Times New Roman" w:eastAsia="Batang" w:hAnsi="Times New Roman" w:cs="Times New Roman"/>
          <w:b/>
          <w:sz w:val="24"/>
          <w:szCs w:val="24"/>
        </w:rPr>
        <w:t xml:space="preserve">) </w:t>
      </w:r>
    </w:p>
    <w:p w:rsidR="00203950" w:rsidRPr="00F16BE7" w:rsidRDefault="00203950" w:rsidP="008255E1">
      <w:pPr>
        <w:spacing w:after="0"/>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For Respondent :</w:t>
      </w:r>
      <w:r w:rsidRPr="00F16BE7">
        <w:rPr>
          <w:rFonts w:ascii="Times New Roman" w:eastAsia="Batang" w:hAnsi="Times New Roman" w:cs="Times New Roman"/>
          <w:b/>
          <w:sz w:val="24"/>
          <w:szCs w:val="24"/>
        </w:rPr>
        <w:tab/>
        <w:t>M</w:t>
      </w:r>
      <w:r>
        <w:rPr>
          <w:rFonts w:ascii="Times New Roman" w:eastAsia="Batang" w:hAnsi="Times New Roman" w:cs="Times New Roman"/>
          <w:b/>
          <w:sz w:val="24"/>
          <w:szCs w:val="24"/>
        </w:rPr>
        <w:t xml:space="preserve">r O. Mutizanadzo </w:t>
      </w:r>
      <w:r w:rsidRPr="00F16BE7">
        <w:rPr>
          <w:rFonts w:ascii="Times New Roman" w:eastAsia="Batang" w:hAnsi="Times New Roman" w:cs="Times New Roman"/>
          <w:b/>
          <w:sz w:val="24"/>
          <w:szCs w:val="24"/>
        </w:rPr>
        <w:t xml:space="preserve">(Legal Practitioner) </w:t>
      </w:r>
    </w:p>
    <w:p w:rsidR="00203950" w:rsidRPr="00F16BE7" w:rsidRDefault="00203950" w:rsidP="00203950">
      <w:pPr>
        <w:jc w:val="both"/>
        <w:rPr>
          <w:rFonts w:ascii="Times New Roman" w:eastAsia="Batang" w:hAnsi="Times New Roman" w:cs="Times New Roman"/>
        </w:rPr>
      </w:pPr>
    </w:p>
    <w:p w:rsidR="00203950" w:rsidRPr="00F16BE7" w:rsidRDefault="00203950" w:rsidP="00203950">
      <w:pPr>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CHI</w:t>
      </w:r>
      <w:r w:rsidR="008255E1">
        <w:rPr>
          <w:rFonts w:ascii="Times New Roman" w:eastAsia="Batang" w:hAnsi="Times New Roman" w:cs="Times New Roman"/>
          <w:b/>
          <w:sz w:val="24"/>
          <w:szCs w:val="24"/>
        </w:rPr>
        <w:t>D</w:t>
      </w:r>
      <w:r w:rsidRPr="00F16BE7">
        <w:rPr>
          <w:rFonts w:ascii="Times New Roman" w:eastAsia="Batang" w:hAnsi="Times New Roman" w:cs="Times New Roman"/>
          <w:b/>
          <w:sz w:val="24"/>
          <w:szCs w:val="24"/>
        </w:rPr>
        <w:t>Z</w:t>
      </w:r>
      <w:r w:rsidR="008255E1">
        <w:rPr>
          <w:rFonts w:ascii="Times New Roman" w:eastAsia="Batang" w:hAnsi="Times New Roman" w:cs="Times New Roman"/>
          <w:b/>
          <w:sz w:val="24"/>
          <w:szCs w:val="24"/>
        </w:rPr>
        <w:t>IVA</w:t>
      </w:r>
      <w:r w:rsidRPr="00F16BE7">
        <w:rPr>
          <w:rFonts w:ascii="Times New Roman" w:eastAsia="Batang" w:hAnsi="Times New Roman" w:cs="Times New Roman"/>
          <w:b/>
          <w:sz w:val="24"/>
          <w:szCs w:val="24"/>
        </w:rPr>
        <w:t>, J</w:t>
      </w:r>
    </w:p>
    <w:p w:rsidR="00203950" w:rsidRPr="00F16BE7" w:rsidRDefault="00203950" w:rsidP="00203950">
      <w:pPr>
        <w:jc w:val="both"/>
        <w:rPr>
          <w:rFonts w:ascii="Times New Roman" w:eastAsia="Batang" w:hAnsi="Times New Roman" w:cs="Times New Roman"/>
          <w:b/>
        </w:rPr>
      </w:pPr>
    </w:p>
    <w:p w:rsidR="00203950" w:rsidRDefault="00203950" w:rsidP="00203950">
      <w:pPr>
        <w:spacing w:line="360" w:lineRule="auto"/>
        <w:jc w:val="both"/>
        <w:rPr>
          <w:rFonts w:ascii="Times New Roman" w:eastAsia="Batang" w:hAnsi="Times New Roman" w:cs="Times New Roman"/>
          <w:sz w:val="24"/>
          <w:szCs w:val="24"/>
        </w:rPr>
      </w:pPr>
      <w:r w:rsidRPr="00F16BE7">
        <w:rPr>
          <w:rFonts w:ascii="Times New Roman" w:eastAsia="Batang" w:hAnsi="Times New Roman" w:cs="Times New Roman"/>
          <w:b/>
        </w:rPr>
        <w:tab/>
      </w:r>
      <w:r w:rsidRPr="00F16BE7">
        <w:rPr>
          <w:rFonts w:ascii="Times New Roman" w:eastAsia="Batang" w:hAnsi="Times New Roman" w:cs="Times New Roman"/>
          <w:sz w:val="24"/>
          <w:szCs w:val="24"/>
        </w:rPr>
        <w:t xml:space="preserve">The Appellant </w:t>
      </w:r>
      <w:r w:rsidR="008255E1">
        <w:rPr>
          <w:rFonts w:ascii="Times New Roman" w:eastAsia="Batang" w:hAnsi="Times New Roman" w:cs="Times New Roman"/>
          <w:sz w:val="24"/>
          <w:szCs w:val="24"/>
        </w:rPr>
        <w:t xml:space="preserve">is </w:t>
      </w:r>
      <w:r w:rsidRPr="00F16BE7">
        <w:rPr>
          <w:rFonts w:ascii="Times New Roman" w:eastAsia="Batang" w:hAnsi="Times New Roman" w:cs="Times New Roman"/>
          <w:sz w:val="24"/>
          <w:szCs w:val="24"/>
        </w:rPr>
        <w:t>appeal</w:t>
      </w:r>
      <w:r w:rsidR="008255E1">
        <w:rPr>
          <w:rFonts w:ascii="Times New Roman" w:eastAsia="Batang" w:hAnsi="Times New Roman" w:cs="Times New Roman"/>
          <w:sz w:val="24"/>
          <w:szCs w:val="24"/>
        </w:rPr>
        <w:t xml:space="preserve">ing </w:t>
      </w:r>
      <w:r w:rsidRPr="00F16BE7">
        <w:rPr>
          <w:rFonts w:ascii="Times New Roman" w:eastAsia="Batang" w:hAnsi="Times New Roman" w:cs="Times New Roman"/>
          <w:sz w:val="24"/>
          <w:szCs w:val="24"/>
        </w:rPr>
        <w:t xml:space="preserve">against the decision </w:t>
      </w:r>
      <w:r w:rsidR="00575CA2">
        <w:rPr>
          <w:rFonts w:ascii="Times New Roman" w:eastAsia="Batang" w:hAnsi="Times New Roman" w:cs="Times New Roman"/>
          <w:sz w:val="24"/>
          <w:szCs w:val="24"/>
        </w:rPr>
        <w:t>of the Appeals Committee. The grounds of appeal are as follows:-</w:t>
      </w:r>
    </w:p>
    <w:p w:rsidR="00F27689" w:rsidRDefault="00575CA2" w:rsidP="00F27689">
      <w:pPr>
        <w:spacing w:before="240" w:line="240" w:lineRule="auto"/>
        <w:ind w:left="720"/>
        <w:jc w:val="both"/>
        <w:rPr>
          <w:rFonts w:ascii="Times New Roman" w:eastAsia="Batang" w:hAnsi="Times New Roman" w:cs="Times New Roman"/>
        </w:rPr>
      </w:pPr>
      <w:r w:rsidRPr="00575CA2">
        <w:rPr>
          <w:rFonts w:ascii="Times New Roman" w:eastAsia="Batang" w:hAnsi="Times New Roman" w:cs="Times New Roman"/>
        </w:rPr>
        <w:t>“The Respondent erred by failing to produce minutes of the Appeals Committee. The ‘purported’ minutes ‘even’ determination are mischievous and calculated to cause miscarriage of justice</w:t>
      </w:r>
      <w:r w:rsidR="00F27689">
        <w:rPr>
          <w:rFonts w:ascii="Times New Roman" w:eastAsia="Batang" w:hAnsi="Times New Roman" w:cs="Times New Roman"/>
        </w:rPr>
        <w:t>. The ‘purported’ admissions in the ‘so called minutes’ are all a product of malicious falsehoods contradictory to the Appellant’s grounds of appeal before the Appeals Committee and a biased and futile effort to uphold traverse justice. The recordby the Respondent is misleading and not reflective of the proceedings.</w:t>
      </w:r>
    </w:p>
    <w:p w:rsidR="00F27689" w:rsidRDefault="00F27689" w:rsidP="00F27689">
      <w:pPr>
        <w:spacing w:before="240" w:line="240" w:lineRule="auto"/>
        <w:ind w:left="720"/>
        <w:jc w:val="both"/>
        <w:rPr>
          <w:rFonts w:ascii="Times New Roman" w:eastAsia="Batang" w:hAnsi="Times New Roman" w:cs="Times New Roman"/>
        </w:rPr>
      </w:pPr>
      <w:r>
        <w:rPr>
          <w:rFonts w:ascii="Times New Roman" w:eastAsia="Batang" w:hAnsi="Times New Roman" w:cs="Times New Roman"/>
        </w:rPr>
        <w:t>The Appellant reinstates her grounds of appeal without amendment for a more balanced consideration by this Honourable Court. The Respondent misdirected itself by failing to fully apply its mind to the case before them.”</w:t>
      </w:r>
    </w:p>
    <w:p w:rsidR="00F27689" w:rsidRDefault="00F27689" w:rsidP="00F27689">
      <w:pPr>
        <w:spacing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The Appellant in the notice of appeal prayed that this Court reverse or set aside the decision, order or action appealed against and if appropriate substituted its own decision or order.</w:t>
      </w:r>
    </w:p>
    <w:p w:rsidR="00F27689" w:rsidRDefault="00F27689" w:rsidP="00F27689">
      <w:pPr>
        <w:spacing w:after="0" w:line="24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The Respondent in response told the Court that;</w:t>
      </w:r>
    </w:p>
    <w:p w:rsidR="00F27689" w:rsidRDefault="00F27689" w:rsidP="00C176BD">
      <w:pPr>
        <w:pStyle w:val="ListParagraph"/>
        <w:numPr>
          <w:ilvl w:val="0"/>
          <w:numId w:val="1"/>
        </w:numPr>
        <w:spacing w:before="240" w:after="0" w:line="240" w:lineRule="auto"/>
        <w:jc w:val="both"/>
        <w:rPr>
          <w:rFonts w:ascii="Times New Roman" w:eastAsia="Batang" w:hAnsi="Times New Roman" w:cs="Times New Roman"/>
        </w:rPr>
      </w:pPr>
      <w:r w:rsidRPr="00F27689">
        <w:rPr>
          <w:rFonts w:ascii="Times New Roman" w:eastAsia="Batang" w:hAnsi="Times New Roman" w:cs="Times New Roman"/>
        </w:rPr>
        <w:t>Appellant used the wrong procedure as she should have filed an application for review instead of appeal.</w:t>
      </w:r>
    </w:p>
    <w:p w:rsidR="00C176BD" w:rsidRPr="00F27689" w:rsidRDefault="00C176BD" w:rsidP="00C176BD">
      <w:pPr>
        <w:pStyle w:val="ListParagraph"/>
        <w:spacing w:before="240" w:after="0" w:line="240" w:lineRule="auto"/>
        <w:ind w:left="1080"/>
        <w:jc w:val="both"/>
        <w:rPr>
          <w:rFonts w:ascii="Times New Roman" w:eastAsia="Batang" w:hAnsi="Times New Roman" w:cs="Times New Roman"/>
        </w:rPr>
      </w:pPr>
    </w:p>
    <w:p w:rsidR="00F27689" w:rsidRPr="00F27689" w:rsidRDefault="00F27689" w:rsidP="00F27689">
      <w:pPr>
        <w:pStyle w:val="ListParagraph"/>
        <w:numPr>
          <w:ilvl w:val="0"/>
          <w:numId w:val="1"/>
        </w:numPr>
        <w:spacing w:before="240" w:after="0" w:line="360" w:lineRule="auto"/>
        <w:jc w:val="both"/>
        <w:rPr>
          <w:rFonts w:ascii="Times New Roman" w:eastAsia="Batang" w:hAnsi="Times New Roman" w:cs="Times New Roman"/>
        </w:rPr>
      </w:pPr>
      <w:r w:rsidRPr="00F27689">
        <w:rPr>
          <w:rFonts w:ascii="Times New Roman" w:eastAsia="Batang" w:hAnsi="Times New Roman" w:cs="Times New Roman"/>
        </w:rPr>
        <w:t>The grounds of appeal are factual and not points of law</w:t>
      </w:r>
    </w:p>
    <w:p w:rsidR="00F27689" w:rsidRPr="00F27689" w:rsidRDefault="00F27689" w:rsidP="00F27689">
      <w:pPr>
        <w:pStyle w:val="ListParagraph"/>
        <w:numPr>
          <w:ilvl w:val="0"/>
          <w:numId w:val="1"/>
        </w:numPr>
        <w:spacing w:before="240" w:after="0" w:line="360" w:lineRule="auto"/>
        <w:jc w:val="both"/>
        <w:rPr>
          <w:rFonts w:ascii="Times New Roman" w:eastAsia="Batang" w:hAnsi="Times New Roman" w:cs="Times New Roman"/>
        </w:rPr>
      </w:pPr>
      <w:r w:rsidRPr="00F27689">
        <w:rPr>
          <w:rFonts w:ascii="Times New Roman" w:eastAsia="Batang" w:hAnsi="Times New Roman" w:cs="Times New Roman"/>
        </w:rPr>
        <w:t>The minutes of appeal were given to the Appellant</w:t>
      </w:r>
    </w:p>
    <w:p w:rsidR="00F27689" w:rsidRDefault="00F27689" w:rsidP="00C176BD">
      <w:pPr>
        <w:pStyle w:val="ListParagraph"/>
        <w:numPr>
          <w:ilvl w:val="0"/>
          <w:numId w:val="1"/>
        </w:numPr>
        <w:spacing w:before="240" w:after="0" w:line="240" w:lineRule="auto"/>
        <w:jc w:val="both"/>
        <w:rPr>
          <w:rFonts w:ascii="Times New Roman" w:eastAsia="Batang" w:hAnsi="Times New Roman" w:cs="Times New Roman"/>
        </w:rPr>
      </w:pPr>
      <w:r w:rsidRPr="00F27689">
        <w:rPr>
          <w:rFonts w:ascii="Times New Roman" w:eastAsia="Batang" w:hAnsi="Times New Roman" w:cs="Times New Roman"/>
        </w:rPr>
        <w:lastRenderedPageBreak/>
        <w:t xml:space="preserve">The Disciplinary Committee did not leave out key exhibits which would have resulted in a different </w:t>
      </w:r>
      <w:r>
        <w:rPr>
          <w:rFonts w:ascii="Times New Roman" w:eastAsia="Batang" w:hAnsi="Times New Roman" w:cs="Times New Roman"/>
        </w:rPr>
        <w:t>finding.</w:t>
      </w:r>
    </w:p>
    <w:p w:rsidR="00C176BD" w:rsidRDefault="00C176BD" w:rsidP="00C176BD">
      <w:pPr>
        <w:pStyle w:val="ListParagraph"/>
        <w:spacing w:before="240" w:after="0" w:line="240" w:lineRule="auto"/>
        <w:ind w:left="1080"/>
        <w:jc w:val="both"/>
        <w:rPr>
          <w:rFonts w:ascii="Times New Roman" w:eastAsia="Batang" w:hAnsi="Times New Roman" w:cs="Times New Roman"/>
        </w:rPr>
      </w:pPr>
    </w:p>
    <w:p w:rsidR="00F27689" w:rsidRDefault="00F27689" w:rsidP="00C176BD">
      <w:pPr>
        <w:pStyle w:val="ListParagraph"/>
        <w:numPr>
          <w:ilvl w:val="0"/>
          <w:numId w:val="1"/>
        </w:numPr>
        <w:spacing w:before="240" w:after="0" w:line="240" w:lineRule="auto"/>
        <w:jc w:val="both"/>
        <w:rPr>
          <w:rFonts w:ascii="Times New Roman" w:eastAsia="Batang" w:hAnsi="Times New Roman" w:cs="Times New Roman"/>
        </w:rPr>
      </w:pPr>
      <w:r>
        <w:rPr>
          <w:rFonts w:ascii="Times New Roman" w:eastAsia="Batang" w:hAnsi="Times New Roman" w:cs="Times New Roman"/>
        </w:rPr>
        <w:t>The Appeals Committee judiciously dealt with the new evidence that the Appellant produced during the hearing.</w:t>
      </w:r>
    </w:p>
    <w:p w:rsidR="00C176BD" w:rsidRDefault="00C176BD" w:rsidP="00C176BD">
      <w:pPr>
        <w:pStyle w:val="ListParagraph"/>
        <w:spacing w:before="240" w:after="0" w:line="240" w:lineRule="auto"/>
        <w:ind w:left="1080"/>
        <w:jc w:val="both"/>
        <w:rPr>
          <w:rFonts w:ascii="Times New Roman" w:eastAsia="Batang" w:hAnsi="Times New Roman" w:cs="Times New Roman"/>
        </w:rPr>
      </w:pPr>
    </w:p>
    <w:p w:rsidR="00F27689" w:rsidRDefault="00F27689" w:rsidP="00F27689">
      <w:pPr>
        <w:pStyle w:val="ListParagraph"/>
        <w:numPr>
          <w:ilvl w:val="0"/>
          <w:numId w:val="1"/>
        </w:numPr>
        <w:spacing w:before="240" w:after="0" w:line="360" w:lineRule="auto"/>
        <w:jc w:val="both"/>
        <w:rPr>
          <w:rFonts w:ascii="Times New Roman" w:eastAsia="Batang" w:hAnsi="Times New Roman" w:cs="Times New Roman"/>
        </w:rPr>
      </w:pPr>
      <w:r>
        <w:rPr>
          <w:rFonts w:ascii="Times New Roman" w:eastAsia="Batang" w:hAnsi="Times New Roman" w:cs="Times New Roman"/>
        </w:rPr>
        <w:t>The verdict of dismissal was fair in the circumstances.</w:t>
      </w:r>
    </w:p>
    <w:p w:rsidR="00F27689" w:rsidRDefault="00F27689" w:rsidP="00F27689">
      <w:pPr>
        <w:pStyle w:val="ListParagraph"/>
        <w:numPr>
          <w:ilvl w:val="0"/>
          <w:numId w:val="1"/>
        </w:numPr>
        <w:spacing w:before="240" w:after="0" w:line="360" w:lineRule="auto"/>
        <w:jc w:val="both"/>
        <w:rPr>
          <w:rFonts w:ascii="Times New Roman" w:eastAsia="Batang" w:hAnsi="Times New Roman" w:cs="Times New Roman"/>
        </w:rPr>
      </w:pPr>
      <w:r>
        <w:rPr>
          <w:rFonts w:ascii="Times New Roman" w:eastAsia="Batang" w:hAnsi="Times New Roman" w:cs="Times New Roman"/>
        </w:rPr>
        <w:t>The allegations were not fabricated.</w:t>
      </w:r>
    </w:p>
    <w:p w:rsidR="00F27689" w:rsidRDefault="00F27689" w:rsidP="00C176BD">
      <w:pPr>
        <w:pStyle w:val="ListParagraph"/>
        <w:numPr>
          <w:ilvl w:val="0"/>
          <w:numId w:val="1"/>
        </w:numPr>
        <w:spacing w:before="240" w:after="0" w:line="240" w:lineRule="auto"/>
        <w:jc w:val="both"/>
        <w:rPr>
          <w:rFonts w:ascii="Times New Roman" w:eastAsia="Batang" w:hAnsi="Times New Roman" w:cs="Times New Roman"/>
        </w:rPr>
      </w:pPr>
      <w:r>
        <w:rPr>
          <w:rFonts w:ascii="Times New Roman" w:eastAsia="Batang" w:hAnsi="Times New Roman" w:cs="Times New Roman"/>
        </w:rPr>
        <w:t xml:space="preserve">The Appellant was alone on duty at the time when the incorrect results were entered into the system and thus she will still be guilty of negligence because she should have left her machine unlogged for one to </w:t>
      </w:r>
      <w:r w:rsidR="00C176BD">
        <w:rPr>
          <w:rFonts w:ascii="Times New Roman" w:eastAsia="Batang" w:hAnsi="Times New Roman" w:cs="Times New Roman"/>
        </w:rPr>
        <w:t>e</w:t>
      </w:r>
      <w:r>
        <w:rPr>
          <w:rFonts w:ascii="Times New Roman" w:eastAsia="Batang" w:hAnsi="Times New Roman" w:cs="Times New Roman"/>
        </w:rPr>
        <w:t>nter her system.</w:t>
      </w:r>
    </w:p>
    <w:p w:rsidR="00C176BD" w:rsidRDefault="00C176BD" w:rsidP="00C176BD">
      <w:pPr>
        <w:pStyle w:val="ListParagraph"/>
        <w:spacing w:before="240" w:after="0" w:line="240" w:lineRule="auto"/>
        <w:ind w:left="1080"/>
        <w:jc w:val="both"/>
        <w:rPr>
          <w:rFonts w:ascii="Times New Roman" w:eastAsia="Batang" w:hAnsi="Times New Roman" w:cs="Times New Roman"/>
        </w:rPr>
      </w:pPr>
    </w:p>
    <w:p w:rsidR="00F27689" w:rsidRDefault="00F27689" w:rsidP="00F27689">
      <w:pPr>
        <w:pStyle w:val="ListParagraph"/>
        <w:numPr>
          <w:ilvl w:val="0"/>
          <w:numId w:val="1"/>
        </w:numPr>
        <w:spacing w:before="240" w:after="0" w:line="360" w:lineRule="auto"/>
        <w:jc w:val="both"/>
        <w:rPr>
          <w:rFonts w:ascii="Times New Roman" w:eastAsia="Batang" w:hAnsi="Times New Roman" w:cs="Times New Roman"/>
        </w:rPr>
      </w:pPr>
      <w:r>
        <w:rPr>
          <w:rFonts w:ascii="Times New Roman" w:eastAsia="Batang" w:hAnsi="Times New Roman" w:cs="Times New Roman"/>
        </w:rPr>
        <w:t xml:space="preserve">Appellant agreed to be bound by Respondent’s </w:t>
      </w:r>
      <w:r w:rsidR="00C176BD">
        <w:rPr>
          <w:rFonts w:ascii="Times New Roman" w:eastAsia="Batang" w:hAnsi="Times New Roman" w:cs="Times New Roman"/>
        </w:rPr>
        <w:t>Code of Conduct.</w:t>
      </w:r>
    </w:p>
    <w:p w:rsidR="00C176BD" w:rsidRDefault="00C176BD" w:rsidP="00C176BD">
      <w:pPr>
        <w:spacing w:before="240"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On these ground the Respondent told the Court that the matter should have been referred for review. The Respondent therefore prayed that the Appeal should be dismissed with costs.</w:t>
      </w:r>
    </w:p>
    <w:p w:rsidR="00C176BD" w:rsidRDefault="00C176BD" w:rsidP="00C176BD">
      <w:pPr>
        <w:spacing w:before="240"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It is common cause that;</w:t>
      </w:r>
    </w:p>
    <w:p w:rsidR="00C176BD" w:rsidRPr="00C176BD" w:rsidRDefault="00C176BD" w:rsidP="00C176BD">
      <w:pPr>
        <w:pStyle w:val="ListParagraph"/>
        <w:numPr>
          <w:ilvl w:val="0"/>
          <w:numId w:val="2"/>
        </w:numPr>
        <w:spacing w:before="240" w:after="0" w:line="360" w:lineRule="auto"/>
        <w:jc w:val="both"/>
        <w:rPr>
          <w:rFonts w:ascii="Times New Roman" w:eastAsia="Batang" w:hAnsi="Times New Roman" w:cs="Times New Roman"/>
        </w:rPr>
      </w:pPr>
      <w:r w:rsidRPr="00C176BD">
        <w:rPr>
          <w:rFonts w:ascii="Times New Roman" w:eastAsia="Batang" w:hAnsi="Times New Roman" w:cs="Times New Roman"/>
        </w:rPr>
        <w:t>Appellant was employed by the Respondent on locum</w:t>
      </w:r>
    </w:p>
    <w:p w:rsidR="00C176BD" w:rsidRPr="00C176BD" w:rsidRDefault="00C176BD" w:rsidP="00C176BD">
      <w:pPr>
        <w:pStyle w:val="ListParagraph"/>
        <w:numPr>
          <w:ilvl w:val="0"/>
          <w:numId w:val="2"/>
        </w:numPr>
        <w:spacing w:before="240" w:after="0" w:line="360" w:lineRule="auto"/>
        <w:jc w:val="both"/>
        <w:rPr>
          <w:rFonts w:ascii="Times New Roman" w:eastAsia="Batang" w:hAnsi="Times New Roman" w:cs="Times New Roman"/>
        </w:rPr>
      </w:pPr>
      <w:r w:rsidRPr="00C176BD">
        <w:rPr>
          <w:rFonts w:ascii="Times New Roman" w:eastAsia="Batang" w:hAnsi="Times New Roman" w:cs="Times New Roman"/>
        </w:rPr>
        <w:t>On the 3</w:t>
      </w:r>
      <w:r w:rsidRPr="00C176BD">
        <w:rPr>
          <w:rFonts w:ascii="Times New Roman" w:eastAsia="Batang" w:hAnsi="Times New Roman" w:cs="Times New Roman"/>
          <w:vertAlign w:val="superscript"/>
        </w:rPr>
        <w:t>rd</w:t>
      </w:r>
      <w:r w:rsidRPr="00C176BD">
        <w:rPr>
          <w:rFonts w:ascii="Times New Roman" w:eastAsia="Batang" w:hAnsi="Times New Roman" w:cs="Times New Roman"/>
        </w:rPr>
        <w:t xml:space="preserve"> of October 2012 at Premier Clinical Laboratories an indeterminate HIV result was entered and authenticated as positive, before confirmation of the results from Lancet Laboratories South Africa.</w:t>
      </w:r>
    </w:p>
    <w:p w:rsidR="00C176BD" w:rsidRDefault="00C176BD" w:rsidP="00C176BD">
      <w:pPr>
        <w:spacing w:before="240"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Before this Court gets into the merits of the case the Court is going to deal the point </w:t>
      </w:r>
      <w:r w:rsidRPr="00C176BD">
        <w:rPr>
          <w:rFonts w:ascii="Times New Roman" w:eastAsia="Batang" w:hAnsi="Times New Roman" w:cs="Times New Roman"/>
          <w:i/>
          <w:sz w:val="24"/>
          <w:szCs w:val="24"/>
        </w:rPr>
        <w:t>in limine</w:t>
      </w:r>
      <w:r>
        <w:rPr>
          <w:rFonts w:ascii="Times New Roman" w:eastAsia="Batang" w:hAnsi="Times New Roman" w:cs="Times New Roman"/>
          <w:sz w:val="24"/>
          <w:szCs w:val="24"/>
        </w:rPr>
        <w:t xml:space="preserve"> that has been raised by the Respondent. On page 2 of their heads of argument the Respondent told the Court that;</w:t>
      </w:r>
    </w:p>
    <w:p w:rsidR="00C176BD" w:rsidRPr="00C176BD" w:rsidRDefault="00C176BD" w:rsidP="00C176BD">
      <w:pPr>
        <w:spacing w:before="240" w:after="0" w:line="24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Pr="00C176BD">
        <w:rPr>
          <w:rFonts w:ascii="Times New Roman" w:eastAsia="Batang" w:hAnsi="Times New Roman" w:cs="Times New Roman"/>
        </w:rPr>
        <w:t>It is respectfully submitted that the appeal was improperly made and is therefore improperly before</w:t>
      </w:r>
      <w:r>
        <w:rPr>
          <w:rFonts w:ascii="Times New Roman" w:eastAsia="Batang" w:hAnsi="Times New Roman" w:cs="Times New Roman"/>
          <w:sz w:val="24"/>
          <w:szCs w:val="24"/>
        </w:rPr>
        <w:t xml:space="preserve"> this Honourable Court as it is based on factual findings and </w:t>
      </w:r>
      <w:r w:rsidR="00B550DD">
        <w:rPr>
          <w:rFonts w:ascii="Times New Roman" w:eastAsia="Batang" w:hAnsi="Times New Roman" w:cs="Times New Roman"/>
          <w:sz w:val="24"/>
          <w:szCs w:val="24"/>
        </w:rPr>
        <w:t>reviewable</w:t>
      </w:r>
      <w:r>
        <w:rPr>
          <w:rFonts w:ascii="Times New Roman" w:eastAsia="Batang" w:hAnsi="Times New Roman" w:cs="Times New Roman"/>
          <w:sz w:val="24"/>
          <w:szCs w:val="24"/>
        </w:rPr>
        <w:t xml:space="preserve"> grounds.”</w:t>
      </w:r>
    </w:p>
    <w:p w:rsidR="004D1D6F" w:rsidRDefault="004D1D6F" w:rsidP="00F27689">
      <w:pPr>
        <w:spacing w:line="360" w:lineRule="auto"/>
      </w:pPr>
    </w:p>
    <w:p w:rsidR="00C176BD" w:rsidRDefault="00C176BD" w:rsidP="00C176BD">
      <w:pPr>
        <w:spacing w:line="360" w:lineRule="auto"/>
        <w:ind w:firstLine="720"/>
        <w:rPr>
          <w:rFonts w:ascii="Times New Roman" w:hAnsi="Times New Roman" w:cs="Times New Roman"/>
          <w:sz w:val="24"/>
          <w:szCs w:val="24"/>
        </w:rPr>
      </w:pPr>
      <w:r w:rsidRPr="00C176BD">
        <w:rPr>
          <w:rFonts w:ascii="Times New Roman" w:hAnsi="Times New Roman" w:cs="Times New Roman"/>
          <w:i/>
          <w:sz w:val="24"/>
          <w:szCs w:val="24"/>
        </w:rPr>
        <w:t xml:space="preserve">Fikilini </w:t>
      </w:r>
      <w:r w:rsidRPr="00C176BD">
        <w:rPr>
          <w:rFonts w:ascii="Times New Roman" w:hAnsi="Times New Roman" w:cs="Times New Roman"/>
          <w:sz w:val="24"/>
          <w:szCs w:val="24"/>
        </w:rPr>
        <w:t xml:space="preserve">v </w:t>
      </w:r>
      <w:r w:rsidRPr="00C176BD">
        <w:rPr>
          <w:rFonts w:ascii="Times New Roman" w:hAnsi="Times New Roman" w:cs="Times New Roman"/>
          <w:i/>
          <w:sz w:val="24"/>
          <w:szCs w:val="24"/>
        </w:rPr>
        <w:t>Attorney General 1990</w:t>
      </w:r>
      <w:r w:rsidRPr="00C176BD">
        <w:rPr>
          <w:rFonts w:ascii="Times New Roman" w:hAnsi="Times New Roman" w:cs="Times New Roman"/>
          <w:sz w:val="24"/>
          <w:szCs w:val="24"/>
        </w:rPr>
        <w:t xml:space="preserve"> (1) ZLR </w:t>
      </w:r>
      <w:r>
        <w:rPr>
          <w:rFonts w:ascii="Times New Roman" w:hAnsi="Times New Roman" w:cs="Times New Roman"/>
          <w:sz w:val="24"/>
          <w:szCs w:val="24"/>
        </w:rPr>
        <w:t>105 at page 109 described reviewable grounds as follows:-</w:t>
      </w:r>
    </w:p>
    <w:p w:rsidR="005A2FF8" w:rsidRPr="005A2FF8" w:rsidRDefault="005A2FF8" w:rsidP="00C176BD">
      <w:pPr>
        <w:spacing w:line="360" w:lineRule="auto"/>
        <w:ind w:firstLine="720"/>
        <w:rPr>
          <w:rFonts w:ascii="Times New Roman" w:hAnsi="Times New Roman" w:cs="Times New Roman"/>
        </w:rPr>
      </w:pPr>
      <w:r w:rsidRPr="005A2FF8">
        <w:rPr>
          <w:rFonts w:ascii="Times New Roman" w:hAnsi="Times New Roman" w:cs="Times New Roman"/>
        </w:rPr>
        <w:t>“(i)</w:t>
      </w:r>
      <w:r w:rsidRPr="005A2FF8">
        <w:rPr>
          <w:rFonts w:ascii="Times New Roman" w:hAnsi="Times New Roman" w:cs="Times New Roman"/>
        </w:rPr>
        <w:tab/>
      </w:r>
      <w:r w:rsidR="00B550DD" w:rsidRPr="005A2FF8">
        <w:rPr>
          <w:rFonts w:ascii="Times New Roman" w:hAnsi="Times New Roman" w:cs="Times New Roman"/>
        </w:rPr>
        <w:t>absent</w:t>
      </w:r>
      <w:r w:rsidRPr="005A2FF8">
        <w:rPr>
          <w:rFonts w:ascii="Times New Roman" w:hAnsi="Times New Roman" w:cs="Times New Roman"/>
        </w:rPr>
        <w:t xml:space="preserve"> of jurisdiction on the part of the tribunal or authority consent.</w:t>
      </w:r>
    </w:p>
    <w:p w:rsidR="005A2FF8" w:rsidRPr="005A2FF8" w:rsidRDefault="005A2FF8" w:rsidP="005A2FF8">
      <w:pPr>
        <w:pStyle w:val="ListParagraph"/>
        <w:numPr>
          <w:ilvl w:val="0"/>
          <w:numId w:val="3"/>
        </w:numPr>
        <w:spacing w:after="0" w:line="240" w:lineRule="auto"/>
        <w:rPr>
          <w:rFonts w:ascii="Times New Roman" w:hAnsi="Times New Roman" w:cs="Times New Roman"/>
        </w:rPr>
      </w:pPr>
      <w:r w:rsidRPr="005A2FF8">
        <w:rPr>
          <w:rFonts w:ascii="Times New Roman" w:hAnsi="Times New Roman" w:cs="Times New Roman"/>
        </w:rPr>
        <w:t>Interest in the course, b</w:t>
      </w:r>
      <w:r w:rsidR="00E10BAD">
        <w:rPr>
          <w:rFonts w:ascii="Times New Roman" w:hAnsi="Times New Roman" w:cs="Times New Roman"/>
        </w:rPr>
        <w:t>i</w:t>
      </w:r>
      <w:r w:rsidRPr="005A2FF8">
        <w:rPr>
          <w:rFonts w:ascii="Times New Roman" w:hAnsi="Times New Roman" w:cs="Times New Roman"/>
        </w:rPr>
        <w:t>as, malice or corruption on the part of the person presiding over the Court or Tribunal Consent, or the Authority Concerned.</w:t>
      </w:r>
    </w:p>
    <w:p w:rsidR="005A2FF8" w:rsidRPr="005A2FF8" w:rsidRDefault="005A2FF8" w:rsidP="005A2FF8">
      <w:pPr>
        <w:pStyle w:val="ListParagraph"/>
        <w:spacing w:after="0" w:line="240" w:lineRule="auto"/>
        <w:ind w:left="1440"/>
        <w:rPr>
          <w:rFonts w:ascii="Times New Roman" w:hAnsi="Times New Roman" w:cs="Times New Roman"/>
        </w:rPr>
      </w:pPr>
    </w:p>
    <w:p w:rsidR="005A2FF8" w:rsidRDefault="005A2FF8" w:rsidP="005A2FF8">
      <w:pPr>
        <w:pStyle w:val="ListParagraph"/>
        <w:numPr>
          <w:ilvl w:val="0"/>
          <w:numId w:val="3"/>
        </w:numPr>
        <w:spacing w:line="360" w:lineRule="auto"/>
        <w:rPr>
          <w:rFonts w:ascii="Times New Roman" w:hAnsi="Times New Roman" w:cs="Times New Roman"/>
        </w:rPr>
      </w:pPr>
      <w:r w:rsidRPr="005A2FF8">
        <w:rPr>
          <w:rFonts w:ascii="Times New Roman" w:hAnsi="Times New Roman" w:cs="Times New Roman"/>
        </w:rPr>
        <w:t>Gross irregularity in the proceedings or the decision”</w:t>
      </w:r>
    </w:p>
    <w:p w:rsidR="005A2FF8" w:rsidRPr="005A2FF8" w:rsidRDefault="005A2FF8" w:rsidP="005A2FF8">
      <w:pPr>
        <w:pStyle w:val="ListParagraph"/>
        <w:rPr>
          <w:rFonts w:ascii="Times New Roman" w:hAnsi="Times New Roman" w:cs="Times New Roman"/>
        </w:rPr>
      </w:pPr>
    </w:p>
    <w:p w:rsidR="005A2FF8" w:rsidRDefault="005A2FF8" w:rsidP="005A2F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Appellant in her grounds of appeal has alleged;</w:t>
      </w:r>
    </w:p>
    <w:p w:rsidR="005A2FF8" w:rsidRDefault="005A2FF8" w:rsidP="005A2FF8">
      <w:pPr>
        <w:spacing w:line="240" w:lineRule="auto"/>
        <w:ind w:left="720"/>
        <w:jc w:val="both"/>
        <w:rPr>
          <w:rFonts w:ascii="Times New Roman" w:hAnsi="Times New Roman" w:cs="Times New Roman"/>
        </w:rPr>
      </w:pPr>
      <w:r w:rsidRPr="005A2FF8">
        <w:rPr>
          <w:rFonts w:ascii="Times New Roman" w:hAnsi="Times New Roman" w:cs="Times New Roman"/>
        </w:rPr>
        <w:t xml:space="preserve">“…………… malicious falsehoods ---------- and biased and futile effort to uphold traverse justice.” </w:t>
      </w:r>
    </w:p>
    <w:p w:rsidR="005A2FF8" w:rsidRDefault="005A2FF8" w:rsidP="005A2FF8">
      <w:pPr>
        <w:spacing w:line="360" w:lineRule="auto"/>
        <w:ind w:firstLine="720"/>
        <w:jc w:val="both"/>
        <w:rPr>
          <w:rFonts w:ascii="Times New Roman" w:hAnsi="Times New Roman" w:cs="Times New Roman"/>
          <w:sz w:val="24"/>
          <w:szCs w:val="24"/>
        </w:rPr>
      </w:pPr>
      <w:r w:rsidRPr="005A2FF8">
        <w:rPr>
          <w:rFonts w:ascii="Times New Roman" w:hAnsi="Times New Roman" w:cs="Times New Roman"/>
          <w:sz w:val="24"/>
          <w:szCs w:val="24"/>
        </w:rPr>
        <w:t xml:space="preserve">Section </w:t>
      </w:r>
      <w:r>
        <w:rPr>
          <w:rFonts w:ascii="Times New Roman" w:hAnsi="Times New Roman" w:cs="Times New Roman"/>
          <w:sz w:val="24"/>
          <w:szCs w:val="24"/>
        </w:rPr>
        <w:t>98(10) of the Labour Act [</w:t>
      </w:r>
      <w:r w:rsidRPr="005A2FF8">
        <w:rPr>
          <w:rFonts w:ascii="Times New Roman" w:hAnsi="Times New Roman" w:cs="Times New Roman"/>
          <w:i/>
          <w:sz w:val="24"/>
          <w:szCs w:val="24"/>
        </w:rPr>
        <w:t>Cap 28:01</w:t>
      </w:r>
      <w:r>
        <w:rPr>
          <w:rFonts w:ascii="Times New Roman" w:hAnsi="Times New Roman" w:cs="Times New Roman"/>
          <w:sz w:val="24"/>
          <w:szCs w:val="24"/>
        </w:rPr>
        <w:t>] states that all appeals to the Labour Court should be based on questions of law.</w:t>
      </w:r>
    </w:p>
    <w:p w:rsidR="005A2FF8" w:rsidRDefault="005A2FF8" w:rsidP="005A2F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GUBBAY C.J. in the case of </w:t>
      </w:r>
      <w:r w:rsidRPr="005A2FF8">
        <w:rPr>
          <w:rFonts w:ascii="Times New Roman" w:hAnsi="Times New Roman" w:cs="Times New Roman"/>
          <w:i/>
          <w:sz w:val="24"/>
          <w:szCs w:val="24"/>
        </w:rPr>
        <w:t>Muzuva</w:t>
      </w:r>
      <w:r w:rsidR="00B550DD">
        <w:rPr>
          <w:rFonts w:ascii="Times New Roman" w:hAnsi="Times New Roman" w:cs="Times New Roman"/>
          <w:sz w:val="24"/>
          <w:szCs w:val="24"/>
        </w:rPr>
        <w:t>vs.</w:t>
      </w:r>
      <w:r w:rsidRPr="005A2FF8">
        <w:rPr>
          <w:rFonts w:ascii="Times New Roman" w:hAnsi="Times New Roman" w:cs="Times New Roman"/>
          <w:i/>
          <w:sz w:val="24"/>
          <w:szCs w:val="24"/>
        </w:rPr>
        <w:t>United Bottlers (Pvt) Ltd 1994</w:t>
      </w:r>
      <w:r>
        <w:rPr>
          <w:rFonts w:ascii="Times New Roman" w:hAnsi="Times New Roman" w:cs="Times New Roman"/>
          <w:sz w:val="24"/>
          <w:szCs w:val="24"/>
        </w:rPr>
        <w:t xml:space="preserve"> (1) ZLR 217 at 220 D – F described the question of law as follows;</w:t>
      </w:r>
    </w:p>
    <w:p w:rsidR="005A2FF8" w:rsidRDefault="005A2FF8" w:rsidP="005A2FF8">
      <w:pPr>
        <w:spacing w:line="240" w:lineRule="auto"/>
        <w:ind w:left="1440" w:hanging="720"/>
        <w:jc w:val="both"/>
        <w:rPr>
          <w:rFonts w:ascii="Times New Roman" w:hAnsi="Times New Roman" w:cs="Times New Roman"/>
          <w:sz w:val="24"/>
          <w:szCs w:val="24"/>
        </w:rPr>
      </w:pPr>
      <w:r w:rsidRPr="005A2FF8">
        <w:rPr>
          <w:rFonts w:ascii="Times New Roman" w:hAnsi="Times New Roman" w:cs="Times New Roman"/>
        </w:rPr>
        <w:t xml:space="preserve">“(a) </w:t>
      </w:r>
      <w:r w:rsidRPr="005A2FF8">
        <w:rPr>
          <w:rFonts w:ascii="Times New Roman" w:hAnsi="Times New Roman" w:cs="Times New Roman"/>
        </w:rPr>
        <w:tab/>
        <w:t>a question which the law itself has authoritatively answered to the exclusive of the right of the Court to answer as it thinks fit in accordance with what is considered to be the truth and justice of the matter</w:t>
      </w:r>
      <w:r>
        <w:rPr>
          <w:rFonts w:ascii="Times New Roman" w:hAnsi="Times New Roman" w:cs="Times New Roman"/>
          <w:sz w:val="24"/>
          <w:szCs w:val="24"/>
        </w:rPr>
        <w:t>.</w:t>
      </w:r>
    </w:p>
    <w:p w:rsidR="005A2FF8" w:rsidRDefault="005A2FF8" w:rsidP="005A2FF8">
      <w:pPr>
        <w:spacing w:line="240" w:lineRule="auto"/>
        <w:ind w:left="1440" w:hanging="720"/>
        <w:jc w:val="both"/>
        <w:rPr>
          <w:rFonts w:ascii="Times New Roman" w:hAnsi="Times New Roman" w:cs="Times New Roman"/>
        </w:rPr>
      </w:pPr>
      <w:r w:rsidRPr="005A2FF8">
        <w:rPr>
          <w:rFonts w:ascii="Times New Roman" w:hAnsi="Times New Roman" w:cs="Times New Roman"/>
        </w:rPr>
        <w:t>(b)</w:t>
      </w:r>
      <w:r w:rsidRPr="005A2FF8">
        <w:rPr>
          <w:rFonts w:ascii="Times New Roman" w:hAnsi="Times New Roman" w:cs="Times New Roman"/>
        </w:rPr>
        <w:tab/>
        <w:t>a question as to what the law is. An appeal on a question of law means one in which the question for argument and determination is what the true rule of law is on a certain matter.</w:t>
      </w:r>
    </w:p>
    <w:p w:rsidR="005A2FF8" w:rsidRDefault="005A2FF8" w:rsidP="005A2FF8">
      <w:pPr>
        <w:spacing w:line="240" w:lineRule="auto"/>
        <w:ind w:left="144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a question which is within the province of the judge instead of the jury</w:t>
      </w:r>
    </w:p>
    <w:p w:rsidR="005A2FF8" w:rsidRDefault="005A2FF8" w:rsidP="005A2FF8">
      <w:pPr>
        <w:spacing w:line="360" w:lineRule="auto"/>
        <w:ind w:firstLine="720"/>
        <w:jc w:val="both"/>
        <w:rPr>
          <w:rFonts w:ascii="Times New Roman" w:hAnsi="Times New Roman" w:cs="Times New Roman"/>
          <w:sz w:val="24"/>
          <w:szCs w:val="24"/>
        </w:rPr>
      </w:pPr>
      <w:r w:rsidRPr="005A2FF8">
        <w:rPr>
          <w:rFonts w:ascii="Times New Roman" w:hAnsi="Times New Roman" w:cs="Times New Roman"/>
          <w:sz w:val="24"/>
          <w:szCs w:val="24"/>
        </w:rPr>
        <w:t>The Appellant did not raise any points of law. She raised points of facts on the following facts;</w:t>
      </w:r>
    </w:p>
    <w:p w:rsidR="00B550DD" w:rsidRPr="00B550DD" w:rsidRDefault="00B550DD" w:rsidP="00B550DD">
      <w:pPr>
        <w:pStyle w:val="ListParagraph"/>
        <w:numPr>
          <w:ilvl w:val="0"/>
          <w:numId w:val="4"/>
        </w:numPr>
        <w:spacing w:line="360" w:lineRule="auto"/>
        <w:jc w:val="both"/>
        <w:rPr>
          <w:rFonts w:ascii="Times New Roman" w:hAnsi="Times New Roman" w:cs="Times New Roman"/>
        </w:rPr>
      </w:pPr>
      <w:r w:rsidRPr="00B550DD">
        <w:rPr>
          <w:rFonts w:ascii="Times New Roman" w:hAnsi="Times New Roman" w:cs="Times New Roman"/>
        </w:rPr>
        <w:tab/>
        <w:t>That the allegations were fabricated</w:t>
      </w:r>
    </w:p>
    <w:p w:rsidR="00B550DD" w:rsidRPr="00B550DD" w:rsidRDefault="00B550DD" w:rsidP="00B550DD">
      <w:pPr>
        <w:pStyle w:val="ListParagraph"/>
        <w:numPr>
          <w:ilvl w:val="0"/>
          <w:numId w:val="4"/>
        </w:numPr>
        <w:spacing w:line="360" w:lineRule="auto"/>
        <w:jc w:val="both"/>
        <w:rPr>
          <w:rFonts w:ascii="Times New Roman" w:hAnsi="Times New Roman" w:cs="Times New Roman"/>
        </w:rPr>
      </w:pPr>
      <w:r w:rsidRPr="00B550DD">
        <w:rPr>
          <w:rFonts w:ascii="Times New Roman" w:hAnsi="Times New Roman" w:cs="Times New Roman"/>
        </w:rPr>
        <w:t xml:space="preserve">      That minutes of the Appeals Committee were incorrect</w:t>
      </w:r>
    </w:p>
    <w:p w:rsidR="00B550DD" w:rsidRPr="00B550DD" w:rsidRDefault="00B550DD" w:rsidP="00B550DD">
      <w:pPr>
        <w:pStyle w:val="ListParagraph"/>
        <w:numPr>
          <w:ilvl w:val="0"/>
          <w:numId w:val="4"/>
        </w:numPr>
        <w:spacing w:line="360" w:lineRule="auto"/>
        <w:jc w:val="both"/>
        <w:rPr>
          <w:rFonts w:ascii="Times New Roman" w:hAnsi="Times New Roman" w:cs="Times New Roman"/>
        </w:rPr>
      </w:pPr>
      <w:r w:rsidRPr="00B550DD">
        <w:rPr>
          <w:rFonts w:ascii="Times New Roman" w:hAnsi="Times New Roman" w:cs="Times New Roman"/>
        </w:rPr>
        <w:t xml:space="preserve">      The time she logged out</w:t>
      </w:r>
    </w:p>
    <w:p w:rsidR="00B550DD" w:rsidRPr="00B550DD" w:rsidRDefault="00B550DD" w:rsidP="00B550DD">
      <w:pPr>
        <w:pStyle w:val="ListParagraph"/>
        <w:numPr>
          <w:ilvl w:val="0"/>
          <w:numId w:val="4"/>
        </w:numPr>
        <w:spacing w:line="360" w:lineRule="auto"/>
        <w:jc w:val="both"/>
        <w:rPr>
          <w:rFonts w:ascii="Times New Roman" w:hAnsi="Times New Roman" w:cs="Times New Roman"/>
        </w:rPr>
      </w:pPr>
      <w:r w:rsidRPr="00B550DD">
        <w:rPr>
          <w:rFonts w:ascii="Times New Roman" w:hAnsi="Times New Roman" w:cs="Times New Roman"/>
        </w:rPr>
        <w:t xml:space="preserve">      Exhibit 5 which the Disciplinary Committee relied on </w:t>
      </w:r>
    </w:p>
    <w:p w:rsidR="00B550DD" w:rsidRDefault="00B550DD" w:rsidP="00B550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light of all this it is this Court’s view that the appeal lacks merit. The appeal is also improperly before this Court as it is based on reviewable ground</w:t>
      </w:r>
      <w:r w:rsidR="00E10BAD">
        <w:rPr>
          <w:rFonts w:ascii="Times New Roman" w:hAnsi="Times New Roman" w:cs="Times New Roman"/>
          <w:sz w:val="24"/>
          <w:szCs w:val="24"/>
        </w:rPr>
        <w:t xml:space="preserve">s </w:t>
      </w:r>
      <w:r>
        <w:rPr>
          <w:rFonts w:ascii="Times New Roman" w:hAnsi="Times New Roman" w:cs="Times New Roman"/>
          <w:sz w:val="24"/>
          <w:szCs w:val="24"/>
        </w:rPr>
        <w:t xml:space="preserve">. </w:t>
      </w:r>
    </w:p>
    <w:p w:rsidR="00B550DD" w:rsidRDefault="00B550DD" w:rsidP="00B550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ORDERED THAT</w:t>
      </w:r>
    </w:p>
    <w:p w:rsidR="00B550DD" w:rsidRDefault="00B550DD" w:rsidP="00B550D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is dismissed</w:t>
      </w:r>
    </w:p>
    <w:p w:rsidR="00B550DD" w:rsidRPr="00B550DD" w:rsidRDefault="00B550DD" w:rsidP="00B550D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costs</w:t>
      </w:r>
    </w:p>
    <w:p w:rsidR="005A2FF8" w:rsidRDefault="005A2FF8" w:rsidP="005A2FF8">
      <w:pPr>
        <w:spacing w:line="240" w:lineRule="auto"/>
        <w:rPr>
          <w:rFonts w:ascii="Times New Roman" w:hAnsi="Times New Roman" w:cs="Times New Roman"/>
        </w:rPr>
      </w:pPr>
    </w:p>
    <w:p w:rsidR="00B550DD" w:rsidRDefault="00B550DD" w:rsidP="005A2FF8">
      <w:pPr>
        <w:spacing w:line="240" w:lineRule="auto"/>
        <w:rPr>
          <w:rFonts w:ascii="Times New Roman" w:hAnsi="Times New Roman" w:cs="Times New Roman"/>
        </w:rPr>
      </w:pPr>
    </w:p>
    <w:p w:rsidR="00B550DD" w:rsidRPr="005A2FF8" w:rsidRDefault="00B550DD" w:rsidP="005A2FF8">
      <w:pPr>
        <w:spacing w:line="240" w:lineRule="auto"/>
        <w:rPr>
          <w:rFonts w:ascii="Times New Roman" w:hAnsi="Times New Roman" w:cs="Times New Roman"/>
        </w:rPr>
      </w:pPr>
      <w:r w:rsidRPr="00B550DD">
        <w:rPr>
          <w:rFonts w:ascii="Times New Roman" w:hAnsi="Times New Roman" w:cs="Times New Roman"/>
          <w:b/>
          <w:i/>
        </w:rPr>
        <w:t>Matizanadzo &amp; Warhurst</w:t>
      </w:r>
      <w:r>
        <w:rPr>
          <w:rFonts w:ascii="Times New Roman" w:hAnsi="Times New Roman" w:cs="Times New Roman"/>
        </w:rPr>
        <w:t xml:space="preserve"> – respondent’s legal practitioners</w:t>
      </w:r>
    </w:p>
    <w:p w:rsidR="005A2FF8" w:rsidRPr="00C176BD" w:rsidRDefault="005A2FF8" w:rsidP="00C176BD">
      <w:pPr>
        <w:spacing w:line="360" w:lineRule="auto"/>
        <w:ind w:firstLine="720"/>
        <w:rPr>
          <w:rFonts w:ascii="Times New Roman" w:hAnsi="Times New Roman" w:cs="Times New Roman"/>
          <w:sz w:val="24"/>
          <w:szCs w:val="24"/>
        </w:rPr>
      </w:pPr>
    </w:p>
    <w:sectPr w:rsidR="005A2FF8" w:rsidRPr="00C176BD" w:rsidSect="00F27689">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840" w:rsidRDefault="004E5840" w:rsidP="00F27689">
      <w:pPr>
        <w:spacing w:after="0" w:line="240" w:lineRule="auto"/>
      </w:pPr>
      <w:r>
        <w:separator/>
      </w:r>
    </w:p>
  </w:endnote>
  <w:endnote w:type="continuationSeparator" w:id="1">
    <w:p w:rsidR="004E5840" w:rsidRDefault="004E5840" w:rsidP="00F27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553990"/>
      <w:docPartObj>
        <w:docPartGallery w:val="Page Numbers (Bottom of Page)"/>
        <w:docPartUnique/>
      </w:docPartObj>
    </w:sdtPr>
    <w:sdtEndPr>
      <w:rPr>
        <w:noProof/>
      </w:rPr>
    </w:sdtEndPr>
    <w:sdtContent>
      <w:p w:rsidR="00F27689" w:rsidRDefault="00DB0882">
        <w:pPr>
          <w:pStyle w:val="Footer"/>
          <w:jc w:val="center"/>
        </w:pPr>
        <w:r>
          <w:fldChar w:fldCharType="begin"/>
        </w:r>
        <w:r w:rsidR="00F27689">
          <w:instrText xml:space="preserve"> PAGE   \* MERGEFORMAT </w:instrText>
        </w:r>
        <w:r>
          <w:fldChar w:fldCharType="separate"/>
        </w:r>
        <w:r w:rsidR="005674E8">
          <w:rPr>
            <w:noProof/>
          </w:rPr>
          <w:t>1</w:t>
        </w:r>
        <w:r>
          <w:rPr>
            <w:noProof/>
          </w:rPr>
          <w:fldChar w:fldCharType="end"/>
        </w:r>
      </w:p>
    </w:sdtContent>
  </w:sdt>
  <w:p w:rsidR="00F27689" w:rsidRDefault="00F27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840" w:rsidRDefault="004E5840" w:rsidP="00F27689">
      <w:pPr>
        <w:spacing w:after="0" w:line="240" w:lineRule="auto"/>
      </w:pPr>
      <w:r>
        <w:separator/>
      </w:r>
    </w:p>
  </w:footnote>
  <w:footnote w:type="continuationSeparator" w:id="1">
    <w:p w:rsidR="004E5840" w:rsidRDefault="004E5840" w:rsidP="00F27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89" w:rsidRDefault="00F27689">
    <w:pPr>
      <w:pStyle w:val="Header"/>
    </w:pPr>
  </w:p>
  <w:p w:rsidR="00F27689" w:rsidRPr="00F27689" w:rsidRDefault="00F27689" w:rsidP="00F27689">
    <w:pPr>
      <w:pStyle w:val="Header"/>
    </w:pPr>
    <w:r>
      <w:tab/>
    </w:r>
    <w:r>
      <w:tab/>
    </w:r>
    <w:r w:rsidRPr="00F27689">
      <w:t>JUDGMENT NO LC/H/…./14</w:t>
    </w:r>
  </w:p>
  <w:p w:rsidR="00F27689" w:rsidRDefault="00F276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6413"/>
    <w:multiLevelType w:val="hybridMultilevel"/>
    <w:tmpl w:val="1242E3B8"/>
    <w:lvl w:ilvl="0" w:tplc="031A7C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816D8E"/>
    <w:multiLevelType w:val="hybridMultilevel"/>
    <w:tmpl w:val="A5148178"/>
    <w:lvl w:ilvl="0" w:tplc="8F9CB77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C9789F"/>
    <w:multiLevelType w:val="hybridMultilevel"/>
    <w:tmpl w:val="733436BE"/>
    <w:lvl w:ilvl="0" w:tplc="23FCD0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E2B67E5"/>
    <w:multiLevelType w:val="hybridMultilevel"/>
    <w:tmpl w:val="7C6CC4C8"/>
    <w:lvl w:ilvl="0" w:tplc="B178D3F0">
      <w:start w:val="1"/>
      <w:numFmt w:val="lowerRoman"/>
      <w:lvlText w:val="(%1)"/>
      <w:lvlJc w:val="left"/>
      <w:pPr>
        <w:ind w:left="1080" w:hanging="360"/>
      </w:pPr>
      <w:rPr>
        <w:rFonts w:ascii="Times New Roman" w:eastAsiaTheme="minorEastAsia" w:hAnsi="Times New Roman" w:cs="Times New Roman"/>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2824A75"/>
    <w:multiLevelType w:val="hybridMultilevel"/>
    <w:tmpl w:val="EFF09482"/>
    <w:lvl w:ilvl="0" w:tplc="5906AB2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03950"/>
    <w:rsid w:val="00203950"/>
    <w:rsid w:val="00350807"/>
    <w:rsid w:val="004D1D6F"/>
    <w:rsid w:val="004E5840"/>
    <w:rsid w:val="005674E8"/>
    <w:rsid w:val="00575CA2"/>
    <w:rsid w:val="005A2FF8"/>
    <w:rsid w:val="008255E1"/>
    <w:rsid w:val="008B2C70"/>
    <w:rsid w:val="00A249B6"/>
    <w:rsid w:val="00B550DD"/>
    <w:rsid w:val="00C176BD"/>
    <w:rsid w:val="00C51AD4"/>
    <w:rsid w:val="00D66DA6"/>
    <w:rsid w:val="00DB0882"/>
    <w:rsid w:val="00E10BAD"/>
    <w:rsid w:val="00F27689"/>
    <w:rsid w:val="00F906A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50"/>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689"/>
    <w:pPr>
      <w:ind w:left="720"/>
      <w:contextualSpacing/>
    </w:pPr>
  </w:style>
  <w:style w:type="paragraph" w:styleId="Header">
    <w:name w:val="header"/>
    <w:basedOn w:val="Normal"/>
    <w:link w:val="HeaderChar"/>
    <w:uiPriority w:val="99"/>
    <w:unhideWhenUsed/>
    <w:rsid w:val="00F27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689"/>
    <w:rPr>
      <w:rFonts w:eastAsiaTheme="minorEastAsia"/>
      <w:lang w:eastAsia="en-ZW"/>
    </w:rPr>
  </w:style>
  <w:style w:type="paragraph" w:styleId="Footer">
    <w:name w:val="footer"/>
    <w:basedOn w:val="Normal"/>
    <w:link w:val="FooterChar"/>
    <w:uiPriority w:val="99"/>
    <w:unhideWhenUsed/>
    <w:rsid w:val="00F27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689"/>
    <w:rPr>
      <w:rFonts w:eastAsiaTheme="minorEastAsia"/>
      <w:lang w:eastAsia="en-ZW"/>
    </w:rPr>
  </w:style>
  <w:style w:type="paragraph" w:styleId="BalloonText">
    <w:name w:val="Balloon Text"/>
    <w:basedOn w:val="Normal"/>
    <w:link w:val="BalloonTextChar"/>
    <w:uiPriority w:val="99"/>
    <w:semiHidden/>
    <w:unhideWhenUsed/>
    <w:rsid w:val="00F27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89"/>
    <w:rPr>
      <w:rFonts w:ascii="Tahoma" w:eastAsiaTheme="minorEastAsia" w:hAnsi="Tahoma" w:cs="Tahoma"/>
      <w:sz w:val="16"/>
      <w:szCs w:val="16"/>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50"/>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689"/>
    <w:pPr>
      <w:ind w:left="720"/>
      <w:contextualSpacing/>
    </w:pPr>
  </w:style>
  <w:style w:type="paragraph" w:styleId="Header">
    <w:name w:val="header"/>
    <w:basedOn w:val="Normal"/>
    <w:link w:val="HeaderChar"/>
    <w:uiPriority w:val="99"/>
    <w:unhideWhenUsed/>
    <w:rsid w:val="00F27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689"/>
    <w:rPr>
      <w:rFonts w:eastAsiaTheme="minorEastAsia"/>
      <w:lang w:eastAsia="en-ZW"/>
    </w:rPr>
  </w:style>
  <w:style w:type="paragraph" w:styleId="Footer">
    <w:name w:val="footer"/>
    <w:basedOn w:val="Normal"/>
    <w:link w:val="FooterChar"/>
    <w:uiPriority w:val="99"/>
    <w:unhideWhenUsed/>
    <w:rsid w:val="00F27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689"/>
    <w:rPr>
      <w:rFonts w:eastAsiaTheme="minorEastAsia"/>
      <w:lang w:eastAsia="en-ZW"/>
    </w:rPr>
  </w:style>
  <w:style w:type="paragraph" w:styleId="BalloonText">
    <w:name w:val="Balloon Text"/>
    <w:basedOn w:val="Normal"/>
    <w:link w:val="BalloonTextChar"/>
    <w:uiPriority w:val="99"/>
    <w:semiHidden/>
    <w:unhideWhenUsed/>
    <w:rsid w:val="00F27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89"/>
    <w:rPr>
      <w:rFonts w:ascii="Tahoma" w:eastAsiaTheme="minorEastAsia" w:hAnsi="Tahoma" w:cs="Tahoma"/>
      <w:sz w:val="16"/>
      <w:szCs w:val="16"/>
      <w:lang w:eastAsia="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2014-02-20T12:25:00Z</cp:lastPrinted>
  <dcterms:created xsi:type="dcterms:W3CDTF">2014-04-30T10:45:00Z</dcterms:created>
  <dcterms:modified xsi:type="dcterms:W3CDTF">2014-04-30T10:45:00Z</dcterms:modified>
</cp:coreProperties>
</file>