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33" w:rsidRPr="008E1711" w:rsidRDefault="00431E33" w:rsidP="00431E33">
      <w:pPr>
        <w:spacing w:line="360" w:lineRule="auto"/>
        <w:rPr>
          <w:b/>
        </w:rPr>
      </w:pPr>
      <w:r w:rsidRPr="008E1711">
        <w:rPr>
          <w:b/>
        </w:rPr>
        <w:t xml:space="preserve">THE LABOUR COURT OF ZIMBABWE      </w:t>
      </w:r>
      <w:r>
        <w:rPr>
          <w:b/>
        </w:rPr>
        <w:t xml:space="preserve">   </w:t>
      </w:r>
      <w:r w:rsidRPr="008E1711">
        <w:rPr>
          <w:b/>
        </w:rPr>
        <w:t>JUDGMENT NO. LC/H/</w:t>
      </w:r>
      <w:r w:rsidR="00E568C4">
        <w:rPr>
          <w:b/>
        </w:rPr>
        <w:t>194</w:t>
      </w:r>
      <w:r>
        <w:rPr>
          <w:b/>
        </w:rPr>
        <w:t>/2016</w:t>
      </w:r>
    </w:p>
    <w:p w:rsidR="00431E33" w:rsidRDefault="00431E33" w:rsidP="00431E33">
      <w:pPr>
        <w:spacing w:line="360" w:lineRule="auto"/>
        <w:jc w:val="both"/>
        <w:rPr>
          <w:b/>
        </w:rPr>
      </w:pPr>
      <w:r>
        <w:rPr>
          <w:b/>
        </w:rPr>
        <w:t>HARARE, 25 FEBRUARY 2016</w:t>
      </w:r>
      <w:r w:rsidRPr="00047C13">
        <w:rPr>
          <w:b/>
        </w:rPr>
        <w:t xml:space="preserve">    </w:t>
      </w:r>
      <w:r w:rsidRPr="00047C13">
        <w:rPr>
          <w:b/>
        </w:rPr>
        <w:tab/>
      </w:r>
      <w:r w:rsidRPr="00047C13">
        <w:rPr>
          <w:b/>
        </w:rPr>
        <w:tab/>
      </w:r>
      <w:r>
        <w:rPr>
          <w:b/>
        </w:rPr>
        <w:t xml:space="preserve">         </w:t>
      </w:r>
      <w:r>
        <w:rPr>
          <w:b/>
        </w:rPr>
        <w:tab/>
      </w:r>
      <w:r w:rsidRPr="00047C13">
        <w:rPr>
          <w:b/>
        </w:rPr>
        <w:t>CASE NO. LC/</w:t>
      </w:r>
      <w:r>
        <w:rPr>
          <w:b/>
        </w:rPr>
        <w:t>H/935/15</w:t>
      </w:r>
    </w:p>
    <w:p w:rsidR="00431E33" w:rsidRDefault="00431E33" w:rsidP="00431E33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E568C4">
        <w:rPr>
          <w:b/>
        </w:rPr>
        <w:t>8 APRIL</w:t>
      </w:r>
      <w:r>
        <w:rPr>
          <w:b/>
        </w:rPr>
        <w:t xml:space="preserve"> 2016</w:t>
      </w:r>
    </w:p>
    <w:p w:rsidR="00431E33" w:rsidRDefault="00431E33" w:rsidP="00431E33">
      <w:pPr>
        <w:jc w:val="both"/>
      </w:pPr>
      <w:r w:rsidRPr="00047C13">
        <w:t>In the matter between</w:t>
      </w:r>
      <w:r>
        <w:t>:-</w:t>
      </w:r>
    </w:p>
    <w:p w:rsidR="00431E33" w:rsidRDefault="00431E33" w:rsidP="00431E33">
      <w:pPr>
        <w:jc w:val="both"/>
      </w:pPr>
    </w:p>
    <w:p w:rsidR="00431E33" w:rsidRPr="00047C13" w:rsidRDefault="00431E33" w:rsidP="00431E33">
      <w:pPr>
        <w:jc w:val="both"/>
      </w:pPr>
    </w:p>
    <w:p w:rsidR="00431E33" w:rsidRPr="00047C13" w:rsidRDefault="00431E33" w:rsidP="00431E33">
      <w:pPr>
        <w:spacing w:line="360" w:lineRule="auto"/>
        <w:jc w:val="both"/>
        <w:rPr>
          <w:b/>
        </w:rPr>
      </w:pPr>
      <w:r>
        <w:rPr>
          <w:b/>
        </w:rPr>
        <w:t>HELLENIC SCHOOLS (JUNIOR/SENIOR)</w:t>
      </w:r>
      <w:r w:rsidR="0084135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Appellant</w:t>
      </w:r>
      <w:r w:rsidR="0084135F">
        <w:rPr>
          <w:b/>
        </w:rPr>
        <w:t>s</w:t>
      </w:r>
    </w:p>
    <w:p w:rsidR="00431E33" w:rsidRPr="00047C13" w:rsidRDefault="00431E33" w:rsidP="00431E33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431E33" w:rsidRDefault="001A3882" w:rsidP="00431E33">
      <w:pPr>
        <w:spacing w:line="360" w:lineRule="auto"/>
        <w:jc w:val="both"/>
        <w:rPr>
          <w:b/>
        </w:rPr>
      </w:pPr>
      <w:r>
        <w:rPr>
          <w:b/>
        </w:rPr>
        <w:t>KILLIAN SAN</w:t>
      </w:r>
      <w:r w:rsidR="0084135F">
        <w:rPr>
          <w:b/>
        </w:rPr>
        <w:t>GURUNGUNDA &amp; 25 OTHERS</w:t>
      </w:r>
      <w:r w:rsidR="00431E33">
        <w:rPr>
          <w:b/>
        </w:rPr>
        <w:tab/>
      </w:r>
      <w:r w:rsidR="0084135F">
        <w:rPr>
          <w:b/>
        </w:rPr>
        <w:tab/>
      </w:r>
      <w:r w:rsidR="0084135F">
        <w:rPr>
          <w:b/>
        </w:rPr>
        <w:tab/>
      </w:r>
      <w:r w:rsidR="00431E33">
        <w:rPr>
          <w:b/>
        </w:rPr>
        <w:t>Respondent</w:t>
      </w:r>
      <w:r w:rsidR="0084135F">
        <w:rPr>
          <w:b/>
        </w:rPr>
        <w:t>s</w:t>
      </w:r>
    </w:p>
    <w:p w:rsidR="00431E33" w:rsidRDefault="00431E33" w:rsidP="00431E33">
      <w:pPr>
        <w:jc w:val="both"/>
        <w:rPr>
          <w:b/>
        </w:rPr>
      </w:pPr>
    </w:p>
    <w:p w:rsidR="00431E33" w:rsidRDefault="00431E33" w:rsidP="00431E33">
      <w:pPr>
        <w:spacing w:line="360" w:lineRule="auto"/>
        <w:jc w:val="both"/>
      </w:pPr>
      <w:r>
        <w:t>Before Honourable P. Muzofa, Judge</w:t>
      </w:r>
    </w:p>
    <w:p w:rsidR="00431E33" w:rsidRDefault="00431E33" w:rsidP="00431E33">
      <w:pPr>
        <w:jc w:val="both"/>
      </w:pPr>
      <w:r>
        <w:t xml:space="preserve">                             </w:t>
      </w:r>
    </w:p>
    <w:p w:rsidR="00431E33" w:rsidRPr="00047C13" w:rsidRDefault="00431E33" w:rsidP="00431E33">
      <w:pPr>
        <w:jc w:val="both"/>
      </w:pPr>
      <w:r w:rsidRPr="00047C13">
        <w:tab/>
      </w:r>
      <w:r w:rsidRPr="00047C13">
        <w:tab/>
      </w:r>
      <w:r w:rsidRPr="00047C13">
        <w:tab/>
      </w:r>
    </w:p>
    <w:p w:rsidR="00431E33" w:rsidRDefault="00431E33" w:rsidP="00431E33">
      <w:pPr>
        <w:jc w:val="both"/>
        <w:rPr>
          <w:b/>
        </w:rPr>
      </w:pPr>
      <w:r>
        <w:rPr>
          <w:b/>
        </w:rPr>
        <w:t xml:space="preserve">For </w:t>
      </w:r>
      <w:r w:rsidRPr="00047C13">
        <w:rPr>
          <w:b/>
        </w:rPr>
        <w:t>App</w:t>
      </w:r>
      <w:r>
        <w:rPr>
          <w:b/>
        </w:rPr>
        <w:t>ellant</w:t>
      </w:r>
      <w:r w:rsidR="0084135F">
        <w:rPr>
          <w:b/>
        </w:rPr>
        <w:t>s</w:t>
      </w:r>
      <w:r>
        <w:rPr>
          <w:b/>
        </w:rPr>
        <w:tab/>
      </w:r>
      <w:r>
        <w:rPr>
          <w:b/>
        </w:rPr>
        <w:tab/>
      </w:r>
      <w:r w:rsidR="00BF4F6A">
        <w:rPr>
          <w:b/>
        </w:rPr>
        <w:t>H. Mutasa (Legal Practitioners)</w:t>
      </w:r>
    </w:p>
    <w:p w:rsidR="00431E33" w:rsidRPr="00047C13" w:rsidRDefault="00431E33" w:rsidP="00431E33">
      <w:pPr>
        <w:jc w:val="both"/>
        <w:rPr>
          <w:b/>
        </w:rPr>
      </w:pPr>
    </w:p>
    <w:p w:rsidR="00431E33" w:rsidRDefault="00431E33" w:rsidP="00431E33">
      <w:pPr>
        <w:jc w:val="both"/>
        <w:rPr>
          <w:b/>
        </w:rPr>
      </w:pPr>
      <w:r>
        <w:rPr>
          <w:b/>
        </w:rPr>
        <w:t>For Respondent</w:t>
      </w:r>
      <w:r w:rsidR="00BF4F6A">
        <w:rPr>
          <w:b/>
        </w:rPr>
        <w:t>s</w:t>
      </w:r>
      <w:r>
        <w:rPr>
          <w:b/>
        </w:rPr>
        <w:tab/>
      </w:r>
      <w:r w:rsidRPr="00047C13">
        <w:rPr>
          <w:b/>
        </w:rPr>
        <w:tab/>
      </w:r>
      <w:r w:rsidR="00BF4F6A">
        <w:rPr>
          <w:b/>
        </w:rPr>
        <w:t>S. Chihombe (ZESSCWU)</w:t>
      </w:r>
    </w:p>
    <w:p w:rsidR="00431E33" w:rsidRDefault="00431E33" w:rsidP="00431E33">
      <w:pPr>
        <w:jc w:val="both"/>
        <w:rPr>
          <w:b/>
        </w:rPr>
      </w:pPr>
    </w:p>
    <w:p w:rsidR="00431E33" w:rsidRPr="00047C13" w:rsidRDefault="00431E33" w:rsidP="00431E33">
      <w:pPr>
        <w:jc w:val="both"/>
        <w:rPr>
          <w:b/>
        </w:rPr>
      </w:pPr>
    </w:p>
    <w:p w:rsidR="00431E33" w:rsidRDefault="00431E33" w:rsidP="00431E33">
      <w:pPr>
        <w:spacing w:line="360" w:lineRule="auto"/>
        <w:jc w:val="both"/>
        <w:rPr>
          <w:b/>
        </w:rPr>
      </w:pPr>
      <w:r>
        <w:rPr>
          <w:b/>
        </w:rPr>
        <w:t>MUZOFA, J:</w:t>
      </w:r>
    </w:p>
    <w:p w:rsidR="00C63D15" w:rsidRDefault="00C63D15" w:rsidP="007C62DB">
      <w:pPr>
        <w:spacing w:line="360" w:lineRule="auto"/>
        <w:jc w:val="both"/>
      </w:pPr>
    </w:p>
    <w:p w:rsidR="006F14AE" w:rsidRDefault="006F14AE" w:rsidP="00AF212D">
      <w:pPr>
        <w:spacing w:line="360" w:lineRule="auto"/>
        <w:ind w:firstLine="720"/>
        <w:jc w:val="both"/>
      </w:pPr>
      <w:r>
        <w:t xml:space="preserve">This appeal </w:t>
      </w:r>
      <w:proofErr w:type="spellStart"/>
      <w:r>
        <w:t>raise</w:t>
      </w:r>
      <w:r w:rsidR="00A301A1">
        <w:t>S</w:t>
      </w:r>
      <w:proofErr w:type="spellEnd"/>
      <w:r>
        <w:t xml:space="preserve"> one issue for consideration, the interpretation </w:t>
      </w:r>
      <w:r w:rsidR="0041551B">
        <w:t xml:space="preserve">of fees as used in section 8.3 of Statutory Instrument 60 of 2013 the Collective Bargaining Agreement: Welfare and </w:t>
      </w:r>
      <w:r w:rsidR="001A3EEF">
        <w:t>Educational Institutions</w:t>
      </w:r>
      <w:r w:rsidR="00AF212D">
        <w:t>, “the agreement”.</w:t>
      </w:r>
    </w:p>
    <w:p w:rsidR="00AF212D" w:rsidRDefault="00AF212D" w:rsidP="00614BD7">
      <w:pPr>
        <w:ind w:firstLine="720"/>
        <w:jc w:val="both"/>
      </w:pPr>
    </w:p>
    <w:p w:rsidR="00AF212D" w:rsidRDefault="00CB549B" w:rsidP="006A5B28">
      <w:pPr>
        <w:spacing w:line="360" w:lineRule="auto"/>
        <w:ind w:firstLine="720"/>
        <w:jc w:val="both"/>
      </w:pPr>
      <w:r>
        <w:t>The respondents are employed by the appellant in different capacities.  In terms of the</w:t>
      </w:r>
      <w:r w:rsidR="001A3EEF">
        <w:t xml:space="preserve"> </w:t>
      </w:r>
      <w:r w:rsidR="00F1192A">
        <w:t>applicable</w:t>
      </w:r>
      <w:r w:rsidR="00A31ECA">
        <w:t xml:space="preserve"> Collective Bargaining Agreement the appellant was supposed to </w:t>
      </w:r>
      <w:r w:rsidR="00A301A1">
        <w:t>contribute</w:t>
      </w:r>
      <w:r w:rsidR="00A31ECA">
        <w:t xml:space="preserve"> 75% of fees for</w:t>
      </w:r>
      <w:r w:rsidR="00A301A1">
        <w:t xml:space="preserve"> respondents</w:t>
      </w:r>
      <w:r w:rsidR="00A31ECA">
        <w:t xml:space="preserve"> as a benefit.  A dispute ensued where it was alleged that appellant failed to comply with the provision of the agreement.  The matter was referred to an arbitrator </w:t>
      </w:r>
      <w:r w:rsidR="00672101">
        <w:t>to determine whether</w:t>
      </w:r>
      <w:r w:rsidR="00592A38">
        <w:t xml:space="preserve"> the term fees used in the agreement included tuition fees, levies and other charges, the second term was to determine whether appellant had been complying with the agreement.</w:t>
      </w:r>
    </w:p>
    <w:p w:rsidR="00592A38" w:rsidRDefault="00592A38" w:rsidP="00DC544E">
      <w:pPr>
        <w:ind w:firstLine="720"/>
        <w:jc w:val="both"/>
      </w:pPr>
    </w:p>
    <w:p w:rsidR="00592A38" w:rsidRDefault="00592A38" w:rsidP="00AF212D">
      <w:pPr>
        <w:spacing w:line="360" w:lineRule="auto"/>
        <w:ind w:firstLine="720"/>
        <w:jc w:val="both"/>
      </w:pPr>
      <w:r>
        <w:t>The arbitrator made a determination in favour of the respondents that fees included levies and other charges.  She then ordered the appellant to pay fees in terms of the said i</w:t>
      </w:r>
      <w:r w:rsidR="003348DB">
        <w:t>n</w:t>
      </w:r>
      <w:r>
        <w:t>terpreta</w:t>
      </w:r>
      <w:r w:rsidR="003348DB">
        <w:t>t</w:t>
      </w:r>
      <w:r>
        <w:t>ion.</w:t>
      </w:r>
    </w:p>
    <w:p w:rsidR="000B6AAA" w:rsidRDefault="000B6AAA" w:rsidP="00614BD7">
      <w:pPr>
        <w:ind w:firstLine="720"/>
        <w:jc w:val="both"/>
      </w:pPr>
    </w:p>
    <w:p w:rsidR="000B6AAA" w:rsidRDefault="000B6AAA" w:rsidP="00AF212D">
      <w:pPr>
        <w:spacing w:line="360" w:lineRule="auto"/>
        <w:ind w:firstLine="720"/>
        <w:jc w:val="both"/>
      </w:pPr>
      <w:r>
        <w:lastRenderedPageBreak/>
        <w:t>Appellant argued before the court that the arbitrator fell into error in that</w:t>
      </w:r>
      <w:r w:rsidR="00283CB4">
        <w:t xml:space="preserve"> inclusion of other charges will result in an </w:t>
      </w:r>
      <w:r w:rsidR="005C0542">
        <w:t xml:space="preserve">absurdity in that the </w:t>
      </w:r>
      <w:r w:rsidR="001B0C0C">
        <w:t xml:space="preserve">contribution would be different depending on the different schools.   The court was urged to take </w:t>
      </w:r>
      <w:r w:rsidR="00662DF6">
        <w:t xml:space="preserve">a cue from such cases as </w:t>
      </w:r>
      <w:r w:rsidR="00662DF6" w:rsidRPr="003F3706">
        <w:rPr>
          <w:i/>
        </w:rPr>
        <w:t>Herentals College</w:t>
      </w:r>
      <w:r w:rsidR="00141718" w:rsidRPr="003F3706">
        <w:rPr>
          <w:i/>
        </w:rPr>
        <w:t>(Pvt) Ltd</w:t>
      </w:r>
      <w:r w:rsidR="00141718">
        <w:t xml:space="preserve"> v </w:t>
      </w:r>
      <w:r w:rsidR="00141718" w:rsidRPr="003F3706">
        <w:rPr>
          <w:i/>
        </w:rPr>
        <w:t>Release Power Investments Pvt Ltd</w:t>
      </w:r>
      <w:r w:rsidR="00141718">
        <w:t xml:space="preserve"> </w:t>
      </w:r>
      <w:r w:rsidR="00141718" w:rsidRPr="00614BD7">
        <w:rPr>
          <w:i/>
        </w:rPr>
        <w:t>&amp; Other</w:t>
      </w:r>
      <w:r w:rsidR="00141718">
        <w:t xml:space="preserve"> HH 101/11 and </w:t>
      </w:r>
      <w:r w:rsidR="00141718" w:rsidRPr="00614BD7">
        <w:rPr>
          <w:i/>
        </w:rPr>
        <w:t>Mauro (nee Nyambo)</w:t>
      </w:r>
      <w:r w:rsidR="00141718">
        <w:t xml:space="preserve"> v </w:t>
      </w:r>
      <w:r w:rsidR="00141718" w:rsidRPr="00614BD7">
        <w:rPr>
          <w:i/>
        </w:rPr>
        <w:t>Mauro</w:t>
      </w:r>
      <w:r w:rsidR="00141718">
        <w:t xml:space="preserve"> HH 365/13</w:t>
      </w:r>
      <w:r w:rsidR="00F50BC9">
        <w:t xml:space="preserve"> where school fees were distinguished from levies.  The </w:t>
      </w:r>
      <w:r w:rsidR="009A1CBC">
        <w:t>appellant submitted that the term fees should be understood to mean tuition fees only</w:t>
      </w:r>
      <w:r w:rsidR="00FC649F">
        <w:t>.</w:t>
      </w:r>
    </w:p>
    <w:p w:rsidR="00FC649F" w:rsidRDefault="00FC649F" w:rsidP="003F3706">
      <w:pPr>
        <w:ind w:firstLine="720"/>
        <w:jc w:val="both"/>
      </w:pPr>
    </w:p>
    <w:p w:rsidR="002567DC" w:rsidRDefault="002567DC" w:rsidP="00AF212D">
      <w:pPr>
        <w:spacing w:line="360" w:lineRule="auto"/>
        <w:ind w:firstLine="720"/>
        <w:jc w:val="both"/>
      </w:pPr>
      <w:r>
        <w:t>For the respondent it was submitted that at the time of concluding the agreement parties understood fees to mean all charges related to the education of a child.  This was so because appellant paid the 75% contribution of the total fees until sometime in 2013 it reduced the contribution to 30% that is what sparked the dispute.</w:t>
      </w:r>
    </w:p>
    <w:p w:rsidR="00890A2A" w:rsidRDefault="00890A2A" w:rsidP="003F3706">
      <w:pPr>
        <w:ind w:firstLine="720"/>
        <w:jc w:val="both"/>
      </w:pPr>
    </w:p>
    <w:p w:rsidR="00890A2A" w:rsidRDefault="00890A2A" w:rsidP="00AF212D">
      <w:pPr>
        <w:spacing w:line="360" w:lineRule="auto"/>
        <w:ind w:firstLine="720"/>
        <w:jc w:val="both"/>
      </w:pPr>
      <w:r>
        <w:t xml:space="preserve">The respondent distinguished the cases referred to by the appellant, in that </w:t>
      </w:r>
      <w:r w:rsidR="000A0E9C">
        <w:t xml:space="preserve">in </w:t>
      </w:r>
      <w:r>
        <w:t>those cases</w:t>
      </w:r>
      <w:r w:rsidR="000A0E9C">
        <w:t xml:space="preserve"> the courts</w:t>
      </w:r>
      <w:r>
        <w:t xml:space="preserve"> did not exercise its mind on what constituted fees.  Further the Court was referred to the use of the term in section 8 and section 8.1 of the agreement.  Reference was also made to the definition of school fees in Statutory</w:t>
      </w:r>
      <w:r w:rsidR="007D70A4">
        <w:t xml:space="preserve"> Instrument 162 of 2014.  I</w:t>
      </w:r>
      <w:r w:rsidR="002C6D59">
        <w:t>t</w:t>
      </w:r>
      <w:r w:rsidR="007D70A4">
        <w:t xml:space="preserve"> was strongly argued that the purpose of the agreement to pay school fees for the employees was to cushion the employees from </w:t>
      </w:r>
      <w:r w:rsidR="00DB4C4E">
        <w:t xml:space="preserve">meeting school fees in total since they were </w:t>
      </w:r>
      <w:r w:rsidR="003F3706">
        <w:t>lowly</w:t>
      </w:r>
      <w:r w:rsidR="00DB4C4E">
        <w:t xml:space="preserve"> paid employees.</w:t>
      </w:r>
    </w:p>
    <w:p w:rsidR="00AE3639" w:rsidRDefault="00AE3639" w:rsidP="003F3706">
      <w:pPr>
        <w:ind w:firstLine="720"/>
        <w:jc w:val="both"/>
      </w:pPr>
    </w:p>
    <w:p w:rsidR="00AE3639" w:rsidRDefault="00AE3639" w:rsidP="00AF212D">
      <w:pPr>
        <w:spacing w:line="360" w:lineRule="auto"/>
        <w:ind w:firstLine="720"/>
        <w:jc w:val="both"/>
      </w:pPr>
      <w:r>
        <w:t xml:space="preserve">The cardinal </w:t>
      </w:r>
      <w:r w:rsidR="003E1E47">
        <w:t>principle</w:t>
      </w:r>
      <w:r>
        <w:t xml:space="preserve"> in interpretation is to give words their ordinary grammatical meaning.  McNally JA in </w:t>
      </w:r>
      <w:r w:rsidRPr="00F34EF9">
        <w:rPr>
          <w:i/>
        </w:rPr>
        <w:t>Chegutu Municipality</w:t>
      </w:r>
      <w:r>
        <w:t xml:space="preserve"> v </w:t>
      </w:r>
      <w:r w:rsidRPr="00F34EF9">
        <w:rPr>
          <w:i/>
        </w:rPr>
        <w:t>Manyora</w:t>
      </w:r>
      <w:r>
        <w:t xml:space="preserve"> 1996 (1) ZLR 262 (S) at 264 D-E had this to say</w:t>
      </w:r>
    </w:p>
    <w:p w:rsidR="00DD6E9A" w:rsidRDefault="00DD6E9A" w:rsidP="00F1689D">
      <w:pPr>
        <w:ind w:firstLine="720"/>
        <w:jc w:val="both"/>
      </w:pPr>
    </w:p>
    <w:p w:rsidR="00614707" w:rsidRPr="007B4A2D" w:rsidRDefault="00DD6E9A" w:rsidP="007B4A2D">
      <w:pPr>
        <w:spacing w:line="276" w:lineRule="auto"/>
        <w:ind w:left="720"/>
        <w:jc w:val="both"/>
        <w:rPr>
          <w:sz w:val="22"/>
          <w:szCs w:val="22"/>
        </w:rPr>
      </w:pPr>
      <w:r w:rsidRPr="007B4A2D">
        <w:rPr>
          <w:sz w:val="22"/>
          <w:szCs w:val="22"/>
        </w:rPr>
        <w:t xml:space="preserve">“There is no magic about interpretation.  Words must be taken in </w:t>
      </w:r>
      <w:r w:rsidR="007B4A2D" w:rsidRPr="007B4A2D">
        <w:rPr>
          <w:sz w:val="22"/>
          <w:szCs w:val="22"/>
        </w:rPr>
        <w:t>their</w:t>
      </w:r>
      <w:r w:rsidRPr="007B4A2D">
        <w:rPr>
          <w:sz w:val="22"/>
          <w:szCs w:val="22"/>
        </w:rPr>
        <w:t xml:space="preserve"> context.  T</w:t>
      </w:r>
      <w:r w:rsidR="00BE2E6B" w:rsidRPr="007B4A2D">
        <w:rPr>
          <w:sz w:val="22"/>
          <w:szCs w:val="22"/>
        </w:rPr>
        <w:t xml:space="preserve">he grammatical and ordinary </w:t>
      </w:r>
      <w:r w:rsidR="002C6D59">
        <w:rPr>
          <w:sz w:val="22"/>
          <w:szCs w:val="22"/>
        </w:rPr>
        <w:t>sense</w:t>
      </w:r>
      <w:r w:rsidR="00BE2E6B" w:rsidRPr="007B4A2D">
        <w:rPr>
          <w:sz w:val="22"/>
          <w:szCs w:val="22"/>
        </w:rPr>
        <w:t xml:space="preserve"> of the words is to be adhered to, as Lord Wensleydale said </w:t>
      </w:r>
      <w:r w:rsidR="000F4DC5" w:rsidRPr="007B4A2D">
        <w:rPr>
          <w:sz w:val="22"/>
          <w:szCs w:val="22"/>
        </w:rPr>
        <w:t xml:space="preserve">in </w:t>
      </w:r>
      <w:r w:rsidR="000F4DC5" w:rsidRPr="007B4A2D">
        <w:rPr>
          <w:i/>
          <w:sz w:val="22"/>
          <w:szCs w:val="22"/>
        </w:rPr>
        <w:t>Grey</w:t>
      </w:r>
      <w:r w:rsidR="000F4DC5" w:rsidRPr="007B4A2D">
        <w:rPr>
          <w:sz w:val="22"/>
          <w:szCs w:val="22"/>
        </w:rPr>
        <w:t xml:space="preserve"> v </w:t>
      </w:r>
      <w:r w:rsidR="000F4DC5" w:rsidRPr="007B4A2D">
        <w:rPr>
          <w:i/>
          <w:sz w:val="22"/>
          <w:szCs w:val="22"/>
        </w:rPr>
        <w:t>Pearson</w:t>
      </w:r>
      <w:r w:rsidR="000F4DC5" w:rsidRPr="007B4A2D">
        <w:rPr>
          <w:sz w:val="22"/>
          <w:szCs w:val="22"/>
        </w:rPr>
        <w:t xml:space="preserve"> (1857) 10 ER 1216 at 1234 unless that would lead to some absurdity, or some repugnance or inconsistency with the rest of the instrument</w:t>
      </w:r>
      <w:r w:rsidR="00614707" w:rsidRPr="007B4A2D">
        <w:rPr>
          <w:sz w:val="22"/>
          <w:szCs w:val="22"/>
        </w:rPr>
        <w:t>, in</w:t>
      </w:r>
      <w:r w:rsidR="000F4DC5" w:rsidRPr="007B4A2D">
        <w:rPr>
          <w:sz w:val="22"/>
          <w:szCs w:val="22"/>
        </w:rPr>
        <w:t xml:space="preserve"> which</w:t>
      </w:r>
      <w:r w:rsidR="005B5F37" w:rsidRPr="007B4A2D">
        <w:rPr>
          <w:sz w:val="22"/>
          <w:szCs w:val="22"/>
        </w:rPr>
        <w:t xml:space="preserve"> case the grammatical and ordinary</w:t>
      </w:r>
      <w:r w:rsidR="000F4DC5" w:rsidRPr="007B4A2D">
        <w:rPr>
          <w:sz w:val="22"/>
          <w:szCs w:val="22"/>
        </w:rPr>
        <w:t xml:space="preserve"> sense </w:t>
      </w:r>
      <w:r w:rsidR="00614707" w:rsidRPr="007B4A2D">
        <w:rPr>
          <w:sz w:val="22"/>
          <w:szCs w:val="22"/>
        </w:rPr>
        <w:t>of the words may be modified so as to avoid that absurdity or some repugnancy or inconsistency with the rest of the instrument.”</w:t>
      </w:r>
    </w:p>
    <w:p w:rsidR="00614707" w:rsidRDefault="00614707" w:rsidP="008F33B5">
      <w:pPr>
        <w:ind w:firstLine="720"/>
        <w:jc w:val="both"/>
      </w:pPr>
    </w:p>
    <w:p w:rsidR="00DD6E9A" w:rsidRDefault="00614707" w:rsidP="00AF212D">
      <w:pPr>
        <w:spacing w:line="360" w:lineRule="auto"/>
        <w:ind w:firstLine="720"/>
        <w:jc w:val="both"/>
      </w:pPr>
      <w:r>
        <w:lastRenderedPageBreak/>
        <w:t xml:space="preserve">The point of inception is section 8.  It provides for educational allowances.  They are not defined in the 2013 Statutory Instrument.  They were later defined in Statutory Instrument 102 </w:t>
      </w:r>
      <w:r w:rsidR="00614BD7">
        <w:t>of 2014</w:t>
      </w:r>
      <w:r w:rsidR="0006564E">
        <w:t xml:space="preserve"> as</w:t>
      </w:r>
    </w:p>
    <w:p w:rsidR="0006564E" w:rsidRDefault="0006564E" w:rsidP="008F33B5">
      <w:pPr>
        <w:ind w:firstLine="720"/>
        <w:jc w:val="both"/>
      </w:pPr>
    </w:p>
    <w:p w:rsidR="0006564E" w:rsidRDefault="003B64D5" w:rsidP="008F33B5">
      <w:pPr>
        <w:spacing w:line="276" w:lineRule="auto"/>
        <w:ind w:left="720"/>
        <w:jc w:val="both"/>
      </w:pPr>
      <w:r>
        <w:t>“</w:t>
      </w:r>
      <w:r w:rsidR="008F33B5">
        <w:t>Education</w:t>
      </w:r>
      <w:r>
        <w:t xml:space="preserve"> allowance means an allowance paid to an employee by the employer, to assist in the payment of school fees for the employee’s children attending school.”</w:t>
      </w:r>
    </w:p>
    <w:p w:rsidR="00214707" w:rsidRDefault="00214707" w:rsidP="003B64D5">
      <w:pPr>
        <w:ind w:firstLine="720"/>
        <w:jc w:val="both"/>
      </w:pPr>
    </w:p>
    <w:p w:rsidR="00B43656" w:rsidRDefault="00214707" w:rsidP="00AF212D">
      <w:pPr>
        <w:spacing w:line="360" w:lineRule="auto"/>
        <w:ind w:firstLine="720"/>
        <w:jc w:val="both"/>
      </w:pPr>
      <w:r>
        <w:t xml:space="preserve">To my mind that definition does not help in the interpretation of the term </w:t>
      </w:r>
      <w:bookmarkStart w:id="0" w:name="_GoBack"/>
      <w:bookmarkEnd w:id="0"/>
      <w:r>
        <w:t xml:space="preserve">fees.  It only modified the term to school </w:t>
      </w:r>
      <w:r w:rsidR="005E36A9">
        <w:t>fees.  The question remains what constitutes school fees.  Guidance</w:t>
      </w:r>
      <w:r w:rsidR="000255F4">
        <w:t xml:space="preserve"> can be gleaned from section 8 of the agreement itself. </w:t>
      </w:r>
    </w:p>
    <w:p w:rsidR="00B43656" w:rsidRDefault="00B43656" w:rsidP="00B43656">
      <w:pPr>
        <w:ind w:firstLine="720"/>
        <w:jc w:val="both"/>
      </w:pPr>
    </w:p>
    <w:p w:rsidR="00933FC4" w:rsidRDefault="000255F4" w:rsidP="00685E67">
      <w:pPr>
        <w:spacing w:line="360" w:lineRule="auto"/>
        <w:ind w:firstLine="720"/>
        <w:jc w:val="both"/>
      </w:pPr>
      <w:r>
        <w:t xml:space="preserve">Section 8.1 provides for Missions and Hospitals </w:t>
      </w:r>
      <w:r w:rsidR="0089714C">
        <w:t xml:space="preserve">“Educational Allowances shall be 75% of both tuition and boarding fees </w:t>
      </w:r>
      <w:proofErr w:type="gramStart"/>
      <w:r w:rsidR="0089714C">
        <w:t>…  Thereafter</w:t>
      </w:r>
      <w:proofErr w:type="gramEnd"/>
      <w:r w:rsidR="0089714C">
        <w:t xml:space="preserve"> the reference is on fees only.</w:t>
      </w:r>
      <w:r w:rsidR="00DC544E">
        <w:t xml:space="preserve"> </w:t>
      </w:r>
    </w:p>
    <w:p w:rsidR="003B64D5" w:rsidRDefault="00933FC4" w:rsidP="00685E67">
      <w:pPr>
        <w:spacing w:line="360" w:lineRule="auto"/>
        <w:ind w:firstLine="720"/>
        <w:jc w:val="both"/>
      </w:pPr>
      <w:r>
        <w:t>8.3 provides</w:t>
      </w:r>
    </w:p>
    <w:p w:rsidR="00933FC4" w:rsidRPr="003B64D5" w:rsidRDefault="00933FC4" w:rsidP="003B64D5">
      <w:pPr>
        <w:spacing w:line="276" w:lineRule="auto"/>
        <w:ind w:left="720"/>
        <w:jc w:val="both"/>
        <w:rPr>
          <w:sz w:val="22"/>
          <w:szCs w:val="22"/>
        </w:rPr>
      </w:pPr>
      <w:r w:rsidRPr="003B64D5">
        <w:rPr>
          <w:sz w:val="22"/>
          <w:szCs w:val="22"/>
        </w:rPr>
        <w:t xml:space="preserve">“Independent educational institutions and special schools operated by private </w:t>
      </w:r>
      <w:r w:rsidR="00E3655E" w:rsidRPr="003B64D5">
        <w:rPr>
          <w:sz w:val="22"/>
          <w:szCs w:val="22"/>
        </w:rPr>
        <w:t>voluntary organizations educational allowances shall be 75% of fees payable at local authority and governmental schools …”</w:t>
      </w:r>
    </w:p>
    <w:p w:rsidR="00E3655E" w:rsidRDefault="00E3655E" w:rsidP="003B64D5">
      <w:pPr>
        <w:ind w:firstLine="720"/>
        <w:jc w:val="both"/>
      </w:pPr>
    </w:p>
    <w:p w:rsidR="00B87C3D" w:rsidRDefault="00A23353" w:rsidP="00AF212D">
      <w:pPr>
        <w:spacing w:line="360" w:lineRule="auto"/>
        <w:ind w:firstLine="720"/>
        <w:jc w:val="both"/>
      </w:pPr>
      <w:r>
        <w:t>In Section 8.1 the parties were</w:t>
      </w:r>
      <w:r w:rsidR="00B43656">
        <w:t xml:space="preserve"> clear</w:t>
      </w:r>
      <w:r>
        <w:t xml:space="preserve"> that fees included tuition and boarding fees only the levies and other charges are not included.  I find no compelling reason to include levies and other charges in terms of section 8.3</w:t>
      </w:r>
      <w:r w:rsidR="002854A9">
        <w:t xml:space="preserve">.  In my view when the employer agrees to pay such benefits </w:t>
      </w:r>
      <w:r w:rsidR="00611234">
        <w:t>the mind is to</w:t>
      </w:r>
      <w:r w:rsidR="00F150F2">
        <w:t xml:space="preserve"> incentivize the employee and the benefit should be as much as possible uniform</w:t>
      </w:r>
      <w:r w:rsidR="00B43656">
        <w:t>.  To that extent that is why it</w:t>
      </w:r>
      <w:r w:rsidR="00F150F2">
        <w:t xml:space="preserve"> refers to Government Schools and local</w:t>
      </w:r>
      <w:r w:rsidR="008D6751">
        <w:t xml:space="preserve"> </w:t>
      </w:r>
      <w:r w:rsidR="00F150F2">
        <w:t xml:space="preserve">authority schools. </w:t>
      </w:r>
      <w:r w:rsidR="000F10BB">
        <w:t xml:space="preserve"> The tuition fees are likely to be the same but levies and other charges might differ from one Government School to another.  Clearly including </w:t>
      </w:r>
      <w:r w:rsidR="008A1731">
        <w:t xml:space="preserve">levies and other charges as part of fees might result in an </w:t>
      </w:r>
      <w:r w:rsidR="00B87C3D">
        <w:t>absurdity</w:t>
      </w:r>
      <w:r w:rsidR="008A1731">
        <w:t xml:space="preserve"> in that the benefit could be different.  I donot </w:t>
      </w:r>
      <w:r w:rsidR="00B87C3D">
        <w:t>think</w:t>
      </w:r>
      <w:r w:rsidR="008A1731">
        <w:t xml:space="preserve"> the parties intended that</w:t>
      </w:r>
      <w:r w:rsidR="00B87C3D">
        <w:t>.</w:t>
      </w:r>
    </w:p>
    <w:p w:rsidR="00B87C3D" w:rsidRDefault="00B87C3D" w:rsidP="003B64D5">
      <w:pPr>
        <w:ind w:firstLine="720"/>
        <w:jc w:val="both"/>
      </w:pPr>
    </w:p>
    <w:p w:rsidR="00E3655E" w:rsidRDefault="00B87C3D" w:rsidP="00AF212D">
      <w:pPr>
        <w:spacing w:line="360" w:lineRule="auto"/>
        <w:ind w:firstLine="720"/>
        <w:jc w:val="both"/>
      </w:pPr>
      <w:r>
        <w:t xml:space="preserve">In my view fees as used in section 8.3 of the </w:t>
      </w:r>
      <w:r w:rsidR="003F138F">
        <w:t>Collective Bargaining Agreement should be taken to mean tuition fees and boarding fees excluding levies and other charges.</w:t>
      </w:r>
    </w:p>
    <w:p w:rsidR="003F138F" w:rsidRDefault="003F138F" w:rsidP="003B64D5">
      <w:pPr>
        <w:ind w:firstLine="720"/>
        <w:jc w:val="both"/>
      </w:pPr>
    </w:p>
    <w:p w:rsidR="003F138F" w:rsidRDefault="003C08A7" w:rsidP="00DE0783">
      <w:pPr>
        <w:spacing w:line="360" w:lineRule="auto"/>
        <w:jc w:val="both"/>
      </w:pPr>
      <w:r>
        <w:t>From the foregoing, the appeal should succeed and the following order is made.</w:t>
      </w:r>
    </w:p>
    <w:p w:rsidR="003C08A7" w:rsidRDefault="003C08A7" w:rsidP="003B64D5">
      <w:pPr>
        <w:ind w:firstLine="720"/>
        <w:jc w:val="both"/>
      </w:pPr>
    </w:p>
    <w:p w:rsidR="003C08A7" w:rsidRDefault="003C08A7" w:rsidP="00DE0783">
      <w:pPr>
        <w:spacing w:line="360" w:lineRule="auto"/>
        <w:jc w:val="both"/>
      </w:pPr>
      <w:r>
        <w:t>The appeal be and is hereby allowed with</w:t>
      </w:r>
      <w:r w:rsidR="00DE0783">
        <w:t xml:space="preserve"> costs.</w:t>
      </w:r>
    </w:p>
    <w:p w:rsidR="00DE0783" w:rsidRDefault="00DE0783" w:rsidP="00DE0783">
      <w:pPr>
        <w:spacing w:line="360" w:lineRule="auto"/>
        <w:jc w:val="both"/>
      </w:pPr>
      <w:r>
        <w:t>The</w:t>
      </w:r>
      <w:r w:rsidR="00FF162F">
        <w:t xml:space="preserve"> arbitration award is set aside and substituted with the following;</w:t>
      </w:r>
    </w:p>
    <w:p w:rsidR="00FF162F" w:rsidRPr="004C483E" w:rsidRDefault="00FF162F" w:rsidP="004C483E">
      <w:pPr>
        <w:spacing w:line="276" w:lineRule="auto"/>
        <w:ind w:left="720"/>
        <w:jc w:val="both"/>
        <w:rPr>
          <w:sz w:val="22"/>
          <w:szCs w:val="22"/>
        </w:rPr>
      </w:pPr>
      <w:r w:rsidRPr="004C483E">
        <w:rPr>
          <w:sz w:val="22"/>
          <w:szCs w:val="22"/>
        </w:rPr>
        <w:t>“The appellant is ordered to pay 75% of the tuition fees to the respective local authority and Gover</w:t>
      </w:r>
      <w:r w:rsidR="004C483E" w:rsidRPr="004C483E">
        <w:rPr>
          <w:sz w:val="22"/>
          <w:szCs w:val="22"/>
        </w:rPr>
        <w:t>nment schools where the respondents’ children attend school.”</w:t>
      </w:r>
    </w:p>
    <w:p w:rsidR="00614BD7" w:rsidRDefault="00614BD7" w:rsidP="00DE0783">
      <w:pPr>
        <w:spacing w:line="360" w:lineRule="auto"/>
        <w:jc w:val="both"/>
      </w:pPr>
    </w:p>
    <w:p w:rsidR="00614BD7" w:rsidRDefault="00614BD7" w:rsidP="00DE0783">
      <w:pPr>
        <w:spacing w:line="360" w:lineRule="auto"/>
        <w:jc w:val="both"/>
      </w:pPr>
    </w:p>
    <w:p w:rsidR="00B36EB2" w:rsidRDefault="00F91D2B" w:rsidP="00DE0783">
      <w:pPr>
        <w:spacing w:line="360" w:lineRule="auto"/>
        <w:jc w:val="both"/>
      </w:pPr>
      <w:r w:rsidRPr="00F91D2B">
        <w:rPr>
          <w:i/>
        </w:rPr>
        <w:t>Gill Godlonton &amp; Gerrans</w:t>
      </w:r>
      <w:r>
        <w:t>, appellants’ legal practitioners</w:t>
      </w:r>
    </w:p>
    <w:p w:rsidR="00505072" w:rsidRDefault="00505072" w:rsidP="00AF212D">
      <w:pPr>
        <w:spacing w:line="360" w:lineRule="auto"/>
        <w:ind w:firstLine="720"/>
        <w:jc w:val="both"/>
      </w:pPr>
    </w:p>
    <w:p w:rsidR="00505072" w:rsidRDefault="00505072" w:rsidP="00AF212D">
      <w:pPr>
        <w:spacing w:line="360" w:lineRule="auto"/>
        <w:ind w:firstLine="720"/>
        <w:jc w:val="both"/>
      </w:pPr>
    </w:p>
    <w:p w:rsidR="00592A38" w:rsidRDefault="00592A38" w:rsidP="00AF212D">
      <w:pPr>
        <w:spacing w:line="360" w:lineRule="auto"/>
        <w:ind w:firstLine="720"/>
        <w:jc w:val="both"/>
      </w:pPr>
    </w:p>
    <w:p w:rsidR="00592A38" w:rsidRDefault="00592A38" w:rsidP="00AF212D">
      <w:pPr>
        <w:spacing w:line="360" w:lineRule="auto"/>
        <w:ind w:firstLine="720"/>
        <w:jc w:val="both"/>
      </w:pPr>
    </w:p>
    <w:sectPr w:rsidR="00592A38" w:rsidSect="008D675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75" w:rsidRDefault="00545E75" w:rsidP="008D6751">
      <w:r>
        <w:separator/>
      </w:r>
    </w:p>
  </w:endnote>
  <w:endnote w:type="continuationSeparator" w:id="0">
    <w:p w:rsidR="00545E75" w:rsidRDefault="00545E75" w:rsidP="008D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821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751" w:rsidRDefault="008D6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E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6751" w:rsidRDefault="008D6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75" w:rsidRDefault="00545E75" w:rsidP="008D6751">
      <w:r>
        <w:separator/>
      </w:r>
    </w:p>
  </w:footnote>
  <w:footnote w:type="continuationSeparator" w:id="0">
    <w:p w:rsidR="00545E75" w:rsidRDefault="00545E75" w:rsidP="008D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51" w:rsidRPr="008D6751" w:rsidRDefault="008D6751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675BC1">
      <w:rPr>
        <w:lang w:val="en-ZW"/>
      </w:rPr>
      <w:t>194</w:t>
    </w:r>
    <w:r>
      <w:rPr>
        <w:lang w:val="en-ZW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33"/>
    <w:rsid w:val="000255F4"/>
    <w:rsid w:val="0006564E"/>
    <w:rsid w:val="000A0E9C"/>
    <w:rsid w:val="000B6AAA"/>
    <w:rsid w:val="000F10BB"/>
    <w:rsid w:val="000F4DC5"/>
    <w:rsid w:val="00141718"/>
    <w:rsid w:val="001A3882"/>
    <w:rsid w:val="001A3EEF"/>
    <w:rsid w:val="001B0C0C"/>
    <w:rsid w:val="00214707"/>
    <w:rsid w:val="002567DC"/>
    <w:rsid w:val="00283CB4"/>
    <w:rsid w:val="002854A9"/>
    <w:rsid w:val="002C6D59"/>
    <w:rsid w:val="003348DB"/>
    <w:rsid w:val="003B64D5"/>
    <w:rsid w:val="003C08A7"/>
    <w:rsid w:val="003E1E47"/>
    <w:rsid w:val="003F138F"/>
    <w:rsid w:val="003F3706"/>
    <w:rsid w:val="00405671"/>
    <w:rsid w:val="0041551B"/>
    <w:rsid w:val="00431E33"/>
    <w:rsid w:val="004C483E"/>
    <w:rsid w:val="004D7497"/>
    <w:rsid w:val="00505072"/>
    <w:rsid w:val="00545E75"/>
    <w:rsid w:val="00592A38"/>
    <w:rsid w:val="005B5F37"/>
    <w:rsid w:val="005C0542"/>
    <w:rsid w:val="005E36A9"/>
    <w:rsid w:val="00611234"/>
    <w:rsid w:val="00614707"/>
    <w:rsid w:val="00614BD7"/>
    <w:rsid w:val="00662DF6"/>
    <w:rsid w:val="00672101"/>
    <w:rsid w:val="00675BC1"/>
    <w:rsid w:val="00685E67"/>
    <w:rsid w:val="006A5B28"/>
    <w:rsid w:val="006B3472"/>
    <w:rsid w:val="006F14AE"/>
    <w:rsid w:val="006F51AF"/>
    <w:rsid w:val="007B0644"/>
    <w:rsid w:val="007B4A2D"/>
    <w:rsid w:val="007C62DB"/>
    <w:rsid w:val="007D70A4"/>
    <w:rsid w:val="0084135F"/>
    <w:rsid w:val="00890A2A"/>
    <w:rsid w:val="0089714C"/>
    <w:rsid w:val="008A1731"/>
    <w:rsid w:val="008D6751"/>
    <w:rsid w:val="008F33B5"/>
    <w:rsid w:val="00933FC4"/>
    <w:rsid w:val="00961B35"/>
    <w:rsid w:val="009A1CBC"/>
    <w:rsid w:val="00A23353"/>
    <w:rsid w:val="00A301A1"/>
    <w:rsid w:val="00A31ECA"/>
    <w:rsid w:val="00AE3639"/>
    <w:rsid w:val="00AF212D"/>
    <w:rsid w:val="00B36EB2"/>
    <w:rsid w:val="00B43656"/>
    <w:rsid w:val="00B87C3D"/>
    <w:rsid w:val="00BE2E6B"/>
    <w:rsid w:val="00BF4F6A"/>
    <w:rsid w:val="00C63D15"/>
    <w:rsid w:val="00CB549B"/>
    <w:rsid w:val="00DB4C4E"/>
    <w:rsid w:val="00DC544E"/>
    <w:rsid w:val="00DD6E9A"/>
    <w:rsid w:val="00DE0783"/>
    <w:rsid w:val="00E3655E"/>
    <w:rsid w:val="00E37F14"/>
    <w:rsid w:val="00E568C4"/>
    <w:rsid w:val="00F1192A"/>
    <w:rsid w:val="00F150F2"/>
    <w:rsid w:val="00F1689D"/>
    <w:rsid w:val="00F34EF9"/>
    <w:rsid w:val="00F50BC9"/>
    <w:rsid w:val="00F91D2B"/>
    <w:rsid w:val="00FC649F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3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75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751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3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75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751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3FA3E-914C-4729-A939-D2432F56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31</cp:revision>
  <dcterms:created xsi:type="dcterms:W3CDTF">2016-03-17T07:46:00Z</dcterms:created>
  <dcterms:modified xsi:type="dcterms:W3CDTF">2016-03-21T07:02:00Z</dcterms:modified>
</cp:coreProperties>
</file>