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5DF6" w14:textId="11FF096F" w:rsidR="00894932" w:rsidRPr="00894932"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 xml:space="preserve">HELIPAD INVESTMENTS (PRIVATE) LIMITED  </w:t>
      </w:r>
    </w:p>
    <w:p w14:paraId="5662AA64" w14:textId="4FD891DF" w:rsidR="00894932" w:rsidRPr="00894932" w:rsidRDefault="006B79E6" w:rsidP="0084596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894932" w:rsidRPr="00894932">
        <w:rPr>
          <w:rFonts w:ascii="Times New Roman" w:hAnsi="Times New Roman" w:cs="Times New Roman"/>
          <w:sz w:val="24"/>
          <w:szCs w:val="24"/>
        </w:rPr>
        <w:t xml:space="preserve">ersus </w:t>
      </w:r>
    </w:p>
    <w:p w14:paraId="222F9A44" w14:textId="02B63871" w:rsidR="00894932" w:rsidRPr="00894932"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 xml:space="preserve">THE PROVINCIAL MINING DIRECTOR N.O  </w:t>
      </w:r>
    </w:p>
    <w:p w14:paraId="173DF7AD" w14:textId="77777777" w:rsidR="00894932" w:rsidRPr="00894932"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 xml:space="preserve">And </w:t>
      </w:r>
    </w:p>
    <w:p w14:paraId="09C1F1B1" w14:textId="77777777" w:rsidR="0084596F"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THE MINISTER OF MINES AND MINING DEVELOPMENT N.O.</w:t>
      </w:r>
    </w:p>
    <w:p w14:paraId="74DF51C3" w14:textId="77777777" w:rsidR="0084596F" w:rsidRDefault="0084596F" w:rsidP="0084596F">
      <w:pPr>
        <w:spacing w:after="0" w:line="240" w:lineRule="auto"/>
        <w:contextualSpacing/>
        <w:rPr>
          <w:rFonts w:ascii="Times New Roman" w:hAnsi="Times New Roman" w:cs="Times New Roman"/>
          <w:sz w:val="24"/>
          <w:szCs w:val="24"/>
        </w:rPr>
      </w:pPr>
    </w:p>
    <w:p w14:paraId="4AA377EC" w14:textId="77777777" w:rsidR="0084596F" w:rsidRDefault="0084596F" w:rsidP="0084596F">
      <w:pPr>
        <w:spacing w:after="0" w:line="240" w:lineRule="auto"/>
        <w:contextualSpacing/>
        <w:rPr>
          <w:rFonts w:ascii="Times New Roman" w:hAnsi="Times New Roman" w:cs="Times New Roman"/>
          <w:sz w:val="24"/>
          <w:szCs w:val="24"/>
        </w:rPr>
      </w:pPr>
    </w:p>
    <w:p w14:paraId="0E8955CB" w14:textId="365088F9" w:rsidR="00894932" w:rsidRPr="00894932"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IN THE HIGH COURT OF ZIMBABWE</w:t>
      </w:r>
    </w:p>
    <w:p w14:paraId="51A774BE" w14:textId="107A985B" w:rsidR="00894932" w:rsidRPr="006B79E6" w:rsidRDefault="00894932" w:rsidP="0084596F">
      <w:pPr>
        <w:spacing w:after="0" w:line="240" w:lineRule="auto"/>
        <w:contextualSpacing/>
        <w:rPr>
          <w:rFonts w:ascii="Times New Roman" w:hAnsi="Times New Roman" w:cs="Times New Roman"/>
          <w:b/>
          <w:bCs/>
          <w:sz w:val="24"/>
          <w:szCs w:val="24"/>
        </w:rPr>
      </w:pPr>
      <w:r w:rsidRPr="006B79E6">
        <w:rPr>
          <w:rFonts w:ascii="Times New Roman" w:hAnsi="Times New Roman" w:cs="Times New Roman"/>
          <w:b/>
          <w:bCs/>
          <w:sz w:val="24"/>
          <w:szCs w:val="24"/>
        </w:rPr>
        <w:t>BACHI MZAWAZI J</w:t>
      </w:r>
    </w:p>
    <w:p w14:paraId="31602FC9" w14:textId="582FAA00" w:rsidR="0084596F"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sz w:val="24"/>
          <w:szCs w:val="24"/>
        </w:rPr>
        <w:t xml:space="preserve">CHINHOYI </w:t>
      </w:r>
      <w:r w:rsidR="00F43F80">
        <w:rPr>
          <w:rFonts w:ascii="Times New Roman" w:hAnsi="Times New Roman" w:cs="Times New Roman"/>
          <w:sz w:val="24"/>
          <w:szCs w:val="24"/>
        </w:rPr>
        <w:t xml:space="preserve"> 2 </w:t>
      </w:r>
      <w:r w:rsidR="0084596F">
        <w:rPr>
          <w:rFonts w:ascii="Times New Roman" w:hAnsi="Times New Roman" w:cs="Times New Roman"/>
          <w:sz w:val="24"/>
          <w:szCs w:val="24"/>
        </w:rPr>
        <w:t>&amp;</w:t>
      </w:r>
      <w:r w:rsidR="00F43F80">
        <w:rPr>
          <w:rFonts w:ascii="Times New Roman" w:hAnsi="Times New Roman" w:cs="Times New Roman"/>
          <w:sz w:val="24"/>
          <w:szCs w:val="24"/>
        </w:rPr>
        <w:t xml:space="preserve"> </w:t>
      </w:r>
      <w:r w:rsidR="00BC3209">
        <w:rPr>
          <w:rFonts w:ascii="Times New Roman" w:hAnsi="Times New Roman" w:cs="Times New Roman"/>
          <w:sz w:val="24"/>
          <w:szCs w:val="24"/>
        </w:rPr>
        <w:t>27</w:t>
      </w:r>
      <w:r w:rsidR="00F43F80">
        <w:rPr>
          <w:rFonts w:ascii="Times New Roman" w:hAnsi="Times New Roman" w:cs="Times New Roman"/>
          <w:sz w:val="24"/>
          <w:szCs w:val="24"/>
        </w:rPr>
        <w:t xml:space="preserve"> </w:t>
      </w:r>
      <w:r w:rsidRPr="00894932">
        <w:rPr>
          <w:rFonts w:ascii="Times New Roman" w:hAnsi="Times New Roman" w:cs="Times New Roman"/>
          <w:sz w:val="24"/>
          <w:szCs w:val="24"/>
        </w:rPr>
        <w:t>OCTOBER 2025</w:t>
      </w:r>
    </w:p>
    <w:p w14:paraId="338CA030" w14:textId="77777777" w:rsidR="0084596F" w:rsidRDefault="0084596F" w:rsidP="0084596F">
      <w:pPr>
        <w:spacing w:after="0" w:line="240" w:lineRule="auto"/>
        <w:contextualSpacing/>
        <w:rPr>
          <w:rFonts w:ascii="Times New Roman" w:hAnsi="Times New Roman" w:cs="Times New Roman"/>
          <w:sz w:val="24"/>
          <w:szCs w:val="24"/>
        </w:rPr>
      </w:pPr>
    </w:p>
    <w:p w14:paraId="1693B414" w14:textId="77777777" w:rsidR="0084596F" w:rsidRDefault="0084596F" w:rsidP="0084596F">
      <w:pPr>
        <w:spacing w:after="0" w:line="240" w:lineRule="auto"/>
        <w:contextualSpacing/>
        <w:rPr>
          <w:rFonts w:ascii="Times New Roman" w:hAnsi="Times New Roman" w:cs="Times New Roman"/>
          <w:sz w:val="24"/>
          <w:szCs w:val="24"/>
        </w:rPr>
      </w:pPr>
    </w:p>
    <w:p w14:paraId="40857AFA" w14:textId="77777777" w:rsidR="0084596F" w:rsidRDefault="00894932" w:rsidP="0084596F">
      <w:pPr>
        <w:spacing w:after="0" w:line="240" w:lineRule="auto"/>
        <w:contextualSpacing/>
        <w:rPr>
          <w:rFonts w:ascii="Times New Roman" w:hAnsi="Times New Roman" w:cs="Times New Roman"/>
          <w:sz w:val="24"/>
          <w:szCs w:val="24"/>
        </w:rPr>
      </w:pPr>
      <w:r w:rsidRPr="00894932">
        <w:rPr>
          <w:rFonts w:ascii="Times New Roman" w:hAnsi="Times New Roman" w:cs="Times New Roman"/>
          <w:i/>
          <w:iCs/>
          <w:sz w:val="24"/>
          <w:szCs w:val="24"/>
        </w:rPr>
        <w:t>K. K</w:t>
      </w:r>
      <w:proofErr w:type="spellStart"/>
      <w:r w:rsidRPr="00894932">
        <w:rPr>
          <w:rFonts w:ascii="Times New Roman" w:hAnsi="Times New Roman" w:cs="Times New Roman"/>
          <w:i/>
          <w:iCs/>
          <w:sz w:val="24"/>
          <w:szCs w:val="24"/>
        </w:rPr>
        <w:t>adye</w:t>
      </w:r>
      <w:proofErr w:type="spellEnd"/>
      <w:r>
        <w:rPr>
          <w:rFonts w:ascii="Times New Roman" w:hAnsi="Times New Roman" w:cs="Times New Roman"/>
          <w:i/>
          <w:iCs/>
          <w:sz w:val="24"/>
          <w:szCs w:val="24"/>
        </w:rPr>
        <w:t>,</w:t>
      </w:r>
      <w:r w:rsidRPr="00894932">
        <w:rPr>
          <w:rFonts w:ascii="Times New Roman" w:hAnsi="Times New Roman" w:cs="Times New Roman"/>
          <w:sz w:val="24"/>
          <w:szCs w:val="24"/>
        </w:rPr>
        <w:t xml:space="preserve"> for the Applicant</w:t>
      </w:r>
      <w:r w:rsidRPr="00894932">
        <w:rPr>
          <w:rFonts w:ascii="Times New Roman" w:hAnsi="Times New Roman" w:cs="Times New Roman"/>
          <w:sz w:val="24"/>
          <w:szCs w:val="24"/>
        </w:rPr>
        <w:br/>
      </w:r>
      <w:r w:rsidRPr="00894932">
        <w:rPr>
          <w:rFonts w:ascii="Times New Roman" w:hAnsi="Times New Roman" w:cs="Times New Roman"/>
          <w:i/>
          <w:iCs/>
          <w:sz w:val="24"/>
          <w:szCs w:val="24"/>
        </w:rPr>
        <w:t>C. Chitekuteku</w:t>
      </w:r>
      <w:r>
        <w:rPr>
          <w:rFonts w:ascii="Times New Roman" w:hAnsi="Times New Roman" w:cs="Times New Roman"/>
          <w:i/>
          <w:iCs/>
          <w:sz w:val="24"/>
          <w:szCs w:val="24"/>
        </w:rPr>
        <w:t>,</w:t>
      </w:r>
      <w:r w:rsidRPr="00894932">
        <w:rPr>
          <w:rFonts w:ascii="Times New Roman" w:hAnsi="Times New Roman" w:cs="Times New Roman"/>
          <w:sz w:val="24"/>
          <w:szCs w:val="24"/>
        </w:rPr>
        <w:t xml:space="preserve"> for the Respondent</w:t>
      </w:r>
    </w:p>
    <w:p w14:paraId="2D6887DD" w14:textId="77777777" w:rsidR="0084596F" w:rsidRDefault="0084596F" w:rsidP="0084596F">
      <w:pPr>
        <w:spacing w:after="0" w:line="240" w:lineRule="auto"/>
        <w:contextualSpacing/>
        <w:rPr>
          <w:rFonts w:ascii="Times New Roman" w:hAnsi="Times New Roman" w:cs="Times New Roman"/>
          <w:sz w:val="24"/>
          <w:szCs w:val="24"/>
        </w:rPr>
      </w:pPr>
    </w:p>
    <w:p w14:paraId="5541231D" w14:textId="77777777" w:rsidR="0084596F" w:rsidRDefault="0084596F" w:rsidP="0084596F">
      <w:pPr>
        <w:spacing w:after="0" w:line="240" w:lineRule="auto"/>
        <w:contextualSpacing/>
        <w:rPr>
          <w:rFonts w:ascii="Times New Roman" w:hAnsi="Times New Roman" w:cs="Times New Roman"/>
          <w:sz w:val="24"/>
          <w:szCs w:val="24"/>
        </w:rPr>
      </w:pPr>
    </w:p>
    <w:p w14:paraId="788AA6A2" w14:textId="1E30E801" w:rsidR="00894932" w:rsidRPr="0084596F" w:rsidRDefault="00894932" w:rsidP="0084596F">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Opposed Matter</w:t>
      </w:r>
    </w:p>
    <w:p w14:paraId="635BEE68" w14:textId="77777777" w:rsidR="00894932" w:rsidRDefault="00894932" w:rsidP="00894932">
      <w:pPr>
        <w:spacing w:after="0"/>
        <w:rPr>
          <w:rFonts w:ascii="Times New Roman" w:hAnsi="Times New Roman" w:cs="Times New Roman"/>
          <w:b/>
          <w:bCs/>
          <w:sz w:val="24"/>
          <w:szCs w:val="24"/>
        </w:rPr>
      </w:pPr>
    </w:p>
    <w:p w14:paraId="2109E1D3" w14:textId="77777777" w:rsidR="0084596F" w:rsidRDefault="0084596F" w:rsidP="00FE7113">
      <w:pPr>
        <w:spacing w:after="0" w:line="360" w:lineRule="auto"/>
        <w:rPr>
          <w:rFonts w:ascii="Times New Roman" w:hAnsi="Times New Roman" w:cs="Times New Roman"/>
          <w:b/>
          <w:bCs/>
          <w:sz w:val="24"/>
          <w:szCs w:val="24"/>
        </w:rPr>
      </w:pPr>
    </w:p>
    <w:p w14:paraId="7DF9FE55" w14:textId="3EECE494" w:rsidR="00FE7113" w:rsidRDefault="00894932" w:rsidP="00FE711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BACHI MZAWAZI J:</w:t>
      </w:r>
    </w:p>
    <w:p w14:paraId="2E2CBD80" w14:textId="77777777" w:rsidR="0084596F" w:rsidRDefault="0084596F" w:rsidP="00FE7113">
      <w:pPr>
        <w:spacing w:after="0" w:line="360" w:lineRule="auto"/>
        <w:rPr>
          <w:rFonts w:ascii="Times New Roman" w:hAnsi="Times New Roman" w:cs="Times New Roman"/>
          <w:b/>
          <w:bCs/>
          <w:sz w:val="24"/>
          <w:szCs w:val="24"/>
        </w:rPr>
      </w:pPr>
    </w:p>
    <w:p w14:paraId="7988CBBB" w14:textId="77777777" w:rsidR="00FE7113" w:rsidRDefault="00FE7113" w:rsidP="00FE711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Brief Overview</w:t>
      </w:r>
    </w:p>
    <w:p w14:paraId="4843C8BC" w14:textId="77777777" w:rsidR="0084596F" w:rsidRDefault="0084596F" w:rsidP="00FE7113">
      <w:pPr>
        <w:spacing w:after="0" w:line="360" w:lineRule="auto"/>
        <w:rPr>
          <w:rFonts w:ascii="Times New Roman" w:hAnsi="Times New Roman" w:cs="Times New Roman"/>
          <w:b/>
          <w:bCs/>
          <w:sz w:val="24"/>
          <w:szCs w:val="24"/>
        </w:rPr>
      </w:pPr>
    </w:p>
    <w:p w14:paraId="344C3E04" w14:textId="056E9E76" w:rsidR="00B01A66" w:rsidRDefault="00A651DC" w:rsidP="0084596F">
      <w:pPr>
        <w:spacing w:after="0" w:line="360" w:lineRule="auto"/>
        <w:ind w:firstLine="720"/>
        <w:jc w:val="both"/>
        <w:rPr>
          <w:rFonts w:ascii="Times New Roman" w:hAnsi="Times New Roman" w:cs="Times New Roman"/>
          <w:b/>
          <w:bCs/>
          <w:sz w:val="24"/>
          <w:szCs w:val="24"/>
        </w:rPr>
      </w:pPr>
      <w:r w:rsidRPr="00F650D2">
        <w:rPr>
          <w:rFonts w:ascii="Times New Roman" w:hAnsi="Times New Roman" w:cs="Times New Roman"/>
          <w:sz w:val="24"/>
          <w:szCs w:val="24"/>
        </w:rPr>
        <w:t>On the 27</w:t>
      </w:r>
      <w:r w:rsidRPr="00F650D2">
        <w:rPr>
          <w:rFonts w:ascii="Times New Roman" w:hAnsi="Times New Roman" w:cs="Times New Roman"/>
          <w:sz w:val="24"/>
          <w:szCs w:val="24"/>
          <w:vertAlign w:val="superscript"/>
        </w:rPr>
        <w:t>th</w:t>
      </w:r>
      <w:r w:rsidRPr="00F650D2">
        <w:rPr>
          <w:rFonts w:ascii="Times New Roman" w:hAnsi="Times New Roman" w:cs="Times New Roman"/>
          <w:sz w:val="24"/>
          <w:szCs w:val="24"/>
        </w:rPr>
        <w:t xml:space="preserve"> of April 2021, t</w:t>
      </w:r>
      <w:r w:rsidR="008D6441" w:rsidRPr="00F650D2">
        <w:rPr>
          <w:rFonts w:ascii="Times New Roman" w:hAnsi="Times New Roman" w:cs="Times New Roman"/>
          <w:sz w:val="24"/>
          <w:szCs w:val="24"/>
        </w:rPr>
        <w:t>he applicant</w:t>
      </w:r>
      <w:r w:rsidR="005F5A5D">
        <w:rPr>
          <w:rFonts w:ascii="Times New Roman" w:hAnsi="Times New Roman" w:cs="Times New Roman"/>
          <w:sz w:val="24"/>
          <w:szCs w:val="24"/>
        </w:rPr>
        <w:t>, a duly incorporated</w:t>
      </w:r>
      <w:r w:rsidR="003C1743">
        <w:rPr>
          <w:rFonts w:ascii="Times New Roman" w:hAnsi="Times New Roman" w:cs="Times New Roman"/>
          <w:sz w:val="24"/>
          <w:szCs w:val="24"/>
        </w:rPr>
        <w:t xml:space="preserve"> C</w:t>
      </w:r>
      <w:r w:rsidR="00B01A66">
        <w:rPr>
          <w:rFonts w:ascii="Times New Roman" w:hAnsi="Times New Roman" w:cs="Times New Roman"/>
          <w:sz w:val="24"/>
          <w:szCs w:val="24"/>
        </w:rPr>
        <w:t>ompany,</w:t>
      </w:r>
      <w:r w:rsidR="008D6441" w:rsidRPr="00F650D2">
        <w:rPr>
          <w:rFonts w:ascii="Times New Roman" w:hAnsi="Times New Roman" w:cs="Times New Roman"/>
          <w:sz w:val="24"/>
          <w:szCs w:val="24"/>
        </w:rPr>
        <w:t xml:space="preserve"> was </w:t>
      </w:r>
      <w:r w:rsidR="00957896" w:rsidRPr="00F650D2">
        <w:rPr>
          <w:rFonts w:ascii="Times New Roman" w:hAnsi="Times New Roman" w:cs="Times New Roman"/>
          <w:sz w:val="24"/>
          <w:szCs w:val="24"/>
        </w:rPr>
        <w:t>issued</w:t>
      </w:r>
      <w:r w:rsidR="00F650D2" w:rsidRPr="00F650D2">
        <w:rPr>
          <w:rFonts w:ascii="Times New Roman" w:hAnsi="Times New Roman" w:cs="Times New Roman"/>
          <w:sz w:val="24"/>
          <w:szCs w:val="24"/>
        </w:rPr>
        <w:t xml:space="preserve"> with</w:t>
      </w:r>
      <w:r w:rsidR="008D6441" w:rsidRPr="00F650D2">
        <w:rPr>
          <w:rFonts w:ascii="Times New Roman" w:hAnsi="Times New Roman" w:cs="Times New Roman"/>
          <w:sz w:val="24"/>
          <w:szCs w:val="24"/>
        </w:rPr>
        <w:t xml:space="preserve"> a </w:t>
      </w:r>
      <w:r w:rsidR="00B01A66">
        <w:rPr>
          <w:rFonts w:ascii="Times New Roman" w:hAnsi="Times New Roman" w:cs="Times New Roman"/>
          <w:sz w:val="24"/>
          <w:szCs w:val="24"/>
        </w:rPr>
        <w:t>S</w:t>
      </w:r>
      <w:r w:rsidR="008D6441" w:rsidRPr="00F650D2">
        <w:rPr>
          <w:rFonts w:ascii="Times New Roman" w:hAnsi="Times New Roman" w:cs="Times New Roman"/>
          <w:sz w:val="24"/>
          <w:szCs w:val="24"/>
        </w:rPr>
        <w:t xml:space="preserve">pecial </w:t>
      </w:r>
      <w:r w:rsidR="00B01A66">
        <w:rPr>
          <w:rFonts w:ascii="Times New Roman" w:hAnsi="Times New Roman" w:cs="Times New Roman"/>
          <w:sz w:val="24"/>
          <w:szCs w:val="24"/>
        </w:rPr>
        <w:t>G</w:t>
      </w:r>
      <w:r w:rsidR="008D6441" w:rsidRPr="00F650D2">
        <w:rPr>
          <w:rFonts w:ascii="Times New Roman" w:hAnsi="Times New Roman" w:cs="Times New Roman"/>
          <w:sz w:val="24"/>
          <w:szCs w:val="24"/>
        </w:rPr>
        <w:t>rant to mine</w:t>
      </w:r>
      <w:r w:rsidR="00957896" w:rsidRPr="00F650D2">
        <w:rPr>
          <w:rFonts w:ascii="Times New Roman" w:hAnsi="Times New Roman" w:cs="Times New Roman"/>
          <w:sz w:val="24"/>
          <w:szCs w:val="24"/>
        </w:rPr>
        <w:t xml:space="preserve">, </w:t>
      </w:r>
      <w:r w:rsidR="00B01A66">
        <w:rPr>
          <w:rFonts w:ascii="Times New Roman" w:hAnsi="Times New Roman" w:cs="Times New Roman"/>
          <w:sz w:val="24"/>
          <w:szCs w:val="24"/>
        </w:rPr>
        <w:t>Granite (Quarry Mining)</w:t>
      </w:r>
      <w:r w:rsidR="00957896" w:rsidRPr="00F650D2">
        <w:rPr>
          <w:rFonts w:ascii="Times New Roman" w:hAnsi="Times New Roman" w:cs="Times New Roman"/>
          <w:sz w:val="24"/>
          <w:szCs w:val="24"/>
        </w:rPr>
        <w:t>,</w:t>
      </w:r>
      <w:r w:rsidR="008D6441" w:rsidRPr="00F650D2">
        <w:rPr>
          <w:rFonts w:ascii="Times New Roman" w:hAnsi="Times New Roman" w:cs="Times New Roman"/>
          <w:sz w:val="24"/>
          <w:szCs w:val="24"/>
        </w:rPr>
        <w:t xml:space="preserve"> in an area which had been reserved by the respondents</w:t>
      </w:r>
      <w:r w:rsidR="005F5A5D">
        <w:rPr>
          <w:rFonts w:ascii="Times New Roman" w:hAnsi="Times New Roman" w:cs="Times New Roman"/>
          <w:sz w:val="24"/>
          <w:szCs w:val="24"/>
        </w:rPr>
        <w:t xml:space="preserve"> </w:t>
      </w:r>
      <w:r w:rsidR="00B01A66">
        <w:rPr>
          <w:rFonts w:ascii="Times New Roman" w:hAnsi="Times New Roman" w:cs="Times New Roman"/>
          <w:sz w:val="24"/>
          <w:szCs w:val="24"/>
        </w:rPr>
        <w:t>on</w:t>
      </w:r>
      <w:r w:rsidR="005F5A5D">
        <w:rPr>
          <w:rFonts w:ascii="Times New Roman" w:hAnsi="Times New Roman" w:cs="Times New Roman"/>
          <w:sz w:val="24"/>
          <w:szCs w:val="24"/>
        </w:rPr>
        <w:t xml:space="preserve"> </w:t>
      </w:r>
      <w:proofErr w:type="spellStart"/>
      <w:r w:rsidR="005F5A5D">
        <w:rPr>
          <w:rFonts w:ascii="Times New Roman" w:hAnsi="Times New Roman" w:cs="Times New Roman"/>
          <w:sz w:val="24"/>
          <w:szCs w:val="24"/>
        </w:rPr>
        <w:t>Glenlusa</w:t>
      </w:r>
      <w:proofErr w:type="spellEnd"/>
      <w:r w:rsidR="005F5A5D">
        <w:rPr>
          <w:rFonts w:ascii="Times New Roman" w:hAnsi="Times New Roman" w:cs="Times New Roman"/>
          <w:sz w:val="24"/>
          <w:szCs w:val="24"/>
        </w:rPr>
        <w:t xml:space="preserve"> farm</w:t>
      </w:r>
      <w:r w:rsidR="00B01A66">
        <w:rPr>
          <w:rFonts w:ascii="Times New Roman" w:hAnsi="Times New Roman" w:cs="Times New Roman"/>
          <w:sz w:val="24"/>
          <w:szCs w:val="24"/>
        </w:rPr>
        <w:t>, Mt. Hampden</w:t>
      </w:r>
      <w:r w:rsidR="008D6441" w:rsidRPr="00F650D2">
        <w:rPr>
          <w:rFonts w:ascii="Times New Roman" w:hAnsi="Times New Roman" w:cs="Times New Roman"/>
          <w:sz w:val="24"/>
          <w:szCs w:val="24"/>
        </w:rPr>
        <w:t xml:space="preserve">. </w:t>
      </w:r>
      <w:r w:rsidR="00F650D2" w:rsidRPr="00F650D2">
        <w:rPr>
          <w:rFonts w:ascii="Times New Roman" w:hAnsi="Times New Roman" w:cs="Times New Roman"/>
          <w:sz w:val="24"/>
          <w:szCs w:val="24"/>
        </w:rPr>
        <w:t>The special grant expired on the 24</w:t>
      </w:r>
      <w:r w:rsidR="00F650D2" w:rsidRPr="00F650D2">
        <w:rPr>
          <w:rFonts w:ascii="Times New Roman" w:hAnsi="Times New Roman" w:cs="Times New Roman"/>
          <w:sz w:val="24"/>
          <w:szCs w:val="24"/>
          <w:vertAlign w:val="superscript"/>
        </w:rPr>
        <w:t>th</w:t>
      </w:r>
      <w:r w:rsidR="00F650D2" w:rsidRPr="00F650D2">
        <w:rPr>
          <w:rFonts w:ascii="Times New Roman" w:hAnsi="Times New Roman" w:cs="Times New Roman"/>
          <w:sz w:val="24"/>
          <w:szCs w:val="24"/>
        </w:rPr>
        <w:t xml:space="preserve"> of April 2023</w:t>
      </w:r>
      <w:r w:rsidR="00F650D2">
        <w:rPr>
          <w:rFonts w:ascii="Times New Roman" w:hAnsi="Times New Roman" w:cs="Times New Roman"/>
          <w:sz w:val="24"/>
          <w:szCs w:val="24"/>
        </w:rPr>
        <w:t xml:space="preserve"> and </w:t>
      </w:r>
      <w:r w:rsidR="00F650D2" w:rsidRPr="00F650D2">
        <w:rPr>
          <w:rFonts w:ascii="Times New Roman" w:hAnsi="Times New Roman" w:cs="Times New Roman"/>
          <w:sz w:val="24"/>
          <w:szCs w:val="24"/>
        </w:rPr>
        <w:t>was renewed on the 26</w:t>
      </w:r>
      <w:r w:rsidR="00F650D2" w:rsidRPr="00F650D2">
        <w:rPr>
          <w:rFonts w:ascii="Times New Roman" w:hAnsi="Times New Roman" w:cs="Times New Roman"/>
          <w:sz w:val="24"/>
          <w:szCs w:val="24"/>
          <w:vertAlign w:val="superscript"/>
        </w:rPr>
        <w:t>th</w:t>
      </w:r>
      <w:r w:rsidR="00F650D2" w:rsidRPr="00F650D2">
        <w:rPr>
          <w:rFonts w:ascii="Times New Roman" w:hAnsi="Times New Roman" w:cs="Times New Roman"/>
          <w:sz w:val="24"/>
          <w:szCs w:val="24"/>
        </w:rPr>
        <w:t xml:space="preserve"> of August 2025</w:t>
      </w:r>
      <w:r w:rsidR="00F650D2">
        <w:rPr>
          <w:rFonts w:ascii="Times New Roman" w:hAnsi="Times New Roman" w:cs="Times New Roman"/>
          <w:sz w:val="24"/>
          <w:szCs w:val="24"/>
        </w:rPr>
        <w:t xml:space="preserve">. </w:t>
      </w:r>
      <w:r w:rsidR="00B01A66">
        <w:rPr>
          <w:rFonts w:ascii="Times New Roman" w:hAnsi="Times New Roman" w:cs="Times New Roman"/>
          <w:sz w:val="24"/>
          <w:szCs w:val="24"/>
        </w:rPr>
        <w:t>T</w:t>
      </w:r>
      <w:r w:rsidR="00F650D2">
        <w:rPr>
          <w:rFonts w:ascii="Times New Roman" w:hAnsi="Times New Roman" w:cs="Times New Roman"/>
          <w:sz w:val="24"/>
          <w:szCs w:val="24"/>
        </w:rPr>
        <w:t xml:space="preserve">he applicant filed this application for mandamus to compel the respondents to exercise their powers in terms of section 50 of the Mines and Minerals Act </w:t>
      </w:r>
      <w:r w:rsidR="009B333F">
        <w:rPr>
          <w:rFonts w:ascii="Times New Roman" w:hAnsi="Times New Roman" w:cs="Times New Roman"/>
          <w:sz w:val="24"/>
          <w:szCs w:val="24"/>
        </w:rPr>
        <w:t>[</w:t>
      </w:r>
      <w:r w:rsidR="00F650D2">
        <w:rPr>
          <w:rFonts w:ascii="Times New Roman" w:hAnsi="Times New Roman" w:cs="Times New Roman"/>
          <w:sz w:val="24"/>
          <w:szCs w:val="24"/>
        </w:rPr>
        <w:t>Chapter</w:t>
      </w:r>
      <w:r w:rsidR="009B333F">
        <w:rPr>
          <w:rFonts w:ascii="Times New Roman" w:hAnsi="Times New Roman" w:cs="Times New Roman"/>
          <w:sz w:val="24"/>
          <w:szCs w:val="24"/>
        </w:rPr>
        <w:t xml:space="preserve">, </w:t>
      </w:r>
      <w:r w:rsidR="00F650D2">
        <w:rPr>
          <w:rFonts w:ascii="Times New Roman" w:hAnsi="Times New Roman" w:cs="Times New Roman"/>
          <w:sz w:val="24"/>
          <w:szCs w:val="24"/>
        </w:rPr>
        <w:t>21:</w:t>
      </w:r>
      <w:r w:rsidR="009B333F">
        <w:rPr>
          <w:rFonts w:ascii="Times New Roman" w:hAnsi="Times New Roman" w:cs="Times New Roman"/>
          <w:sz w:val="24"/>
          <w:szCs w:val="24"/>
        </w:rPr>
        <w:t>0</w:t>
      </w:r>
      <w:r w:rsidR="00F650D2">
        <w:rPr>
          <w:rFonts w:ascii="Times New Roman" w:hAnsi="Times New Roman" w:cs="Times New Roman"/>
          <w:sz w:val="24"/>
          <w:szCs w:val="24"/>
        </w:rPr>
        <w:t>5]</w:t>
      </w:r>
      <w:r w:rsidR="00B01A66">
        <w:rPr>
          <w:rFonts w:ascii="Times New Roman" w:hAnsi="Times New Roman" w:cs="Times New Roman"/>
          <w:sz w:val="24"/>
          <w:szCs w:val="24"/>
        </w:rPr>
        <w:t>, barely a month before the expiration of the Special Grant.  The application was filed on the 19</w:t>
      </w:r>
      <w:r w:rsidR="00B01A66" w:rsidRPr="00B01A66">
        <w:rPr>
          <w:rFonts w:ascii="Times New Roman" w:hAnsi="Times New Roman" w:cs="Times New Roman"/>
          <w:sz w:val="24"/>
          <w:szCs w:val="24"/>
          <w:vertAlign w:val="superscript"/>
        </w:rPr>
        <w:t>th</w:t>
      </w:r>
      <w:r w:rsidR="00B01A66">
        <w:rPr>
          <w:rFonts w:ascii="Times New Roman" w:hAnsi="Times New Roman" w:cs="Times New Roman"/>
          <w:sz w:val="24"/>
          <w:szCs w:val="24"/>
        </w:rPr>
        <w:t xml:space="preserve"> of June 2025</w:t>
      </w:r>
      <w:r w:rsidR="00822187">
        <w:rPr>
          <w:rFonts w:ascii="Times New Roman" w:hAnsi="Times New Roman" w:cs="Times New Roman"/>
          <w:sz w:val="24"/>
          <w:szCs w:val="24"/>
        </w:rPr>
        <w:t>,</w:t>
      </w:r>
      <w:r w:rsidR="00B01A66">
        <w:rPr>
          <w:rFonts w:ascii="Times New Roman" w:hAnsi="Times New Roman" w:cs="Times New Roman"/>
          <w:sz w:val="24"/>
          <w:szCs w:val="24"/>
        </w:rPr>
        <w:t xml:space="preserve"> when the expiry date was the 23</w:t>
      </w:r>
      <w:r w:rsidR="00B01A66" w:rsidRPr="00B01A66">
        <w:rPr>
          <w:rFonts w:ascii="Times New Roman" w:hAnsi="Times New Roman" w:cs="Times New Roman"/>
          <w:sz w:val="24"/>
          <w:szCs w:val="24"/>
          <w:vertAlign w:val="superscript"/>
        </w:rPr>
        <w:t>rd</w:t>
      </w:r>
      <w:r w:rsidR="00B01A66">
        <w:rPr>
          <w:rFonts w:ascii="Times New Roman" w:hAnsi="Times New Roman" w:cs="Times New Roman"/>
          <w:sz w:val="24"/>
          <w:szCs w:val="24"/>
        </w:rPr>
        <w:t xml:space="preserve"> of August 2025. The matter was</w:t>
      </w:r>
      <w:r w:rsidR="00E406F1">
        <w:rPr>
          <w:rFonts w:ascii="Times New Roman" w:hAnsi="Times New Roman" w:cs="Times New Roman"/>
          <w:sz w:val="24"/>
          <w:szCs w:val="24"/>
        </w:rPr>
        <w:t xml:space="preserve"> opposed. It was</w:t>
      </w:r>
      <w:r w:rsidR="00B01A66">
        <w:rPr>
          <w:rFonts w:ascii="Times New Roman" w:hAnsi="Times New Roman" w:cs="Times New Roman"/>
          <w:sz w:val="24"/>
          <w:szCs w:val="24"/>
        </w:rPr>
        <w:t xml:space="preserve"> set down for hearing and was determined on the 2</w:t>
      </w:r>
      <w:r w:rsidR="00B01A66" w:rsidRPr="00B01A66">
        <w:rPr>
          <w:rFonts w:ascii="Times New Roman" w:hAnsi="Times New Roman" w:cs="Times New Roman"/>
          <w:sz w:val="24"/>
          <w:szCs w:val="24"/>
          <w:vertAlign w:val="superscript"/>
        </w:rPr>
        <w:t>nd</w:t>
      </w:r>
      <w:r w:rsidR="00B01A66">
        <w:rPr>
          <w:rFonts w:ascii="Times New Roman" w:hAnsi="Times New Roman" w:cs="Times New Roman"/>
          <w:sz w:val="24"/>
          <w:szCs w:val="24"/>
        </w:rPr>
        <w:t xml:space="preserve"> of October 2025. An ex-tempore judgment was </w:t>
      </w:r>
      <w:r w:rsidR="00822187">
        <w:rPr>
          <w:rFonts w:ascii="Times New Roman" w:hAnsi="Times New Roman" w:cs="Times New Roman"/>
          <w:sz w:val="24"/>
          <w:szCs w:val="24"/>
        </w:rPr>
        <w:t>delivered at the end of the hearing.</w:t>
      </w:r>
      <w:r w:rsidR="00B01A66">
        <w:rPr>
          <w:rFonts w:ascii="Times New Roman" w:hAnsi="Times New Roman" w:cs="Times New Roman"/>
          <w:sz w:val="24"/>
          <w:szCs w:val="24"/>
        </w:rPr>
        <w:t xml:space="preserve"> This is the written decision.</w:t>
      </w:r>
      <w:r w:rsidR="00F650D2">
        <w:rPr>
          <w:rFonts w:ascii="Times New Roman" w:hAnsi="Times New Roman" w:cs="Times New Roman"/>
          <w:b/>
          <w:bCs/>
          <w:sz w:val="24"/>
          <w:szCs w:val="24"/>
        </w:rPr>
        <w:t xml:space="preserve"> </w:t>
      </w:r>
    </w:p>
    <w:p w14:paraId="0931099D" w14:textId="77777777" w:rsidR="00B01A66" w:rsidRDefault="00B01A66" w:rsidP="0084596F">
      <w:pPr>
        <w:spacing w:after="0"/>
        <w:jc w:val="both"/>
        <w:rPr>
          <w:rFonts w:ascii="Times New Roman" w:hAnsi="Times New Roman" w:cs="Times New Roman"/>
          <w:b/>
          <w:bCs/>
          <w:sz w:val="24"/>
          <w:szCs w:val="24"/>
        </w:rPr>
      </w:pPr>
    </w:p>
    <w:p w14:paraId="25322442" w14:textId="149CAB8F" w:rsidR="00894932" w:rsidRDefault="00822187"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suffices to note that</w:t>
      </w:r>
      <w:r w:rsidR="003C1743">
        <w:rPr>
          <w:rFonts w:ascii="Times New Roman" w:hAnsi="Times New Roman" w:cs="Times New Roman"/>
          <w:sz w:val="24"/>
          <w:szCs w:val="24"/>
        </w:rPr>
        <w:t xml:space="preserve">, </w:t>
      </w:r>
      <w:r>
        <w:rPr>
          <w:rFonts w:ascii="Times New Roman" w:hAnsi="Times New Roman" w:cs="Times New Roman"/>
          <w:sz w:val="24"/>
          <w:szCs w:val="24"/>
        </w:rPr>
        <w:t>the intricate details of the facts, such as, the serial numbers of the Special Grants and all the documents supporting the issuance of the grant, amongst others</w:t>
      </w:r>
      <w:r w:rsidR="00E406F1">
        <w:rPr>
          <w:rFonts w:ascii="Times New Roman" w:hAnsi="Times New Roman" w:cs="Times New Roman"/>
          <w:sz w:val="24"/>
          <w:szCs w:val="24"/>
        </w:rPr>
        <w:t>,</w:t>
      </w:r>
      <w:r>
        <w:rPr>
          <w:rFonts w:ascii="Times New Roman" w:hAnsi="Times New Roman" w:cs="Times New Roman"/>
          <w:sz w:val="24"/>
          <w:szCs w:val="24"/>
        </w:rPr>
        <w:t xml:space="preserve"> are not in dispute.</w:t>
      </w:r>
      <w:r w:rsidR="00E406F1">
        <w:rPr>
          <w:rFonts w:ascii="Times New Roman" w:hAnsi="Times New Roman" w:cs="Times New Roman"/>
          <w:sz w:val="24"/>
          <w:szCs w:val="24"/>
        </w:rPr>
        <w:t xml:space="preserve"> As such, duplication is unwarranted.</w:t>
      </w:r>
      <w:r w:rsidR="0046659F">
        <w:rPr>
          <w:rFonts w:ascii="Times New Roman" w:hAnsi="Times New Roman" w:cs="Times New Roman"/>
          <w:sz w:val="24"/>
          <w:szCs w:val="24"/>
        </w:rPr>
        <w:t xml:space="preserve"> This application</w:t>
      </w:r>
      <w:r w:rsidR="005F5A5D" w:rsidRPr="005F5A5D">
        <w:rPr>
          <w:rFonts w:ascii="Times New Roman" w:hAnsi="Times New Roman" w:cs="Times New Roman"/>
          <w:sz w:val="24"/>
          <w:szCs w:val="24"/>
        </w:rPr>
        <w:t xml:space="preserve"> </w:t>
      </w:r>
      <w:r w:rsidR="00F650D2" w:rsidRPr="005F5A5D">
        <w:rPr>
          <w:rFonts w:ascii="Times New Roman" w:hAnsi="Times New Roman" w:cs="Times New Roman"/>
          <w:sz w:val="24"/>
          <w:szCs w:val="24"/>
        </w:rPr>
        <w:t xml:space="preserve">was as a sequel to </w:t>
      </w:r>
      <w:r w:rsidR="00E406F1">
        <w:rPr>
          <w:rFonts w:ascii="Times New Roman" w:hAnsi="Times New Roman" w:cs="Times New Roman"/>
          <w:sz w:val="24"/>
          <w:szCs w:val="24"/>
        </w:rPr>
        <w:t xml:space="preserve">a </w:t>
      </w:r>
      <w:r w:rsidR="00F650D2" w:rsidRPr="005F5A5D">
        <w:rPr>
          <w:rFonts w:ascii="Times New Roman" w:hAnsi="Times New Roman" w:cs="Times New Roman"/>
          <w:sz w:val="24"/>
          <w:szCs w:val="24"/>
        </w:rPr>
        <w:t>letter</w:t>
      </w:r>
      <w:r w:rsidR="0046659F">
        <w:rPr>
          <w:rFonts w:ascii="Times New Roman" w:hAnsi="Times New Roman" w:cs="Times New Roman"/>
          <w:sz w:val="24"/>
          <w:szCs w:val="24"/>
        </w:rPr>
        <w:t>, f</w:t>
      </w:r>
      <w:r w:rsidR="00E406F1">
        <w:rPr>
          <w:rFonts w:ascii="Times New Roman" w:hAnsi="Times New Roman" w:cs="Times New Roman"/>
          <w:sz w:val="24"/>
          <w:szCs w:val="24"/>
        </w:rPr>
        <w:t>rom</w:t>
      </w:r>
      <w:r w:rsidR="0046659F">
        <w:rPr>
          <w:rFonts w:ascii="Times New Roman" w:hAnsi="Times New Roman" w:cs="Times New Roman"/>
          <w:sz w:val="24"/>
          <w:szCs w:val="24"/>
        </w:rPr>
        <w:t xml:space="preserve"> the applicants</w:t>
      </w:r>
      <w:r w:rsidR="00E406F1">
        <w:rPr>
          <w:rFonts w:ascii="Times New Roman" w:hAnsi="Times New Roman" w:cs="Times New Roman"/>
          <w:sz w:val="24"/>
          <w:szCs w:val="24"/>
        </w:rPr>
        <w:t xml:space="preserve"> </w:t>
      </w:r>
      <w:r w:rsidR="0046659F">
        <w:rPr>
          <w:rFonts w:ascii="Times New Roman" w:hAnsi="Times New Roman" w:cs="Times New Roman"/>
          <w:sz w:val="24"/>
          <w:szCs w:val="24"/>
        </w:rPr>
        <w:t xml:space="preserve">to the respondents </w:t>
      </w:r>
      <w:r w:rsidR="00F650D2" w:rsidRPr="005F5A5D">
        <w:rPr>
          <w:rFonts w:ascii="Times New Roman" w:hAnsi="Times New Roman" w:cs="Times New Roman"/>
          <w:sz w:val="24"/>
          <w:szCs w:val="24"/>
        </w:rPr>
        <w:t>dated the 5</w:t>
      </w:r>
      <w:r w:rsidR="005F5A5D" w:rsidRPr="005F5A5D">
        <w:rPr>
          <w:rFonts w:ascii="Times New Roman" w:hAnsi="Times New Roman" w:cs="Times New Roman"/>
          <w:sz w:val="24"/>
          <w:szCs w:val="24"/>
          <w:vertAlign w:val="superscript"/>
        </w:rPr>
        <w:t>th</w:t>
      </w:r>
      <w:r w:rsidR="005F5A5D" w:rsidRPr="005F5A5D">
        <w:rPr>
          <w:rFonts w:ascii="Times New Roman" w:hAnsi="Times New Roman" w:cs="Times New Roman"/>
          <w:sz w:val="24"/>
          <w:szCs w:val="24"/>
        </w:rPr>
        <w:t xml:space="preserve"> of December 2025</w:t>
      </w:r>
      <w:r w:rsidR="00E406F1">
        <w:rPr>
          <w:rFonts w:ascii="Times New Roman" w:hAnsi="Times New Roman" w:cs="Times New Roman"/>
          <w:sz w:val="24"/>
          <w:szCs w:val="24"/>
        </w:rPr>
        <w:t xml:space="preserve"> which had not yet been responded to. The</w:t>
      </w:r>
      <w:r w:rsidR="005F5A5D" w:rsidRPr="005F5A5D">
        <w:rPr>
          <w:rFonts w:ascii="Times New Roman" w:hAnsi="Times New Roman" w:cs="Times New Roman"/>
          <w:sz w:val="24"/>
          <w:szCs w:val="24"/>
        </w:rPr>
        <w:t xml:space="preserve"> applicant had written to the respondents requesting them to activate the </w:t>
      </w:r>
      <w:r w:rsidR="005F5A5D" w:rsidRPr="005F5A5D">
        <w:rPr>
          <w:rFonts w:ascii="Times New Roman" w:hAnsi="Times New Roman" w:cs="Times New Roman"/>
          <w:sz w:val="24"/>
          <w:szCs w:val="24"/>
        </w:rPr>
        <w:lastRenderedPageBreak/>
        <w:t xml:space="preserve">said powers and cancel, a mining certificate which it had issued to a third </w:t>
      </w:r>
      <w:r w:rsidR="00E406F1">
        <w:rPr>
          <w:rFonts w:ascii="Times New Roman" w:hAnsi="Times New Roman" w:cs="Times New Roman"/>
          <w:sz w:val="24"/>
          <w:szCs w:val="24"/>
        </w:rPr>
        <w:t xml:space="preserve">party, </w:t>
      </w:r>
      <w:r w:rsidR="005F5A5D">
        <w:rPr>
          <w:rFonts w:ascii="Times New Roman" w:hAnsi="Times New Roman" w:cs="Times New Roman"/>
          <w:sz w:val="24"/>
          <w:szCs w:val="24"/>
        </w:rPr>
        <w:t xml:space="preserve">Four Ways </w:t>
      </w:r>
      <w:r w:rsidR="009B333F">
        <w:rPr>
          <w:rFonts w:ascii="Times New Roman" w:hAnsi="Times New Roman" w:cs="Times New Roman"/>
          <w:sz w:val="24"/>
          <w:szCs w:val="24"/>
        </w:rPr>
        <w:t xml:space="preserve">Venture, </w:t>
      </w:r>
      <w:r w:rsidR="009B333F" w:rsidRPr="005F5A5D">
        <w:rPr>
          <w:rFonts w:ascii="Times New Roman" w:hAnsi="Times New Roman" w:cs="Times New Roman"/>
          <w:sz w:val="24"/>
          <w:szCs w:val="24"/>
        </w:rPr>
        <w:t>on</w:t>
      </w:r>
      <w:r w:rsidR="005F5A5D" w:rsidRPr="005F5A5D">
        <w:rPr>
          <w:rFonts w:ascii="Times New Roman" w:hAnsi="Times New Roman" w:cs="Times New Roman"/>
          <w:sz w:val="24"/>
          <w:szCs w:val="24"/>
        </w:rPr>
        <w:t xml:space="preserve"> the same farm.</w:t>
      </w:r>
    </w:p>
    <w:p w14:paraId="3254CB52" w14:textId="77777777" w:rsidR="00FE7113" w:rsidRDefault="00FE7113" w:rsidP="0084596F">
      <w:pPr>
        <w:spacing w:after="0"/>
        <w:jc w:val="both"/>
        <w:rPr>
          <w:rFonts w:ascii="Times New Roman" w:hAnsi="Times New Roman" w:cs="Times New Roman"/>
          <w:b/>
          <w:bCs/>
          <w:sz w:val="24"/>
          <w:szCs w:val="24"/>
        </w:rPr>
      </w:pPr>
    </w:p>
    <w:p w14:paraId="0CC2D66C" w14:textId="55AB93E0" w:rsidR="005F5A5D" w:rsidRPr="00FE7113" w:rsidRDefault="00FE7113" w:rsidP="0084596F">
      <w:pPr>
        <w:spacing w:after="0"/>
        <w:jc w:val="both"/>
        <w:rPr>
          <w:rFonts w:ascii="Times New Roman" w:hAnsi="Times New Roman" w:cs="Times New Roman"/>
          <w:b/>
          <w:bCs/>
          <w:sz w:val="24"/>
          <w:szCs w:val="24"/>
        </w:rPr>
      </w:pPr>
      <w:r w:rsidRPr="00FE7113">
        <w:rPr>
          <w:rFonts w:ascii="Times New Roman" w:hAnsi="Times New Roman" w:cs="Times New Roman"/>
          <w:b/>
          <w:bCs/>
          <w:sz w:val="24"/>
          <w:szCs w:val="24"/>
        </w:rPr>
        <w:t>Applicant’s case</w:t>
      </w:r>
    </w:p>
    <w:p w14:paraId="4601CE17" w14:textId="2BC53ACC" w:rsidR="005F5A5D" w:rsidRDefault="005F5A5D"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submits, that </w:t>
      </w:r>
      <w:r w:rsidR="00E406F1">
        <w:rPr>
          <w:rFonts w:ascii="Times New Roman" w:hAnsi="Times New Roman" w:cs="Times New Roman"/>
          <w:sz w:val="24"/>
          <w:szCs w:val="24"/>
        </w:rPr>
        <w:t>the respondents were not supposed to grant mineral rights to the entity, Four Ways Venture</w:t>
      </w:r>
      <w:r w:rsidR="00F43F80">
        <w:rPr>
          <w:rFonts w:ascii="Times New Roman" w:hAnsi="Times New Roman" w:cs="Times New Roman"/>
          <w:sz w:val="24"/>
          <w:szCs w:val="24"/>
        </w:rPr>
        <w:t>,</w:t>
      </w:r>
      <w:r w:rsidR="00E406F1">
        <w:rPr>
          <w:rFonts w:ascii="Times New Roman" w:hAnsi="Times New Roman" w:cs="Times New Roman"/>
          <w:sz w:val="24"/>
          <w:szCs w:val="24"/>
        </w:rPr>
        <w:t xml:space="preserve"> on a reserved area when the law forbids it to do so. They content </w:t>
      </w:r>
      <w:r w:rsidR="009B333F">
        <w:rPr>
          <w:rFonts w:ascii="Times New Roman" w:hAnsi="Times New Roman" w:cs="Times New Roman"/>
          <w:sz w:val="24"/>
          <w:szCs w:val="24"/>
        </w:rPr>
        <w:t>that such</w:t>
      </w:r>
      <w:r w:rsidR="00A6207E">
        <w:rPr>
          <w:rFonts w:ascii="Times New Roman" w:hAnsi="Times New Roman" w:cs="Times New Roman"/>
          <w:sz w:val="24"/>
          <w:szCs w:val="24"/>
        </w:rPr>
        <w:t xml:space="preserve"> issuance was contrary to the law as spelt out in section </w:t>
      </w:r>
      <w:r w:rsidR="007D0BCF">
        <w:rPr>
          <w:rFonts w:ascii="Times New Roman" w:hAnsi="Times New Roman" w:cs="Times New Roman"/>
          <w:sz w:val="24"/>
          <w:szCs w:val="24"/>
        </w:rPr>
        <w:t>31, 35</w:t>
      </w:r>
      <w:r w:rsidR="00A6207E">
        <w:rPr>
          <w:rFonts w:ascii="Times New Roman" w:hAnsi="Times New Roman" w:cs="Times New Roman"/>
          <w:sz w:val="24"/>
          <w:szCs w:val="24"/>
        </w:rPr>
        <w:t xml:space="preserve"> and 258 of the Mines and Minerals Act</w:t>
      </w:r>
      <w:r w:rsidR="007D0BCF">
        <w:rPr>
          <w:rFonts w:ascii="Times New Roman" w:hAnsi="Times New Roman" w:cs="Times New Roman"/>
          <w:sz w:val="24"/>
          <w:szCs w:val="24"/>
        </w:rPr>
        <w:t xml:space="preserve"> </w:t>
      </w:r>
      <w:r w:rsidR="00F43F80">
        <w:rPr>
          <w:rFonts w:ascii="Times New Roman" w:hAnsi="Times New Roman" w:cs="Times New Roman"/>
          <w:sz w:val="24"/>
          <w:szCs w:val="24"/>
        </w:rPr>
        <w:t>therefore</w:t>
      </w:r>
      <w:r w:rsidR="007D0BCF">
        <w:rPr>
          <w:rFonts w:ascii="Times New Roman" w:hAnsi="Times New Roman" w:cs="Times New Roman"/>
          <w:sz w:val="24"/>
          <w:szCs w:val="24"/>
        </w:rPr>
        <w:t xml:space="preserve"> an illegality. They thus, argue that</w:t>
      </w:r>
      <w:r w:rsidR="00A6207E">
        <w:rPr>
          <w:rFonts w:ascii="Times New Roman" w:hAnsi="Times New Roman" w:cs="Times New Roman"/>
          <w:sz w:val="24"/>
          <w:szCs w:val="24"/>
        </w:rPr>
        <w:t xml:space="preserve"> the respondents are enjoined to rectify</w:t>
      </w:r>
      <w:r w:rsidR="007D0BCF">
        <w:rPr>
          <w:rFonts w:ascii="Times New Roman" w:hAnsi="Times New Roman" w:cs="Times New Roman"/>
          <w:sz w:val="24"/>
          <w:szCs w:val="24"/>
        </w:rPr>
        <w:t xml:space="preserve"> the error in</w:t>
      </w:r>
      <w:r w:rsidR="00A6207E">
        <w:rPr>
          <w:rFonts w:ascii="Times New Roman" w:hAnsi="Times New Roman" w:cs="Times New Roman"/>
          <w:sz w:val="24"/>
          <w:szCs w:val="24"/>
        </w:rPr>
        <w:t xml:space="preserve"> </w:t>
      </w:r>
      <w:r w:rsidR="000D7888">
        <w:rPr>
          <w:rFonts w:ascii="Times New Roman" w:hAnsi="Times New Roman" w:cs="Times New Roman"/>
          <w:sz w:val="24"/>
          <w:szCs w:val="24"/>
        </w:rPr>
        <w:t xml:space="preserve">terms of </w:t>
      </w:r>
      <w:r w:rsidR="00A6207E">
        <w:rPr>
          <w:rFonts w:ascii="Times New Roman" w:hAnsi="Times New Roman" w:cs="Times New Roman"/>
          <w:sz w:val="24"/>
          <w:szCs w:val="24"/>
        </w:rPr>
        <w:t>s50(1) of the same enactment. The correction</w:t>
      </w:r>
      <w:r w:rsidR="007D0BCF">
        <w:rPr>
          <w:rFonts w:ascii="Times New Roman" w:hAnsi="Times New Roman" w:cs="Times New Roman"/>
          <w:sz w:val="24"/>
          <w:szCs w:val="24"/>
        </w:rPr>
        <w:t xml:space="preserve"> sought</w:t>
      </w:r>
      <w:r w:rsidR="00A6207E">
        <w:rPr>
          <w:rFonts w:ascii="Times New Roman" w:hAnsi="Times New Roman" w:cs="Times New Roman"/>
          <w:sz w:val="24"/>
          <w:szCs w:val="24"/>
        </w:rPr>
        <w:t xml:space="preserve"> is by way of cancellation </w:t>
      </w:r>
      <w:r w:rsidR="007D0BCF">
        <w:rPr>
          <w:rFonts w:ascii="Times New Roman" w:hAnsi="Times New Roman" w:cs="Times New Roman"/>
          <w:sz w:val="24"/>
          <w:szCs w:val="24"/>
        </w:rPr>
        <w:t>of the said</w:t>
      </w:r>
      <w:r w:rsidR="00A6207E">
        <w:rPr>
          <w:rFonts w:ascii="Times New Roman" w:hAnsi="Times New Roman" w:cs="Times New Roman"/>
          <w:sz w:val="24"/>
          <w:szCs w:val="24"/>
        </w:rPr>
        <w:t xml:space="preserve"> third party’s mining rights</w:t>
      </w:r>
      <w:r w:rsidR="007D0BCF">
        <w:rPr>
          <w:rFonts w:ascii="Times New Roman" w:hAnsi="Times New Roman" w:cs="Times New Roman"/>
          <w:sz w:val="24"/>
          <w:szCs w:val="24"/>
        </w:rPr>
        <w:t xml:space="preserve"> deemed as unlawfully registered</w:t>
      </w:r>
      <w:r w:rsidR="00A6207E">
        <w:rPr>
          <w:rFonts w:ascii="Times New Roman" w:hAnsi="Times New Roman" w:cs="Times New Roman"/>
          <w:sz w:val="24"/>
          <w:szCs w:val="24"/>
        </w:rPr>
        <w:t>.</w:t>
      </w:r>
    </w:p>
    <w:p w14:paraId="11B67B8F" w14:textId="77777777" w:rsidR="000D7888" w:rsidRDefault="000D7888" w:rsidP="0084596F">
      <w:pPr>
        <w:spacing w:after="0" w:line="360" w:lineRule="auto"/>
        <w:jc w:val="both"/>
        <w:rPr>
          <w:rFonts w:ascii="Times New Roman" w:hAnsi="Times New Roman" w:cs="Times New Roman"/>
          <w:sz w:val="24"/>
          <w:szCs w:val="24"/>
        </w:rPr>
      </w:pPr>
    </w:p>
    <w:p w14:paraId="158AD5CE" w14:textId="4260F5F9" w:rsidR="00A6207E" w:rsidRDefault="00A6207E"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asserts that, it has satisfied the requirements of a </w:t>
      </w:r>
      <w:r w:rsidR="000D7888">
        <w:rPr>
          <w:rFonts w:ascii="Times New Roman" w:hAnsi="Times New Roman" w:cs="Times New Roman"/>
          <w:sz w:val="24"/>
          <w:szCs w:val="24"/>
        </w:rPr>
        <w:t xml:space="preserve">mandamus, in that, they have a clear right emanating from their Special Grant. In addition, that they are in occupation of their mining area. The mere fact that there is another </w:t>
      </w:r>
      <w:r w:rsidR="00F43F80">
        <w:rPr>
          <w:rFonts w:ascii="Times New Roman" w:hAnsi="Times New Roman" w:cs="Times New Roman"/>
          <w:sz w:val="24"/>
          <w:szCs w:val="24"/>
        </w:rPr>
        <w:t>entity</w:t>
      </w:r>
      <w:r w:rsidR="000D7888">
        <w:rPr>
          <w:rFonts w:ascii="Times New Roman" w:hAnsi="Times New Roman" w:cs="Times New Roman"/>
          <w:sz w:val="24"/>
          <w:szCs w:val="24"/>
        </w:rPr>
        <w:t xml:space="preserve"> wh</w:t>
      </w:r>
      <w:r w:rsidR="00F43F80">
        <w:rPr>
          <w:rFonts w:ascii="Times New Roman" w:hAnsi="Times New Roman" w:cs="Times New Roman"/>
          <w:sz w:val="24"/>
          <w:szCs w:val="24"/>
        </w:rPr>
        <w:t>ich</w:t>
      </w:r>
      <w:r w:rsidR="000D7888">
        <w:rPr>
          <w:rFonts w:ascii="Times New Roman" w:hAnsi="Times New Roman" w:cs="Times New Roman"/>
          <w:sz w:val="24"/>
          <w:szCs w:val="24"/>
        </w:rPr>
        <w:t xml:space="preserve"> has been given mining rights in a reserved area, in the same farm is, from their perspective, an infringement, or harm already done and is continuing until the cancellation. Again, applicant argues the absence of an alternative remedy</w:t>
      </w:r>
      <w:r w:rsidR="007D0BCF">
        <w:rPr>
          <w:rFonts w:ascii="Times New Roman" w:hAnsi="Times New Roman" w:cs="Times New Roman"/>
          <w:sz w:val="24"/>
          <w:szCs w:val="24"/>
        </w:rPr>
        <w:t>,</w:t>
      </w:r>
      <w:r w:rsidR="000D7888">
        <w:rPr>
          <w:rFonts w:ascii="Times New Roman" w:hAnsi="Times New Roman" w:cs="Times New Roman"/>
          <w:sz w:val="24"/>
          <w:szCs w:val="24"/>
        </w:rPr>
        <w:t xml:space="preserve"> as their letter of the 5</w:t>
      </w:r>
      <w:r w:rsidR="000D7888" w:rsidRPr="000D7888">
        <w:rPr>
          <w:rFonts w:ascii="Times New Roman" w:hAnsi="Times New Roman" w:cs="Times New Roman"/>
          <w:sz w:val="24"/>
          <w:szCs w:val="24"/>
          <w:vertAlign w:val="superscript"/>
        </w:rPr>
        <w:t>th</w:t>
      </w:r>
      <w:r w:rsidR="000D7888">
        <w:rPr>
          <w:rFonts w:ascii="Times New Roman" w:hAnsi="Times New Roman" w:cs="Times New Roman"/>
          <w:sz w:val="24"/>
          <w:szCs w:val="24"/>
        </w:rPr>
        <w:t xml:space="preserve"> of December, 2025, to the respondents triggered no action. Lastly, they contend that the respondent has a statutory duty in terms of s</w:t>
      </w:r>
      <w:r w:rsidR="00702741">
        <w:rPr>
          <w:rFonts w:ascii="Times New Roman" w:hAnsi="Times New Roman" w:cs="Times New Roman"/>
          <w:sz w:val="24"/>
          <w:szCs w:val="24"/>
        </w:rPr>
        <w:t>50 of the Act, to cancel that which has been issued in violation of the enacted mining laws.</w:t>
      </w:r>
    </w:p>
    <w:p w14:paraId="3F875804" w14:textId="77777777" w:rsidR="00FE7113" w:rsidRDefault="00FE7113" w:rsidP="0084596F">
      <w:pPr>
        <w:spacing w:after="0" w:line="360" w:lineRule="auto"/>
        <w:jc w:val="both"/>
        <w:rPr>
          <w:rFonts w:ascii="Times New Roman" w:hAnsi="Times New Roman" w:cs="Times New Roman"/>
          <w:sz w:val="24"/>
          <w:szCs w:val="24"/>
        </w:rPr>
      </w:pPr>
    </w:p>
    <w:p w14:paraId="21CC954C" w14:textId="464870FD" w:rsidR="00F650D2" w:rsidRDefault="00FE7113" w:rsidP="0084596F">
      <w:pPr>
        <w:spacing w:after="0" w:line="360" w:lineRule="auto"/>
        <w:jc w:val="both"/>
        <w:rPr>
          <w:rFonts w:ascii="Times New Roman" w:hAnsi="Times New Roman" w:cs="Times New Roman"/>
          <w:b/>
          <w:bCs/>
          <w:sz w:val="24"/>
          <w:szCs w:val="24"/>
        </w:rPr>
      </w:pPr>
      <w:r w:rsidRPr="00FE7113">
        <w:rPr>
          <w:rFonts w:ascii="Times New Roman" w:hAnsi="Times New Roman" w:cs="Times New Roman"/>
          <w:b/>
          <w:bCs/>
          <w:sz w:val="24"/>
          <w:szCs w:val="24"/>
        </w:rPr>
        <w:t>Respondent’s case</w:t>
      </w:r>
    </w:p>
    <w:p w14:paraId="524232B9" w14:textId="16F202B4" w:rsidR="00E70A88" w:rsidRDefault="00074DD6"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opposing </w:t>
      </w:r>
      <w:r w:rsidR="007D0BCF">
        <w:rPr>
          <w:rFonts w:ascii="Times New Roman" w:hAnsi="Times New Roman" w:cs="Times New Roman"/>
          <w:sz w:val="24"/>
          <w:szCs w:val="24"/>
        </w:rPr>
        <w:t>affidavit, the</w:t>
      </w:r>
      <w:r>
        <w:rPr>
          <w:rFonts w:ascii="Times New Roman" w:hAnsi="Times New Roman" w:cs="Times New Roman"/>
          <w:sz w:val="24"/>
          <w:szCs w:val="24"/>
        </w:rPr>
        <w:t xml:space="preserve"> respondent raised a preliminary point that</w:t>
      </w:r>
      <w:r w:rsidR="00FE7113">
        <w:rPr>
          <w:rFonts w:ascii="Times New Roman" w:hAnsi="Times New Roman" w:cs="Times New Roman"/>
          <w:sz w:val="24"/>
          <w:szCs w:val="24"/>
        </w:rPr>
        <w:t>,</w:t>
      </w:r>
      <w:r>
        <w:rPr>
          <w:rFonts w:ascii="Times New Roman" w:hAnsi="Times New Roman" w:cs="Times New Roman"/>
          <w:sz w:val="24"/>
          <w:szCs w:val="24"/>
        </w:rPr>
        <w:t xml:space="preserve"> the non-joinder of an interested party, Four Ways Venture, when the relief sought by the applicant will affect their rights was fatal to the applicant’s application.  On the merits they, argued that, the </w:t>
      </w:r>
      <w:r w:rsidR="00F06AF1">
        <w:rPr>
          <w:rFonts w:ascii="Times New Roman" w:hAnsi="Times New Roman" w:cs="Times New Roman"/>
          <w:sz w:val="24"/>
          <w:szCs w:val="24"/>
        </w:rPr>
        <w:t>applicant ought</w:t>
      </w:r>
      <w:r>
        <w:rPr>
          <w:rFonts w:ascii="Times New Roman" w:hAnsi="Times New Roman" w:cs="Times New Roman"/>
          <w:sz w:val="24"/>
          <w:szCs w:val="24"/>
        </w:rPr>
        <w:t xml:space="preserve"> to have been candid with the court by stating whether or not the third party’s mining rights encroach his or that he is mining on his mining location. Further, because it is the respondent who reserved the area, therefore of what interest does the applicant has to question the non-compliance with the provisions of the Mines and Minerals Act [21:05].</w:t>
      </w:r>
      <w:r w:rsidR="00E70A88" w:rsidRPr="00E70A88">
        <w:rPr>
          <w:rFonts w:ascii="Times New Roman" w:hAnsi="Times New Roman" w:cs="Times New Roman"/>
          <w:sz w:val="24"/>
          <w:szCs w:val="24"/>
        </w:rPr>
        <w:t xml:space="preserve"> </w:t>
      </w:r>
      <w:r w:rsidR="00E70A88" w:rsidRPr="00074DD6">
        <w:rPr>
          <w:rFonts w:ascii="Times New Roman" w:hAnsi="Times New Roman" w:cs="Times New Roman"/>
          <w:sz w:val="24"/>
          <w:szCs w:val="24"/>
        </w:rPr>
        <w:t>The</w:t>
      </w:r>
      <w:r w:rsidR="00E70A88">
        <w:rPr>
          <w:rFonts w:ascii="Times New Roman" w:hAnsi="Times New Roman" w:cs="Times New Roman"/>
          <w:sz w:val="24"/>
          <w:szCs w:val="24"/>
        </w:rPr>
        <w:t>y say,</w:t>
      </w:r>
      <w:r w:rsidR="00E70A88" w:rsidRPr="00074DD6">
        <w:rPr>
          <w:rFonts w:ascii="Times New Roman" w:hAnsi="Times New Roman" w:cs="Times New Roman"/>
          <w:sz w:val="24"/>
          <w:szCs w:val="24"/>
        </w:rPr>
        <w:t xml:space="preserve"> Applicant lacks a direct and substantial interest in the reserved land in question, which does not belong to him. </w:t>
      </w:r>
      <w:r w:rsidR="007D0BCF">
        <w:rPr>
          <w:rFonts w:ascii="Times New Roman" w:hAnsi="Times New Roman" w:cs="Times New Roman"/>
          <w:sz w:val="24"/>
          <w:szCs w:val="24"/>
        </w:rPr>
        <w:t xml:space="preserve"> In addition, they assert that the applicant’s special grant, then in existence restricted them to the mining of a specific mineral which excludes gold. They are surprised as to why the applicants </w:t>
      </w:r>
      <w:r w:rsidR="003C1743">
        <w:rPr>
          <w:rFonts w:ascii="Times New Roman" w:hAnsi="Times New Roman" w:cs="Times New Roman"/>
          <w:sz w:val="24"/>
          <w:szCs w:val="24"/>
        </w:rPr>
        <w:t>would then</w:t>
      </w:r>
      <w:r w:rsidR="007D0BCF">
        <w:rPr>
          <w:rFonts w:ascii="Times New Roman" w:hAnsi="Times New Roman" w:cs="Times New Roman"/>
          <w:sz w:val="24"/>
          <w:szCs w:val="24"/>
        </w:rPr>
        <w:t xml:space="preserve"> be concerned with the said third party ‘s mining registration which is </w:t>
      </w:r>
      <w:r w:rsidR="00F43F80">
        <w:rPr>
          <w:rFonts w:ascii="Times New Roman" w:hAnsi="Times New Roman" w:cs="Times New Roman"/>
          <w:sz w:val="24"/>
          <w:szCs w:val="24"/>
        </w:rPr>
        <w:t>limited</w:t>
      </w:r>
      <w:r w:rsidR="007D0BCF">
        <w:rPr>
          <w:rFonts w:ascii="Times New Roman" w:hAnsi="Times New Roman" w:cs="Times New Roman"/>
          <w:sz w:val="24"/>
          <w:szCs w:val="24"/>
        </w:rPr>
        <w:t xml:space="preserve"> to the mining of gold ore.</w:t>
      </w:r>
    </w:p>
    <w:p w14:paraId="7C105157" w14:textId="77777777" w:rsidR="00E70A88" w:rsidRDefault="00E70A88" w:rsidP="0084596F">
      <w:pPr>
        <w:spacing w:after="0" w:line="360" w:lineRule="auto"/>
        <w:jc w:val="both"/>
        <w:rPr>
          <w:rFonts w:ascii="Times New Roman" w:hAnsi="Times New Roman" w:cs="Times New Roman"/>
          <w:sz w:val="24"/>
          <w:szCs w:val="24"/>
        </w:rPr>
      </w:pPr>
    </w:p>
    <w:p w14:paraId="318E77D0" w14:textId="010F6378" w:rsidR="00E70A88" w:rsidRDefault="00E70A88"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007B2757">
        <w:rPr>
          <w:rFonts w:ascii="Times New Roman" w:hAnsi="Times New Roman" w:cs="Times New Roman"/>
          <w:sz w:val="24"/>
          <w:szCs w:val="24"/>
        </w:rPr>
        <w:t>,</w:t>
      </w:r>
      <w:r>
        <w:rPr>
          <w:rFonts w:ascii="Times New Roman" w:hAnsi="Times New Roman" w:cs="Times New Roman"/>
          <w:sz w:val="24"/>
          <w:szCs w:val="24"/>
        </w:rPr>
        <w:t xml:space="preserve"> counter</w:t>
      </w:r>
      <w:r w:rsidR="007B2757">
        <w:rPr>
          <w:rFonts w:ascii="Times New Roman" w:hAnsi="Times New Roman" w:cs="Times New Roman"/>
          <w:sz w:val="24"/>
          <w:szCs w:val="24"/>
        </w:rPr>
        <w:t>acts</w:t>
      </w:r>
      <w:r>
        <w:rPr>
          <w:rFonts w:ascii="Times New Roman" w:hAnsi="Times New Roman" w:cs="Times New Roman"/>
          <w:sz w:val="24"/>
          <w:szCs w:val="24"/>
        </w:rPr>
        <w:t xml:space="preserve"> that</w:t>
      </w:r>
      <w:r w:rsidR="007B2757">
        <w:rPr>
          <w:rFonts w:ascii="Times New Roman" w:hAnsi="Times New Roman" w:cs="Times New Roman"/>
          <w:sz w:val="24"/>
          <w:szCs w:val="24"/>
        </w:rPr>
        <w:t>,</w:t>
      </w:r>
      <w:r>
        <w:rPr>
          <w:rFonts w:ascii="Times New Roman" w:hAnsi="Times New Roman" w:cs="Times New Roman"/>
          <w:sz w:val="24"/>
          <w:szCs w:val="24"/>
        </w:rPr>
        <w:t xml:space="preserve"> the applicant failed to illustrate how exactly the issuance of the impugned mining certificate affected their rights, or Special Grant. Therefore, </w:t>
      </w:r>
      <w:r w:rsidR="007B2757">
        <w:rPr>
          <w:rFonts w:ascii="Times New Roman" w:hAnsi="Times New Roman" w:cs="Times New Roman"/>
          <w:sz w:val="24"/>
          <w:szCs w:val="24"/>
        </w:rPr>
        <w:t xml:space="preserve">in their view, </w:t>
      </w:r>
      <w:r>
        <w:rPr>
          <w:rFonts w:ascii="Times New Roman" w:hAnsi="Times New Roman" w:cs="Times New Roman"/>
          <w:sz w:val="24"/>
          <w:szCs w:val="24"/>
        </w:rPr>
        <w:t>applicants have not demonstrated any prejudice to their existing rights under the Special Grant. It</w:t>
      </w:r>
      <w:r w:rsidR="007B2757">
        <w:rPr>
          <w:rFonts w:ascii="Times New Roman" w:hAnsi="Times New Roman" w:cs="Times New Roman"/>
          <w:sz w:val="24"/>
          <w:szCs w:val="24"/>
        </w:rPr>
        <w:t xml:space="preserve"> is the</w:t>
      </w:r>
      <w:r>
        <w:rPr>
          <w:rFonts w:ascii="Times New Roman" w:hAnsi="Times New Roman" w:cs="Times New Roman"/>
          <w:sz w:val="24"/>
          <w:szCs w:val="24"/>
        </w:rPr>
        <w:t xml:space="preserve"> respondents’ submission that it is the respondent that triggers the action in terms of s50 of</w:t>
      </w:r>
      <w:r w:rsidR="003C1743">
        <w:rPr>
          <w:rFonts w:ascii="Times New Roman" w:hAnsi="Times New Roman" w:cs="Times New Roman"/>
          <w:sz w:val="24"/>
          <w:szCs w:val="24"/>
        </w:rPr>
        <w:t xml:space="preserve"> the</w:t>
      </w:r>
      <w:r>
        <w:rPr>
          <w:rFonts w:ascii="Times New Roman" w:hAnsi="Times New Roman" w:cs="Times New Roman"/>
          <w:sz w:val="24"/>
          <w:szCs w:val="24"/>
        </w:rPr>
        <w:t xml:space="preserve"> Act and the same section gives them a wide discretion to exercise the obligation imposed on them by </w:t>
      </w:r>
      <w:r w:rsidR="00F43F80">
        <w:rPr>
          <w:rFonts w:ascii="Times New Roman" w:hAnsi="Times New Roman" w:cs="Times New Roman"/>
          <w:sz w:val="24"/>
          <w:szCs w:val="24"/>
        </w:rPr>
        <w:t xml:space="preserve">the </w:t>
      </w:r>
      <w:r>
        <w:rPr>
          <w:rFonts w:ascii="Times New Roman" w:hAnsi="Times New Roman" w:cs="Times New Roman"/>
          <w:sz w:val="24"/>
          <w:szCs w:val="24"/>
        </w:rPr>
        <w:t>same. In a nutshell, the respondents advert that the applicant has failed to satisfy the requirements of a mandamus</w:t>
      </w:r>
      <w:r w:rsidR="00F06AF1">
        <w:rPr>
          <w:rFonts w:ascii="Times New Roman" w:hAnsi="Times New Roman" w:cs="Times New Roman"/>
          <w:sz w:val="24"/>
          <w:szCs w:val="24"/>
        </w:rPr>
        <w:t>. Even</w:t>
      </w:r>
      <w:r w:rsidR="003C1743">
        <w:rPr>
          <w:rFonts w:ascii="Times New Roman" w:hAnsi="Times New Roman" w:cs="Times New Roman"/>
          <w:sz w:val="24"/>
          <w:szCs w:val="24"/>
        </w:rPr>
        <w:t xml:space="preserve"> if</w:t>
      </w:r>
      <w:r w:rsidR="00F06AF1">
        <w:rPr>
          <w:rFonts w:ascii="Times New Roman" w:hAnsi="Times New Roman" w:cs="Times New Roman"/>
          <w:sz w:val="24"/>
          <w:szCs w:val="24"/>
        </w:rPr>
        <w:t xml:space="preserve"> it was to be assumed without conceding, so they argue, the applicants </w:t>
      </w:r>
      <w:r>
        <w:rPr>
          <w:rFonts w:ascii="Times New Roman" w:hAnsi="Times New Roman" w:cs="Times New Roman"/>
          <w:sz w:val="24"/>
          <w:szCs w:val="24"/>
        </w:rPr>
        <w:t xml:space="preserve">do have </w:t>
      </w:r>
      <w:r w:rsidR="00F06AF1">
        <w:rPr>
          <w:rFonts w:ascii="Times New Roman" w:hAnsi="Times New Roman" w:cs="Times New Roman"/>
          <w:sz w:val="24"/>
          <w:szCs w:val="24"/>
        </w:rPr>
        <w:t xml:space="preserve">other available remedies other than a mandamus. </w:t>
      </w:r>
    </w:p>
    <w:p w14:paraId="59C4BF3A" w14:textId="77777777" w:rsidR="00FE7113" w:rsidRDefault="00FE7113" w:rsidP="0084596F">
      <w:pPr>
        <w:spacing w:after="0" w:line="360" w:lineRule="auto"/>
        <w:jc w:val="both"/>
        <w:rPr>
          <w:rFonts w:ascii="Times New Roman" w:hAnsi="Times New Roman" w:cs="Times New Roman"/>
          <w:b/>
          <w:bCs/>
          <w:sz w:val="24"/>
          <w:szCs w:val="24"/>
        </w:rPr>
      </w:pPr>
    </w:p>
    <w:p w14:paraId="531762C5" w14:textId="682475B6" w:rsidR="001325F6" w:rsidRPr="00FE7113" w:rsidRDefault="001325F6" w:rsidP="0084596F">
      <w:pPr>
        <w:spacing w:after="0" w:line="360" w:lineRule="auto"/>
        <w:jc w:val="both"/>
        <w:rPr>
          <w:rFonts w:ascii="Times New Roman" w:hAnsi="Times New Roman" w:cs="Times New Roman"/>
          <w:b/>
          <w:bCs/>
          <w:sz w:val="24"/>
          <w:szCs w:val="24"/>
        </w:rPr>
      </w:pPr>
      <w:r w:rsidRPr="00FE7113">
        <w:rPr>
          <w:rFonts w:ascii="Times New Roman" w:hAnsi="Times New Roman" w:cs="Times New Roman"/>
          <w:b/>
          <w:bCs/>
          <w:sz w:val="24"/>
          <w:szCs w:val="24"/>
        </w:rPr>
        <w:t>The issues</w:t>
      </w:r>
    </w:p>
    <w:p w14:paraId="7C172F47" w14:textId="4D181C1A" w:rsidR="001325F6" w:rsidRPr="0084596F" w:rsidRDefault="001325F6" w:rsidP="0084596F">
      <w:pPr>
        <w:pStyle w:val="ListParagraph"/>
        <w:numPr>
          <w:ilvl w:val="0"/>
          <w:numId w:val="6"/>
        </w:numPr>
        <w:spacing w:after="0" w:line="360" w:lineRule="auto"/>
        <w:jc w:val="both"/>
        <w:rPr>
          <w:rFonts w:ascii="Times New Roman" w:hAnsi="Times New Roman" w:cs="Times New Roman"/>
          <w:sz w:val="24"/>
          <w:szCs w:val="24"/>
        </w:rPr>
      </w:pPr>
      <w:r w:rsidRPr="0084596F">
        <w:rPr>
          <w:rFonts w:ascii="Times New Roman" w:hAnsi="Times New Roman" w:cs="Times New Roman"/>
          <w:sz w:val="24"/>
          <w:szCs w:val="24"/>
        </w:rPr>
        <w:t>Whether or not the non-joinder of the third party Four Ways is fatal to the proceedings?</w:t>
      </w:r>
    </w:p>
    <w:p w14:paraId="2876DAC9" w14:textId="310D59DD" w:rsidR="001325F6" w:rsidRPr="0084596F" w:rsidRDefault="001325F6" w:rsidP="0084596F">
      <w:pPr>
        <w:pStyle w:val="ListParagraph"/>
        <w:numPr>
          <w:ilvl w:val="0"/>
          <w:numId w:val="6"/>
        </w:numPr>
        <w:spacing w:after="0" w:line="360" w:lineRule="auto"/>
        <w:jc w:val="both"/>
        <w:rPr>
          <w:rFonts w:ascii="Times New Roman" w:hAnsi="Times New Roman" w:cs="Times New Roman"/>
          <w:sz w:val="24"/>
          <w:szCs w:val="24"/>
        </w:rPr>
      </w:pPr>
      <w:r w:rsidRPr="0084596F">
        <w:rPr>
          <w:rFonts w:ascii="Times New Roman" w:hAnsi="Times New Roman" w:cs="Times New Roman"/>
          <w:sz w:val="24"/>
          <w:szCs w:val="24"/>
        </w:rPr>
        <w:t>Whether the applicant has real and direct interest in the matter</w:t>
      </w:r>
      <w:r w:rsidR="007D0BCF" w:rsidRPr="0084596F">
        <w:rPr>
          <w:rFonts w:ascii="Times New Roman" w:hAnsi="Times New Roman" w:cs="Times New Roman"/>
          <w:sz w:val="24"/>
          <w:szCs w:val="24"/>
        </w:rPr>
        <w:t>?</w:t>
      </w:r>
    </w:p>
    <w:p w14:paraId="1A05F818" w14:textId="74D6475E" w:rsidR="001325F6" w:rsidRPr="0084596F" w:rsidRDefault="001325F6" w:rsidP="0084596F">
      <w:pPr>
        <w:pStyle w:val="ListParagraph"/>
        <w:numPr>
          <w:ilvl w:val="0"/>
          <w:numId w:val="6"/>
        </w:numPr>
        <w:spacing w:after="0" w:line="360" w:lineRule="auto"/>
        <w:jc w:val="both"/>
        <w:rPr>
          <w:rFonts w:ascii="Times New Roman" w:hAnsi="Times New Roman" w:cs="Times New Roman"/>
          <w:sz w:val="24"/>
          <w:szCs w:val="24"/>
        </w:rPr>
      </w:pPr>
      <w:r w:rsidRPr="0084596F">
        <w:rPr>
          <w:rFonts w:ascii="Times New Roman" w:hAnsi="Times New Roman" w:cs="Times New Roman"/>
          <w:sz w:val="24"/>
          <w:szCs w:val="24"/>
        </w:rPr>
        <w:t>Whether the respondents have a statutory duty to cancel the impugned Mining licence?</w:t>
      </w:r>
    </w:p>
    <w:p w14:paraId="5CDEB97B" w14:textId="00E6B562" w:rsidR="001325F6" w:rsidRPr="0084596F" w:rsidRDefault="001325F6" w:rsidP="0084596F">
      <w:pPr>
        <w:pStyle w:val="ListParagraph"/>
        <w:numPr>
          <w:ilvl w:val="0"/>
          <w:numId w:val="6"/>
        </w:numPr>
        <w:spacing w:after="0" w:line="360" w:lineRule="auto"/>
        <w:jc w:val="both"/>
        <w:rPr>
          <w:rFonts w:ascii="Times New Roman" w:hAnsi="Times New Roman" w:cs="Times New Roman"/>
          <w:sz w:val="24"/>
          <w:szCs w:val="24"/>
        </w:rPr>
      </w:pPr>
      <w:r w:rsidRPr="0084596F">
        <w:rPr>
          <w:rFonts w:ascii="Times New Roman" w:hAnsi="Times New Roman" w:cs="Times New Roman"/>
          <w:sz w:val="24"/>
          <w:szCs w:val="24"/>
        </w:rPr>
        <w:t>Whether or not the applicant</w:t>
      </w:r>
      <w:r w:rsidR="008521EC" w:rsidRPr="0084596F">
        <w:rPr>
          <w:rFonts w:ascii="Times New Roman" w:hAnsi="Times New Roman" w:cs="Times New Roman"/>
          <w:sz w:val="24"/>
          <w:szCs w:val="24"/>
        </w:rPr>
        <w:t>s</w:t>
      </w:r>
      <w:r w:rsidRPr="0084596F">
        <w:rPr>
          <w:rFonts w:ascii="Times New Roman" w:hAnsi="Times New Roman" w:cs="Times New Roman"/>
          <w:sz w:val="24"/>
          <w:szCs w:val="24"/>
        </w:rPr>
        <w:t xml:space="preserve"> have satisfied the requirements of a mandamus?</w:t>
      </w:r>
    </w:p>
    <w:p w14:paraId="676FCE06" w14:textId="0B397E12" w:rsidR="00074DD6" w:rsidRPr="00074DD6" w:rsidRDefault="00E70A88" w:rsidP="0084596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D391358" w14:textId="3DA63A6E" w:rsidR="001325F6" w:rsidRPr="00FE7113" w:rsidRDefault="00FE7113" w:rsidP="0084596F">
      <w:pPr>
        <w:spacing w:after="0"/>
        <w:jc w:val="both"/>
        <w:rPr>
          <w:rFonts w:ascii="Times New Roman" w:hAnsi="Times New Roman" w:cs="Times New Roman"/>
          <w:b/>
          <w:bCs/>
          <w:sz w:val="24"/>
          <w:szCs w:val="24"/>
        </w:rPr>
      </w:pPr>
      <w:r w:rsidRPr="00FE7113">
        <w:rPr>
          <w:rFonts w:ascii="Times New Roman" w:hAnsi="Times New Roman" w:cs="Times New Roman"/>
          <w:b/>
          <w:bCs/>
          <w:sz w:val="24"/>
          <w:szCs w:val="24"/>
        </w:rPr>
        <w:t>Analysis</w:t>
      </w:r>
    </w:p>
    <w:p w14:paraId="3D13C456" w14:textId="77777777" w:rsidR="001325F6" w:rsidRPr="00FE7113" w:rsidRDefault="001325F6" w:rsidP="0084596F">
      <w:pPr>
        <w:spacing w:after="0" w:line="240" w:lineRule="auto"/>
        <w:jc w:val="both"/>
        <w:rPr>
          <w:rFonts w:ascii="Times New Roman" w:hAnsi="Times New Roman" w:cs="Times New Roman"/>
          <w:b/>
          <w:bCs/>
          <w:sz w:val="24"/>
          <w:szCs w:val="24"/>
        </w:rPr>
      </w:pPr>
      <w:r w:rsidRPr="003E4D93">
        <w:rPr>
          <w:rFonts w:ascii="Times New Roman" w:hAnsi="Times New Roman" w:cs="Times New Roman"/>
          <w:b/>
          <w:bCs/>
          <w:i/>
          <w:iCs/>
          <w:sz w:val="24"/>
          <w:szCs w:val="24"/>
        </w:rPr>
        <w:t>Whether or not the non-joinder of the third party Four Ways is fatal to the proceedings?</w:t>
      </w:r>
    </w:p>
    <w:p w14:paraId="14F3D0C4" w14:textId="77777777" w:rsidR="00263F76" w:rsidRDefault="00263F76" w:rsidP="0084596F">
      <w:pPr>
        <w:spacing w:after="0" w:line="360" w:lineRule="auto"/>
        <w:jc w:val="both"/>
        <w:rPr>
          <w:rFonts w:ascii="Times New Roman" w:hAnsi="Times New Roman" w:cs="Times New Roman"/>
          <w:sz w:val="24"/>
          <w:szCs w:val="24"/>
        </w:rPr>
      </w:pPr>
    </w:p>
    <w:p w14:paraId="649F61D0" w14:textId="585A452E" w:rsidR="00263F76" w:rsidRDefault="001325F6"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After hearing arguments on the preliminary point</w:t>
      </w:r>
      <w:r w:rsidR="00CC01B9">
        <w:rPr>
          <w:rFonts w:ascii="Times New Roman" w:hAnsi="Times New Roman" w:cs="Times New Roman"/>
          <w:sz w:val="24"/>
          <w:szCs w:val="24"/>
        </w:rPr>
        <w:t>,</w:t>
      </w:r>
      <w:r>
        <w:rPr>
          <w:rFonts w:ascii="Times New Roman" w:hAnsi="Times New Roman" w:cs="Times New Roman"/>
          <w:sz w:val="24"/>
          <w:szCs w:val="24"/>
        </w:rPr>
        <w:t xml:space="preserve"> I asked the parties to proceed on the merits so that I could then make a composite decision.   </w:t>
      </w:r>
      <w:r w:rsidR="00100A8E">
        <w:rPr>
          <w:rFonts w:ascii="Times New Roman" w:hAnsi="Times New Roman" w:cs="Times New Roman"/>
          <w:sz w:val="24"/>
          <w:szCs w:val="24"/>
        </w:rPr>
        <w:t xml:space="preserve"> </w:t>
      </w:r>
      <w:r w:rsidR="00B268DF">
        <w:rPr>
          <w:rFonts w:ascii="Times New Roman" w:hAnsi="Times New Roman" w:cs="Times New Roman"/>
          <w:sz w:val="24"/>
          <w:szCs w:val="24"/>
        </w:rPr>
        <w:t xml:space="preserve">The applicant argued that in terms of rule 32(11) of the 2021 High Court rules, a non or misjoinder of a party </w:t>
      </w:r>
      <w:r w:rsidR="00100A8E">
        <w:rPr>
          <w:rFonts w:ascii="Times New Roman" w:hAnsi="Times New Roman" w:cs="Times New Roman"/>
          <w:sz w:val="24"/>
          <w:szCs w:val="24"/>
        </w:rPr>
        <w:t>cannot</w:t>
      </w:r>
      <w:r w:rsidR="00B268DF">
        <w:rPr>
          <w:rFonts w:ascii="Times New Roman" w:hAnsi="Times New Roman" w:cs="Times New Roman"/>
          <w:sz w:val="24"/>
          <w:szCs w:val="24"/>
        </w:rPr>
        <w:t xml:space="preserve"> forestall the proceedings.</w:t>
      </w:r>
      <w:r w:rsidR="00263F76">
        <w:rPr>
          <w:rFonts w:ascii="Times New Roman" w:hAnsi="Times New Roman" w:cs="Times New Roman"/>
          <w:sz w:val="24"/>
          <w:szCs w:val="24"/>
        </w:rPr>
        <w:t xml:space="preserve"> Though it is clear that the relief of the cancellation of rights of a party who has not been made a party to the suit will adversely affect that third party,</w:t>
      </w:r>
      <w:r w:rsidR="00B268DF">
        <w:rPr>
          <w:rFonts w:ascii="Times New Roman" w:hAnsi="Times New Roman" w:cs="Times New Roman"/>
          <w:sz w:val="24"/>
          <w:szCs w:val="24"/>
        </w:rPr>
        <w:t xml:space="preserve"> </w:t>
      </w:r>
      <w:r w:rsidR="008510C9">
        <w:rPr>
          <w:rFonts w:ascii="Times New Roman" w:hAnsi="Times New Roman" w:cs="Times New Roman"/>
          <w:sz w:val="24"/>
          <w:szCs w:val="24"/>
          <w:lang w:val="en-US"/>
        </w:rPr>
        <w:t>I</w:t>
      </w:r>
      <w:r w:rsidR="00263F76">
        <w:rPr>
          <w:rFonts w:ascii="Times New Roman" w:hAnsi="Times New Roman" w:cs="Times New Roman"/>
          <w:sz w:val="24"/>
          <w:szCs w:val="24"/>
          <w:lang w:val="en-US"/>
        </w:rPr>
        <w:t xml:space="preserve"> tend to</w:t>
      </w:r>
      <w:r w:rsidR="008510C9">
        <w:rPr>
          <w:rFonts w:ascii="Times New Roman" w:hAnsi="Times New Roman" w:cs="Times New Roman"/>
          <w:sz w:val="24"/>
          <w:szCs w:val="24"/>
          <w:lang w:val="en-US"/>
        </w:rPr>
        <w:t xml:space="preserve"> agree with the applicant</w:t>
      </w:r>
      <w:r w:rsidR="00100A8E">
        <w:rPr>
          <w:rFonts w:ascii="Times New Roman" w:hAnsi="Times New Roman" w:cs="Times New Roman"/>
          <w:sz w:val="24"/>
          <w:szCs w:val="24"/>
          <w:lang w:val="en-US"/>
        </w:rPr>
        <w:t>,</w:t>
      </w:r>
      <w:r w:rsidR="008510C9">
        <w:rPr>
          <w:rFonts w:ascii="Times New Roman" w:hAnsi="Times New Roman" w:cs="Times New Roman"/>
          <w:sz w:val="24"/>
          <w:szCs w:val="24"/>
          <w:lang w:val="en-US"/>
        </w:rPr>
        <w:t xml:space="preserve"> in so </w:t>
      </w:r>
      <w:r w:rsidR="00263F76">
        <w:rPr>
          <w:rFonts w:ascii="Times New Roman" w:hAnsi="Times New Roman" w:cs="Times New Roman"/>
          <w:sz w:val="24"/>
          <w:szCs w:val="24"/>
          <w:lang w:val="en-US"/>
        </w:rPr>
        <w:t xml:space="preserve">far </w:t>
      </w:r>
      <w:r w:rsidR="008510C9">
        <w:rPr>
          <w:rFonts w:ascii="Times New Roman" w:hAnsi="Times New Roman" w:cs="Times New Roman"/>
          <w:sz w:val="24"/>
          <w:szCs w:val="24"/>
          <w:lang w:val="en-US"/>
        </w:rPr>
        <w:t>as</w:t>
      </w:r>
      <w:r w:rsidR="00100A8E">
        <w:rPr>
          <w:rFonts w:ascii="Times New Roman" w:hAnsi="Times New Roman" w:cs="Times New Roman"/>
          <w:sz w:val="24"/>
          <w:szCs w:val="24"/>
          <w:lang w:val="en-US"/>
        </w:rPr>
        <w:t>,</w:t>
      </w:r>
      <w:r w:rsidR="008510C9">
        <w:rPr>
          <w:rFonts w:ascii="Times New Roman" w:hAnsi="Times New Roman" w:cs="Times New Roman"/>
          <w:sz w:val="24"/>
          <w:szCs w:val="24"/>
          <w:lang w:val="en-US"/>
        </w:rPr>
        <w:t xml:space="preserve"> the position of the law as set out in rule 32(</w:t>
      </w:r>
      <w:r w:rsidR="00100A8E">
        <w:rPr>
          <w:rFonts w:ascii="Times New Roman" w:hAnsi="Times New Roman" w:cs="Times New Roman"/>
          <w:sz w:val="24"/>
          <w:szCs w:val="24"/>
          <w:lang w:val="en-US"/>
        </w:rPr>
        <w:t>11)</w:t>
      </w:r>
      <w:r w:rsidR="008510C9">
        <w:rPr>
          <w:rFonts w:ascii="Times New Roman" w:hAnsi="Times New Roman" w:cs="Times New Roman"/>
          <w:sz w:val="24"/>
          <w:szCs w:val="24"/>
          <w:lang w:val="en-US"/>
        </w:rPr>
        <w:t xml:space="preserve"> and amplified</w:t>
      </w:r>
      <w:r w:rsidR="008510C9" w:rsidRPr="008510C9">
        <w:rPr>
          <w:rFonts w:ascii="Times New Roman" w:hAnsi="Times New Roman" w:cs="Times New Roman"/>
          <w:sz w:val="24"/>
          <w:szCs w:val="24"/>
          <w:lang w:val="en-US"/>
        </w:rPr>
        <w:t xml:space="preserve"> in </w:t>
      </w:r>
      <w:proofErr w:type="spellStart"/>
      <w:r w:rsidR="008510C9" w:rsidRPr="008510C9">
        <w:rPr>
          <w:rFonts w:ascii="Times New Roman" w:hAnsi="Times New Roman" w:cs="Times New Roman"/>
          <w:i/>
          <w:iCs/>
          <w:sz w:val="24"/>
          <w:szCs w:val="24"/>
          <w:lang w:val="en-US"/>
        </w:rPr>
        <w:t>Wakatama</w:t>
      </w:r>
      <w:proofErr w:type="spellEnd"/>
      <w:r w:rsidR="008510C9" w:rsidRPr="008510C9">
        <w:rPr>
          <w:rFonts w:ascii="Times New Roman" w:hAnsi="Times New Roman" w:cs="Times New Roman"/>
          <w:i/>
          <w:iCs/>
          <w:sz w:val="24"/>
          <w:szCs w:val="24"/>
          <w:lang w:val="en-US"/>
        </w:rPr>
        <w:t xml:space="preserve"> &amp; Ors</w:t>
      </w:r>
      <w:r w:rsidR="008510C9" w:rsidRPr="008510C9">
        <w:rPr>
          <w:rFonts w:ascii="Times New Roman" w:hAnsi="Times New Roman" w:cs="Times New Roman"/>
          <w:sz w:val="24"/>
          <w:szCs w:val="24"/>
          <w:lang w:val="en-US"/>
        </w:rPr>
        <w:t> v </w:t>
      </w:r>
      <w:r w:rsidR="008510C9" w:rsidRPr="008510C9">
        <w:rPr>
          <w:rFonts w:ascii="Times New Roman" w:hAnsi="Times New Roman" w:cs="Times New Roman"/>
          <w:i/>
          <w:iCs/>
          <w:sz w:val="24"/>
          <w:szCs w:val="24"/>
          <w:lang w:val="en-US"/>
        </w:rPr>
        <w:t>Madamombe</w:t>
      </w:r>
      <w:r w:rsidR="008510C9" w:rsidRPr="008510C9">
        <w:rPr>
          <w:rFonts w:ascii="Times New Roman" w:hAnsi="Times New Roman" w:cs="Times New Roman"/>
          <w:sz w:val="24"/>
          <w:szCs w:val="24"/>
          <w:lang w:val="en-US"/>
        </w:rPr>
        <w:t> SC 10/2012</w:t>
      </w:r>
      <w:r w:rsidR="00263F76">
        <w:rPr>
          <w:rFonts w:ascii="Times New Roman" w:hAnsi="Times New Roman" w:cs="Times New Roman"/>
          <w:sz w:val="24"/>
          <w:szCs w:val="24"/>
          <w:lang w:val="en-US"/>
        </w:rPr>
        <w:t xml:space="preserve"> is concerned. </w:t>
      </w:r>
    </w:p>
    <w:p w14:paraId="651BBAD3" w14:textId="77777777" w:rsidR="00FE7113" w:rsidRDefault="00FE7113" w:rsidP="0084596F">
      <w:pPr>
        <w:spacing w:after="0" w:line="360" w:lineRule="auto"/>
        <w:jc w:val="both"/>
        <w:rPr>
          <w:rFonts w:ascii="Times New Roman" w:hAnsi="Times New Roman" w:cs="Times New Roman"/>
          <w:sz w:val="24"/>
          <w:szCs w:val="24"/>
          <w:lang w:val="en-US"/>
        </w:rPr>
      </w:pPr>
    </w:p>
    <w:p w14:paraId="7D3B1460" w14:textId="1BDFA71F" w:rsidR="008510C9" w:rsidRDefault="00263F76"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8510C9">
        <w:rPr>
          <w:rFonts w:ascii="Times New Roman" w:hAnsi="Times New Roman" w:cs="Times New Roman"/>
          <w:sz w:val="24"/>
          <w:szCs w:val="24"/>
          <w:lang w:val="en-US"/>
        </w:rPr>
        <w:t>n reference to</w:t>
      </w:r>
      <w:r w:rsidR="00F43F80">
        <w:rPr>
          <w:rFonts w:ascii="Times New Roman" w:hAnsi="Times New Roman" w:cs="Times New Roman"/>
          <w:sz w:val="24"/>
          <w:szCs w:val="24"/>
          <w:lang w:val="en-US"/>
        </w:rPr>
        <w:t xml:space="preserve"> a</w:t>
      </w:r>
      <w:r w:rsidR="008510C9">
        <w:rPr>
          <w:rFonts w:ascii="Times New Roman" w:hAnsi="Times New Roman" w:cs="Times New Roman"/>
          <w:sz w:val="24"/>
          <w:szCs w:val="24"/>
          <w:lang w:val="en-US"/>
        </w:rPr>
        <w:t xml:space="preserve"> similar provision in the old rules</w:t>
      </w:r>
      <w:r>
        <w:rPr>
          <w:rFonts w:ascii="Times New Roman" w:hAnsi="Times New Roman" w:cs="Times New Roman"/>
          <w:sz w:val="24"/>
          <w:szCs w:val="24"/>
          <w:lang w:val="en-US"/>
        </w:rPr>
        <w:t xml:space="preserve">, the  Supreme Court in </w:t>
      </w:r>
      <w:proofErr w:type="spellStart"/>
      <w:r w:rsidRPr="00263F76">
        <w:rPr>
          <w:rFonts w:ascii="Times New Roman" w:hAnsi="Times New Roman" w:cs="Times New Roman"/>
          <w:i/>
          <w:iCs/>
          <w:sz w:val="24"/>
          <w:szCs w:val="24"/>
          <w:lang w:val="en-US"/>
        </w:rPr>
        <w:t>Wakatama</w:t>
      </w:r>
      <w:proofErr w:type="spellEnd"/>
      <w:r w:rsidRPr="00263F76">
        <w:rPr>
          <w:rFonts w:ascii="Times New Roman" w:hAnsi="Times New Roman" w:cs="Times New Roman"/>
          <w:i/>
          <w:iCs/>
          <w:sz w:val="24"/>
          <w:szCs w:val="24"/>
          <w:lang w:val="en-US"/>
        </w:rPr>
        <w:t xml:space="preserve"> &amp; Ors</w:t>
      </w:r>
      <w:r>
        <w:rPr>
          <w:rFonts w:ascii="Times New Roman" w:hAnsi="Times New Roman" w:cs="Times New Roman"/>
          <w:sz w:val="24"/>
          <w:szCs w:val="24"/>
          <w:lang w:val="en-US"/>
        </w:rPr>
        <w:t xml:space="preserve"> above,</w:t>
      </w:r>
      <w:r w:rsidR="00851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8510C9">
        <w:rPr>
          <w:rFonts w:ascii="Times New Roman" w:hAnsi="Times New Roman" w:cs="Times New Roman"/>
          <w:sz w:val="24"/>
          <w:szCs w:val="24"/>
          <w:lang w:val="en-US"/>
        </w:rPr>
        <w:t xml:space="preserve"> pronounced </w:t>
      </w:r>
      <w:r w:rsidR="00CC01B9">
        <w:rPr>
          <w:rFonts w:ascii="Times New Roman" w:hAnsi="Times New Roman" w:cs="Times New Roman"/>
          <w:sz w:val="24"/>
          <w:szCs w:val="24"/>
          <w:lang w:val="en-US"/>
        </w:rPr>
        <w:t>that,</w:t>
      </w:r>
      <w:r w:rsidR="008510C9" w:rsidRPr="008510C9">
        <w:rPr>
          <w:rFonts w:ascii="Times New Roman" w:hAnsi="Times New Roman" w:cs="Times New Roman"/>
          <w:sz w:val="24"/>
          <w:szCs w:val="24"/>
          <w:lang w:val="en-US"/>
        </w:rPr>
        <w:t xml:space="preserve"> the non-joinder of the Minister </w:t>
      </w:r>
      <w:r w:rsidR="00CC01B9">
        <w:rPr>
          <w:rFonts w:ascii="Times New Roman" w:hAnsi="Times New Roman" w:cs="Times New Roman"/>
          <w:sz w:val="24"/>
          <w:szCs w:val="24"/>
          <w:lang w:val="en-US"/>
        </w:rPr>
        <w:t>wa</w:t>
      </w:r>
      <w:r w:rsidR="008510C9" w:rsidRPr="008510C9">
        <w:rPr>
          <w:rFonts w:ascii="Times New Roman" w:hAnsi="Times New Roman" w:cs="Times New Roman"/>
          <w:sz w:val="24"/>
          <w:szCs w:val="24"/>
          <w:lang w:val="en-US"/>
        </w:rPr>
        <w:t xml:space="preserve">s </w:t>
      </w:r>
      <w:r w:rsidR="00CC01B9">
        <w:rPr>
          <w:rFonts w:ascii="Times New Roman" w:hAnsi="Times New Roman" w:cs="Times New Roman"/>
          <w:sz w:val="24"/>
          <w:szCs w:val="24"/>
          <w:lang w:val="en-US"/>
        </w:rPr>
        <w:t>not fatal as in terms rule 87 of the old rules,</w:t>
      </w:r>
      <w:r w:rsidR="00F43F80">
        <w:rPr>
          <w:rFonts w:ascii="Times New Roman" w:hAnsi="Times New Roman" w:cs="Times New Roman"/>
          <w:sz w:val="24"/>
          <w:szCs w:val="24"/>
          <w:lang w:val="en-US"/>
        </w:rPr>
        <w:t xml:space="preserve"> and that </w:t>
      </w:r>
      <w:r w:rsidR="00CC01B9">
        <w:rPr>
          <w:rFonts w:ascii="Times New Roman" w:hAnsi="Times New Roman" w:cs="Times New Roman"/>
          <w:sz w:val="24"/>
          <w:szCs w:val="24"/>
          <w:lang w:val="en-US"/>
        </w:rPr>
        <w:t>n</w:t>
      </w:r>
      <w:r w:rsidR="008510C9" w:rsidRPr="008510C9">
        <w:rPr>
          <w:rFonts w:ascii="Times New Roman" w:hAnsi="Times New Roman" w:cs="Times New Roman"/>
          <w:sz w:val="24"/>
          <w:szCs w:val="24"/>
          <w:lang w:val="en-US"/>
        </w:rPr>
        <w:t xml:space="preserve">o cause of action shall be defeated by reason of </w:t>
      </w:r>
      <w:r w:rsidR="00CC01B9">
        <w:rPr>
          <w:rFonts w:ascii="Times New Roman" w:hAnsi="Times New Roman" w:cs="Times New Roman"/>
          <w:sz w:val="24"/>
          <w:szCs w:val="24"/>
          <w:lang w:val="en-US"/>
        </w:rPr>
        <w:t>a</w:t>
      </w:r>
      <w:r w:rsidR="008510C9" w:rsidRPr="008510C9">
        <w:rPr>
          <w:rFonts w:ascii="Times New Roman" w:hAnsi="Times New Roman" w:cs="Times New Roman"/>
          <w:sz w:val="24"/>
          <w:szCs w:val="24"/>
          <w:lang w:val="en-US"/>
        </w:rPr>
        <w:t xml:space="preserve"> misjoinder or non-joinder of any party</w:t>
      </w:r>
      <w:r w:rsidR="00F43F80">
        <w:rPr>
          <w:rFonts w:ascii="Times New Roman" w:hAnsi="Times New Roman" w:cs="Times New Roman"/>
          <w:sz w:val="24"/>
          <w:szCs w:val="24"/>
          <w:lang w:val="en-US"/>
        </w:rPr>
        <w:t>,</w:t>
      </w:r>
      <w:r w:rsidR="008510C9" w:rsidRPr="008510C9">
        <w:rPr>
          <w:rFonts w:ascii="Times New Roman" w:hAnsi="Times New Roman" w:cs="Times New Roman"/>
          <w:sz w:val="24"/>
          <w:szCs w:val="24"/>
          <w:lang w:val="en-US"/>
        </w:rPr>
        <w:t xml:space="preserve"> the court may in any case or matter determine issues or question in dispute so far as they affect the rights and interests of the persons who are parties to the case or matter</w:t>
      </w:r>
      <w:r w:rsidR="00CC01B9">
        <w:rPr>
          <w:rFonts w:ascii="Times New Roman" w:hAnsi="Times New Roman" w:cs="Times New Roman"/>
          <w:sz w:val="24"/>
          <w:szCs w:val="24"/>
          <w:lang w:val="en-US"/>
        </w:rPr>
        <w:t>.</w:t>
      </w:r>
    </w:p>
    <w:p w14:paraId="2E240ADD" w14:textId="77777777" w:rsidR="00263F76" w:rsidRDefault="00263F76" w:rsidP="0084596F">
      <w:pPr>
        <w:spacing w:after="0"/>
        <w:jc w:val="both"/>
        <w:rPr>
          <w:rFonts w:ascii="Times New Roman" w:hAnsi="Times New Roman" w:cs="Times New Roman"/>
          <w:sz w:val="24"/>
          <w:szCs w:val="24"/>
          <w:lang w:val="en-US"/>
        </w:rPr>
      </w:pPr>
    </w:p>
    <w:p w14:paraId="5A00378B" w14:textId="28AA73AA" w:rsidR="00AC6DC0" w:rsidRPr="008510C9" w:rsidRDefault="00AC6DC0"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my considered view, rule 32(12) qualifies rule 32(11)  in that, though the proceedings cannot be forestalled for the non-joinder of a party, the court by virtue of rule 32(12)(b) is at liberty, on its terms, to</w:t>
      </w:r>
      <w:r w:rsidRPr="008510C9">
        <w:rPr>
          <w:rFonts w:ascii="Times New Roman" w:hAnsi="Times New Roman" w:cs="Times New Roman"/>
          <w:sz w:val="24"/>
          <w:szCs w:val="24"/>
          <w:lang w:val="en-US"/>
        </w:rPr>
        <w:t xml:space="preserve"> order any person who ought to have been joined as a party or whose presence before the court is necessary to ensure that all matters in dispute in the cause or matter may be effectually and completely determined and adjudicated upon to be added as a party</w:t>
      </w:r>
      <w:r>
        <w:rPr>
          <w:rFonts w:ascii="Times New Roman" w:hAnsi="Times New Roman" w:cs="Times New Roman"/>
          <w:sz w:val="24"/>
          <w:szCs w:val="24"/>
          <w:lang w:val="en-US"/>
        </w:rPr>
        <w:t>.</w:t>
      </w:r>
    </w:p>
    <w:p w14:paraId="173486F7" w14:textId="77777777" w:rsidR="00263F76" w:rsidRDefault="00263F76" w:rsidP="0084596F">
      <w:pPr>
        <w:spacing w:after="0" w:line="360" w:lineRule="auto"/>
        <w:jc w:val="both"/>
        <w:rPr>
          <w:rFonts w:ascii="Times New Roman" w:hAnsi="Times New Roman" w:cs="Times New Roman"/>
          <w:sz w:val="24"/>
          <w:szCs w:val="24"/>
          <w:lang w:val="en-US"/>
        </w:rPr>
      </w:pPr>
    </w:p>
    <w:p w14:paraId="4A25D74B" w14:textId="518AC08A" w:rsidR="00CC01B9" w:rsidRDefault="00CC01B9"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distinctively, </w:t>
      </w:r>
      <w:r w:rsidRPr="00537B71">
        <w:rPr>
          <w:rFonts w:ascii="Times New Roman" w:hAnsi="Times New Roman" w:cs="Times New Roman"/>
          <w:i/>
          <w:iCs/>
          <w:sz w:val="24"/>
          <w:szCs w:val="24"/>
          <w:lang w:val="en-US"/>
        </w:rPr>
        <w:t xml:space="preserve">in </w:t>
      </w:r>
      <w:proofErr w:type="spellStart"/>
      <w:r w:rsidRPr="00537B71">
        <w:rPr>
          <w:rFonts w:ascii="Times New Roman" w:hAnsi="Times New Roman" w:cs="Times New Roman"/>
          <w:i/>
          <w:iCs/>
          <w:sz w:val="24"/>
          <w:szCs w:val="24"/>
          <w:lang w:val="en-US"/>
        </w:rPr>
        <w:t>casu</w:t>
      </w:r>
      <w:proofErr w:type="spellEnd"/>
      <w:r>
        <w:rPr>
          <w:rFonts w:ascii="Times New Roman" w:hAnsi="Times New Roman" w:cs="Times New Roman"/>
          <w:sz w:val="24"/>
          <w:szCs w:val="24"/>
          <w:lang w:val="en-US"/>
        </w:rPr>
        <w:t xml:space="preserve">, the relief that is being sought by the applicant affects more the rights of the </w:t>
      </w:r>
      <w:r w:rsidR="00537B71">
        <w:rPr>
          <w:rFonts w:ascii="Times New Roman" w:hAnsi="Times New Roman" w:cs="Times New Roman"/>
          <w:sz w:val="24"/>
          <w:szCs w:val="24"/>
          <w:lang w:val="en-US"/>
        </w:rPr>
        <w:t xml:space="preserve">excluded party than those of any of the two before this court.  In their relief, the applicants are asking this court to command or order the respondents to cancel Four Ways Venture mining certificate. That is to terminate their rights. Irrespective of the legality of those rights, an issue which is not for the determination by this court, they are the holders of rights.  The mining certificate gives this absentee party rights.  They have not been joined to the suit so that their right to be heard is exercised. To then allow a determination of those rights and then make an order in respect to those rights </w:t>
      </w:r>
      <w:r w:rsidR="00FE7113">
        <w:rPr>
          <w:rFonts w:ascii="Times New Roman" w:hAnsi="Times New Roman" w:cs="Times New Roman"/>
          <w:sz w:val="24"/>
          <w:szCs w:val="24"/>
          <w:lang w:val="en-US"/>
        </w:rPr>
        <w:t>as</w:t>
      </w:r>
      <w:r w:rsidR="00537B71">
        <w:rPr>
          <w:rFonts w:ascii="Times New Roman" w:hAnsi="Times New Roman" w:cs="Times New Roman"/>
          <w:sz w:val="24"/>
          <w:szCs w:val="24"/>
          <w:lang w:val="en-US"/>
        </w:rPr>
        <w:t xml:space="preserve"> submitted by the respondents will be an infringement of their fundamental natural right to be heard. </w:t>
      </w:r>
    </w:p>
    <w:p w14:paraId="596B9A6F" w14:textId="77777777" w:rsidR="00537B71" w:rsidRDefault="00537B71" w:rsidP="0084596F">
      <w:pPr>
        <w:spacing w:after="0" w:line="360" w:lineRule="auto"/>
        <w:jc w:val="both"/>
        <w:rPr>
          <w:rFonts w:ascii="Times New Roman" w:hAnsi="Times New Roman" w:cs="Times New Roman"/>
          <w:sz w:val="24"/>
          <w:szCs w:val="24"/>
          <w:lang w:val="en-US"/>
        </w:rPr>
      </w:pPr>
    </w:p>
    <w:p w14:paraId="13946788" w14:textId="5EB4A912" w:rsidR="00537B71" w:rsidRDefault="00FE7113"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Indeed, p</w:t>
      </w:r>
      <w:r w:rsidR="00537B71">
        <w:rPr>
          <w:rFonts w:ascii="Times New Roman" w:hAnsi="Times New Roman" w:cs="Times New Roman"/>
          <w:sz w:val="24"/>
          <w:szCs w:val="24"/>
          <w:lang w:val="en-US"/>
        </w:rPr>
        <w:t>aragraph 16 of the applicant’s f</w:t>
      </w:r>
      <w:r w:rsidR="003C1743">
        <w:rPr>
          <w:rFonts w:ascii="Times New Roman" w:hAnsi="Times New Roman" w:cs="Times New Roman"/>
          <w:sz w:val="24"/>
          <w:szCs w:val="24"/>
          <w:lang w:val="en-US"/>
        </w:rPr>
        <w:t>oun</w:t>
      </w:r>
      <w:r w:rsidR="00537B71">
        <w:rPr>
          <w:rFonts w:ascii="Times New Roman" w:hAnsi="Times New Roman" w:cs="Times New Roman"/>
          <w:sz w:val="24"/>
          <w:szCs w:val="24"/>
          <w:lang w:val="en-US"/>
        </w:rPr>
        <w:t>ding affidavit, shows that the applicants are aware of the existence of this interested party and the effect of the order they are seeking on them, but they choose to exclude them. This exclusion does not reflect well on the applicants</w:t>
      </w:r>
      <w:r w:rsidR="00AC6DC0">
        <w:rPr>
          <w:rFonts w:ascii="Times New Roman" w:hAnsi="Times New Roman" w:cs="Times New Roman"/>
          <w:sz w:val="24"/>
          <w:szCs w:val="24"/>
          <w:lang w:val="en-US"/>
        </w:rPr>
        <w:t>. In view</w:t>
      </w:r>
      <w:r w:rsidR="003C1743">
        <w:rPr>
          <w:rFonts w:ascii="Times New Roman" w:hAnsi="Times New Roman" w:cs="Times New Roman"/>
          <w:sz w:val="24"/>
          <w:szCs w:val="24"/>
          <w:lang w:val="en-US"/>
        </w:rPr>
        <w:t xml:space="preserve"> </w:t>
      </w:r>
      <w:r w:rsidR="00AC6DC0">
        <w:rPr>
          <w:rFonts w:ascii="Times New Roman" w:hAnsi="Times New Roman" w:cs="Times New Roman"/>
          <w:sz w:val="24"/>
          <w:szCs w:val="24"/>
          <w:lang w:val="en-US"/>
        </w:rPr>
        <w:t>of these observations</w:t>
      </w:r>
      <w:r w:rsidR="003C1743">
        <w:rPr>
          <w:rFonts w:ascii="Times New Roman" w:hAnsi="Times New Roman" w:cs="Times New Roman"/>
          <w:sz w:val="24"/>
          <w:szCs w:val="24"/>
          <w:lang w:val="en-US"/>
        </w:rPr>
        <w:t>,</w:t>
      </w:r>
      <w:r w:rsidR="00AC6DC0">
        <w:rPr>
          <w:rFonts w:ascii="Times New Roman" w:hAnsi="Times New Roman" w:cs="Times New Roman"/>
          <w:sz w:val="24"/>
          <w:szCs w:val="24"/>
          <w:lang w:val="en-US"/>
        </w:rPr>
        <w:t xml:space="preserve"> being guided by the provisions of rule 32(11) and 32(12)(b), this court has an option to order that the left-out party be joined to the proceedings with the necessary amendments of pleadings. I am however, </w:t>
      </w:r>
      <w:r>
        <w:rPr>
          <w:rFonts w:ascii="Times New Roman" w:hAnsi="Times New Roman" w:cs="Times New Roman"/>
          <w:sz w:val="24"/>
          <w:szCs w:val="24"/>
          <w:lang w:val="en-US"/>
        </w:rPr>
        <w:t xml:space="preserve">for the reasons that will evolve herein, I am </w:t>
      </w:r>
      <w:r w:rsidR="00AC6DC0">
        <w:rPr>
          <w:rFonts w:ascii="Times New Roman" w:hAnsi="Times New Roman" w:cs="Times New Roman"/>
          <w:sz w:val="24"/>
          <w:szCs w:val="24"/>
          <w:lang w:val="en-US"/>
        </w:rPr>
        <w:t>of the considered view that this matter can be considered on the merits without adverse effects on the non-joined party. I will proceed to deal with the merits.</w:t>
      </w:r>
    </w:p>
    <w:p w14:paraId="107E5DDB" w14:textId="77777777" w:rsidR="00AC6DC0" w:rsidRPr="008510C9" w:rsidRDefault="00AC6DC0" w:rsidP="0084596F">
      <w:pPr>
        <w:spacing w:after="0" w:line="360" w:lineRule="auto"/>
        <w:jc w:val="both"/>
        <w:rPr>
          <w:rFonts w:ascii="Times New Roman" w:hAnsi="Times New Roman" w:cs="Times New Roman"/>
          <w:sz w:val="24"/>
          <w:szCs w:val="24"/>
          <w:lang w:val="en-US"/>
        </w:rPr>
      </w:pPr>
    </w:p>
    <w:p w14:paraId="6CB472AE" w14:textId="2BB9E8B0" w:rsidR="00AC6DC0" w:rsidRPr="003E4D93" w:rsidRDefault="00CC01B9" w:rsidP="0084596F">
      <w:pPr>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lang w:val="en-US"/>
        </w:rPr>
        <w:t xml:space="preserve"> </w:t>
      </w:r>
      <w:r w:rsidR="00AC6DC0" w:rsidRPr="003E4D93">
        <w:rPr>
          <w:rFonts w:ascii="Times New Roman" w:hAnsi="Times New Roman" w:cs="Times New Roman"/>
          <w:b/>
          <w:bCs/>
          <w:i/>
          <w:iCs/>
          <w:sz w:val="24"/>
          <w:szCs w:val="24"/>
        </w:rPr>
        <w:t xml:space="preserve">Whether the applicant has real and direct interest in the </w:t>
      </w:r>
      <w:r w:rsidR="003E4D93" w:rsidRPr="003E4D93">
        <w:rPr>
          <w:rFonts w:ascii="Times New Roman" w:hAnsi="Times New Roman" w:cs="Times New Roman"/>
          <w:b/>
          <w:bCs/>
          <w:i/>
          <w:iCs/>
          <w:sz w:val="24"/>
          <w:szCs w:val="24"/>
        </w:rPr>
        <w:t>matter?</w:t>
      </w:r>
    </w:p>
    <w:p w14:paraId="5947FD42" w14:textId="5389A2D5" w:rsidR="008510C9" w:rsidRDefault="00AC6DC0"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will not detain myself on this point. The respondents in a way missed it. The applicants at the time they instituted this action </w:t>
      </w:r>
      <w:r w:rsidR="00C006C6">
        <w:rPr>
          <w:rFonts w:ascii="Times New Roman" w:hAnsi="Times New Roman" w:cs="Times New Roman"/>
          <w:sz w:val="24"/>
          <w:szCs w:val="24"/>
          <w:lang w:val="en-US"/>
        </w:rPr>
        <w:t xml:space="preserve">in June 2025, up to the date of the expiry of their Special Grant had real and direct interest in their mining area in </w:t>
      </w:r>
      <w:proofErr w:type="spellStart"/>
      <w:r w:rsidR="00C006C6">
        <w:rPr>
          <w:rFonts w:ascii="Times New Roman" w:hAnsi="Times New Roman" w:cs="Times New Roman"/>
          <w:sz w:val="24"/>
          <w:szCs w:val="24"/>
          <w:lang w:val="en-US"/>
        </w:rPr>
        <w:t>Glenlusa</w:t>
      </w:r>
      <w:proofErr w:type="spellEnd"/>
      <w:r w:rsidR="00C006C6">
        <w:rPr>
          <w:rFonts w:ascii="Times New Roman" w:hAnsi="Times New Roman" w:cs="Times New Roman"/>
          <w:sz w:val="24"/>
          <w:szCs w:val="24"/>
          <w:lang w:val="en-US"/>
        </w:rPr>
        <w:t xml:space="preserve"> farm. </w:t>
      </w:r>
      <w:r w:rsidR="005B34D7">
        <w:rPr>
          <w:rFonts w:ascii="Times New Roman" w:hAnsi="Times New Roman" w:cs="Times New Roman"/>
          <w:sz w:val="24"/>
          <w:szCs w:val="24"/>
          <w:lang w:val="en-US"/>
        </w:rPr>
        <w:t>What a direct and substantial interest is</w:t>
      </w:r>
      <w:r w:rsidR="007F3FC3">
        <w:rPr>
          <w:rFonts w:ascii="Times New Roman" w:hAnsi="Times New Roman" w:cs="Times New Roman"/>
          <w:sz w:val="24"/>
          <w:szCs w:val="24"/>
          <w:lang w:val="en-US"/>
        </w:rPr>
        <w:t>,</w:t>
      </w:r>
      <w:r w:rsidR="00C006C6">
        <w:rPr>
          <w:rFonts w:ascii="Times New Roman" w:hAnsi="Times New Roman" w:cs="Times New Roman"/>
          <w:sz w:val="24"/>
          <w:szCs w:val="24"/>
          <w:lang w:val="en-US"/>
        </w:rPr>
        <w:t xml:space="preserve"> was exhausted in</w:t>
      </w:r>
      <w:r w:rsidR="00C006C6" w:rsidRPr="00C006C6">
        <w:rPr>
          <w:rFonts w:ascii="Segoe UI" w:eastAsia="Times New Roman" w:hAnsi="Segoe UI" w:cs="Segoe UI"/>
          <w:color w:val="212529"/>
          <w:kern w:val="0"/>
          <w:sz w:val="23"/>
          <w:szCs w:val="23"/>
          <w:lang w:eastAsia="en-ZW"/>
          <w14:ligatures w14:val="none"/>
        </w:rPr>
        <w:t xml:space="preserve"> </w:t>
      </w:r>
      <w:proofErr w:type="spellStart"/>
      <w:r w:rsidR="00C006C6" w:rsidRPr="00C006C6">
        <w:rPr>
          <w:rFonts w:ascii="Times New Roman" w:hAnsi="Times New Roman" w:cs="Times New Roman"/>
          <w:i/>
          <w:iCs/>
          <w:sz w:val="24"/>
          <w:szCs w:val="24"/>
        </w:rPr>
        <w:t>Museredza</w:t>
      </w:r>
      <w:proofErr w:type="spellEnd"/>
      <w:r w:rsidR="00C006C6" w:rsidRPr="00C006C6">
        <w:rPr>
          <w:rFonts w:ascii="Times New Roman" w:hAnsi="Times New Roman" w:cs="Times New Roman"/>
          <w:i/>
          <w:iCs/>
          <w:sz w:val="24"/>
          <w:szCs w:val="24"/>
        </w:rPr>
        <w:t xml:space="preserve"> and Others v Minister of Agriculture, Lands, Water and Rural Settlement and 10 Others</w:t>
      </w:r>
      <w:r w:rsidR="00C006C6" w:rsidRPr="00C006C6">
        <w:rPr>
          <w:rFonts w:ascii="Times New Roman" w:hAnsi="Times New Roman" w:cs="Times New Roman"/>
          <w:sz w:val="24"/>
          <w:szCs w:val="24"/>
        </w:rPr>
        <w:t xml:space="preserve"> </w:t>
      </w:r>
      <w:r w:rsidR="00C006C6">
        <w:rPr>
          <w:rFonts w:ascii="Times New Roman" w:hAnsi="Times New Roman" w:cs="Times New Roman"/>
          <w:sz w:val="24"/>
          <w:szCs w:val="24"/>
        </w:rPr>
        <w:t>ZCC</w:t>
      </w:r>
      <w:r w:rsidR="00C006C6" w:rsidRPr="00C006C6">
        <w:rPr>
          <w:rFonts w:ascii="Times New Roman" w:hAnsi="Times New Roman" w:cs="Times New Roman"/>
          <w:sz w:val="24"/>
          <w:szCs w:val="24"/>
        </w:rPr>
        <w:t>1 o</w:t>
      </w:r>
      <w:r w:rsidR="00C006C6">
        <w:rPr>
          <w:rFonts w:ascii="Times New Roman" w:hAnsi="Times New Roman" w:cs="Times New Roman"/>
          <w:sz w:val="24"/>
          <w:szCs w:val="24"/>
        </w:rPr>
        <w:t>/</w:t>
      </w:r>
      <w:r w:rsidR="00C006C6" w:rsidRPr="00C006C6">
        <w:rPr>
          <w:rFonts w:ascii="Times New Roman" w:hAnsi="Times New Roman" w:cs="Times New Roman"/>
          <w:sz w:val="24"/>
          <w:szCs w:val="24"/>
        </w:rPr>
        <w:t xml:space="preserve"> 2022</w:t>
      </w:r>
      <w:r w:rsidR="005B34D7">
        <w:rPr>
          <w:rFonts w:ascii="Times New Roman" w:hAnsi="Times New Roman" w:cs="Times New Roman"/>
          <w:sz w:val="24"/>
          <w:szCs w:val="24"/>
        </w:rPr>
        <w:t xml:space="preserve"> and needs no further elaboration.</w:t>
      </w:r>
    </w:p>
    <w:p w14:paraId="15B33F0C" w14:textId="77777777" w:rsidR="003C1743" w:rsidRDefault="003C1743" w:rsidP="0084596F">
      <w:pPr>
        <w:spacing w:after="0" w:line="360" w:lineRule="auto"/>
        <w:jc w:val="both"/>
        <w:rPr>
          <w:rFonts w:ascii="Times New Roman" w:hAnsi="Times New Roman" w:cs="Times New Roman"/>
          <w:b/>
          <w:bCs/>
          <w:i/>
          <w:iCs/>
          <w:sz w:val="24"/>
          <w:szCs w:val="24"/>
        </w:rPr>
      </w:pPr>
    </w:p>
    <w:p w14:paraId="6B472306" w14:textId="77777777" w:rsidR="006B79E6" w:rsidRDefault="006B79E6" w:rsidP="0084596F">
      <w:pPr>
        <w:spacing w:after="0" w:line="360" w:lineRule="auto"/>
        <w:jc w:val="both"/>
        <w:rPr>
          <w:rFonts w:ascii="Times New Roman" w:hAnsi="Times New Roman" w:cs="Times New Roman"/>
          <w:b/>
          <w:bCs/>
          <w:i/>
          <w:iCs/>
          <w:sz w:val="24"/>
          <w:szCs w:val="24"/>
        </w:rPr>
      </w:pPr>
    </w:p>
    <w:p w14:paraId="62F5EA10" w14:textId="53C7090E" w:rsidR="00FE7113" w:rsidRDefault="003E4D93" w:rsidP="0084596F">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W</w:t>
      </w:r>
      <w:r w:rsidR="00C006C6" w:rsidRPr="003E4D93">
        <w:rPr>
          <w:rFonts w:ascii="Times New Roman" w:hAnsi="Times New Roman" w:cs="Times New Roman"/>
          <w:b/>
          <w:bCs/>
          <w:i/>
          <w:iCs/>
          <w:sz w:val="24"/>
          <w:szCs w:val="24"/>
        </w:rPr>
        <w:t>hether the respondents have a statutory duty to cancel the impugned Mining licence</w:t>
      </w:r>
      <w:r w:rsidR="00C006C6" w:rsidRPr="003E4D93">
        <w:rPr>
          <w:rFonts w:ascii="Times New Roman" w:hAnsi="Times New Roman" w:cs="Times New Roman"/>
          <w:b/>
          <w:bCs/>
          <w:sz w:val="24"/>
          <w:szCs w:val="24"/>
        </w:rPr>
        <w:t>?</w:t>
      </w:r>
      <w:r w:rsidR="00C36008">
        <w:rPr>
          <w:rFonts w:ascii="Times New Roman" w:hAnsi="Times New Roman" w:cs="Times New Roman"/>
          <w:sz w:val="24"/>
          <w:szCs w:val="24"/>
        </w:rPr>
        <w:t xml:space="preserve"> </w:t>
      </w:r>
    </w:p>
    <w:p w14:paraId="28B1DA94" w14:textId="6BE8F46D" w:rsidR="00C36008" w:rsidRDefault="00C36008" w:rsidP="0084596F">
      <w:pPr>
        <w:spacing w:after="0"/>
        <w:jc w:val="both"/>
        <w:rPr>
          <w:rFonts w:ascii="Times New Roman" w:hAnsi="Times New Roman" w:cs="Times New Roman"/>
          <w:sz w:val="24"/>
          <w:szCs w:val="24"/>
        </w:rPr>
      </w:pPr>
      <w:r>
        <w:rPr>
          <w:rFonts w:ascii="Times New Roman" w:hAnsi="Times New Roman" w:cs="Times New Roman"/>
          <w:sz w:val="24"/>
          <w:szCs w:val="24"/>
        </w:rPr>
        <w:t>Section 50 of the Mines and Minerals Act reads:</w:t>
      </w:r>
    </w:p>
    <w:p w14:paraId="3A0DEC25" w14:textId="77777777" w:rsidR="00101534" w:rsidRDefault="00101534" w:rsidP="0084596F">
      <w:pPr>
        <w:spacing w:after="0"/>
        <w:jc w:val="both"/>
        <w:rPr>
          <w:rFonts w:ascii="Times New Roman" w:hAnsi="Times New Roman" w:cs="Times New Roman"/>
          <w:sz w:val="24"/>
          <w:szCs w:val="24"/>
        </w:rPr>
      </w:pPr>
    </w:p>
    <w:p w14:paraId="7163C8EC" w14:textId="589A0B56" w:rsidR="00C36008" w:rsidRPr="008D6441" w:rsidRDefault="00C36008" w:rsidP="0084596F">
      <w:pPr>
        <w:spacing w:after="0"/>
        <w:jc w:val="both"/>
        <w:rPr>
          <w:rFonts w:ascii="Times New Roman" w:hAnsi="Times New Roman" w:cs="Times New Roman"/>
          <w:sz w:val="24"/>
          <w:szCs w:val="24"/>
        </w:rPr>
      </w:pPr>
      <w:r w:rsidRPr="008D6441">
        <w:rPr>
          <w:rFonts w:ascii="Times New Roman" w:hAnsi="Times New Roman" w:cs="Times New Roman"/>
          <w:sz w:val="24"/>
          <w:szCs w:val="24"/>
        </w:rPr>
        <w:t xml:space="preserve">(1) Subject to subsection (2), the mining commissioner may, notwithstanding subsection (1) of section </w:t>
      </w:r>
      <w:r w:rsidRPr="008D6441">
        <w:rPr>
          <w:rFonts w:ascii="Times New Roman" w:hAnsi="Times New Roman" w:cs="Times New Roman"/>
          <w:i/>
          <w:iCs/>
          <w:sz w:val="24"/>
          <w:szCs w:val="24"/>
        </w:rPr>
        <w:t>fifty- eight</w:t>
      </w:r>
      <w:r w:rsidRPr="008D6441">
        <w:rPr>
          <w:rFonts w:ascii="Times New Roman" w:hAnsi="Times New Roman" w:cs="Times New Roman"/>
          <w:sz w:val="24"/>
          <w:szCs w:val="24"/>
        </w:rPr>
        <w:t xml:space="preserve">, at any time cancel a certificate of registration issued in respect of a block or site if he is satisfied that— </w:t>
      </w:r>
    </w:p>
    <w:p w14:paraId="2E9E272C" w14:textId="77777777" w:rsidR="006B27BA" w:rsidRDefault="006B27BA" w:rsidP="0084596F">
      <w:pPr>
        <w:spacing w:after="0"/>
        <w:jc w:val="both"/>
        <w:rPr>
          <w:rFonts w:ascii="Times New Roman" w:hAnsi="Times New Roman" w:cs="Times New Roman"/>
          <w:sz w:val="24"/>
          <w:szCs w:val="24"/>
        </w:rPr>
      </w:pPr>
    </w:p>
    <w:p w14:paraId="1C20093C" w14:textId="3A7827DD" w:rsidR="00C36008" w:rsidRPr="008D6441" w:rsidRDefault="00C36008" w:rsidP="0084596F">
      <w:pPr>
        <w:spacing w:after="0"/>
        <w:jc w:val="both"/>
        <w:rPr>
          <w:rFonts w:ascii="Times New Roman" w:hAnsi="Times New Roman" w:cs="Times New Roman"/>
          <w:sz w:val="24"/>
          <w:szCs w:val="24"/>
        </w:rPr>
      </w:pPr>
      <w:r w:rsidRPr="008D6441">
        <w:rPr>
          <w:rFonts w:ascii="Times New Roman" w:hAnsi="Times New Roman" w:cs="Times New Roman"/>
          <w:sz w:val="24"/>
          <w:szCs w:val="24"/>
        </w:rPr>
        <w:t>1. (</w:t>
      </w:r>
      <w:r w:rsidRPr="008D6441">
        <w:rPr>
          <w:rFonts w:ascii="Times New Roman" w:hAnsi="Times New Roman" w:cs="Times New Roman"/>
          <w:i/>
          <w:iCs/>
          <w:sz w:val="24"/>
          <w:szCs w:val="24"/>
        </w:rPr>
        <w:t>a</w:t>
      </w:r>
      <w:r w:rsidRPr="008D6441">
        <w:rPr>
          <w:rFonts w:ascii="Times New Roman" w:hAnsi="Times New Roman" w:cs="Times New Roman"/>
          <w:sz w:val="24"/>
          <w:szCs w:val="24"/>
        </w:rPr>
        <w:t xml:space="preserve">) at the time when such block or site was pegged it was situated on ground reserved against prospecting and pegging under section </w:t>
      </w:r>
      <w:r w:rsidRPr="008D6441">
        <w:rPr>
          <w:rFonts w:ascii="Times New Roman" w:hAnsi="Times New Roman" w:cs="Times New Roman"/>
          <w:i/>
          <w:iCs/>
          <w:sz w:val="24"/>
          <w:szCs w:val="24"/>
        </w:rPr>
        <w:t xml:space="preserve">thirty-one </w:t>
      </w:r>
      <w:r w:rsidRPr="008D6441">
        <w:rPr>
          <w:rFonts w:ascii="Times New Roman" w:hAnsi="Times New Roman" w:cs="Times New Roman"/>
          <w:sz w:val="24"/>
          <w:szCs w:val="24"/>
        </w:rPr>
        <w:t xml:space="preserve">or </w:t>
      </w:r>
      <w:r w:rsidRPr="008D6441">
        <w:rPr>
          <w:rFonts w:ascii="Times New Roman" w:hAnsi="Times New Roman" w:cs="Times New Roman"/>
          <w:i/>
          <w:iCs/>
          <w:sz w:val="24"/>
          <w:szCs w:val="24"/>
        </w:rPr>
        <w:t xml:space="preserve">thirty-five </w:t>
      </w:r>
      <w:r w:rsidRPr="008D6441">
        <w:rPr>
          <w:rFonts w:ascii="Times New Roman" w:hAnsi="Times New Roman" w:cs="Times New Roman"/>
          <w:sz w:val="24"/>
          <w:szCs w:val="24"/>
        </w:rPr>
        <w:t xml:space="preserve">or on ground not open to pegging in terms of sub- section (3) of section </w:t>
      </w:r>
      <w:r w:rsidRPr="008D6441">
        <w:rPr>
          <w:rFonts w:ascii="Times New Roman" w:hAnsi="Times New Roman" w:cs="Times New Roman"/>
          <w:i/>
          <w:iCs/>
          <w:sz w:val="24"/>
          <w:szCs w:val="24"/>
        </w:rPr>
        <w:t>two hundred and fifty-eight</w:t>
      </w:r>
      <w:r w:rsidRPr="008D6441">
        <w:rPr>
          <w:rFonts w:ascii="Times New Roman" w:hAnsi="Times New Roman" w:cs="Times New Roman"/>
          <w:sz w:val="24"/>
          <w:szCs w:val="24"/>
        </w:rPr>
        <w:t xml:space="preserve">; or </w:t>
      </w:r>
    </w:p>
    <w:p w14:paraId="140F143F" w14:textId="77777777" w:rsidR="00C36008" w:rsidRDefault="00C36008" w:rsidP="0084596F">
      <w:pPr>
        <w:spacing w:after="0"/>
        <w:jc w:val="both"/>
        <w:rPr>
          <w:rFonts w:ascii="Times New Roman" w:hAnsi="Times New Roman" w:cs="Times New Roman"/>
          <w:sz w:val="24"/>
          <w:szCs w:val="24"/>
        </w:rPr>
      </w:pPr>
      <w:r w:rsidRPr="008D6441">
        <w:rPr>
          <w:rFonts w:ascii="Times New Roman" w:hAnsi="Times New Roman" w:cs="Times New Roman"/>
          <w:sz w:val="24"/>
          <w:szCs w:val="24"/>
        </w:rPr>
        <w:t>2. (</w:t>
      </w:r>
      <w:r w:rsidRPr="008D6441">
        <w:rPr>
          <w:rFonts w:ascii="Times New Roman" w:hAnsi="Times New Roman" w:cs="Times New Roman"/>
          <w:i/>
          <w:iCs/>
          <w:sz w:val="24"/>
          <w:szCs w:val="24"/>
        </w:rPr>
        <w:t>b</w:t>
      </w:r>
      <w:r w:rsidRPr="008D6441">
        <w:rPr>
          <w:rFonts w:ascii="Times New Roman" w:hAnsi="Times New Roman" w:cs="Times New Roman"/>
          <w:sz w:val="24"/>
          <w:szCs w:val="24"/>
        </w:rPr>
        <w:t xml:space="preserve">) provisions of this Act relating to the method of pegging a block or site were not substantially complied with in respect of such block or site. </w:t>
      </w:r>
    </w:p>
    <w:p w14:paraId="2E5A5F27" w14:textId="77777777" w:rsidR="00EA2456" w:rsidRDefault="00EA2456" w:rsidP="0084596F">
      <w:pPr>
        <w:spacing w:after="0" w:line="360" w:lineRule="auto"/>
        <w:jc w:val="both"/>
        <w:rPr>
          <w:rFonts w:ascii="Times New Roman" w:hAnsi="Times New Roman" w:cs="Times New Roman"/>
          <w:sz w:val="24"/>
          <w:szCs w:val="24"/>
        </w:rPr>
      </w:pPr>
    </w:p>
    <w:p w14:paraId="73F4BD6D" w14:textId="548AFEC1" w:rsidR="006B27BA" w:rsidRDefault="00C36008"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w:t>
      </w:r>
      <w:r w:rsidR="00C60A17">
        <w:rPr>
          <w:rFonts w:ascii="Times New Roman" w:hAnsi="Times New Roman" w:cs="Times New Roman"/>
          <w:sz w:val="24"/>
          <w:szCs w:val="24"/>
        </w:rPr>
        <w:t>,</w:t>
      </w:r>
      <w:r>
        <w:rPr>
          <w:rFonts w:ascii="Times New Roman" w:hAnsi="Times New Roman" w:cs="Times New Roman"/>
          <w:sz w:val="24"/>
          <w:szCs w:val="24"/>
        </w:rPr>
        <w:t xml:space="preserve"> that the Respondents</w:t>
      </w:r>
      <w:r w:rsidR="00101534">
        <w:rPr>
          <w:rFonts w:ascii="Times New Roman" w:hAnsi="Times New Roman" w:cs="Times New Roman"/>
          <w:sz w:val="24"/>
          <w:szCs w:val="24"/>
        </w:rPr>
        <w:t xml:space="preserve"> are</w:t>
      </w:r>
      <w:r w:rsidR="00C60A17">
        <w:rPr>
          <w:rFonts w:ascii="Times New Roman" w:hAnsi="Times New Roman" w:cs="Times New Roman"/>
          <w:sz w:val="24"/>
          <w:szCs w:val="24"/>
        </w:rPr>
        <w:t xml:space="preserve"> a</w:t>
      </w:r>
      <w:r w:rsidR="00101534">
        <w:rPr>
          <w:rFonts w:ascii="Times New Roman" w:hAnsi="Times New Roman" w:cs="Times New Roman"/>
          <w:sz w:val="24"/>
          <w:szCs w:val="24"/>
        </w:rPr>
        <w:t xml:space="preserve"> statutory functionary,</w:t>
      </w:r>
      <w:r w:rsidR="00C60A17">
        <w:rPr>
          <w:rFonts w:ascii="Times New Roman" w:hAnsi="Times New Roman" w:cs="Times New Roman"/>
          <w:sz w:val="24"/>
          <w:szCs w:val="24"/>
        </w:rPr>
        <w:t xml:space="preserve"> </w:t>
      </w:r>
      <w:r w:rsidR="00101534">
        <w:rPr>
          <w:rFonts w:ascii="Times New Roman" w:hAnsi="Times New Roman" w:cs="Times New Roman"/>
          <w:sz w:val="24"/>
          <w:szCs w:val="24"/>
        </w:rPr>
        <w:t>with</w:t>
      </w:r>
      <w:r>
        <w:rPr>
          <w:rFonts w:ascii="Times New Roman" w:hAnsi="Times New Roman" w:cs="Times New Roman"/>
          <w:sz w:val="24"/>
          <w:szCs w:val="24"/>
        </w:rPr>
        <w:t xml:space="preserve"> a </w:t>
      </w:r>
      <w:r w:rsidR="00C60A17">
        <w:rPr>
          <w:rFonts w:ascii="Times New Roman" w:hAnsi="Times New Roman" w:cs="Times New Roman"/>
          <w:sz w:val="24"/>
          <w:szCs w:val="24"/>
        </w:rPr>
        <w:t>s</w:t>
      </w:r>
      <w:r>
        <w:rPr>
          <w:rFonts w:ascii="Times New Roman" w:hAnsi="Times New Roman" w:cs="Times New Roman"/>
          <w:sz w:val="24"/>
          <w:szCs w:val="24"/>
        </w:rPr>
        <w:t xml:space="preserve">tatutory duty to cancel mining certificates of registration is out of question. Nonetheless, </w:t>
      </w:r>
      <w:r w:rsidR="00101534">
        <w:rPr>
          <w:rFonts w:ascii="Times New Roman" w:hAnsi="Times New Roman" w:cs="Times New Roman"/>
          <w:sz w:val="24"/>
          <w:szCs w:val="24"/>
        </w:rPr>
        <w:t xml:space="preserve">in terms of </w:t>
      </w:r>
      <w:r>
        <w:rPr>
          <w:rFonts w:ascii="Times New Roman" w:hAnsi="Times New Roman" w:cs="Times New Roman"/>
          <w:sz w:val="24"/>
          <w:szCs w:val="24"/>
        </w:rPr>
        <w:t xml:space="preserve">the law as set out is s50(1) above, which needs no repetition, the respondent has to </w:t>
      </w:r>
      <w:r w:rsidRPr="006B27BA">
        <w:rPr>
          <w:rFonts w:ascii="Times New Roman" w:hAnsi="Times New Roman" w:cs="Times New Roman"/>
          <w:sz w:val="24"/>
          <w:szCs w:val="24"/>
        </w:rPr>
        <w:t>be satisfied</w:t>
      </w:r>
      <w:r>
        <w:rPr>
          <w:rFonts w:ascii="Times New Roman" w:hAnsi="Times New Roman" w:cs="Times New Roman"/>
          <w:sz w:val="24"/>
          <w:szCs w:val="24"/>
        </w:rPr>
        <w:t xml:space="preserve"> of the mentioned breaches of the cited sections. </w:t>
      </w:r>
      <w:r w:rsidR="006B27BA">
        <w:rPr>
          <w:rFonts w:ascii="Times New Roman" w:hAnsi="Times New Roman" w:cs="Times New Roman"/>
          <w:sz w:val="24"/>
          <w:szCs w:val="24"/>
        </w:rPr>
        <w:t xml:space="preserve">The key phrase there is, </w:t>
      </w:r>
      <w:r w:rsidR="006B27BA" w:rsidRPr="006B27BA">
        <w:rPr>
          <w:rFonts w:ascii="Times New Roman" w:hAnsi="Times New Roman" w:cs="Times New Roman"/>
          <w:sz w:val="24"/>
          <w:szCs w:val="24"/>
        </w:rPr>
        <w:t xml:space="preserve">has to be satisfied.  </w:t>
      </w:r>
      <w:r w:rsidRPr="006B27BA">
        <w:rPr>
          <w:rFonts w:ascii="Times New Roman" w:hAnsi="Times New Roman" w:cs="Times New Roman"/>
          <w:sz w:val="24"/>
          <w:szCs w:val="24"/>
        </w:rPr>
        <w:t xml:space="preserve">In </w:t>
      </w:r>
      <w:r>
        <w:rPr>
          <w:rFonts w:ascii="Times New Roman" w:hAnsi="Times New Roman" w:cs="Times New Roman"/>
          <w:sz w:val="24"/>
          <w:szCs w:val="24"/>
        </w:rPr>
        <w:t xml:space="preserve">order to </w:t>
      </w:r>
      <w:r w:rsidR="00C60A17">
        <w:rPr>
          <w:rFonts w:ascii="Times New Roman" w:hAnsi="Times New Roman" w:cs="Times New Roman"/>
          <w:sz w:val="24"/>
          <w:szCs w:val="24"/>
        </w:rPr>
        <w:t>do so</w:t>
      </w:r>
      <w:r w:rsidR="00101534">
        <w:rPr>
          <w:rFonts w:ascii="Times New Roman" w:hAnsi="Times New Roman" w:cs="Times New Roman"/>
          <w:sz w:val="24"/>
          <w:szCs w:val="24"/>
        </w:rPr>
        <w:t>,</w:t>
      </w:r>
      <w:r>
        <w:rPr>
          <w:rFonts w:ascii="Times New Roman" w:hAnsi="Times New Roman" w:cs="Times New Roman"/>
          <w:sz w:val="24"/>
          <w:szCs w:val="24"/>
        </w:rPr>
        <w:t xml:space="preserve"> an investigation ought to be conducted. </w:t>
      </w:r>
      <w:r w:rsidR="006B27BA" w:rsidRPr="006B27BA">
        <w:rPr>
          <w:rFonts w:ascii="Times New Roman" w:hAnsi="Times New Roman" w:cs="Times New Roman"/>
          <w:sz w:val="24"/>
          <w:szCs w:val="24"/>
        </w:rPr>
        <w:t>T</w:t>
      </w:r>
      <w:r w:rsidR="006B27BA">
        <w:rPr>
          <w:rFonts w:ascii="Times New Roman" w:hAnsi="Times New Roman" w:cs="Times New Roman"/>
          <w:sz w:val="24"/>
          <w:szCs w:val="24"/>
        </w:rPr>
        <w:t xml:space="preserve">his means some ground verification has to be done to determine whether there has been an infringement of any of the above provisions of s50. </w:t>
      </w:r>
    </w:p>
    <w:p w14:paraId="0AE3EA17" w14:textId="77777777" w:rsidR="006B27BA" w:rsidRDefault="006B27BA" w:rsidP="0084596F">
      <w:pPr>
        <w:spacing w:after="0" w:line="360" w:lineRule="auto"/>
        <w:jc w:val="both"/>
        <w:rPr>
          <w:rFonts w:ascii="Times New Roman" w:hAnsi="Times New Roman" w:cs="Times New Roman"/>
          <w:sz w:val="24"/>
          <w:szCs w:val="24"/>
        </w:rPr>
      </w:pPr>
    </w:p>
    <w:p w14:paraId="1FCE3B6E" w14:textId="0F13EFD1" w:rsidR="00C36008" w:rsidRDefault="00C36008" w:rsidP="0084596F">
      <w:pPr>
        <w:spacing w:after="0" w:line="360" w:lineRule="auto"/>
        <w:ind w:firstLine="720"/>
        <w:jc w:val="both"/>
        <w:rPr>
          <w:rFonts w:ascii="Times New Roman" w:hAnsi="Times New Roman" w:cs="Times New Roman"/>
          <w:sz w:val="24"/>
          <w:szCs w:val="24"/>
        </w:rPr>
      </w:pPr>
      <w:r w:rsidRPr="006B27BA">
        <w:rPr>
          <w:rFonts w:ascii="Times New Roman" w:hAnsi="Times New Roman" w:cs="Times New Roman"/>
          <w:sz w:val="24"/>
          <w:szCs w:val="24"/>
        </w:rPr>
        <w:t>As</w:t>
      </w:r>
      <w:r>
        <w:rPr>
          <w:rFonts w:ascii="Times New Roman" w:hAnsi="Times New Roman" w:cs="Times New Roman"/>
          <w:sz w:val="24"/>
          <w:szCs w:val="24"/>
        </w:rPr>
        <w:t xml:space="preserve"> correctly, submitted by Mr Chitek</w:t>
      </w:r>
      <w:r w:rsidR="00C60A17">
        <w:rPr>
          <w:rFonts w:ascii="Times New Roman" w:hAnsi="Times New Roman" w:cs="Times New Roman"/>
          <w:sz w:val="24"/>
          <w:szCs w:val="24"/>
        </w:rPr>
        <w:t>u</w:t>
      </w:r>
      <w:r>
        <w:rPr>
          <w:rFonts w:ascii="Times New Roman" w:hAnsi="Times New Roman" w:cs="Times New Roman"/>
          <w:sz w:val="24"/>
          <w:szCs w:val="24"/>
        </w:rPr>
        <w:t>teku, the Respondent is then give</w:t>
      </w:r>
      <w:r w:rsidR="00101534">
        <w:rPr>
          <w:rFonts w:ascii="Times New Roman" w:hAnsi="Times New Roman" w:cs="Times New Roman"/>
          <w:sz w:val="24"/>
          <w:szCs w:val="24"/>
        </w:rPr>
        <w:t>n</w:t>
      </w:r>
      <w:r>
        <w:rPr>
          <w:rFonts w:ascii="Times New Roman" w:hAnsi="Times New Roman" w:cs="Times New Roman"/>
          <w:sz w:val="24"/>
          <w:szCs w:val="24"/>
        </w:rPr>
        <w:t xml:space="preserve"> a discretion by the legislature</w:t>
      </w:r>
      <w:r w:rsidR="00101534">
        <w:rPr>
          <w:rFonts w:ascii="Times New Roman" w:hAnsi="Times New Roman" w:cs="Times New Roman"/>
          <w:sz w:val="24"/>
          <w:szCs w:val="24"/>
        </w:rPr>
        <w:t>, by virtue of the use of the word ‘may’, construed literally,</w:t>
      </w:r>
      <w:r>
        <w:rPr>
          <w:rFonts w:ascii="Times New Roman" w:hAnsi="Times New Roman" w:cs="Times New Roman"/>
          <w:sz w:val="24"/>
          <w:szCs w:val="24"/>
        </w:rPr>
        <w:t xml:space="preserve"> to cancel the registration of the mining certificate or not.</w:t>
      </w:r>
    </w:p>
    <w:p w14:paraId="139872F8" w14:textId="77777777" w:rsidR="00C60A17" w:rsidRDefault="00C60A17" w:rsidP="0084596F">
      <w:pPr>
        <w:spacing w:after="0"/>
        <w:jc w:val="both"/>
        <w:rPr>
          <w:rFonts w:ascii="Times New Roman" w:hAnsi="Times New Roman" w:cs="Times New Roman"/>
          <w:sz w:val="24"/>
          <w:szCs w:val="24"/>
        </w:rPr>
      </w:pPr>
    </w:p>
    <w:p w14:paraId="528ED714" w14:textId="140AAAAA" w:rsidR="00C36008" w:rsidRPr="00C36008" w:rsidRDefault="00AA50C7" w:rsidP="0084596F">
      <w:pPr>
        <w:spacing w:after="0"/>
        <w:jc w:val="both"/>
        <w:rPr>
          <w:rFonts w:ascii="Times New Roman" w:hAnsi="Times New Roman" w:cs="Times New Roman"/>
          <w:sz w:val="24"/>
          <w:szCs w:val="24"/>
        </w:rPr>
      </w:pPr>
      <w:r>
        <w:rPr>
          <w:rFonts w:ascii="Times New Roman" w:hAnsi="Times New Roman" w:cs="Times New Roman"/>
          <w:sz w:val="24"/>
          <w:szCs w:val="24"/>
        </w:rPr>
        <w:t>I</w:t>
      </w:r>
      <w:r w:rsidR="00101534" w:rsidRPr="00101534">
        <w:rPr>
          <w:rFonts w:ascii="Times New Roman" w:hAnsi="Times New Roman" w:cs="Times New Roman"/>
          <w:sz w:val="24"/>
          <w:szCs w:val="24"/>
        </w:rPr>
        <w:t xml:space="preserve">n </w:t>
      </w:r>
      <w:r w:rsidR="00C36008" w:rsidRPr="00C36008">
        <w:rPr>
          <w:rFonts w:ascii="Times New Roman" w:hAnsi="Times New Roman" w:cs="Times New Roman"/>
          <w:i/>
          <w:iCs/>
          <w:sz w:val="24"/>
          <w:szCs w:val="24"/>
        </w:rPr>
        <w:t>Commissioner of Police and Anor 2000</w:t>
      </w:r>
      <w:r w:rsidR="00C36008" w:rsidRPr="00C36008">
        <w:rPr>
          <w:rFonts w:ascii="Times New Roman" w:hAnsi="Times New Roman" w:cs="Times New Roman"/>
          <w:sz w:val="24"/>
          <w:szCs w:val="24"/>
        </w:rPr>
        <w:t xml:space="preserve"> (1) ZLR 418 (S) at 422F and 424C</w:t>
      </w:r>
      <w:r w:rsidR="00101534">
        <w:rPr>
          <w:rFonts w:ascii="Times New Roman" w:hAnsi="Times New Roman" w:cs="Times New Roman"/>
          <w:sz w:val="24"/>
          <w:szCs w:val="24"/>
        </w:rPr>
        <w:t xml:space="preserve"> it was stated that</w:t>
      </w:r>
      <w:r w:rsidR="00C36008" w:rsidRPr="00C36008">
        <w:rPr>
          <w:rFonts w:ascii="Times New Roman" w:hAnsi="Times New Roman" w:cs="Times New Roman"/>
          <w:b/>
          <w:bCs/>
          <w:sz w:val="24"/>
          <w:szCs w:val="24"/>
        </w:rPr>
        <w:t xml:space="preserve">: </w:t>
      </w:r>
    </w:p>
    <w:p w14:paraId="4D1F83F1" w14:textId="1F647B66" w:rsidR="00101534" w:rsidRDefault="00C36008" w:rsidP="006B79E6">
      <w:pPr>
        <w:spacing w:after="0"/>
        <w:ind w:left="720"/>
        <w:jc w:val="both"/>
        <w:rPr>
          <w:rFonts w:ascii="Times New Roman" w:hAnsi="Times New Roman" w:cs="Times New Roman"/>
          <w:sz w:val="24"/>
          <w:szCs w:val="24"/>
        </w:rPr>
      </w:pPr>
      <w:r w:rsidRPr="00C36008">
        <w:rPr>
          <w:rFonts w:ascii="Times New Roman" w:hAnsi="Times New Roman" w:cs="Times New Roman"/>
          <w:i/>
          <w:iCs/>
          <w:sz w:val="24"/>
          <w:szCs w:val="24"/>
        </w:rPr>
        <w:t>“</w:t>
      </w:r>
      <w:r w:rsidRPr="00101534">
        <w:rPr>
          <w:rFonts w:ascii="Times New Roman" w:hAnsi="Times New Roman" w:cs="Times New Roman"/>
          <w:sz w:val="24"/>
          <w:szCs w:val="24"/>
        </w:rPr>
        <w:t xml:space="preserve">What then is the appropriate remedy where it has been shown that the police have not done something which obviously it is their duty to do — where there has been a dereliction of duty owed to the public? The answer is that in such a clear case the court will grant an order of mandamus. But where </w:t>
      </w:r>
      <w:r w:rsidRPr="00C60A17">
        <w:rPr>
          <w:rFonts w:ascii="Times New Roman" w:hAnsi="Times New Roman" w:cs="Times New Roman"/>
          <w:sz w:val="24"/>
          <w:szCs w:val="24"/>
          <w:u w:val="single"/>
        </w:rPr>
        <w:t>the police have arrived at the decision not to take any action in good faith and on the basis of a proper appreciation of the applicable law,</w:t>
      </w:r>
      <w:r w:rsidRPr="00101534">
        <w:rPr>
          <w:rFonts w:ascii="Times New Roman" w:hAnsi="Times New Roman" w:cs="Times New Roman"/>
          <w:sz w:val="24"/>
          <w:szCs w:val="24"/>
        </w:rPr>
        <w:t xml:space="preserve"> they will not then incur the risk of judicial intervention</w:t>
      </w:r>
      <w:r w:rsidR="003C1743" w:rsidRPr="00101534">
        <w:rPr>
          <w:rFonts w:ascii="Times New Roman" w:hAnsi="Times New Roman" w:cs="Times New Roman"/>
          <w:sz w:val="24"/>
          <w:szCs w:val="24"/>
        </w:rPr>
        <w:t>”</w:t>
      </w:r>
      <w:r w:rsidR="003C1743">
        <w:rPr>
          <w:rFonts w:ascii="Times New Roman" w:hAnsi="Times New Roman" w:cs="Times New Roman"/>
          <w:sz w:val="24"/>
          <w:szCs w:val="24"/>
        </w:rPr>
        <w:t>. (</w:t>
      </w:r>
      <w:r w:rsidR="00C60A17">
        <w:rPr>
          <w:rFonts w:ascii="Times New Roman" w:hAnsi="Times New Roman" w:cs="Times New Roman"/>
          <w:sz w:val="24"/>
          <w:szCs w:val="24"/>
        </w:rPr>
        <w:t>My emphasis).</w:t>
      </w:r>
    </w:p>
    <w:p w14:paraId="151D7EB4" w14:textId="77777777" w:rsidR="00101534" w:rsidRDefault="00101534" w:rsidP="0084596F">
      <w:pPr>
        <w:spacing w:after="0"/>
        <w:jc w:val="both"/>
        <w:rPr>
          <w:rFonts w:ascii="Times New Roman" w:hAnsi="Times New Roman" w:cs="Times New Roman"/>
          <w:sz w:val="24"/>
          <w:szCs w:val="24"/>
        </w:rPr>
      </w:pPr>
    </w:p>
    <w:p w14:paraId="4BAE9437" w14:textId="6D79BF55" w:rsidR="00DE3E6D" w:rsidRDefault="00101534" w:rsidP="0084596F">
      <w:pPr>
        <w:spacing w:after="0" w:line="360" w:lineRule="auto"/>
        <w:ind w:firstLine="720"/>
        <w:jc w:val="both"/>
        <w:rPr>
          <w:rFonts w:ascii="Times New Roman" w:hAnsi="Times New Roman" w:cs="Times New Roman"/>
          <w:sz w:val="24"/>
          <w:szCs w:val="24"/>
        </w:rPr>
      </w:pPr>
      <w:r w:rsidRPr="00101534">
        <w:rPr>
          <w:rFonts w:ascii="Times New Roman" w:hAnsi="Times New Roman" w:cs="Times New Roman"/>
          <w:sz w:val="24"/>
          <w:szCs w:val="24"/>
        </w:rPr>
        <w:t>The issue of discretion was also highlighted in</w:t>
      </w:r>
      <w:r w:rsidR="00C36008" w:rsidRPr="00C36008">
        <w:rPr>
          <w:rFonts w:ascii="Times New Roman" w:hAnsi="Times New Roman" w:cs="Times New Roman"/>
          <w:i/>
          <w:iCs/>
          <w:sz w:val="24"/>
          <w:szCs w:val="24"/>
        </w:rPr>
        <w:t xml:space="preserve"> </w:t>
      </w:r>
      <w:r w:rsidRPr="00ED1025">
        <w:rPr>
          <w:rFonts w:ascii="Times New Roman" w:hAnsi="Times New Roman" w:cs="Times New Roman"/>
          <w:i/>
          <w:iCs/>
          <w:sz w:val="24"/>
          <w:szCs w:val="24"/>
          <w:lang w:val="en-US"/>
        </w:rPr>
        <w:t>Moll </w:t>
      </w:r>
      <w:r w:rsidRPr="00ED1025">
        <w:rPr>
          <w:rFonts w:ascii="Times New Roman" w:hAnsi="Times New Roman" w:cs="Times New Roman"/>
          <w:sz w:val="24"/>
          <w:szCs w:val="24"/>
          <w:lang w:val="en-US"/>
        </w:rPr>
        <w:t>v </w:t>
      </w:r>
      <w:r w:rsidRPr="00ED1025">
        <w:rPr>
          <w:rFonts w:ascii="Times New Roman" w:hAnsi="Times New Roman" w:cs="Times New Roman"/>
          <w:i/>
          <w:iCs/>
          <w:sz w:val="24"/>
          <w:szCs w:val="24"/>
          <w:lang w:val="en-US"/>
        </w:rPr>
        <w:t>Civil Commissioner of Paarl </w:t>
      </w:r>
      <w:r w:rsidRPr="00ED1025">
        <w:rPr>
          <w:rFonts w:ascii="Times New Roman" w:hAnsi="Times New Roman" w:cs="Times New Roman"/>
          <w:sz w:val="24"/>
          <w:szCs w:val="24"/>
          <w:lang w:val="en-US"/>
        </w:rPr>
        <w:t>(1897) 14 SC 463 at 468</w:t>
      </w:r>
      <w:r>
        <w:rPr>
          <w:rFonts w:ascii="Times New Roman" w:hAnsi="Times New Roman" w:cs="Times New Roman"/>
          <w:sz w:val="24"/>
          <w:szCs w:val="24"/>
        </w:rPr>
        <w:t>.</w:t>
      </w:r>
      <w:r w:rsidR="00DE3E6D">
        <w:rPr>
          <w:rFonts w:ascii="Times New Roman" w:hAnsi="Times New Roman" w:cs="Times New Roman"/>
          <w:sz w:val="24"/>
          <w:szCs w:val="24"/>
        </w:rPr>
        <w:t xml:space="preserve"> In the broader context, in respect to the cancellation of the Four Ways Venture mining certificate, </w:t>
      </w:r>
      <w:r w:rsidR="00EA2456">
        <w:rPr>
          <w:rFonts w:ascii="Times New Roman" w:hAnsi="Times New Roman" w:cs="Times New Roman"/>
          <w:sz w:val="24"/>
          <w:szCs w:val="24"/>
        </w:rPr>
        <w:t xml:space="preserve">I am of the view that as a responsible administrative </w:t>
      </w:r>
      <w:r w:rsidR="00C60A17">
        <w:rPr>
          <w:rFonts w:ascii="Times New Roman" w:hAnsi="Times New Roman" w:cs="Times New Roman"/>
          <w:sz w:val="24"/>
          <w:szCs w:val="24"/>
        </w:rPr>
        <w:t xml:space="preserve">body, the respondents, </w:t>
      </w:r>
      <w:r w:rsidR="00EA2456">
        <w:rPr>
          <w:rFonts w:ascii="Times New Roman" w:hAnsi="Times New Roman" w:cs="Times New Roman"/>
          <w:sz w:val="24"/>
          <w:szCs w:val="24"/>
        </w:rPr>
        <w:t xml:space="preserve">in the absence of proof that after receiving the December 2024 letter from the </w:t>
      </w:r>
      <w:r w:rsidR="00C60A17">
        <w:rPr>
          <w:rFonts w:ascii="Times New Roman" w:hAnsi="Times New Roman" w:cs="Times New Roman"/>
          <w:sz w:val="24"/>
          <w:szCs w:val="24"/>
        </w:rPr>
        <w:lastRenderedPageBreak/>
        <w:t>applicants, did</w:t>
      </w:r>
      <w:r w:rsidR="00EA2456">
        <w:rPr>
          <w:rFonts w:ascii="Times New Roman" w:hAnsi="Times New Roman" w:cs="Times New Roman"/>
          <w:sz w:val="24"/>
          <w:szCs w:val="24"/>
        </w:rPr>
        <w:t xml:space="preserve"> not act in good faith in the interim six months up to the launching of this application then judicial intervention is not necessary. </w:t>
      </w:r>
    </w:p>
    <w:p w14:paraId="5441381D" w14:textId="77777777" w:rsidR="00C60A17" w:rsidRDefault="00C60A17" w:rsidP="00845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D6DC648" w14:textId="6B86E62C" w:rsidR="00DE3E6D" w:rsidRDefault="00C60A17"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C50A11">
        <w:rPr>
          <w:rFonts w:ascii="Times New Roman" w:hAnsi="Times New Roman" w:cs="Times New Roman"/>
          <w:i/>
          <w:iCs/>
          <w:sz w:val="24"/>
          <w:szCs w:val="24"/>
        </w:rPr>
        <w:t xml:space="preserve"> </w:t>
      </w:r>
      <w:proofErr w:type="spellStart"/>
      <w:r w:rsidRPr="00C50A11">
        <w:rPr>
          <w:rFonts w:ascii="Times New Roman" w:hAnsi="Times New Roman" w:cs="Times New Roman"/>
          <w:i/>
          <w:iCs/>
          <w:sz w:val="24"/>
          <w:szCs w:val="24"/>
        </w:rPr>
        <w:t>cas</w:t>
      </w:r>
      <w:r w:rsidR="006B27BA" w:rsidRPr="00C50A11">
        <w:rPr>
          <w:rFonts w:ascii="Times New Roman" w:hAnsi="Times New Roman" w:cs="Times New Roman"/>
          <w:i/>
          <w:iCs/>
          <w:sz w:val="24"/>
          <w:szCs w:val="24"/>
        </w:rPr>
        <w:t>u</w:t>
      </w:r>
      <w:proofErr w:type="spellEnd"/>
      <w:r>
        <w:rPr>
          <w:rFonts w:ascii="Times New Roman" w:hAnsi="Times New Roman" w:cs="Times New Roman"/>
          <w:sz w:val="24"/>
          <w:szCs w:val="24"/>
        </w:rPr>
        <w:t xml:space="preserve">, the respondent had to be given an opportunity to firstly investigate and then make a finding. Surely, </w:t>
      </w:r>
      <w:r w:rsidR="006B27BA">
        <w:rPr>
          <w:rFonts w:ascii="Times New Roman" w:hAnsi="Times New Roman" w:cs="Times New Roman"/>
          <w:sz w:val="24"/>
          <w:szCs w:val="24"/>
        </w:rPr>
        <w:t>the</w:t>
      </w:r>
      <w:r>
        <w:rPr>
          <w:rFonts w:ascii="Times New Roman" w:hAnsi="Times New Roman" w:cs="Times New Roman"/>
          <w:sz w:val="24"/>
          <w:szCs w:val="24"/>
        </w:rPr>
        <w:t xml:space="preserve"> </w:t>
      </w:r>
      <w:r w:rsidR="006B27BA">
        <w:rPr>
          <w:rFonts w:ascii="Times New Roman" w:hAnsi="Times New Roman" w:cs="Times New Roman"/>
          <w:sz w:val="24"/>
          <w:szCs w:val="24"/>
        </w:rPr>
        <w:t xml:space="preserve">lapse </w:t>
      </w:r>
      <w:r>
        <w:rPr>
          <w:rFonts w:ascii="Times New Roman" w:hAnsi="Times New Roman" w:cs="Times New Roman"/>
          <w:sz w:val="24"/>
          <w:szCs w:val="24"/>
        </w:rPr>
        <w:t xml:space="preserve">of six </w:t>
      </w:r>
      <w:r w:rsidR="006B27BA">
        <w:rPr>
          <w:rFonts w:ascii="Times New Roman" w:hAnsi="Times New Roman" w:cs="Times New Roman"/>
          <w:sz w:val="24"/>
          <w:szCs w:val="24"/>
        </w:rPr>
        <w:t>months cannot</w:t>
      </w:r>
      <w:r>
        <w:rPr>
          <w:rFonts w:ascii="Times New Roman" w:hAnsi="Times New Roman" w:cs="Times New Roman"/>
          <w:sz w:val="24"/>
          <w:szCs w:val="24"/>
        </w:rPr>
        <w:t xml:space="preserve"> be said to be an inordinate delay justifying the intervention of the courts in the affairs of a </w:t>
      </w:r>
      <w:r w:rsidR="006B27BA">
        <w:rPr>
          <w:rFonts w:ascii="Times New Roman" w:hAnsi="Times New Roman" w:cs="Times New Roman"/>
          <w:sz w:val="24"/>
          <w:szCs w:val="24"/>
        </w:rPr>
        <w:t>quasi-judicial</w:t>
      </w:r>
      <w:r>
        <w:rPr>
          <w:rFonts w:ascii="Times New Roman" w:hAnsi="Times New Roman" w:cs="Times New Roman"/>
          <w:sz w:val="24"/>
          <w:szCs w:val="24"/>
        </w:rPr>
        <w:t xml:space="preserve"> body</w:t>
      </w:r>
      <w:r w:rsidR="006B27BA">
        <w:rPr>
          <w:rFonts w:ascii="Times New Roman" w:hAnsi="Times New Roman" w:cs="Times New Roman"/>
          <w:sz w:val="24"/>
          <w:szCs w:val="24"/>
        </w:rPr>
        <w:t xml:space="preserve">. In any event, the governing </w:t>
      </w:r>
      <w:r w:rsidR="00C50A11">
        <w:rPr>
          <w:rFonts w:ascii="Times New Roman" w:hAnsi="Times New Roman" w:cs="Times New Roman"/>
          <w:sz w:val="24"/>
          <w:szCs w:val="24"/>
        </w:rPr>
        <w:t>enactment gives the administrative body a discretion to activate or not to, their powers in terms of s50, with no timelines to do so.</w:t>
      </w:r>
    </w:p>
    <w:p w14:paraId="04183464" w14:textId="77777777" w:rsidR="003E4D93" w:rsidRPr="003E4D93" w:rsidRDefault="003E4D93" w:rsidP="0084596F">
      <w:pPr>
        <w:spacing w:after="0" w:line="360" w:lineRule="auto"/>
        <w:jc w:val="both"/>
        <w:rPr>
          <w:rFonts w:ascii="Times New Roman" w:hAnsi="Times New Roman" w:cs="Times New Roman"/>
          <w:i/>
          <w:iCs/>
          <w:sz w:val="24"/>
          <w:szCs w:val="24"/>
        </w:rPr>
      </w:pPr>
    </w:p>
    <w:p w14:paraId="7EA71B2C" w14:textId="1890BFBB" w:rsidR="007B2757" w:rsidRPr="007B2757" w:rsidRDefault="00EA2456" w:rsidP="0084596F">
      <w:pPr>
        <w:spacing w:after="0" w:line="360" w:lineRule="auto"/>
        <w:jc w:val="both"/>
        <w:rPr>
          <w:rFonts w:ascii="Times New Roman" w:hAnsi="Times New Roman" w:cs="Times New Roman"/>
          <w:sz w:val="24"/>
          <w:szCs w:val="24"/>
        </w:rPr>
      </w:pPr>
      <w:r w:rsidRPr="003E4D93">
        <w:rPr>
          <w:rFonts w:ascii="Times New Roman" w:hAnsi="Times New Roman" w:cs="Times New Roman"/>
          <w:i/>
          <w:iCs/>
          <w:sz w:val="24"/>
          <w:szCs w:val="24"/>
        </w:rPr>
        <w:t xml:space="preserve"> </w:t>
      </w:r>
      <w:r w:rsidRPr="003E4D93">
        <w:rPr>
          <w:rFonts w:ascii="Times New Roman" w:hAnsi="Times New Roman" w:cs="Times New Roman"/>
          <w:b/>
          <w:bCs/>
          <w:i/>
          <w:iCs/>
          <w:sz w:val="24"/>
          <w:szCs w:val="24"/>
        </w:rPr>
        <w:t>Whether or not the applicant ha</w:t>
      </w:r>
      <w:r w:rsidR="000329BA" w:rsidRPr="003E4D93">
        <w:rPr>
          <w:rFonts w:ascii="Times New Roman" w:hAnsi="Times New Roman" w:cs="Times New Roman"/>
          <w:b/>
          <w:bCs/>
          <w:i/>
          <w:iCs/>
          <w:sz w:val="24"/>
          <w:szCs w:val="24"/>
        </w:rPr>
        <w:t>s</w:t>
      </w:r>
      <w:r w:rsidRPr="003E4D93">
        <w:rPr>
          <w:rFonts w:ascii="Times New Roman" w:hAnsi="Times New Roman" w:cs="Times New Roman"/>
          <w:b/>
          <w:bCs/>
          <w:i/>
          <w:iCs/>
          <w:sz w:val="24"/>
          <w:szCs w:val="24"/>
        </w:rPr>
        <w:t xml:space="preserve"> satisfied the requirements of a mandamus</w:t>
      </w:r>
      <w:r w:rsidRPr="003E4D93">
        <w:rPr>
          <w:rFonts w:ascii="Times New Roman" w:hAnsi="Times New Roman" w:cs="Times New Roman"/>
          <w:sz w:val="24"/>
          <w:szCs w:val="24"/>
        </w:rPr>
        <w:t>?</w:t>
      </w:r>
      <w:r w:rsidR="00CC01B9">
        <w:rPr>
          <w:rFonts w:ascii="Times New Roman" w:hAnsi="Times New Roman" w:cs="Times New Roman"/>
          <w:sz w:val="24"/>
          <w:szCs w:val="24"/>
        </w:rPr>
        <w:t xml:space="preserve"> </w:t>
      </w:r>
    </w:p>
    <w:p w14:paraId="60662B12" w14:textId="27FFEEB6" w:rsidR="003371DA" w:rsidRDefault="009646B9" w:rsidP="008459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foremost, a</w:t>
      </w:r>
      <w:r w:rsidR="00D956CE">
        <w:rPr>
          <w:rFonts w:ascii="Times New Roman" w:hAnsi="Times New Roman" w:cs="Times New Roman"/>
          <w:sz w:val="24"/>
          <w:szCs w:val="24"/>
        </w:rPr>
        <w:t xml:space="preserve"> mandamus is</w:t>
      </w:r>
      <w:r w:rsidR="00D956CE" w:rsidRPr="00ED1025">
        <w:rPr>
          <w:rFonts w:ascii="Times New Roman" w:hAnsi="Times New Roman" w:cs="Times New Roman"/>
          <w:sz w:val="24"/>
          <w:szCs w:val="24"/>
        </w:rPr>
        <w:t xml:space="preserve"> a </w:t>
      </w:r>
      <w:hyperlink r:id="rId7" w:tooltip="Judicial remedy" w:history="1">
        <w:r w:rsidR="00D956CE" w:rsidRPr="00D956CE">
          <w:rPr>
            <w:rStyle w:val="Hyperlink"/>
            <w:rFonts w:ascii="Times New Roman" w:hAnsi="Times New Roman" w:cs="Times New Roman"/>
            <w:color w:val="auto"/>
            <w:sz w:val="24"/>
            <w:szCs w:val="24"/>
            <w:u w:val="none"/>
          </w:rPr>
          <w:t>judicial remedy</w:t>
        </w:r>
      </w:hyperlink>
      <w:r w:rsidR="00D956CE" w:rsidRPr="00ED1025">
        <w:rPr>
          <w:rFonts w:ascii="Times New Roman" w:hAnsi="Times New Roman" w:cs="Times New Roman"/>
          <w:sz w:val="24"/>
          <w:szCs w:val="24"/>
        </w:rPr>
        <w:t xml:space="preserve"> consisting of a </w:t>
      </w:r>
      <w:hyperlink r:id="rId8" w:tooltip="Writ" w:history="1">
        <w:r w:rsidR="00D956CE" w:rsidRPr="00D956CE">
          <w:rPr>
            <w:rStyle w:val="Hyperlink"/>
            <w:rFonts w:ascii="Times New Roman" w:hAnsi="Times New Roman" w:cs="Times New Roman"/>
            <w:color w:val="auto"/>
            <w:sz w:val="24"/>
            <w:szCs w:val="24"/>
            <w:u w:val="none"/>
          </w:rPr>
          <w:t>court order</w:t>
        </w:r>
      </w:hyperlink>
      <w:r w:rsidR="00D956CE" w:rsidRPr="00ED1025">
        <w:rPr>
          <w:rFonts w:ascii="Times New Roman" w:hAnsi="Times New Roman" w:cs="Times New Roman"/>
          <w:sz w:val="24"/>
          <w:szCs w:val="24"/>
        </w:rPr>
        <w:t> that commands a government official or entity to perform an act</w:t>
      </w:r>
      <w:r w:rsidR="003371DA">
        <w:rPr>
          <w:rFonts w:ascii="Times New Roman" w:hAnsi="Times New Roman" w:cs="Times New Roman"/>
          <w:sz w:val="24"/>
          <w:szCs w:val="24"/>
        </w:rPr>
        <w:t xml:space="preserve"> i</w:t>
      </w:r>
      <w:r w:rsidR="00D956CE" w:rsidRPr="00ED1025">
        <w:rPr>
          <w:rFonts w:ascii="Times New Roman" w:hAnsi="Times New Roman" w:cs="Times New Roman"/>
          <w:sz w:val="24"/>
          <w:szCs w:val="24"/>
        </w:rPr>
        <w:t>t is legally required to perform as part of its official duties, or to refrain from performing an act the law forbids it from doing. Writs of mandamus are usually used in situations where a government official has failed to act as legally required or has taken a legally prohibited action</w:t>
      </w:r>
      <w:r w:rsidR="003371DA">
        <w:rPr>
          <w:rFonts w:ascii="Times New Roman" w:hAnsi="Times New Roman" w:cs="Times New Roman"/>
          <w:sz w:val="24"/>
          <w:szCs w:val="24"/>
        </w:rPr>
        <w:t>.</w:t>
      </w:r>
    </w:p>
    <w:p w14:paraId="73012894" w14:textId="77777777" w:rsidR="003371DA" w:rsidRDefault="003371DA" w:rsidP="0084596F">
      <w:pPr>
        <w:spacing w:after="0"/>
        <w:jc w:val="both"/>
        <w:rPr>
          <w:rFonts w:ascii="Times New Roman" w:hAnsi="Times New Roman" w:cs="Times New Roman"/>
          <w:sz w:val="24"/>
          <w:szCs w:val="24"/>
        </w:rPr>
      </w:pPr>
    </w:p>
    <w:p w14:paraId="154AD771" w14:textId="45642FC9" w:rsidR="00F06AF1" w:rsidRPr="000D7888" w:rsidRDefault="00F06AF1" w:rsidP="0084596F">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84596F">
        <w:rPr>
          <w:rFonts w:ascii="Times New Roman" w:hAnsi="Times New Roman" w:cs="Times New Roman"/>
          <w:sz w:val="24"/>
          <w:szCs w:val="24"/>
        </w:rPr>
        <w:tab/>
      </w:r>
      <w:r w:rsidR="003371DA">
        <w:rPr>
          <w:rFonts w:ascii="Times New Roman" w:hAnsi="Times New Roman" w:cs="Times New Roman"/>
          <w:sz w:val="24"/>
          <w:szCs w:val="24"/>
        </w:rPr>
        <w:t>W</w:t>
      </w:r>
      <w:r>
        <w:rPr>
          <w:rFonts w:ascii="Times New Roman" w:hAnsi="Times New Roman" w:cs="Times New Roman"/>
          <w:sz w:val="24"/>
          <w:szCs w:val="24"/>
        </w:rPr>
        <w:t>hat a mandamus is</w:t>
      </w:r>
      <w:r w:rsidR="003371DA">
        <w:rPr>
          <w:rFonts w:ascii="Times New Roman" w:hAnsi="Times New Roman" w:cs="Times New Roman"/>
          <w:sz w:val="24"/>
          <w:szCs w:val="24"/>
        </w:rPr>
        <w:t>,</w:t>
      </w:r>
      <w:r>
        <w:rPr>
          <w:rFonts w:ascii="Times New Roman" w:hAnsi="Times New Roman" w:cs="Times New Roman"/>
          <w:sz w:val="24"/>
          <w:szCs w:val="24"/>
        </w:rPr>
        <w:t xml:space="preserve"> was explicitly explored by the now late CHINHENGO J, in</w:t>
      </w:r>
      <w:r w:rsidR="00D956CE" w:rsidRPr="00D956CE">
        <w:rPr>
          <w:rFonts w:ascii="Times New Roman" w:hAnsi="Times New Roman" w:cs="Times New Roman"/>
          <w:i/>
          <w:iCs/>
          <w:sz w:val="24"/>
          <w:szCs w:val="24"/>
          <w:lang w:val="en-US"/>
        </w:rPr>
        <w:t xml:space="preserve"> </w:t>
      </w:r>
      <w:r w:rsidR="00D956CE" w:rsidRPr="00ED1025">
        <w:rPr>
          <w:rFonts w:ascii="Times New Roman" w:hAnsi="Times New Roman" w:cs="Times New Roman"/>
          <w:i/>
          <w:iCs/>
          <w:sz w:val="24"/>
          <w:szCs w:val="24"/>
          <w:lang w:val="en-US"/>
        </w:rPr>
        <w:t>Oil Blending Enterprises (Pvt) Ltd </w:t>
      </w:r>
      <w:r w:rsidR="00D956CE" w:rsidRPr="00ED1025">
        <w:rPr>
          <w:rFonts w:ascii="Times New Roman" w:hAnsi="Times New Roman" w:cs="Times New Roman"/>
          <w:sz w:val="24"/>
          <w:szCs w:val="24"/>
          <w:lang w:val="en-US"/>
        </w:rPr>
        <w:t>v </w:t>
      </w:r>
      <w:r w:rsidR="00D956CE" w:rsidRPr="00ED1025">
        <w:rPr>
          <w:rFonts w:ascii="Times New Roman" w:hAnsi="Times New Roman" w:cs="Times New Roman"/>
          <w:i/>
          <w:iCs/>
          <w:sz w:val="24"/>
          <w:szCs w:val="24"/>
          <w:lang w:val="en-US"/>
        </w:rPr>
        <w:t xml:space="preserve">Minister of </w:t>
      </w:r>
      <w:proofErr w:type="spellStart"/>
      <w:r w:rsidR="00D956CE" w:rsidRPr="00ED1025">
        <w:rPr>
          <w:rFonts w:ascii="Times New Roman" w:hAnsi="Times New Roman" w:cs="Times New Roman"/>
          <w:i/>
          <w:iCs/>
          <w:sz w:val="24"/>
          <w:szCs w:val="24"/>
          <w:lang w:val="en-US"/>
        </w:rPr>
        <w:t>Labour</w:t>
      </w:r>
      <w:proofErr w:type="spellEnd"/>
      <w:r w:rsidR="00D956CE" w:rsidRPr="00ED1025">
        <w:rPr>
          <w:rFonts w:ascii="Times New Roman" w:hAnsi="Times New Roman" w:cs="Times New Roman"/>
          <w:i/>
          <w:iCs/>
          <w:sz w:val="24"/>
          <w:szCs w:val="24"/>
          <w:lang w:val="en-US"/>
        </w:rPr>
        <w:t> </w:t>
      </w:r>
      <w:r w:rsidR="00D956CE" w:rsidRPr="00ED1025">
        <w:rPr>
          <w:rFonts w:ascii="Times New Roman" w:hAnsi="Times New Roman" w:cs="Times New Roman"/>
          <w:sz w:val="24"/>
          <w:szCs w:val="24"/>
          <w:lang w:val="en-US"/>
        </w:rPr>
        <w:t>2001 (2) ZLR 446 (H) at 450B–</w:t>
      </w:r>
      <w:r>
        <w:rPr>
          <w:rFonts w:ascii="Times New Roman" w:hAnsi="Times New Roman" w:cs="Times New Roman"/>
          <w:sz w:val="24"/>
          <w:szCs w:val="24"/>
        </w:rPr>
        <w:t xml:space="preserve">   quoted with approval by a recent Supreme Court Judgment,</w:t>
      </w:r>
      <w:r w:rsidR="00E70A88">
        <w:rPr>
          <w:rFonts w:ascii="Times New Roman" w:hAnsi="Times New Roman" w:cs="Times New Roman"/>
          <w:sz w:val="24"/>
          <w:szCs w:val="24"/>
        </w:rPr>
        <w:t xml:space="preserve"> </w:t>
      </w:r>
      <w:r w:rsidRPr="000D7888">
        <w:rPr>
          <w:rFonts w:ascii="Times New Roman" w:hAnsi="Times New Roman" w:cs="Times New Roman"/>
          <w:i/>
          <w:iCs/>
          <w:sz w:val="24"/>
          <w:szCs w:val="24"/>
        </w:rPr>
        <w:t xml:space="preserve">Minister of Justice, Legal and Parliamentary Affairs and Another v Chiramba </w:t>
      </w:r>
      <w:r>
        <w:rPr>
          <w:rFonts w:ascii="Times New Roman" w:hAnsi="Times New Roman" w:cs="Times New Roman"/>
          <w:sz w:val="24"/>
          <w:szCs w:val="24"/>
        </w:rPr>
        <w:t>SC</w:t>
      </w:r>
      <w:r w:rsidRPr="000D7888">
        <w:rPr>
          <w:rFonts w:ascii="Times New Roman" w:hAnsi="Times New Roman" w:cs="Times New Roman"/>
          <w:sz w:val="24"/>
          <w:szCs w:val="24"/>
        </w:rPr>
        <w:t xml:space="preserve">68 </w:t>
      </w:r>
      <w:r>
        <w:rPr>
          <w:rFonts w:ascii="Times New Roman" w:hAnsi="Times New Roman" w:cs="Times New Roman"/>
          <w:sz w:val="24"/>
          <w:szCs w:val="24"/>
        </w:rPr>
        <w:t>/</w:t>
      </w:r>
      <w:r w:rsidRPr="000D7888">
        <w:rPr>
          <w:rFonts w:ascii="Times New Roman" w:hAnsi="Times New Roman" w:cs="Times New Roman"/>
          <w:sz w:val="24"/>
          <w:szCs w:val="24"/>
        </w:rPr>
        <w:t xml:space="preserve"> 202</w:t>
      </w:r>
      <w:r>
        <w:rPr>
          <w:rFonts w:ascii="Times New Roman" w:hAnsi="Times New Roman" w:cs="Times New Roman"/>
          <w:sz w:val="24"/>
          <w:szCs w:val="24"/>
        </w:rPr>
        <w:t>3</w:t>
      </w:r>
      <w:r w:rsidR="00D956CE">
        <w:rPr>
          <w:rFonts w:ascii="Times New Roman" w:hAnsi="Times New Roman" w:cs="Times New Roman"/>
          <w:sz w:val="24"/>
          <w:szCs w:val="24"/>
        </w:rPr>
        <w:t>.</w:t>
      </w:r>
    </w:p>
    <w:p w14:paraId="3FA5204C" w14:textId="77777777" w:rsidR="00D956CE" w:rsidRDefault="00D956CE" w:rsidP="0084596F">
      <w:pPr>
        <w:spacing w:after="0"/>
        <w:jc w:val="both"/>
        <w:rPr>
          <w:rFonts w:ascii="Times New Roman" w:hAnsi="Times New Roman" w:cs="Times New Roman"/>
          <w:sz w:val="24"/>
          <w:szCs w:val="24"/>
          <w:lang w:val="en-US"/>
        </w:rPr>
      </w:pPr>
    </w:p>
    <w:p w14:paraId="7CC473F1" w14:textId="2F8A1261" w:rsidR="003371DA" w:rsidRDefault="00D956CE" w:rsidP="0084596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96F">
        <w:rPr>
          <w:rFonts w:ascii="Times New Roman" w:hAnsi="Times New Roman" w:cs="Times New Roman"/>
          <w:sz w:val="24"/>
          <w:szCs w:val="24"/>
          <w:lang w:val="en-US"/>
        </w:rPr>
        <w:tab/>
      </w:r>
      <w:r w:rsidR="00F06AF1" w:rsidRPr="00F06AF1">
        <w:rPr>
          <w:rFonts w:ascii="Times New Roman" w:hAnsi="Times New Roman" w:cs="Times New Roman"/>
          <w:sz w:val="24"/>
          <w:szCs w:val="24"/>
          <w:lang w:val="en-US"/>
        </w:rPr>
        <w:t>In</w:t>
      </w:r>
      <w:r w:rsidR="00F06AF1">
        <w:rPr>
          <w:rFonts w:ascii="Times New Roman" w:hAnsi="Times New Roman" w:cs="Times New Roman"/>
          <w:i/>
          <w:iCs/>
          <w:sz w:val="24"/>
          <w:szCs w:val="24"/>
          <w:lang w:val="en-US"/>
        </w:rPr>
        <w:t xml:space="preserve"> </w:t>
      </w:r>
      <w:r w:rsidR="00F06AF1" w:rsidRPr="00ED1025">
        <w:rPr>
          <w:rFonts w:ascii="Times New Roman" w:hAnsi="Times New Roman" w:cs="Times New Roman"/>
          <w:i/>
          <w:iCs/>
          <w:sz w:val="24"/>
          <w:szCs w:val="24"/>
          <w:lang w:val="en-US"/>
        </w:rPr>
        <w:t>Oil Blending Enterprises (Pvt) Ltd </w:t>
      </w:r>
      <w:r w:rsidR="00F06AF1" w:rsidRPr="00ED1025">
        <w:rPr>
          <w:rFonts w:ascii="Times New Roman" w:hAnsi="Times New Roman" w:cs="Times New Roman"/>
          <w:sz w:val="24"/>
          <w:szCs w:val="24"/>
          <w:lang w:val="en-US"/>
        </w:rPr>
        <w:t>v </w:t>
      </w:r>
      <w:r w:rsidR="00F06AF1" w:rsidRPr="00ED1025">
        <w:rPr>
          <w:rFonts w:ascii="Times New Roman" w:hAnsi="Times New Roman" w:cs="Times New Roman"/>
          <w:i/>
          <w:iCs/>
          <w:sz w:val="24"/>
          <w:szCs w:val="24"/>
          <w:lang w:val="en-US"/>
        </w:rPr>
        <w:t xml:space="preserve">Minister of </w:t>
      </w:r>
      <w:proofErr w:type="spellStart"/>
      <w:r w:rsidR="003C1743" w:rsidRPr="00ED1025">
        <w:rPr>
          <w:rFonts w:ascii="Times New Roman" w:hAnsi="Times New Roman" w:cs="Times New Roman"/>
          <w:i/>
          <w:iCs/>
          <w:sz w:val="24"/>
          <w:szCs w:val="24"/>
          <w:lang w:val="en-US"/>
        </w:rPr>
        <w:t>Labour</w:t>
      </w:r>
      <w:proofErr w:type="spellEnd"/>
      <w:r w:rsidR="003C1743">
        <w:rPr>
          <w:rFonts w:ascii="Times New Roman" w:hAnsi="Times New Roman" w:cs="Times New Roman"/>
          <w:i/>
          <w:iCs/>
          <w:sz w:val="24"/>
          <w:szCs w:val="24"/>
          <w:lang w:val="en-US"/>
        </w:rPr>
        <w:t>,</w:t>
      </w:r>
      <w:r w:rsidR="003C1743" w:rsidRPr="00ED1025">
        <w:rPr>
          <w:rFonts w:ascii="Times New Roman" w:hAnsi="Times New Roman" w:cs="Times New Roman"/>
          <w:i/>
          <w:iCs/>
          <w:sz w:val="24"/>
          <w:szCs w:val="24"/>
          <w:lang w:val="en-US"/>
        </w:rPr>
        <w:t xml:space="preserve"> </w:t>
      </w:r>
      <w:r w:rsidR="003C1743" w:rsidRPr="003C1743">
        <w:rPr>
          <w:rFonts w:ascii="Times New Roman" w:hAnsi="Times New Roman" w:cs="Times New Roman"/>
          <w:sz w:val="24"/>
          <w:szCs w:val="24"/>
          <w:lang w:val="en-US"/>
        </w:rPr>
        <w:t>above</w:t>
      </w:r>
      <w:r w:rsidR="003C1743">
        <w:rPr>
          <w:rFonts w:ascii="Times New Roman" w:hAnsi="Times New Roman" w:cs="Times New Roman"/>
          <w:sz w:val="24"/>
          <w:szCs w:val="24"/>
          <w:lang w:val="en-US"/>
        </w:rPr>
        <w:t>,</w:t>
      </w:r>
      <w:r w:rsidR="00F06AF1" w:rsidRPr="00ED1025">
        <w:rPr>
          <w:rFonts w:ascii="Times New Roman" w:hAnsi="Times New Roman" w:cs="Times New Roman"/>
          <w:sz w:val="24"/>
          <w:szCs w:val="24"/>
          <w:lang w:val="en-US"/>
        </w:rPr>
        <w:t> </w:t>
      </w:r>
      <w:r w:rsidR="009646B9">
        <w:rPr>
          <w:rFonts w:ascii="Times New Roman" w:hAnsi="Times New Roman" w:cs="Times New Roman"/>
          <w:sz w:val="24"/>
          <w:szCs w:val="24"/>
          <w:lang w:val="en-US"/>
        </w:rPr>
        <w:t>the court</w:t>
      </w:r>
      <w:r w:rsidR="003371DA">
        <w:rPr>
          <w:rFonts w:ascii="Times New Roman" w:hAnsi="Times New Roman" w:cs="Times New Roman"/>
          <w:sz w:val="24"/>
          <w:szCs w:val="24"/>
          <w:lang w:val="en-US"/>
        </w:rPr>
        <w:t>, citing the authorities in</w:t>
      </w:r>
      <w:r w:rsidR="00F06AF1" w:rsidRPr="00ED1025">
        <w:rPr>
          <w:rFonts w:ascii="Times New Roman" w:hAnsi="Times New Roman" w:cs="Times New Roman"/>
          <w:sz w:val="24"/>
          <w:szCs w:val="24"/>
          <w:lang w:val="en-US"/>
        </w:rPr>
        <w:t>,</w:t>
      </w:r>
      <w:r w:rsidR="00F06AF1">
        <w:rPr>
          <w:rFonts w:ascii="Times New Roman" w:hAnsi="Times New Roman" w:cs="Times New Roman"/>
          <w:sz w:val="24"/>
          <w:szCs w:val="24"/>
          <w:lang w:val="en-US"/>
        </w:rPr>
        <w:t xml:space="preserve"> </w:t>
      </w:r>
      <w:proofErr w:type="spellStart"/>
      <w:r w:rsidR="003371DA" w:rsidRPr="00ED1025">
        <w:rPr>
          <w:rFonts w:ascii="Times New Roman" w:hAnsi="Times New Roman" w:cs="Times New Roman"/>
          <w:i/>
          <w:iCs/>
          <w:sz w:val="24"/>
          <w:szCs w:val="24"/>
          <w:lang w:val="en-US"/>
        </w:rPr>
        <w:t>Tribac</w:t>
      </w:r>
      <w:proofErr w:type="spellEnd"/>
      <w:r w:rsidR="003371DA" w:rsidRPr="00ED1025">
        <w:rPr>
          <w:rFonts w:ascii="Times New Roman" w:hAnsi="Times New Roman" w:cs="Times New Roman"/>
          <w:i/>
          <w:iCs/>
          <w:sz w:val="24"/>
          <w:szCs w:val="24"/>
          <w:lang w:val="en-US"/>
        </w:rPr>
        <w:t xml:space="preserve"> (Pvt) Ltd </w:t>
      </w:r>
      <w:r w:rsidR="003371DA" w:rsidRPr="00ED1025">
        <w:rPr>
          <w:rFonts w:ascii="Times New Roman" w:hAnsi="Times New Roman" w:cs="Times New Roman"/>
          <w:sz w:val="24"/>
          <w:szCs w:val="24"/>
          <w:lang w:val="en-US"/>
        </w:rPr>
        <w:t>v </w:t>
      </w:r>
      <w:r w:rsidR="003371DA" w:rsidRPr="00ED1025">
        <w:rPr>
          <w:rFonts w:ascii="Times New Roman" w:hAnsi="Times New Roman" w:cs="Times New Roman"/>
          <w:i/>
          <w:iCs/>
          <w:sz w:val="24"/>
          <w:szCs w:val="24"/>
          <w:lang w:val="en-US"/>
        </w:rPr>
        <w:t>Tobacco Marketing Board </w:t>
      </w:r>
      <w:r w:rsidR="003371DA" w:rsidRPr="00ED1025">
        <w:rPr>
          <w:rFonts w:ascii="Times New Roman" w:hAnsi="Times New Roman" w:cs="Times New Roman"/>
          <w:sz w:val="24"/>
          <w:szCs w:val="24"/>
          <w:lang w:val="en-US"/>
        </w:rPr>
        <w:t>1996 (2) ZLR 52</w:t>
      </w:r>
      <w:proofErr w:type="gramStart"/>
      <w:r w:rsidR="005C4C61">
        <w:rPr>
          <w:rFonts w:ascii="Times New Roman" w:hAnsi="Times New Roman" w:cs="Times New Roman"/>
          <w:sz w:val="24"/>
          <w:szCs w:val="24"/>
          <w:lang w:val="en-US"/>
        </w:rPr>
        <w:t>,</w:t>
      </w:r>
      <w:r w:rsidR="003371DA">
        <w:rPr>
          <w:rFonts w:ascii="Times New Roman" w:hAnsi="Times New Roman" w:cs="Times New Roman"/>
          <w:sz w:val="24"/>
          <w:szCs w:val="24"/>
          <w:lang w:val="en-US"/>
        </w:rPr>
        <w:t>.</w:t>
      </w:r>
      <w:r w:rsidR="003371DA" w:rsidRPr="00ED1025">
        <w:rPr>
          <w:rFonts w:ascii="Times New Roman" w:hAnsi="Times New Roman" w:cs="Times New Roman"/>
          <w:sz w:val="24"/>
          <w:szCs w:val="24"/>
          <w:lang w:val="en-US"/>
        </w:rPr>
        <w:t>L</w:t>
      </w:r>
      <w:proofErr w:type="gramEnd"/>
      <w:r w:rsidR="003371DA" w:rsidRPr="00ED1025">
        <w:rPr>
          <w:rFonts w:ascii="Times New Roman" w:hAnsi="Times New Roman" w:cs="Times New Roman"/>
          <w:sz w:val="24"/>
          <w:szCs w:val="24"/>
          <w:lang w:val="en-US"/>
        </w:rPr>
        <w:t> Baxter on </w:t>
      </w:r>
      <w:r w:rsidR="003371DA" w:rsidRPr="00ED1025">
        <w:rPr>
          <w:rFonts w:ascii="Times New Roman" w:hAnsi="Times New Roman" w:cs="Times New Roman"/>
          <w:i/>
          <w:iCs/>
          <w:sz w:val="24"/>
          <w:szCs w:val="24"/>
          <w:lang w:val="en-US"/>
        </w:rPr>
        <w:t>Administrative Law </w:t>
      </w:r>
      <w:r w:rsidR="003371DA" w:rsidRPr="00ED1025">
        <w:rPr>
          <w:rFonts w:ascii="Times New Roman" w:hAnsi="Times New Roman" w:cs="Times New Roman"/>
          <w:sz w:val="24"/>
          <w:szCs w:val="24"/>
          <w:lang w:val="en-US"/>
        </w:rPr>
        <w:t>at p 687</w:t>
      </w:r>
      <w:r w:rsidR="003371DA">
        <w:rPr>
          <w:rFonts w:ascii="Times New Roman" w:hAnsi="Times New Roman" w:cs="Times New Roman"/>
          <w:sz w:val="24"/>
          <w:szCs w:val="24"/>
          <w:lang w:val="en-US"/>
        </w:rPr>
        <w:t>, held that, a</w:t>
      </w:r>
      <w:r w:rsidR="00F06AF1" w:rsidRPr="00ED1025">
        <w:rPr>
          <w:rFonts w:ascii="Times New Roman" w:hAnsi="Times New Roman" w:cs="Times New Roman"/>
          <w:sz w:val="24"/>
          <w:szCs w:val="24"/>
          <w:lang w:val="en-US"/>
        </w:rPr>
        <w:t> </w:t>
      </w:r>
      <w:r w:rsidR="00F06AF1" w:rsidRPr="00ED1025">
        <w:rPr>
          <w:rFonts w:ascii="Times New Roman" w:hAnsi="Times New Roman" w:cs="Times New Roman"/>
          <w:i/>
          <w:iCs/>
          <w:sz w:val="24"/>
          <w:szCs w:val="24"/>
          <w:lang w:val="en-US"/>
        </w:rPr>
        <w:t>mandamus </w:t>
      </w:r>
      <w:r w:rsidR="00F06AF1" w:rsidRPr="00ED1025">
        <w:rPr>
          <w:rFonts w:ascii="Times New Roman" w:hAnsi="Times New Roman" w:cs="Times New Roman"/>
          <w:sz w:val="24"/>
          <w:szCs w:val="24"/>
          <w:lang w:val="en-US"/>
        </w:rPr>
        <w:t>or mandatory interdict is a judicial remedy recognized under our law. It is applied against public authorities. It is an order which requires a public authority to comply with a statutory duty which requires a public authority to perform some act which remedies a state of affairs brought about by its own unlawful administrative action</w:t>
      </w:r>
      <w:r w:rsidR="003371DA">
        <w:rPr>
          <w:rFonts w:ascii="Times New Roman" w:hAnsi="Times New Roman" w:cs="Times New Roman"/>
          <w:sz w:val="24"/>
          <w:szCs w:val="24"/>
          <w:lang w:val="en-US"/>
        </w:rPr>
        <w:t>.</w:t>
      </w:r>
      <w:r w:rsidR="00F06AF1" w:rsidRPr="00ED1025">
        <w:rPr>
          <w:rFonts w:ascii="Times New Roman" w:hAnsi="Times New Roman" w:cs="Times New Roman"/>
          <w:sz w:val="24"/>
          <w:szCs w:val="24"/>
          <w:lang w:val="en-US"/>
        </w:rPr>
        <w:t xml:space="preserve"> It is, therefore, a judicial remedy available to enforce the performance of a specific statutory duty or to remedy the effects of an unlawful action already taken.</w:t>
      </w:r>
      <w:r w:rsidR="000A59C8" w:rsidRPr="000A59C8">
        <w:rPr>
          <w:rFonts w:ascii="Times New Roman" w:hAnsi="Times New Roman" w:cs="Times New Roman"/>
          <w:sz w:val="24"/>
          <w:szCs w:val="24"/>
          <w:lang w:val="en-US"/>
        </w:rPr>
        <w:t xml:space="preserve"> </w:t>
      </w:r>
      <w:r w:rsidR="000A59C8">
        <w:rPr>
          <w:rFonts w:ascii="Times New Roman" w:hAnsi="Times New Roman" w:cs="Times New Roman"/>
          <w:sz w:val="24"/>
          <w:szCs w:val="24"/>
          <w:lang w:val="en-US"/>
        </w:rPr>
        <w:t xml:space="preserve"> </w:t>
      </w:r>
      <w:r w:rsidR="000A59C8" w:rsidRPr="00ED1025">
        <w:rPr>
          <w:rFonts w:ascii="Times New Roman" w:hAnsi="Times New Roman" w:cs="Times New Roman"/>
          <w:sz w:val="24"/>
          <w:szCs w:val="24"/>
          <w:lang w:val="en-US"/>
        </w:rPr>
        <w:t> The remedy will be granted where the public authority is under a clear duty to perform the act ordered.</w:t>
      </w:r>
      <w:r w:rsidR="000A59C8" w:rsidRPr="003371DA">
        <w:rPr>
          <w:rFonts w:ascii="Times New Roman" w:hAnsi="Times New Roman" w:cs="Times New Roman"/>
          <w:sz w:val="24"/>
          <w:szCs w:val="24"/>
          <w:lang w:val="en-US"/>
        </w:rPr>
        <w:t xml:space="preserve"> </w:t>
      </w:r>
    </w:p>
    <w:p w14:paraId="13660700" w14:textId="77777777" w:rsidR="003371DA" w:rsidRDefault="003371DA" w:rsidP="0084596F">
      <w:pPr>
        <w:spacing w:after="0"/>
        <w:jc w:val="both"/>
        <w:rPr>
          <w:rFonts w:ascii="Times New Roman" w:hAnsi="Times New Roman" w:cs="Times New Roman"/>
          <w:sz w:val="24"/>
          <w:szCs w:val="24"/>
          <w:lang w:val="en-US"/>
        </w:rPr>
      </w:pPr>
    </w:p>
    <w:p w14:paraId="3282A2D5" w14:textId="58A911BC" w:rsidR="009646B9" w:rsidRDefault="00AA50C7" w:rsidP="0084596F">
      <w:pPr>
        <w:spacing w:after="0" w:line="360" w:lineRule="auto"/>
        <w:ind w:firstLine="720"/>
        <w:jc w:val="both"/>
        <w:rPr>
          <w:rFonts w:ascii="Times New Roman" w:hAnsi="Times New Roman" w:cs="Times New Roman"/>
          <w:sz w:val="24"/>
          <w:szCs w:val="24"/>
          <w:lang w:val="en-US"/>
        </w:rPr>
      </w:pPr>
      <w:bookmarkStart w:id="0" w:name="_Hlk212060391"/>
      <w:r>
        <w:rPr>
          <w:rFonts w:ascii="Times New Roman" w:hAnsi="Times New Roman" w:cs="Times New Roman"/>
          <w:sz w:val="24"/>
          <w:szCs w:val="24"/>
          <w:lang w:val="en-US"/>
        </w:rPr>
        <w:lastRenderedPageBreak/>
        <w:t>The apex court</w:t>
      </w:r>
      <w:r w:rsidR="009646B9">
        <w:rPr>
          <w:rFonts w:ascii="Times New Roman" w:hAnsi="Times New Roman" w:cs="Times New Roman"/>
          <w:sz w:val="24"/>
          <w:szCs w:val="24"/>
          <w:lang w:val="en-US"/>
        </w:rPr>
        <w:t>,</w:t>
      </w:r>
      <w:r>
        <w:rPr>
          <w:rFonts w:ascii="Times New Roman" w:hAnsi="Times New Roman" w:cs="Times New Roman"/>
          <w:sz w:val="24"/>
          <w:szCs w:val="24"/>
          <w:lang w:val="en-US"/>
        </w:rPr>
        <w:t xml:space="preserve"> in the case of </w:t>
      </w:r>
      <w:proofErr w:type="spellStart"/>
      <w:r w:rsidRPr="000A59C8">
        <w:rPr>
          <w:rFonts w:ascii="Times New Roman" w:hAnsi="Times New Roman" w:cs="Times New Roman"/>
          <w:i/>
          <w:iCs/>
          <w:sz w:val="24"/>
          <w:szCs w:val="24"/>
          <w:lang w:val="en-US"/>
        </w:rPr>
        <w:t>Chironga</w:t>
      </w:r>
      <w:proofErr w:type="spellEnd"/>
      <w:r w:rsidRPr="000A59C8">
        <w:rPr>
          <w:rFonts w:ascii="Times New Roman" w:hAnsi="Times New Roman" w:cs="Times New Roman"/>
          <w:i/>
          <w:iCs/>
          <w:sz w:val="24"/>
          <w:szCs w:val="24"/>
          <w:lang w:val="en-US"/>
        </w:rPr>
        <w:t xml:space="preserve"> &amp; Anor v Minister of Justice &amp; Parliamentary Affair</w:t>
      </w:r>
      <w:r w:rsidR="009646B9">
        <w:rPr>
          <w:rFonts w:ascii="Times New Roman" w:hAnsi="Times New Roman" w:cs="Times New Roman"/>
          <w:i/>
          <w:iCs/>
          <w:sz w:val="24"/>
          <w:szCs w:val="24"/>
          <w:lang w:val="en-US"/>
        </w:rPr>
        <w:t xml:space="preserve"> </w:t>
      </w:r>
      <w:r w:rsidRPr="000A59C8">
        <w:rPr>
          <w:rFonts w:ascii="Times New Roman" w:hAnsi="Times New Roman" w:cs="Times New Roman"/>
          <w:i/>
          <w:iCs/>
          <w:sz w:val="24"/>
          <w:szCs w:val="24"/>
          <w:lang w:val="en-US"/>
        </w:rPr>
        <w:t>&amp; Others</w:t>
      </w:r>
      <w:r>
        <w:rPr>
          <w:rFonts w:ascii="Times New Roman" w:hAnsi="Times New Roman" w:cs="Times New Roman"/>
          <w:sz w:val="24"/>
          <w:szCs w:val="24"/>
          <w:lang w:val="en-US"/>
        </w:rPr>
        <w:t xml:space="preserve"> CCZ.14/202</w:t>
      </w:r>
      <w:r w:rsidR="009646B9">
        <w:rPr>
          <w:rFonts w:ascii="Times New Roman" w:hAnsi="Times New Roman" w:cs="Times New Roman"/>
          <w:sz w:val="24"/>
          <w:szCs w:val="24"/>
          <w:lang w:val="en-US"/>
        </w:rPr>
        <w:t>0,</w:t>
      </w:r>
      <w:r>
        <w:rPr>
          <w:rFonts w:ascii="Times New Roman" w:hAnsi="Times New Roman" w:cs="Times New Roman"/>
          <w:sz w:val="24"/>
          <w:szCs w:val="24"/>
          <w:lang w:val="en-US"/>
        </w:rPr>
        <w:t xml:space="preserve"> reaffirmed what a mandamus is and i</w:t>
      </w:r>
      <w:r w:rsidR="009646B9">
        <w:rPr>
          <w:rFonts w:ascii="Times New Roman" w:hAnsi="Times New Roman" w:cs="Times New Roman"/>
          <w:sz w:val="24"/>
          <w:szCs w:val="24"/>
          <w:lang w:val="en-US"/>
        </w:rPr>
        <w:t>ts requirements. It reinforced that, a mandamus is a judicial remedy available to enforce the performance of a specific statutory duty, or remedy the effect of an unlawful action already taken. The essential elements were restated as,</w:t>
      </w:r>
      <w:r w:rsidR="009646B9" w:rsidRPr="009646B9">
        <w:rPr>
          <w:rFonts w:ascii="Times New Roman" w:hAnsi="Times New Roman" w:cs="Times New Roman"/>
          <w:sz w:val="24"/>
          <w:szCs w:val="24"/>
          <w:lang w:val="en-US"/>
        </w:rPr>
        <w:t xml:space="preserve"> </w:t>
      </w:r>
      <w:r w:rsidR="009646B9">
        <w:rPr>
          <w:rFonts w:ascii="Times New Roman" w:hAnsi="Times New Roman" w:cs="Times New Roman"/>
          <w:sz w:val="24"/>
          <w:szCs w:val="24"/>
          <w:lang w:val="en-US"/>
        </w:rPr>
        <w:t xml:space="preserve">a clear or definite right as a matter of substantive law, an injury actually committed or reasonably apprehended, an infringement of the established and resultant prejudice and the absence of a similar protection by any other ordinary remedy.  </w:t>
      </w:r>
    </w:p>
    <w:p w14:paraId="0A6DEA6A" w14:textId="58ADA01E" w:rsidR="009646B9" w:rsidRDefault="009646B9" w:rsidP="0084596F">
      <w:pPr>
        <w:spacing w:after="0"/>
        <w:jc w:val="both"/>
        <w:rPr>
          <w:rFonts w:ascii="Times New Roman" w:hAnsi="Times New Roman" w:cs="Times New Roman"/>
          <w:sz w:val="24"/>
          <w:szCs w:val="24"/>
          <w:lang w:val="en-US"/>
        </w:rPr>
      </w:pPr>
    </w:p>
    <w:p w14:paraId="71F7844A" w14:textId="41A73F82" w:rsidR="00141468" w:rsidRDefault="005C4C61"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has already been established that by virtue of s50 of the mines and Minerals Act</w:t>
      </w:r>
      <w:r w:rsidR="009B333F">
        <w:rPr>
          <w:rFonts w:ascii="Times New Roman" w:hAnsi="Times New Roman" w:cs="Times New Roman"/>
          <w:sz w:val="24"/>
          <w:szCs w:val="24"/>
          <w:lang w:val="en-US"/>
        </w:rPr>
        <w:t xml:space="preserve"> </w:t>
      </w:r>
      <w:r w:rsidR="00C50A11">
        <w:rPr>
          <w:rFonts w:ascii="Times New Roman" w:hAnsi="Times New Roman" w:cs="Times New Roman"/>
          <w:sz w:val="24"/>
          <w:szCs w:val="24"/>
          <w:lang w:val="en-US"/>
        </w:rPr>
        <w:t>[Chapter 21:05]</w:t>
      </w:r>
      <w:r>
        <w:rPr>
          <w:rFonts w:ascii="Times New Roman" w:hAnsi="Times New Roman" w:cs="Times New Roman"/>
          <w:sz w:val="24"/>
          <w:szCs w:val="24"/>
          <w:lang w:val="en-US"/>
        </w:rPr>
        <w:t>, the respondent has a statutory mandate to cancel a mining registration certificate issued contrary to the provisions so cited. From the above cited cases a court can intervene through a mandamus to enforce the performance of that specific statutory duty in deserving circumstances</w:t>
      </w:r>
      <w:r w:rsidR="00141468">
        <w:rPr>
          <w:rFonts w:ascii="Times New Roman" w:hAnsi="Times New Roman" w:cs="Times New Roman"/>
          <w:sz w:val="24"/>
          <w:szCs w:val="24"/>
          <w:lang w:val="en-US"/>
        </w:rPr>
        <w:t>. That is after satisfying itself of the need to act and fails to act.</w:t>
      </w:r>
    </w:p>
    <w:p w14:paraId="7DC3CCAB" w14:textId="77777777" w:rsidR="00141468" w:rsidRDefault="00141468" w:rsidP="0084596F">
      <w:pPr>
        <w:spacing w:after="0" w:line="360" w:lineRule="auto"/>
        <w:jc w:val="both"/>
        <w:rPr>
          <w:rFonts w:ascii="Times New Roman" w:hAnsi="Times New Roman" w:cs="Times New Roman"/>
          <w:sz w:val="24"/>
          <w:szCs w:val="24"/>
          <w:lang w:val="en-US"/>
        </w:rPr>
      </w:pPr>
    </w:p>
    <w:p w14:paraId="67A1E777" w14:textId="5ACB9336" w:rsidR="00C11967" w:rsidRPr="00ED1025" w:rsidRDefault="00C11967" w:rsidP="008459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was renditioned </w:t>
      </w:r>
      <w:r w:rsidR="003C1743">
        <w:rPr>
          <w:rFonts w:ascii="Times New Roman" w:hAnsi="Times New Roman" w:cs="Times New Roman"/>
          <w:sz w:val="24"/>
          <w:szCs w:val="24"/>
          <w:lang w:val="en-US"/>
        </w:rPr>
        <w:t xml:space="preserve">in </w:t>
      </w:r>
      <w:proofErr w:type="spellStart"/>
      <w:r w:rsidR="003C1743" w:rsidRPr="003C1743">
        <w:rPr>
          <w:rFonts w:ascii="Times New Roman" w:hAnsi="Times New Roman" w:cs="Times New Roman"/>
          <w:i/>
          <w:iCs/>
          <w:sz w:val="24"/>
          <w:szCs w:val="24"/>
          <w:lang w:val="en-US"/>
        </w:rPr>
        <w:t>Chavunduka</w:t>
      </w:r>
      <w:proofErr w:type="spellEnd"/>
      <w:r w:rsidRPr="00ED1025">
        <w:rPr>
          <w:rFonts w:ascii="Times New Roman" w:hAnsi="Times New Roman" w:cs="Times New Roman"/>
          <w:i/>
          <w:iCs/>
          <w:sz w:val="24"/>
          <w:szCs w:val="24"/>
          <w:lang w:val="en-US"/>
        </w:rPr>
        <w:t xml:space="preserve"> and</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Anor</w:t>
      </w:r>
      <w:r w:rsidRPr="00ED1025">
        <w:rPr>
          <w:rFonts w:ascii="Times New Roman" w:hAnsi="Times New Roman" w:cs="Times New Roman"/>
          <w:sz w:val="24"/>
          <w:szCs w:val="24"/>
          <w:lang w:val="en-US"/>
        </w:rPr>
        <w:t> v </w:t>
      </w:r>
      <w:r w:rsidRPr="00ED1025">
        <w:rPr>
          <w:rFonts w:ascii="Times New Roman" w:hAnsi="Times New Roman" w:cs="Times New Roman"/>
          <w:i/>
          <w:iCs/>
          <w:sz w:val="24"/>
          <w:szCs w:val="24"/>
          <w:lang w:val="en-US"/>
        </w:rPr>
        <w:t>Commissioner of Police and</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Anor </w:t>
      </w:r>
      <w:r w:rsidRPr="00ED1025">
        <w:rPr>
          <w:rFonts w:ascii="Times New Roman" w:hAnsi="Times New Roman" w:cs="Times New Roman"/>
          <w:sz w:val="24"/>
          <w:szCs w:val="24"/>
          <w:lang w:val="en-US"/>
        </w:rPr>
        <w:t>2000 (1) ZLR 418</w:t>
      </w:r>
      <w:r>
        <w:rPr>
          <w:rFonts w:ascii="Times New Roman" w:hAnsi="Times New Roman" w:cs="Times New Roman"/>
          <w:sz w:val="24"/>
          <w:szCs w:val="24"/>
          <w:lang w:val="en-US"/>
        </w:rPr>
        <w:t xml:space="preserve"> </w:t>
      </w:r>
      <w:r w:rsidRPr="00ED1025">
        <w:rPr>
          <w:rFonts w:ascii="Times New Roman" w:hAnsi="Times New Roman" w:cs="Times New Roman"/>
          <w:sz w:val="24"/>
          <w:szCs w:val="24"/>
          <w:lang w:val="en-US"/>
        </w:rPr>
        <w:t>(S) at 422F and 424C</w:t>
      </w:r>
      <w:r>
        <w:rPr>
          <w:rFonts w:ascii="Times New Roman" w:hAnsi="Times New Roman" w:cs="Times New Roman"/>
          <w:sz w:val="24"/>
          <w:szCs w:val="24"/>
          <w:lang w:val="en-US"/>
        </w:rPr>
        <w:t xml:space="preserve"> as follows</w:t>
      </w:r>
      <w:r w:rsidRPr="00ED1025">
        <w:rPr>
          <w:rFonts w:ascii="Times New Roman" w:hAnsi="Times New Roman" w:cs="Times New Roman"/>
          <w:sz w:val="24"/>
          <w:szCs w:val="24"/>
          <w:lang w:val="en-US"/>
        </w:rPr>
        <w:t>:</w:t>
      </w:r>
    </w:p>
    <w:p w14:paraId="4939A4B6" w14:textId="77777777" w:rsidR="00C11967" w:rsidRPr="00ED1025" w:rsidRDefault="00C11967" w:rsidP="0084596F">
      <w:pPr>
        <w:spacing w:after="0"/>
        <w:jc w:val="both"/>
        <w:rPr>
          <w:rFonts w:ascii="Times New Roman" w:hAnsi="Times New Roman" w:cs="Times New Roman"/>
          <w:sz w:val="24"/>
          <w:szCs w:val="24"/>
          <w:lang w:val="en-US"/>
        </w:rPr>
      </w:pPr>
    </w:p>
    <w:p w14:paraId="4370A3D9" w14:textId="4B994A42" w:rsidR="00C11967" w:rsidRDefault="00C11967" w:rsidP="0084596F">
      <w:pPr>
        <w:spacing w:after="0" w:line="240" w:lineRule="auto"/>
        <w:jc w:val="both"/>
        <w:rPr>
          <w:rFonts w:ascii="Times New Roman" w:hAnsi="Times New Roman" w:cs="Times New Roman"/>
          <w:sz w:val="24"/>
          <w:szCs w:val="24"/>
          <w:lang w:val="en-US"/>
        </w:rPr>
      </w:pPr>
      <w:r w:rsidRPr="00ED1025">
        <w:rPr>
          <w:rFonts w:ascii="Times New Roman" w:hAnsi="Times New Roman" w:cs="Times New Roman"/>
          <w:sz w:val="24"/>
          <w:szCs w:val="24"/>
          <w:lang w:val="en-US"/>
        </w:rPr>
        <w:t>“What then is the appropriate remedy where it has been shown that the police have not done something which obviously it is their duty to do — </w:t>
      </w:r>
      <w:r w:rsidRPr="00C11967">
        <w:rPr>
          <w:rFonts w:ascii="Times New Roman" w:hAnsi="Times New Roman" w:cs="Times New Roman"/>
          <w:sz w:val="24"/>
          <w:szCs w:val="24"/>
          <w:lang w:val="en-US"/>
        </w:rPr>
        <w:t>where there has been a dereliction of duty owed to the public</w:t>
      </w:r>
      <w:r w:rsidRPr="00ED1025">
        <w:rPr>
          <w:rFonts w:ascii="Times New Roman" w:hAnsi="Times New Roman" w:cs="Times New Roman"/>
          <w:sz w:val="24"/>
          <w:szCs w:val="24"/>
          <w:lang w:val="en-US"/>
        </w:rPr>
        <w:t>? The answer is that in such a clear case the court will grant an order of </w:t>
      </w:r>
      <w:r w:rsidRPr="00ED1025">
        <w:rPr>
          <w:rFonts w:ascii="Times New Roman" w:hAnsi="Times New Roman" w:cs="Times New Roman"/>
          <w:i/>
          <w:iCs/>
          <w:sz w:val="24"/>
          <w:szCs w:val="24"/>
          <w:lang w:val="en-US"/>
        </w:rPr>
        <w:t>mandamus</w:t>
      </w:r>
      <w:r w:rsidRPr="00ED1025">
        <w:rPr>
          <w:rFonts w:ascii="Times New Roman" w:hAnsi="Times New Roman" w:cs="Times New Roman"/>
          <w:sz w:val="24"/>
          <w:szCs w:val="24"/>
          <w:lang w:val="en-US"/>
        </w:rPr>
        <w:t>. But where the police have arrived at the decision not to take any action in good faith and on the basis of a proper appreciation of the applicable law, they will not then incur the risk of judicial intervention. </w:t>
      </w:r>
    </w:p>
    <w:p w14:paraId="3D4DC74E" w14:textId="77777777" w:rsidR="003E4D93" w:rsidRPr="00ED1025" w:rsidRDefault="003E4D93" w:rsidP="0084596F">
      <w:pPr>
        <w:spacing w:after="0" w:line="240" w:lineRule="auto"/>
        <w:jc w:val="both"/>
        <w:rPr>
          <w:rFonts w:ascii="Times New Roman" w:hAnsi="Times New Roman" w:cs="Times New Roman"/>
          <w:sz w:val="24"/>
          <w:szCs w:val="24"/>
          <w:lang w:val="en-US"/>
        </w:rPr>
      </w:pPr>
    </w:p>
    <w:p w14:paraId="6979E653" w14:textId="6B466011" w:rsidR="00C11967" w:rsidRDefault="00141468"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Of note</w:t>
      </w:r>
      <w:r w:rsidR="009F75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applicant who brought this law suit against the respondent. In their own words, they intend to activate the powers vested in the respondents through s50. </w:t>
      </w:r>
      <w:r w:rsidR="00C11967">
        <w:rPr>
          <w:rFonts w:ascii="Times New Roman" w:hAnsi="Times New Roman" w:cs="Times New Roman"/>
          <w:sz w:val="24"/>
          <w:szCs w:val="24"/>
          <w:lang w:val="en-US"/>
        </w:rPr>
        <w:t>The question is, d</w:t>
      </w:r>
      <w:r>
        <w:rPr>
          <w:rFonts w:ascii="Times New Roman" w:hAnsi="Times New Roman" w:cs="Times New Roman"/>
          <w:sz w:val="24"/>
          <w:szCs w:val="24"/>
          <w:lang w:val="en-US"/>
        </w:rPr>
        <w:t>oes applicant ha</w:t>
      </w:r>
      <w:r w:rsidR="00453562">
        <w:rPr>
          <w:rFonts w:ascii="Times New Roman" w:hAnsi="Times New Roman" w:cs="Times New Roman"/>
          <w:sz w:val="24"/>
          <w:szCs w:val="24"/>
          <w:lang w:val="en-US"/>
        </w:rPr>
        <w:t>ve</w:t>
      </w:r>
      <w:r>
        <w:rPr>
          <w:rFonts w:ascii="Times New Roman" w:hAnsi="Times New Roman" w:cs="Times New Roman"/>
          <w:sz w:val="24"/>
          <w:szCs w:val="24"/>
          <w:lang w:val="en-US"/>
        </w:rPr>
        <w:t xml:space="preserve"> a clear right to do so? </w:t>
      </w:r>
    </w:p>
    <w:p w14:paraId="2F910CF9" w14:textId="77777777" w:rsidR="003E4D93" w:rsidRDefault="003E4D93" w:rsidP="0084596F">
      <w:pPr>
        <w:spacing w:after="0" w:line="360" w:lineRule="auto"/>
        <w:jc w:val="both"/>
        <w:rPr>
          <w:rFonts w:ascii="Times New Roman" w:hAnsi="Times New Roman" w:cs="Times New Roman"/>
          <w:i/>
          <w:iCs/>
          <w:sz w:val="24"/>
          <w:szCs w:val="24"/>
          <w:lang w:val="en-US"/>
        </w:rPr>
      </w:pPr>
    </w:p>
    <w:p w14:paraId="1EDB7004" w14:textId="58BB96B2" w:rsidR="00C11967" w:rsidRPr="003E4D93" w:rsidRDefault="003E4D93" w:rsidP="0084596F">
      <w:pPr>
        <w:spacing w:after="0" w:line="360" w:lineRule="auto"/>
        <w:jc w:val="both"/>
        <w:rPr>
          <w:rFonts w:ascii="Times New Roman" w:hAnsi="Times New Roman" w:cs="Times New Roman"/>
          <w:i/>
          <w:iCs/>
          <w:sz w:val="24"/>
          <w:szCs w:val="24"/>
          <w:lang w:val="en-US"/>
        </w:rPr>
      </w:pPr>
      <w:r w:rsidRPr="003E4D93">
        <w:rPr>
          <w:rFonts w:ascii="Times New Roman" w:hAnsi="Times New Roman" w:cs="Times New Roman"/>
          <w:i/>
          <w:iCs/>
          <w:sz w:val="24"/>
          <w:szCs w:val="24"/>
          <w:lang w:val="en-US"/>
        </w:rPr>
        <w:t>A clear or definite right</w:t>
      </w:r>
    </w:p>
    <w:p w14:paraId="693C691D" w14:textId="0485DF7D" w:rsidR="00141468" w:rsidRDefault="00141468"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not convinced that the applicant has demonstrated a clear or definite right to a mandamus interdict. They stated that their right emanated from their special grant which at the time of the institution of these proceedings made a lot of sense. However, at the time of the hearing the special grant had expired. It expired a month after the launching of this </w:t>
      </w:r>
      <w:r w:rsidR="009F7562">
        <w:rPr>
          <w:rFonts w:ascii="Times New Roman" w:hAnsi="Times New Roman" w:cs="Times New Roman"/>
          <w:sz w:val="24"/>
          <w:szCs w:val="24"/>
          <w:lang w:val="en-US"/>
        </w:rPr>
        <w:t>application. The applicant was aware of this fact but took no steps to renew the special grant pending the hearing of the matter. It had an option to firstly renew its grant then institute the legal remedy.</w:t>
      </w:r>
      <w:r>
        <w:rPr>
          <w:rFonts w:ascii="Times New Roman" w:hAnsi="Times New Roman" w:cs="Times New Roman"/>
          <w:sz w:val="24"/>
          <w:szCs w:val="24"/>
          <w:lang w:val="en-US"/>
        </w:rPr>
        <w:t xml:space="preserve"> </w:t>
      </w:r>
    </w:p>
    <w:p w14:paraId="5F0BBFBD" w14:textId="77777777" w:rsidR="009F7562" w:rsidRDefault="009F7562" w:rsidP="0084596F">
      <w:pPr>
        <w:spacing w:after="0" w:line="360" w:lineRule="auto"/>
        <w:jc w:val="both"/>
        <w:rPr>
          <w:rFonts w:ascii="Times New Roman" w:hAnsi="Times New Roman" w:cs="Times New Roman"/>
          <w:sz w:val="24"/>
          <w:szCs w:val="24"/>
          <w:lang w:val="en-US"/>
        </w:rPr>
      </w:pPr>
    </w:p>
    <w:p w14:paraId="2F2FCCC4" w14:textId="7FE97AF7" w:rsidR="009F7562" w:rsidRDefault="009F7562"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Applicant</w:t>
      </w:r>
      <w:r w:rsidR="00995790">
        <w:rPr>
          <w:rFonts w:ascii="Times New Roman" w:hAnsi="Times New Roman" w:cs="Times New Roman"/>
          <w:sz w:val="24"/>
          <w:szCs w:val="24"/>
          <w:lang w:val="en-US"/>
        </w:rPr>
        <w:t>,</w:t>
      </w:r>
      <w:r>
        <w:rPr>
          <w:rFonts w:ascii="Times New Roman" w:hAnsi="Times New Roman" w:cs="Times New Roman"/>
          <w:sz w:val="24"/>
          <w:szCs w:val="24"/>
          <w:lang w:val="en-US"/>
        </w:rPr>
        <w:t xml:space="preserve"> instead of pursuing the renewal route with the respondents decided to request them to cancel a third party’s registration certificate. Applicant did not put the court in its confidence as to the reason why they did not renew their mining rights. An expired special grant does not give the applicant any rights at all. Their rights ceased with the expiration of the Special grant.</w:t>
      </w:r>
    </w:p>
    <w:bookmarkEnd w:id="0"/>
    <w:p w14:paraId="17905D2F" w14:textId="4F1C361A" w:rsidR="000230C9" w:rsidRPr="00ED1025" w:rsidRDefault="009646B9" w:rsidP="0084596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E8E6188" w14:textId="4ADE6473" w:rsidR="003E4D93" w:rsidRDefault="000230C9" w:rsidP="0084596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D1025">
        <w:rPr>
          <w:rFonts w:ascii="Times New Roman" w:hAnsi="Times New Roman" w:cs="Times New Roman"/>
          <w:sz w:val="24"/>
          <w:szCs w:val="24"/>
          <w:lang w:val="en-US"/>
        </w:rPr>
        <w:t xml:space="preserve"> </w:t>
      </w:r>
      <w:r w:rsidR="009F7562">
        <w:rPr>
          <w:rFonts w:ascii="Times New Roman" w:hAnsi="Times New Roman" w:cs="Times New Roman"/>
          <w:sz w:val="24"/>
          <w:szCs w:val="24"/>
          <w:lang w:val="en-US"/>
        </w:rPr>
        <w:t>This was clearly spelt out in</w:t>
      </w:r>
      <w:r w:rsidR="001325F6">
        <w:rPr>
          <w:rFonts w:ascii="Times New Roman" w:hAnsi="Times New Roman" w:cs="Times New Roman"/>
          <w:sz w:val="24"/>
          <w:szCs w:val="24"/>
          <w:lang w:val="en-US"/>
        </w:rPr>
        <w:t xml:space="preserve"> </w:t>
      </w:r>
      <w:r w:rsidR="003371DA" w:rsidRPr="003371DA">
        <w:rPr>
          <w:rFonts w:ascii="Times New Roman" w:hAnsi="Times New Roman" w:cs="Times New Roman"/>
          <w:sz w:val="24"/>
          <w:szCs w:val="24"/>
          <w:lang w:val="en-US"/>
        </w:rPr>
        <w:t xml:space="preserve"> </w:t>
      </w:r>
      <w:r w:rsidR="003371DA" w:rsidRPr="00ED1025">
        <w:rPr>
          <w:rFonts w:ascii="Times New Roman" w:hAnsi="Times New Roman" w:cs="Times New Roman"/>
          <w:sz w:val="24"/>
          <w:szCs w:val="24"/>
          <w:lang w:val="en-US"/>
        </w:rPr>
        <w:t xml:space="preserve"> </w:t>
      </w:r>
      <w:r w:rsidR="00F06AF1" w:rsidRPr="00ED1025">
        <w:rPr>
          <w:rFonts w:ascii="Times New Roman" w:hAnsi="Times New Roman" w:cs="Times New Roman"/>
          <w:sz w:val="24"/>
          <w:szCs w:val="24"/>
          <w:lang w:val="en-US"/>
        </w:rPr>
        <w:t xml:space="preserve"> In </w:t>
      </w:r>
      <w:r w:rsidR="00F06AF1" w:rsidRPr="00ED1025">
        <w:rPr>
          <w:rFonts w:ascii="Times New Roman" w:hAnsi="Times New Roman" w:cs="Times New Roman"/>
          <w:i/>
          <w:iCs/>
          <w:sz w:val="24"/>
          <w:szCs w:val="24"/>
          <w:lang w:val="en-US"/>
        </w:rPr>
        <w:t>Moll </w:t>
      </w:r>
      <w:r w:rsidR="00F06AF1" w:rsidRPr="00ED1025">
        <w:rPr>
          <w:rFonts w:ascii="Times New Roman" w:hAnsi="Times New Roman" w:cs="Times New Roman"/>
          <w:sz w:val="24"/>
          <w:szCs w:val="24"/>
          <w:lang w:val="en-US"/>
        </w:rPr>
        <w:t>v </w:t>
      </w:r>
      <w:r w:rsidR="00F06AF1" w:rsidRPr="00ED1025">
        <w:rPr>
          <w:rFonts w:ascii="Times New Roman" w:hAnsi="Times New Roman" w:cs="Times New Roman"/>
          <w:i/>
          <w:iCs/>
          <w:sz w:val="24"/>
          <w:szCs w:val="24"/>
          <w:lang w:val="en-US"/>
        </w:rPr>
        <w:t>Civil Commissioner of Paarl </w:t>
      </w:r>
      <w:r w:rsidR="00F06AF1" w:rsidRPr="00ED1025">
        <w:rPr>
          <w:rFonts w:ascii="Times New Roman" w:hAnsi="Times New Roman" w:cs="Times New Roman"/>
          <w:sz w:val="24"/>
          <w:szCs w:val="24"/>
          <w:lang w:val="en-US"/>
        </w:rPr>
        <w:t>(1897) 14 SC 463 at 468,</w:t>
      </w:r>
      <w:r w:rsidR="009F7562">
        <w:rPr>
          <w:rFonts w:ascii="Times New Roman" w:hAnsi="Times New Roman" w:cs="Times New Roman"/>
          <w:sz w:val="24"/>
          <w:szCs w:val="24"/>
          <w:lang w:val="en-US"/>
        </w:rPr>
        <w:t xml:space="preserve"> where</w:t>
      </w:r>
      <w:r w:rsidR="00F06AF1" w:rsidRPr="00ED1025">
        <w:rPr>
          <w:rFonts w:ascii="Times New Roman" w:hAnsi="Times New Roman" w:cs="Times New Roman"/>
          <w:sz w:val="24"/>
          <w:szCs w:val="24"/>
          <w:lang w:val="en-US"/>
        </w:rPr>
        <w:t> it was stated that:</w:t>
      </w:r>
      <w:r w:rsidR="00C11967">
        <w:rPr>
          <w:rFonts w:ascii="Times New Roman" w:hAnsi="Times New Roman" w:cs="Times New Roman"/>
          <w:sz w:val="24"/>
          <w:szCs w:val="24"/>
          <w:lang w:val="en-US"/>
        </w:rPr>
        <w:t xml:space="preserve"> </w:t>
      </w:r>
    </w:p>
    <w:p w14:paraId="61F80EEB" w14:textId="2446CACA" w:rsidR="00ED1025" w:rsidRPr="003E4D93" w:rsidRDefault="003E4D93" w:rsidP="006B79E6">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E4D93">
        <w:rPr>
          <w:rFonts w:ascii="Times New Roman" w:hAnsi="Times New Roman" w:cs="Times New Roman"/>
          <w:lang w:val="en-US"/>
        </w:rPr>
        <w:t>But</w:t>
      </w:r>
      <w:r w:rsidR="00C11967" w:rsidRPr="003E4D93">
        <w:rPr>
          <w:rFonts w:ascii="Times New Roman" w:hAnsi="Times New Roman" w:cs="Times New Roman"/>
          <w:lang w:val="en-US"/>
        </w:rPr>
        <w:t xml:space="preserve"> it is obvious that relief (mandatory interdict) will not </w:t>
      </w:r>
      <w:r w:rsidRPr="003E4D93">
        <w:rPr>
          <w:rFonts w:ascii="Times New Roman" w:hAnsi="Times New Roman" w:cs="Times New Roman"/>
          <w:lang w:val="en-US"/>
        </w:rPr>
        <w:t>be given</w:t>
      </w:r>
      <w:r w:rsidR="00C11967" w:rsidRPr="003E4D93">
        <w:rPr>
          <w:rFonts w:ascii="Times New Roman" w:hAnsi="Times New Roman" w:cs="Times New Roman"/>
          <w:lang w:val="en-US"/>
        </w:rPr>
        <w:t xml:space="preserve"> where such rights are of a doubtful nature or the public officer has acted in the exercise of a discretion left to him, but only where the existence and continued infringement of an absolute right have been clearly been established’’.</w:t>
      </w:r>
      <w:r w:rsidR="003371DA" w:rsidRPr="003E4D93">
        <w:rPr>
          <w:rFonts w:ascii="Times New Roman" w:hAnsi="Times New Roman" w:cs="Times New Roman"/>
        </w:rPr>
        <w:t xml:space="preserve"> </w:t>
      </w:r>
      <w:r w:rsidR="00ED1025" w:rsidRPr="003E4D93">
        <w:rPr>
          <w:rFonts w:ascii="Times New Roman" w:hAnsi="Times New Roman" w:cs="Times New Roman"/>
          <w:lang w:val="en-US"/>
        </w:rPr>
        <w:t> </w:t>
      </w:r>
      <w:r w:rsidR="002835F7" w:rsidRPr="003E4D93">
        <w:rPr>
          <w:rFonts w:ascii="Times New Roman" w:hAnsi="Times New Roman" w:cs="Times New Roman"/>
          <w:lang w:val="en-US"/>
        </w:rPr>
        <w:t xml:space="preserve"> </w:t>
      </w:r>
    </w:p>
    <w:p w14:paraId="04613B72" w14:textId="77777777" w:rsidR="00ED1025" w:rsidRPr="00ED1025" w:rsidRDefault="00ED1025" w:rsidP="0084596F">
      <w:pPr>
        <w:spacing w:after="0"/>
        <w:jc w:val="both"/>
        <w:rPr>
          <w:rFonts w:ascii="Times New Roman" w:hAnsi="Times New Roman" w:cs="Times New Roman"/>
          <w:sz w:val="24"/>
          <w:szCs w:val="24"/>
          <w:lang w:val="en-US"/>
        </w:rPr>
      </w:pPr>
    </w:p>
    <w:p w14:paraId="59CF3169" w14:textId="36A6F12D" w:rsidR="00ED1025" w:rsidRPr="00ED1025" w:rsidRDefault="009C0C89" w:rsidP="0084596F">
      <w:pPr>
        <w:spacing w:after="0" w:line="360" w:lineRule="auto"/>
        <w:ind w:firstLine="720"/>
        <w:jc w:val="both"/>
        <w:rPr>
          <w:rFonts w:ascii="Times New Roman" w:hAnsi="Times New Roman" w:cs="Times New Roman"/>
          <w:sz w:val="24"/>
          <w:szCs w:val="24"/>
          <w:lang w:val="en-US"/>
        </w:rPr>
      </w:pPr>
      <w:r w:rsidRPr="009C0C89">
        <w:rPr>
          <w:rFonts w:ascii="Times New Roman" w:hAnsi="Times New Roman" w:cs="Times New Roman"/>
          <w:sz w:val="24"/>
          <w:szCs w:val="24"/>
        </w:rPr>
        <w:t>In</w:t>
      </w:r>
      <w:r>
        <w:rPr>
          <w:rFonts w:ascii="Times New Roman" w:hAnsi="Times New Roman" w:cs="Times New Roman"/>
          <w:i/>
          <w:iCs/>
          <w:sz w:val="24"/>
          <w:szCs w:val="24"/>
        </w:rPr>
        <w:t xml:space="preserve"> </w:t>
      </w:r>
      <w:r w:rsidR="000D7888" w:rsidRPr="009C0C89">
        <w:rPr>
          <w:rFonts w:ascii="Times New Roman" w:hAnsi="Times New Roman" w:cs="Times New Roman"/>
          <w:i/>
          <w:iCs/>
          <w:sz w:val="24"/>
          <w:szCs w:val="24"/>
        </w:rPr>
        <w:t>Minister of Justice, Legal and Parliamentary Affairs and Another v Chiramba</w:t>
      </w:r>
      <w:r w:rsidR="000D7888" w:rsidRPr="000D7888">
        <w:rPr>
          <w:rFonts w:ascii="Times New Roman" w:hAnsi="Times New Roman" w:cs="Times New Roman"/>
          <w:sz w:val="24"/>
          <w:szCs w:val="24"/>
        </w:rPr>
        <w:t xml:space="preserve"> (68 of 2023) [2023] </w:t>
      </w:r>
      <w:r>
        <w:rPr>
          <w:rFonts w:ascii="Times New Roman" w:hAnsi="Times New Roman" w:cs="Times New Roman"/>
          <w:sz w:val="24"/>
          <w:szCs w:val="24"/>
        </w:rPr>
        <w:t>CC</w:t>
      </w:r>
      <w:r w:rsidR="000D7888" w:rsidRPr="000D7888">
        <w:rPr>
          <w:rFonts w:ascii="Times New Roman" w:hAnsi="Times New Roman" w:cs="Times New Roman"/>
          <w:sz w:val="24"/>
          <w:szCs w:val="24"/>
        </w:rPr>
        <w:t>Z</w:t>
      </w:r>
      <w:r>
        <w:rPr>
          <w:rFonts w:ascii="Times New Roman" w:hAnsi="Times New Roman" w:cs="Times New Roman"/>
          <w:sz w:val="24"/>
          <w:szCs w:val="24"/>
        </w:rPr>
        <w:t xml:space="preserve">, the ultimate court, citing, </w:t>
      </w:r>
      <w:r w:rsidRPr="00ED1025">
        <w:rPr>
          <w:rFonts w:ascii="Times New Roman" w:hAnsi="Times New Roman" w:cs="Times New Roman"/>
          <w:i/>
          <w:iCs/>
          <w:sz w:val="24"/>
          <w:szCs w:val="24"/>
          <w:lang w:val="en-US"/>
        </w:rPr>
        <w:t xml:space="preserve">Herbstein &amp; Van </w:t>
      </w:r>
      <w:proofErr w:type="spellStart"/>
      <w:r w:rsidRPr="00ED1025">
        <w:rPr>
          <w:rFonts w:ascii="Times New Roman" w:hAnsi="Times New Roman" w:cs="Times New Roman"/>
          <w:i/>
          <w:iCs/>
          <w:sz w:val="24"/>
          <w:szCs w:val="24"/>
          <w:lang w:val="en-US"/>
        </w:rPr>
        <w:t>Winsen</w:t>
      </w:r>
      <w:proofErr w:type="spellEnd"/>
      <w:r w:rsidRPr="00ED1025">
        <w:rPr>
          <w:rFonts w:ascii="Times New Roman" w:hAnsi="Times New Roman" w:cs="Times New Roman"/>
          <w:i/>
          <w:iCs/>
          <w:sz w:val="24"/>
          <w:szCs w:val="24"/>
          <w:lang w:val="en-US"/>
        </w:rPr>
        <w:t xml:space="preserve"> </w:t>
      </w:r>
      <w:proofErr w:type="gramStart"/>
      <w:r w:rsidRPr="00ED1025">
        <w:rPr>
          <w:rFonts w:ascii="Times New Roman" w:hAnsi="Times New Roman" w:cs="Times New Roman"/>
          <w:i/>
          <w:iCs/>
          <w:sz w:val="24"/>
          <w:szCs w:val="24"/>
          <w:lang w:val="en-US"/>
        </w:rPr>
        <w:t>The</w:t>
      </w:r>
      <w:proofErr w:type="gramEnd"/>
      <w:r w:rsidRPr="00ED1025">
        <w:rPr>
          <w:rFonts w:ascii="Times New Roman" w:hAnsi="Times New Roman" w:cs="Times New Roman"/>
          <w:i/>
          <w:iCs/>
          <w:sz w:val="24"/>
          <w:szCs w:val="24"/>
          <w:lang w:val="en-US"/>
        </w:rPr>
        <w:t xml:space="preserve"> Civil</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Practice</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of</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the</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High</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Courts</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of</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South</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Africa</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5</w:t>
      </w:r>
      <w:r w:rsidRPr="00ED1025">
        <w:rPr>
          <w:rFonts w:ascii="Times New Roman" w:hAnsi="Times New Roman" w:cs="Times New Roman"/>
          <w:i/>
          <w:iCs/>
          <w:sz w:val="24"/>
          <w:szCs w:val="24"/>
          <w:vertAlign w:val="superscript"/>
          <w:lang w:val="en-US"/>
        </w:rPr>
        <w:t>th</w:t>
      </w:r>
      <w:r w:rsidRPr="00ED1025">
        <w:rPr>
          <w:rFonts w:ascii="Times New Roman" w:hAnsi="Times New Roman" w:cs="Times New Roman"/>
          <w:sz w:val="24"/>
          <w:szCs w:val="24"/>
          <w:lang w:val="en-US"/>
        </w:rPr>
        <w:t> </w:t>
      </w:r>
      <w:r w:rsidRPr="00ED1025">
        <w:rPr>
          <w:rFonts w:ascii="Times New Roman" w:hAnsi="Times New Roman" w:cs="Times New Roman"/>
          <w:i/>
          <w:iCs/>
          <w:sz w:val="24"/>
          <w:szCs w:val="24"/>
          <w:lang w:val="en-US"/>
        </w:rPr>
        <w:t>Edition</w:t>
      </w:r>
      <w:r w:rsidRPr="00ED1025">
        <w:rPr>
          <w:rFonts w:ascii="Times New Roman" w:hAnsi="Times New Roman" w:cs="Times New Roman"/>
          <w:sz w:val="24"/>
          <w:szCs w:val="24"/>
          <w:lang w:val="en-US"/>
        </w:rPr>
        <w:t>, at p 1457</w:t>
      </w:r>
      <w:r>
        <w:rPr>
          <w:rFonts w:ascii="Times New Roman" w:hAnsi="Times New Roman" w:cs="Times New Roman"/>
          <w:sz w:val="24"/>
          <w:szCs w:val="24"/>
          <w:lang w:val="en-US"/>
        </w:rPr>
        <w:t>,</w:t>
      </w:r>
      <w:r w:rsidR="003E4D93">
        <w:rPr>
          <w:rFonts w:ascii="Times New Roman" w:hAnsi="Times New Roman" w:cs="Times New Roman"/>
          <w:sz w:val="24"/>
          <w:szCs w:val="24"/>
          <w:lang w:val="en-US"/>
        </w:rPr>
        <w:t xml:space="preserve"> </w:t>
      </w:r>
      <w:r>
        <w:rPr>
          <w:rFonts w:ascii="Times New Roman" w:hAnsi="Times New Roman" w:cs="Times New Roman"/>
          <w:sz w:val="24"/>
          <w:szCs w:val="24"/>
        </w:rPr>
        <w:t>in respect to the clear right in a mandamus interdict specified that,</w:t>
      </w:r>
    </w:p>
    <w:p w14:paraId="4FCAC37E" w14:textId="3B1F570F" w:rsidR="009C0C89" w:rsidRPr="003E4D93" w:rsidRDefault="009C0C89" w:rsidP="006B79E6">
      <w:pPr>
        <w:spacing w:after="0" w:line="240" w:lineRule="auto"/>
        <w:ind w:left="720"/>
        <w:jc w:val="both"/>
        <w:rPr>
          <w:rFonts w:ascii="Times New Roman" w:hAnsi="Times New Roman" w:cs="Times New Roman"/>
          <w:lang w:val="en-US"/>
        </w:rPr>
      </w:pPr>
      <w:r w:rsidRPr="00ED1025">
        <w:rPr>
          <w:rFonts w:ascii="Times New Roman" w:hAnsi="Times New Roman" w:cs="Times New Roman"/>
          <w:sz w:val="24"/>
          <w:szCs w:val="24"/>
          <w:lang w:val="en-US"/>
        </w:rPr>
        <w:t>“</w:t>
      </w:r>
      <w:r w:rsidRPr="003E4D93">
        <w:rPr>
          <w:rFonts w:ascii="Times New Roman" w:hAnsi="Times New Roman" w:cs="Times New Roman"/>
          <w:lang w:val="en-US"/>
        </w:rPr>
        <w:t>The</w:t>
      </w:r>
      <w:r w:rsidR="00ED1025" w:rsidRPr="003E4D93">
        <w:rPr>
          <w:rFonts w:ascii="Times New Roman" w:hAnsi="Times New Roman" w:cs="Times New Roman"/>
          <w:lang w:val="en-US"/>
        </w:rPr>
        <w:t> authors state that one has to prove a clear and definite right in terms of substantive law, a right which can be protected, a right existing at common law or statutory law</w:t>
      </w:r>
      <w:r w:rsidRPr="003E4D93">
        <w:rPr>
          <w:rFonts w:ascii="Times New Roman" w:hAnsi="Times New Roman" w:cs="Times New Roman"/>
          <w:lang w:val="en-US"/>
        </w:rPr>
        <w:t>.”</w:t>
      </w:r>
    </w:p>
    <w:p w14:paraId="2E32BFE0" w14:textId="77777777" w:rsidR="003E4D93" w:rsidRDefault="003E4D93" w:rsidP="0084596F">
      <w:pPr>
        <w:spacing w:after="0" w:line="360" w:lineRule="auto"/>
        <w:jc w:val="both"/>
        <w:rPr>
          <w:rFonts w:ascii="Times New Roman" w:hAnsi="Times New Roman" w:cs="Times New Roman"/>
          <w:sz w:val="24"/>
          <w:szCs w:val="24"/>
          <w:lang w:val="en-US"/>
        </w:rPr>
      </w:pPr>
    </w:p>
    <w:p w14:paraId="4130785E" w14:textId="01B78107" w:rsidR="009C0C89" w:rsidRDefault="009C0C89"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exhausted the </w:t>
      </w:r>
      <w:r w:rsidR="0084321B">
        <w:rPr>
          <w:rFonts w:ascii="Times New Roman" w:hAnsi="Times New Roman" w:cs="Times New Roman"/>
          <w:sz w:val="24"/>
          <w:szCs w:val="24"/>
          <w:lang w:val="en-US"/>
        </w:rPr>
        <w:t>first requirement on the applicant’s lack of a clear and definite right, I need not elaborate on the other point raised by the applicants as establishing their rights. They stated that they were in occupation of the area which they had been mining. Nonetheless, it is evident that the legality of that occupation</w:t>
      </w:r>
      <w:r w:rsidR="005B34D7">
        <w:rPr>
          <w:rFonts w:ascii="Times New Roman" w:hAnsi="Times New Roman" w:cs="Times New Roman"/>
          <w:sz w:val="24"/>
          <w:szCs w:val="24"/>
          <w:lang w:val="en-US"/>
        </w:rPr>
        <w:t xml:space="preserve"> is</w:t>
      </w:r>
      <w:r w:rsidR="0084321B">
        <w:rPr>
          <w:rFonts w:ascii="Times New Roman" w:hAnsi="Times New Roman" w:cs="Times New Roman"/>
          <w:sz w:val="24"/>
          <w:szCs w:val="24"/>
          <w:lang w:val="en-US"/>
        </w:rPr>
        <w:t xml:space="preserve"> hinged on the life span and the continued renewal of the Special grant. There is</w:t>
      </w:r>
      <w:r w:rsidR="00453562">
        <w:rPr>
          <w:rFonts w:ascii="Times New Roman" w:hAnsi="Times New Roman" w:cs="Times New Roman"/>
          <w:sz w:val="24"/>
          <w:szCs w:val="24"/>
          <w:lang w:val="en-US"/>
        </w:rPr>
        <w:t xml:space="preserve"> no</w:t>
      </w:r>
      <w:r w:rsidR="0084321B">
        <w:rPr>
          <w:rFonts w:ascii="Times New Roman" w:hAnsi="Times New Roman" w:cs="Times New Roman"/>
          <w:sz w:val="24"/>
          <w:szCs w:val="24"/>
          <w:lang w:val="en-US"/>
        </w:rPr>
        <w:t xml:space="preserve"> special grant as we speak, therefore technically no occupation right.  An infirm leg to stand on.  </w:t>
      </w:r>
    </w:p>
    <w:p w14:paraId="22576CA1" w14:textId="77777777" w:rsidR="00995790" w:rsidRDefault="00995790" w:rsidP="0084596F">
      <w:pPr>
        <w:spacing w:after="0"/>
        <w:jc w:val="both"/>
        <w:rPr>
          <w:rFonts w:ascii="Times New Roman" w:hAnsi="Times New Roman" w:cs="Times New Roman"/>
          <w:i/>
          <w:iCs/>
          <w:sz w:val="24"/>
          <w:szCs w:val="24"/>
          <w:lang w:val="en-US"/>
        </w:rPr>
      </w:pPr>
    </w:p>
    <w:p w14:paraId="73A6DA77" w14:textId="3C5BA1B5" w:rsidR="0084321B" w:rsidRPr="0053365A" w:rsidRDefault="0084321B" w:rsidP="0084596F">
      <w:pPr>
        <w:spacing w:after="0"/>
        <w:jc w:val="both"/>
        <w:rPr>
          <w:rFonts w:ascii="Times New Roman" w:hAnsi="Times New Roman" w:cs="Times New Roman"/>
          <w:i/>
          <w:iCs/>
          <w:sz w:val="24"/>
          <w:szCs w:val="24"/>
          <w:lang w:val="en-US"/>
        </w:rPr>
      </w:pPr>
      <w:r w:rsidRPr="0053365A">
        <w:rPr>
          <w:rFonts w:ascii="Times New Roman" w:hAnsi="Times New Roman" w:cs="Times New Roman"/>
          <w:i/>
          <w:iCs/>
          <w:sz w:val="24"/>
          <w:szCs w:val="24"/>
          <w:lang w:val="en-US"/>
        </w:rPr>
        <w:t>An injury committed, in continuum or apprehended</w:t>
      </w:r>
    </w:p>
    <w:p w14:paraId="54963031" w14:textId="083D464A" w:rsidR="0084321B" w:rsidRDefault="0084321B"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completion, if there is</w:t>
      </w:r>
      <w:r w:rsidR="00100A8E">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 established right, then there is no harm. Applicant has failed to prove the existence of a right. Therefore, there is no harm to talk about. In all honest, their expired special grant was only over a small portion of the whole reserved area. Applicants did not adduce evidence on w</w:t>
      </w:r>
      <w:r w:rsidR="00FB08E3">
        <w:rPr>
          <w:rFonts w:ascii="Times New Roman" w:hAnsi="Times New Roman" w:cs="Times New Roman"/>
          <w:sz w:val="24"/>
          <w:szCs w:val="24"/>
          <w:lang w:val="en-US"/>
        </w:rPr>
        <w:t>h</w:t>
      </w:r>
      <w:r>
        <w:rPr>
          <w:rFonts w:ascii="Times New Roman" w:hAnsi="Times New Roman" w:cs="Times New Roman"/>
          <w:sz w:val="24"/>
          <w:szCs w:val="24"/>
          <w:lang w:val="en-US"/>
        </w:rPr>
        <w:t xml:space="preserve">ether, the impugned mining certificate did encroach </w:t>
      </w:r>
      <w:r w:rsidR="00FB08E3">
        <w:rPr>
          <w:rFonts w:ascii="Times New Roman" w:hAnsi="Times New Roman" w:cs="Times New Roman"/>
          <w:sz w:val="24"/>
          <w:szCs w:val="24"/>
          <w:lang w:val="en-US"/>
        </w:rPr>
        <w:t>the reserved area or the area which they had been granted the now expired special grant over.  In addition, it is the respondent who had reserved certain parts of the area in contention. In their argument in court, the respondent disputed any encroachment on areas specified in s50 or in contravention of any other section prohibited by the governing legislation.</w:t>
      </w:r>
    </w:p>
    <w:p w14:paraId="6E9EDBF1" w14:textId="77777777" w:rsidR="00FB08E3" w:rsidRDefault="00FB08E3" w:rsidP="0084596F">
      <w:pPr>
        <w:spacing w:after="0"/>
        <w:jc w:val="both"/>
        <w:rPr>
          <w:rFonts w:ascii="Times New Roman" w:hAnsi="Times New Roman" w:cs="Times New Roman"/>
          <w:sz w:val="24"/>
          <w:szCs w:val="24"/>
          <w:lang w:val="en-US"/>
        </w:rPr>
      </w:pPr>
    </w:p>
    <w:p w14:paraId="49B04836" w14:textId="3ACC0492" w:rsidR="00FB08E3" w:rsidRPr="0053365A" w:rsidRDefault="00FB08E3" w:rsidP="0084596F">
      <w:pPr>
        <w:spacing w:after="0"/>
        <w:jc w:val="both"/>
        <w:rPr>
          <w:rFonts w:ascii="Times New Roman" w:hAnsi="Times New Roman" w:cs="Times New Roman"/>
          <w:i/>
          <w:iCs/>
          <w:sz w:val="24"/>
          <w:szCs w:val="24"/>
          <w:lang w:val="en-US"/>
        </w:rPr>
      </w:pPr>
      <w:r w:rsidRPr="0053365A">
        <w:rPr>
          <w:rFonts w:ascii="Times New Roman" w:hAnsi="Times New Roman" w:cs="Times New Roman"/>
          <w:i/>
          <w:iCs/>
          <w:sz w:val="24"/>
          <w:szCs w:val="24"/>
          <w:lang w:val="en-US"/>
        </w:rPr>
        <w:t>Absence of another remedy</w:t>
      </w:r>
    </w:p>
    <w:p w14:paraId="6032A5F3" w14:textId="7506B499" w:rsidR="00FB08E3" w:rsidRDefault="00FB08E3" w:rsidP="0084596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already pointed out, the applicant h</w:t>
      </w:r>
      <w:r w:rsidR="0053365A">
        <w:rPr>
          <w:rFonts w:ascii="Times New Roman" w:hAnsi="Times New Roman" w:cs="Times New Roman"/>
          <w:sz w:val="24"/>
          <w:szCs w:val="24"/>
          <w:lang w:val="en-US"/>
        </w:rPr>
        <w:t>as</w:t>
      </w:r>
      <w:r>
        <w:rPr>
          <w:rFonts w:ascii="Times New Roman" w:hAnsi="Times New Roman" w:cs="Times New Roman"/>
          <w:sz w:val="24"/>
          <w:szCs w:val="24"/>
          <w:lang w:val="en-US"/>
        </w:rPr>
        <w:t xml:space="preserve"> the remedy of the renewal of their special grant with the respondents</w:t>
      </w:r>
      <w:r w:rsidR="007E667A">
        <w:rPr>
          <w:rFonts w:ascii="Times New Roman" w:hAnsi="Times New Roman" w:cs="Times New Roman"/>
          <w:sz w:val="24"/>
          <w:szCs w:val="24"/>
          <w:lang w:val="en-US"/>
        </w:rPr>
        <w:t>,</w:t>
      </w:r>
      <w:r w:rsidR="007F3FC3">
        <w:rPr>
          <w:rFonts w:ascii="Times New Roman" w:hAnsi="Times New Roman" w:cs="Times New Roman"/>
          <w:sz w:val="24"/>
          <w:szCs w:val="24"/>
          <w:lang w:val="en-US"/>
        </w:rPr>
        <w:t xml:space="preserve"> </w:t>
      </w:r>
      <w:r w:rsidR="00C50A11">
        <w:rPr>
          <w:rFonts w:ascii="Times New Roman" w:hAnsi="Times New Roman" w:cs="Times New Roman"/>
          <w:sz w:val="24"/>
          <w:szCs w:val="24"/>
          <w:lang w:val="en-US"/>
        </w:rPr>
        <w:t>an</w:t>
      </w:r>
      <w:r w:rsidR="007E667A">
        <w:rPr>
          <w:rFonts w:ascii="Times New Roman" w:hAnsi="Times New Roman" w:cs="Times New Roman"/>
          <w:sz w:val="24"/>
          <w:szCs w:val="24"/>
          <w:lang w:val="en-US"/>
        </w:rPr>
        <w:t xml:space="preserve"> option, I have no reason not to believe is</w:t>
      </w:r>
      <w:r>
        <w:rPr>
          <w:rFonts w:ascii="Times New Roman" w:hAnsi="Times New Roman" w:cs="Times New Roman"/>
          <w:sz w:val="24"/>
          <w:szCs w:val="24"/>
          <w:lang w:val="en-US"/>
        </w:rPr>
        <w:t xml:space="preserve"> still open to them.</w:t>
      </w:r>
    </w:p>
    <w:p w14:paraId="4192B6B1" w14:textId="77777777" w:rsidR="00FB08E3" w:rsidRDefault="00FB08E3" w:rsidP="0084596F">
      <w:pPr>
        <w:spacing w:after="0"/>
        <w:jc w:val="both"/>
        <w:rPr>
          <w:rFonts w:ascii="Times New Roman" w:hAnsi="Times New Roman" w:cs="Times New Roman"/>
          <w:sz w:val="24"/>
          <w:szCs w:val="24"/>
          <w:lang w:val="en-US"/>
        </w:rPr>
      </w:pPr>
    </w:p>
    <w:p w14:paraId="654C127A" w14:textId="4C46DA2D" w:rsidR="00FB08E3" w:rsidRPr="0053365A" w:rsidRDefault="00FB08E3" w:rsidP="0084596F">
      <w:pPr>
        <w:spacing w:after="0"/>
        <w:jc w:val="both"/>
        <w:rPr>
          <w:rFonts w:ascii="Times New Roman" w:hAnsi="Times New Roman" w:cs="Times New Roman"/>
          <w:i/>
          <w:iCs/>
          <w:sz w:val="24"/>
          <w:szCs w:val="24"/>
          <w:lang w:val="en-US"/>
        </w:rPr>
      </w:pPr>
      <w:r w:rsidRPr="0053365A">
        <w:rPr>
          <w:rFonts w:ascii="Times New Roman" w:hAnsi="Times New Roman" w:cs="Times New Roman"/>
          <w:i/>
          <w:iCs/>
          <w:sz w:val="24"/>
          <w:szCs w:val="24"/>
          <w:lang w:val="en-US"/>
        </w:rPr>
        <w:t>Balance of convenience</w:t>
      </w:r>
    </w:p>
    <w:p w14:paraId="3518854C" w14:textId="70FC8615" w:rsidR="00FB08E3" w:rsidRDefault="00FB08E3" w:rsidP="008459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Likewise, </w:t>
      </w:r>
      <w:r w:rsidR="0053365A">
        <w:rPr>
          <w:rFonts w:ascii="Times New Roman" w:hAnsi="Times New Roman" w:cs="Times New Roman"/>
          <w:sz w:val="24"/>
          <w:szCs w:val="24"/>
          <w:lang w:val="en-US"/>
        </w:rPr>
        <w:t>the balance of convenience is not in favor of the applicants.</w:t>
      </w:r>
      <w:r>
        <w:rPr>
          <w:rFonts w:ascii="Times New Roman" w:hAnsi="Times New Roman" w:cs="Times New Roman"/>
          <w:sz w:val="24"/>
          <w:szCs w:val="24"/>
          <w:lang w:val="en-US"/>
        </w:rPr>
        <w:t xml:space="preserve"> </w:t>
      </w:r>
      <w:r w:rsidR="0053365A">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53365A">
        <w:rPr>
          <w:rFonts w:ascii="Times New Roman" w:hAnsi="Times New Roman" w:cs="Times New Roman"/>
          <w:sz w:val="24"/>
          <w:szCs w:val="24"/>
          <w:lang w:val="en-US"/>
        </w:rPr>
        <w:t>applicant initiated</w:t>
      </w:r>
      <w:r>
        <w:rPr>
          <w:rFonts w:ascii="Times New Roman" w:hAnsi="Times New Roman" w:cs="Times New Roman"/>
          <w:sz w:val="24"/>
          <w:szCs w:val="24"/>
          <w:lang w:val="en-US"/>
        </w:rPr>
        <w:t xml:space="preserve"> this pre</w:t>
      </w:r>
      <w:r w:rsidR="0053365A">
        <w:rPr>
          <w:rFonts w:ascii="Times New Roman" w:hAnsi="Times New Roman" w:cs="Times New Roman"/>
          <w:sz w:val="24"/>
          <w:szCs w:val="24"/>
          <w:lang w:val="en-US"/>
        </w:rPr>
        <w:t>-</w:t>
      </w:r>
      <w:r>
        <w:rPr>
          <w:rFonts w:ascii="Times New Roman" w:hAnsi="Times New Roman" w:cs="Times New Roman"/>
          <w:sz w:val="24"/>
          <w:szCs w:val="24"/>
          <w:lang w:val="en-US"/>
        </w:rPr>
        <w:t>emptive strike</w:t>
      </w:r>
      <w:r w:rsidR="0053365A">
        <w:rPr>
          <w:rFonts w:ascii="Times New Roman" w:hAnsi="Times New Roman" w:cs="Times New Roman"/>
          <w:sz w:val="24"/>
          <w:szCs w:val="24"/>
          <w:lang w:val="en-US"/>
        </w:rPr>
        <w:t xml:space="preserve"> before or instead of taking the necessary steps to renew their special grant at their own peril. Therefore, in the absence of </w:t>
      </w:r>
      <w:r w:rsidR="00995790">
        <w:rPr>
          <w:rFonts w:ascii="Times New Roman" w:hAnsi="Times New Roman" w:cs="Times New Roman"/>
          <w:sz w:val="24"/>
          <w:szCs w:val="24"/>
          <w:lang w:val="en-US"/>
        </w:rPr>
        <w:t>a clear</w:t>
      </w:r>
      <w:r w:rsidR="0053365A">
        <w:rPr>
          <w:rFonts w:ascii="Times New Roman" w:hAnsi="Times New Roman" w:cs="Times New Roman"/>
          <w:sz w:val="24"/>
          <w:szCs w:val="24"/>
          <w:lang w:val="en-US"/>
        </w:rPr>
        <w:t xml:space="preserve"> and or definite right there cannot be prejudice.</w:t>
      </w:r>
    </w:p>
    <w:p w14:paraId="423197AB" w14:textId="77777777" w:rsidR="0053365A" w:rsidRDefault="0053365A" w:rsidP="0084596F">
      <w:pPr>
        <w:spacing w:after="0"/>
        <w:jc w:val="both"/>
        <w:rPr>
          <w:rFonts w:ascii="Times New Roman" w:hAnsi="Times New Roman" w:cs="Times New Roman"/>
          <w:sz w:val="24"/>
          <w:szCs w:val="24"/>
          <w:lang w:val="en-US"/>
        </w:rPr>
      </w:pPr>
    </w:p>
    <w:p w14:paraId="575669DB" w14:textId="7146BF9B" w:rsidR="0053365A" w:rsidRPr="00995790" w:rsidRDefault="0053365A" w:rsidP="0084596F">
      <w:pPr>
        <w:spacing w:after="0"/>
        <w:jc w:val="both"/>
        <w:rPr>
          <w:rFonts w:ascii="Times New Roman" w:hAnsi="Times New Roman" w:cs="Times New Roman"/>
          <w:b/>
          <w:bCs/>
          <w:sz w:val="24"/>
          <w:szCs w:val="24"/>
          <w:lang w:val="en-US"/>
        </w:rPr>
      </w:pPr>
      <w:r w:rsidRPr="00995790">
        <w:rPr>
          <w:rFonts w:ascii="Times New Roman" w:hAnsi="Times New Roman" w:cs="Times New Roman"/>
          <w:b/>
          <w:bCs/>
          <w:sz w:val="24"/>
          <w:szCs w:val="24"/>
          <w:lang w:val="en-US"/>
        </w:rPr>
        <w:t>Disposition</w:t>
      </w:r>
    </w:p>
    <w:p w14:paraId="6A5E8C20" w14:textId="3934FB81" w:rsidR="0053365A" w:rsidRDefault="0053365A" w:rsidP="0084596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has failed on a balance of probabilit</w:t>
      </w:r>
      <w:r w:rsidR="009B333F">
        <w:rPr>
          <w:rFonts w:ascii="Times New Roman" w:hAnsi="Times New Roman" w:cs="Times New Roman"/>
          <w:sz w:val="24"/>
          <w:szCs w:val="24"/>
          <w:lang w:val="en-US"/>
        </w:rPr>
        <w:t xml:space="preserve">ies </w:t>
      </w:r>
      <w:r>
        <w:rPr>
          <w:rFonts w:ascii="Times New Roman" w:hAnsi="Times New Roman" w:cs="Times New Roman"/>
          <w:sz w:val="24"/>
          <w:szCs w:val="24"/>
          <w:lang w:val="en-US"/>
        </w:rPr>
        <w:t xml:space="preserve">to satisfy the requirements of the relief of a mandamus interdict. Punitive costs are not justified in the circumstances of this case. </w:t>
      </w:r>
    </w:p>
    <w:p w14:paraId="220F86E0" w14:textId="77777777" w:rsidR="0053365A" w:rsidRDefault="0053365A" w:rsidP="0084596F">
      <w:pPr>
        <w:spacing w:after="0"/>
        <w:jc w:val="both"/>
        <w:rPr>
          <w:rFonts w:ascii="Times New Roman" w:hAnsi="Times New Roman" w:cs="Times New Roman"/>
          <w:sz w:val="24"/>
          <w:szCs w:val="24"/>
          <w:lang w:val="en-US"/>
        </w:rPr>
      </w:pPr>
    </w:p>
    <w:p w14:paraId="34309045" w14:textId="474A3E2B" w:rsidR="0053365A" w:rsidRPr="0084596F" w:rsidRDefault="0053365A" w:rsidP="0084596F">
      <w:pPr>
        <w:spacing w:after="0"/>
        <w:ind w:firstLine="720"/>
        <w:jc w:val="both"/>
        <w:rPr>
          <w:rFonts w:ascii="Times New Roman" w:hAnsi="Times New Roman" w:cs="Times New Roman"/>
          <w:b/>
          <w:bCs/>
          <w:sz w:val="24"/>
          <w:szCs w:val="24"/>
          <w:lang w:val="en-US"/>
        </w:rPr>
      </w:pPr>
      <w:r w:rsidRPr="0084596F">
        <w:rPr>
          <w:rFonts w:ascii="Times New Roman" w:hAnsi="Times New Roman" w:cs="Times New Roman"/>
          <w:sz w:val="24"/>
          <w:szCs w:val="24"/>
          <w:lang w:val="en-US"/>
        </w:rPr>
        <w:t>Accordingly,</w:t>
      </w:r>
      <w:r w:rsidR="0084596F">
        <w:rPr>
          <w:rFonts w:ascii="Times New Roman" w:hAnsi="Times New Roman" w:cs="Times New Roman"/>
          <w:sz w:val="24"/>
          <w:szCs w:val="24"/>
          <w:lang w:val="en-US"/>
        </w:rPr>
        <w:t xml:space="preserve"> t</w:t>
      </w:r>
      <w:r>
        <w:rPr>
          <w:rFonts w:ascii="Times New Roman" w:hAnsi="Times New Roman" w:cs="Times New Roman"/>
          <w:sz w:val="24"/>
          <w:szCs w:val="24"/>
          <w:lang w:val="en-US"/>
        </w:rPr>
        <w:t>he application</w:t>
      </w:r>
      <w:r w:rsidR="00263F76">
        <w:rPr>
          <w:rFonts w:ascii="Times New Roman" w:hAnsi="Times New Roman" w:cs="Times New Roman"/>
          <w:sz w:val="24"/>
          <w:szCs w:val="24"/>
          <w:lang w:val="en-US"/>
        </w:rPr>
        <w:t xml:space="preserve"> is dismissed with costs </w:t>
      </w:r>
      <w:r w:rsidR="00453562">
        <w:rPr>
          <w:rFonts w:ascii="Times New Roman" w:hAnsi="Times New Roman" w:cs="Times New Roman"/>
          <w:sz w:val="24"/>
          <w:szCs w:val="24"/>
          <w:lang w:val="en-US"/>
        </w:rPr>
        <w:t>o</w:t>
      </w:r>
      <w:r w:rsidR="00263F76">
        <w:rPr>
          <w:rFonts w:ascii="Times New Roman" w:hAnsi="Times New Roman" w:cs="Times New Roman"/>
          <w:sz w:val="24"/>
          <w:szCs w:val="24"/>
          <w:lang w:val="en-US"/>
        </w:rPr>
        <w:t>n the ordinary scale.</w:t>
      </w:r>
    </w:p>
    <w:p w14:paraId="02EB315F" w14:textId="77777777" w:rsidR="0053365A" w:rsidRDefault="0053365A" w:rsidP="00ED1025">
      <w:pPr>
        <w:spacing w:after="0"/>
        <w:rPr>
          <w:rFonts w:ascii="Times New Roman" w:hAnsi="Times New Roman" w:cs="Times New Roman"/>
          <w:sz w:val="24"/>
          <w:szCs w:val="24"/>
          <w:lang w:val="en-US"/>
        </w:rPr>
      </w:pPr>
    </w:p>
    <w:p w14:paraId="7CA77ABC" w14:textId="0EE6FAEA" w:rsidR="00ED1025" w:rsidRDefault="00ED1025" w:rsidP="00ED1025">
      <w:pPr>
        <w:spacing w:after="0"/>
        <w:rPr>
          <w:rFonts w:ascii="Times New Roman" w:hAnsi="Times New Roman" w:cs="Times New Roman"/>
          <w:sz w:val="24"/>
          <w:szCs w:val="24"/>
          <w:lang w:val="en-US"/>
        </w:rPr>
      </w:pPr>
      <w:r w:rsidRPr="00ED1025">
        <w:rPr>
          <w:rFonts w:ascii="Times New Roman" w:hAnsi="Times New Roman" w:cs="Times New Roman"/>
          <w:sz w:val="24"/>
          <w:szCs w:val="24"/>
          <w:lang w:val="en-US"/>
        </w:rPr>
        <w:t> </w:t>
      </w:r>
      <w:r w:rsidR="009C0C89">
        <w:rPr>
          <w:rFonts w:ascii="Times New Roman" w:hAnsi="Times New Roman" w:cs="Times New Roman"/>
          <w:sz w:val="24"/>
          <w:szCs w:val="24"/>
          <w:lang w:val="en-US"/>
        </w:rPr>
        <w:t xml:space="preserve"> </w:t>
      </w:r>
    </w:p>
    <w:p w14:paraId="58EBF232" w14:textId="77777777" w:rsidR="0084596F" w:rsidRPr="00ED1025" w:rsidRDefault="0084596F" w:rsidP="00ED1025">
      <w:pPr>
        <w:spacing w:after="0"/>
        <w:rPr>
          <w:rFonts w:ascii="Times New Roman" w:hAnsi="Times New Roman" w:cs="Times New Roman"/>
          <w:sz w:val="24"/>
          <w:szCs w:val="24"/>
          <w:lang w:val="en-US"/>
        </w:rPr>
      </w:pPr>
    </w:p>
    <w:p w14:paraId="401C6639" w14:textId="597FF1A9" w:rsidR="00ED1025" w:rsidRPr="00ED1025" w:rsidRDefault="00C25337" w:rsidP="00995790">
      <w:pPr>
        <w:spacing w:after="0"/>
        <w:rPr>
          <w:rFonts w:ascii="Times New Roman" w:hAnsi="Times New Roman" w:cs="Times New Roman"/>
          <w:sz w:val="24"/>
          <w:szCs w:val="24"/>
          <w:lang w:val="en-US"/>
        </w:rPr>
      </w:pPr>
      <w:r>
        <w:rPr>
          <w:rFonts w:ascii="Times New Roman" w:hAnsi="Times New Roman" w:cs="Times New Roman"/>
          <w:i/>
          <w:iCs/>
          <w:sz w:val="24"/>
          <w:szCs w:val="24"/>
        </w:rPr>
        <w:t>M</w:t>
      </w:r>
      <w:r w:rsidR="00995790" w:rsidRPr="00995790">
        <w:rPr>
          <w:rFonts w:ascii="Times New Roman" w:hAnsi="Times New Roman" w:cs="Times New Roman"/>
          <w:i/>
          <w:iCs/>
          <w:sz w:val="24"/>
          <w:szCs w:val="24"/>
        </w:rPr>
        <w:t xml:space="preserve">lotshwa </w:t>
      </w:r>
      <w:r>
        <w:rPr>
          <w:rFonts w:ascii="Times New Roman" w:hAnsi="Times New Roman" w:cs="Times New Roman"/>
          <w:i/>
          <w:iCs/>
          <w:sz w:val="24"/>
          <w:szCs w:val="24"/>
        </w:rPr>
        <w:t>S</w:t>
      </w:r>
      <w:r w:rsidR="00995790" w:rsidRPr="00995790">
        <w:rPr>
          <w:rFonts w:ascii="Times New Roman" w:hAnsi="Times New Roman" w:cs="Times New Roman"/>
          <w:i/>
          <w:iCs/>
          <w:sz w:val="24"/>
          <w:szCs w:val="24"/>
        </w:rPr>
        <w:t>olicitors,</w:t>
      </w:r>
      <w:r>
        <w:rPr>
          <w:rFonts w:ascii="Times New Roman" w:hAnsi="Times New Roman" w:cs="Times New Roman"/>
          <w:i/>
          <w:iCs/>
          <w:sz w:val="24"/>
          <w:szCs w:val="24"/>
        </w:rPr>
        <w:t xml:space="preserve"> </w:t>
      </w:r>
      <w:r w:rsidR="00995790" w:rsidRPr="00995790">
        <w:rPr>
          <w:rFonts w:ascii="Times New Roman" w:hAnsi="Times New Roman" w:cs="Times New Roman"/>
          <w:i/>
          <w:iCs/>
          <w:sz w:val="24"/>
          <w:szCs w:val="24"/>
        </w:rPr>
        <w:t>Titan Law</w:t>
      </w:r>
      <w:r>
        <w:rPr>
          <w:rFonts w:ascii="Times New Roman" w:hAnsi="Times New Roman" w:cs="Times New Roman"/>
          <w:i/>
          <w:iCs/>
          <w:sz w:val="24"/>
          <w:szCs w:val="24"/>
        </w:rPr>
        <w:t>, Applica</w:t>
      </w:r>
      <w:r w:rsidR="00835662">
        <w:rPr>
          <w:rFonts w:ascii="Times New Roman" w:hAnsi="Times New Roman" w:cs="Times New Roman"/>
          <w:i/>
          <w:iCs/>
          <w:sz w:val="24"/>
          <w:szCs w:val="24"/>
        </w:rPr>
        <w:t>n</w:t>
      </w:r>
      <w:r>
        <w:rPr>
          <w:rFonts w:ascii="Times New Roman" w:hAnsi="Times New Roman" w:cs="Times New Roman"/>
          <w:i/>
          <w:iCs/>
          <w:sz w:val="24"/>
          <w:szCs w:val="24"/>
        </w:rPr>
        <w:t>t’s legal practitioners.</w:t>
      </w:r>
      <w:r w:rsidR="00995790">
        <w:rPr>
          <w:rFonts w:ascii="Times New Roman" w:hAnsi="Times New Roman" w:cs="Times New Roman"/>
          <w:b/>
          <w:bCs/>
          <w:sz w:val="24"/>
          <w:szCs w:val="24"/>
        </w:rPr>
        <w:br/>
      </w:r>
      <w:r>
        <w:rPr>
          <w:rFonts w:ascii="Times New Roman" w:hAnsi="Times New Roman" w:cs="Times New Roman"/>
          <w:i/>
          <w:iCs/>
          <w:sz w:val="24"/>
          <w:szCs w:val="24"/>
        </w:rPr>
        <w:t>C</w:t>
      </w:r>
      <w:r w:rsidR="00995790" w:rsidRPr="00995790">
        <w:rPr>
          <w:rFonts w:ascii="Times New Roman" w:hAnsi="Times New Roman" w:cs="Times New Roman"/>
          <w:i/>
          <w:iCs/>
          <w:sz w:val="24"/>
          <w:szCs w:val="24"/>
        </w:rPr>
        <w:t xml:space="preserve">ivil </w:t>
      </w:r>
      <w:r>
        <w:rPr>
          <w:rFonts w:ascii="Times New Roman" w:hAnsi="Times New Roman" w:cs="Times New Roman"/>
          <w:i/>
          <w:iCs/>
          <w:sz w:val="24"/>
          <w:szCs w:val="24"/>
        </w:rPr>
        <w:t>D</w:t>
      </w:r>
      <w:r w:rsidR="00995790" w:rsidRPr="00995790">
        <w:rPr>
          <w:rFonts w:ascii="Times New Roman" w:hAnsi="Times New Roman" w:cs="Times New Roman"/>
          <w:i/>
          <w:iCs/>
          <w:sz w:val="24"/>
          <w:szCs w:val="24"/>
        </w:rPr>
        <w:t xml:space="preserve">ivision of the </w:t>
      </w:r>
      <w:r>
        <w:rPr>
          <w:rFonts w:ascii="Times New Roman" w:hAnsi="Times New Roman" w:cs="Times New Roman"/>
          <w:i/>
          <w:iCs/>
          <w:sz w:val="24"/>
          <w:szCs w:val="24"/>
        </w:rPr>
        <w:t>A</w:t>
      </w:r>
      <w:r w:rsidR="00995790" w:rsidRPr="00995790">
        <w:rPr>
          <w:rFonts w:ascii="Times New Roman" w:hAnsi="Times New Roman" w:cs="Times New Roman"/>
          <w:i/>
          <w:iCs/>
          <w:sz w:val="24"/>
          <w:szCs w:val="24"/>
        </w:rPr>
        <w:t xml:space="preserve">ttorney </w:t>
      </w:r>
      <w:r>
        <w:rPr>
          <w:rFonts w:ascii="Times New Roman" w:hAnsi="Times New Roman" w:cs="Times New Roman"/>
          <w:i/>
          <w:iCs/>
          <w:sz w:val="24"/>
          <w:szCs w:val="24"/>
        </w:rPr>
        <w:t>G</w:t>
      </w:r>
      <w:r w:rsidR="00995790" w:rsidRPr="00995790">
        <w:rPr>
          <w:rFonts w:ascii="Times New Roman" w:hAnsi="Times New Roman" w:cs="Times New Roman"/>
          <w:i/>
          <w:iCs/>
          <w:sz w:val="24"/>
          <w:szCs w:val="24"/>
        </w:rPr>
        <w:t xml:space="preserve">eneral’s </w:t>
      </w:r>
      <w:r w:rsidR="00835662">
        <w:rPr>
          <w:rFonts w:ascii="Times New Roman" w:hAnsi="Times New Roman" w:cs="Times New Roman"/>
          <w:i/>
          <w:iCs/>
          <w:sz w:val="24"/>
          <w:szCs w:val="24"/>
        </w:rPr>
        <w:t>O</w:t>
      </w:r>
      <w:r w:rsidR="00835662" w:rsidRPr="00995790">
        <w:rPr>
          <w:rFonts w:ascii="Times New Roman" w:hAnsi="Times New Roman" w:cs="Times New Roman"/>
          <w:i/>
          <w:iCs/>
          <w:sz w:val="24"/>
          <w:szCs w:val="24"/>
        </w:rPr>
        <w:t>ffic</w:t>
      </w:r>
      <w:r w:rsidR="00835662">
        <w:rPr>
          <w:rFonts w:ascii="Times New Roman" w:hAnsi="Times New Roman" w:cs="Times New Roman"/>
          <w:i/>
          <w:iCs/>
          <w:sz w:val="24"/>
          <w:szCs w:val="24"/>
        </w:rPr>
        <w:t>e,</w:t>
      </w:r>
      <w:r w:rsidR="00995790">
        <w:rPr>
          <w:rFonts w:ascii="Times New Roman" w:hAnsi="Times New Roman" w:cs="Times New Roman"/>
          <w:i/>
          <w:iCs/>
          <w:sz w:val="24"/>
          <w:szCs w:val="24"/>
        </w:rPr>
        <w:t xml:space="preserve"> Respondent’s legal practitioners</w:t>
      </w:r>
    </w:p>
    <w:p w14:paraId="1C8A7027" w14:textId="77777777" w:rsidR="00ED1025" w:rsidRPr="00ED1025" w:rsidRDefault="00ED1025" w:rsidP="00ED1025">
      <w:pPr>
        <w:spacing w:after="0"/>
        <w:rPr>
          <w:rFonts w:ascii="Times New Roman" w:hAnsi="Times New Roman" w:cs="Times New Roman"/>
          <w:sz w:val="24"/>
          <w:szCs w:val="24"/>
          <w:lang w:val="en-US"/>
        </w:rPr>
      </w:pPr>
    </w:p>
    <w:p w14:paraId="1E38D1D9" w14:textId="2D722620" w:rsidR="00ED1025" w:rsidRPr="00ED1025" w:rsidRDefault="00230BB1" w:rsidP="00ED102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04D73B31" w14:textId="77777777" w:rsidR="00ED1025" w:rsidRPr="00ED1025" w:rsidRDefault="00ED1025" w:rsidP="00ED1025">
      <w:pPr>
        <w:spacing w:after="0"/>
        <w:rPr>
          <w:rFonts w:ascii="Times New Roman" w:hAnsi="Times New Roman" w:cs="Times New Roman"/>
          <w:sz w:val="24"/>
          <w:szCs w:val="24"/>
          <w:lang w:val="en-US"/>
        </w:rPr>
      </w:pPr>
    </w:p>
    <w:p w14:paraId="5006739B" w14:textId="77777777" w:rsidR="00ED1025" w:rsidRPr="00ED1025" w:rsidRDefault="00ED1025" w:rsidP="00ED1025">
      <w:pPr>
        <w:spacing w:after="0"/>
        <w:rPr>
          <w:rFonts w:ascii="Times New Roman" w:hAnsi="Times New Roman" w:cs="Times New Roman"/>
          <w:sz w:val="24"/>
          <w:szCs w:val="24"/>
          <w:lang w:val="en-US"/>
        </w:rPr>
      </w:pPr>
    </w:p>
    <w:p w14:paraId="10809B2D" w14:textId="53277D16" w:rsidR="00ED1025" w:rsidRPr="00ED1025" w:rsidRDefault="009C0C89" w:rsidP="00ED1025">
      <w:pPr>
        <w:spacing w:after="0"/>
        <w:rPr>
          <w:rFonts w:ascii="Times New Roman" w:hAnsi="Times New Roman" w:cs="Times New Roman"/>
          <w:sz w:val="24"/>
          <w:szCs w:val="24"/>
          <w:lang w:val="en-US"/>
        </w:rPr>
      </w:pPr>
      <w:r>
        <w:rPr>
          <w:rFonts w:ascii="Times New Roman" w:hAnsi="Times New Roman" w:cs="Times New Roman"/>
          <w:sz w:val="24"/>
          <w:szCs w:val="24"/>
        </w:rPr>
        <w:t xml:space="preserve"> </w:t>
      </w:r>
    </w:p>
    <w:p w14:paraId="30CDD3DB" w14:textId="77777777" w:rsidR="00ED1025" w:rsidRPr="00ED1025" w:rsidRDefault="00ED1025" w:rsidP="00ED1025">
      <w:pPr>
        <w:spacing w:after="0"/>
        <w:rPr>
          <w:rFonts w:ascii="Times New Roman" w:hAnsi="Times New Roman" w:cs="Times New Roman"/>
          <w:sz w:val="24"/>
          <w:szCs w:val="24"/>
          <w:lang w:val="en-US"/>
        </w:rPr>
      </w:pPr>
    </w:p>
    <w:p w14:paraId="63454F79" w14:textId="77777777" w:rsidR="00ED1025" w:rsidRPr="00ED1025" w:rsidRDefault="00ED1025" w:rsidP="00ED1025">
      <w:pPr>
        <w:spacing w:after="0"/>
        <w:rPr>
          <w:rFonts w:ascii="Times New Roman" w:hAnsi="Times New Roman" w:cs="Times New Roman"/>
          <w:sz w:val="24"/>
          <w:szCs w:val="24"/>
          <w:lang w:val="en-US"/>
        </w:rPr>
      </w:pPr>
    </w:p>
    <w:p w14:paraId="111208FB" w14:textId="2AF95CB3" w:rsidR="00894932" w:rsidRPr="00894932" w:rsidRDefault="00995790" w:rsidP="00894932">
      <w:pPr>
        <w:spacing w:after="0"/>
        <w:rPr>
          <w:rFonts w:ascii="Times New Roman" w:hAnsi="Times New Roman" w:cs="Times New Roman"/>
          <w:sz w:val="24"/>
          <w:szCs w:val="24"/>
        </w:rPr>
      </w:pPr>
      <w:r>
        <w:rPr>
          <w:rFonts w:ascii="Times New Roman" w:hAnsi="Times New Roman" w:cs="Times New Roman"/>
          <w:sz w:val="24"/>
          <w:szCs w:val="24"/>
          <w:u w:val="single"/>
          <w:lang w:val="en-US"/>
        </w:rPr>
        <w:t xml:space="preserve"> </w:t>
      </w:r>
      <w:r w:rsidR="00ED1025" w:rsidRPr="00ED1025">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894932" w:rsidRPr="0089493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7888" w14:textId="77777777" w:rsidR="0081251F" w:rsidRDefault="0081251F" w:rsidP="00BC3209">
      <w:pPr>
        <w:spacing w:after="0" w:line="240" w:lineRule="auto"/>
      </w:pPr>
      <w:r>
        <w:separator/>
      </w:r>
    </w:p>
  </w:endnote>
  <w:endnote w:type="continuationSeparator" w:id="0">
    <w:p w14:paraId="1C039691" w14:textId="77777777" w:rsidR="0081251F" w:rsidRDefault="0081251F" w:rsidP="00BC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047224"/>
      <w:docPartObj>
        <w:docPartGallery w:val="Page Numbers (Bottom of Page)"/>
        <w:docPartUnique/>
      </w:docPartObj>
    </w:sdtPr>
    <w:sdtEndPr>
      <w:rPr>
        <w:noProof/>
      </w:rPr>
    </w:sdtEndPr>
    <w:sdtContent>
      <w:p w14:paraId="2537A12F" w14:textId="06FEBFC3" w:rsidR="00BC3209" w:rsidRDefault="00BC3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64DFA" w14:textId="77777777" w:rsidR="00BC3209" w:rsidRDefault="00BC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4AF5" w14:textId="77777777" w:rsidR="0081251F" w:rsidRDefault="0081251F" w:rsidP="00BC3209">
      <w:pPr>
        <w:spacing w:after="0" w:line="240" w:lineRule="auto"/>
      </w:pPr>
      <w:r>
        <w:separator/>
      </w:r>
    </w:p>
  </w:footnote>
  <w:footnote w:type="continuationSeparator" w:id="0">
    <w:p w14:paraId="471E9C44" w14:textId="77777777" w:rsidR="0081251F" w:rsidRDefault="0081251F" w:rsidP="00BC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377036"/>
      <w:docPartObj>
        <w:docPartGallery w:val="Page Numbers (Top of Page)"/>
        <w:docPartUnique/>
      </w:docPartObj>
    </w:sdtPr>
    <w:sdtEndPr>
      <w:rPr>
        <w:noProof/>
      </w:rPr>
    </w:sdtEndPr>
    <w:sdtContent>
      <w:p w14:paraId="3133FB9C" w14:textId="77777777" w:rsidR="0084596F" w:rsidRDefault="008459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BDCD44A" w14:textId="192DA253" w:rsidR="0084596F" w:rsidRDefault="0084596F">
        <w:pPr>
          <w:pStyle w:val="Header"/>
          <w:jc w:val="right"/>
          <w:rPr>
            <w:noProof/>
          </w:rPr>
        </w:pPr>
        <w:r>
          <w:rPr>
            <w:noProof/>
          </w:rPr>
          <w:t>HCC 56/25</w:t>
        </w:r>
      </w:p>
      <w:p w14:paraId="40BC1C04" w14:textId="5DA218AB" w:rsidR="0084596F" w:rsidRDefault="0084596F">
        <w:pPr>
          <w:pStyle w:val="Header"/>
          <w:jc w:val="right"/>
        </w:pPr>
        <w:r>
          <w:rPr>
            <w:noProof/>
          </w:rPr>
          <w:t>HCCC 123/25</w:t>
        </w:r>
      </w:p>
    </w:sdtContent>
  </w:sdt>
  <w:p w14:paraId="56421EB6" w14:textId="77777777" w:rsidR="0084596F" w:rsidRDefault="0084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318"/>
    <w:multiLevelType w:val="multilevel"/>
    <w:tmpl w:val="6A7A5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40157"/>
    <w:multiLevelType w:val="multilevel"/>
    <w:tmpl w:val="1794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B55B6"/>
    <w:multiLevelType w:val="multilevel"/>
    <w:tmpl w:val="EA9A94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07342B"/>
    <w:multiLevelType w:val="multilevel"/>
    <w:tmpl w:val="0F4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E2011"/>
    <w:multiLevelType w:val="multilevel"/>
    <w:tmpl w:val="EA9A94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A5F25CD"/>
    <w:multiLevelType w:val="hybridMultilevel"/>
    <w:tmpl w:val="BC8A76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315035422">
    <w:abstractNumId w:val="0"/>
  </w:num>
  <w:num w:numId="2" w16cid:durableId="945118642">
    <w:abstractNumId w:val="3"/>
  </w:num>
  <w:num w:numId="3" w16cid:durableId="1518888847">
    <w:abstractNumId w:val="1"/>
  </w:num>
  <w:num w:numId="4" w16cid:durableId="55251849">
    <w:abstractNumId w:val="2"/>
  </w:num>
  <w:num w:numId="5" w16cid:durableId="1901668681">
    <w:abstractNumId w:val="4"/>
  </w:num>
  <w:num w:numId="6" w16cid:durableId="38745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32"/>
    <w:rsid w:val="000230C9"/>
    <w:rsid w:val="000329BA"/>
    <w:rsid w:val="00074DD6"/>
    <w:rsid w:val="000A59C8"/>
    <w:rsid w:val="000D7888"/>
    <w:rsid w:val="00100A8E"/>
    <w:rsid w:val="00101534"/>
    <w:rsid w:val="001325F6"/>
    <w:rsid w:val="00141468"/>
    <w:rsid w:val="001F5FE8"/>
    <w:rsid w:val="00211AF5"/>
    <w:rsid w:val="00230BB1"/>
    <w:rsid w:val="00263F76"/>
    <w:rsid w:val="002835F7"/>
    <w:rsid w:val="003131B7"/>
    <w:rsid w:val="003371DA"/>
    <w:rsid w:val="003652F5"/>
    <w:rsid w:val="00390BCC"/>
    <w:rsid w:val="003C1743"/>
    <w:rsid w:val="003C2078"/>
    <w:rsid w:val="003E4D93"/>
    <w:rsid w:val="00453562"/>
    <w:rsid w:val="0046659F"/>
    <w:rsid w:val="0047313C"/>
    <w:rsid w:val="005111D1"/>
    <w:rsid w:val="0053365A"/>
    <w:rsid w:val="00537B71"/>
    <w:rsid w:val="005B34D7"/>
    <w:rsid w:val="005B4A34"/>
    <w:rsid w:val="005C4C61"/>
    <w:rsid w:val="005F5A5D"/>
    <w:rsid w:val="00617FE5"/>
    <w:rsid w:val="006B27BA"/>
    <w:rsid w:val="006B79E6"/>
    <w:rsid w:val="006F1957"/>
    <w:rsid w:val="00702741"/>
    <w:rsid w:val="00742026"/>
    <w:rsid w:val="007B2757"/>
    <w:rsid w:val="007C13AB"/>
    <w:rsid w:val="007D0BCF"/>
    <w:rsid w:val="007D46D9"/>
    <w:rsid w:val="007E667A"/>
    <w:rsid w:val="007F3FC3"/>
    <w:rsid w:val="0081251F"/>
    <w:rsid w:val="00822187"/>
    <w:rsid w:val="00835662"/>
    <w:rsid w:val="0084321B"/>
    <w:rsid w:val="0084596F"/>
    <w:rsid w:val="008510C9"/>
    <w:rsid w:val="008521EC"/>
    <w:rsid w:val="00894932"/>
    <w:rsid w:val="008D6441"/>
    <w:rsid w:val="00957896"/>
    <w:rsid w:val="009646B9"/>
    <w:rsid w:val="00995790"/>
    <w:rsid w:val="00997B4D"/>
    <w:rsid w:val="009A67DC"/>
    <w:rsid w:val="009B333F"/>
    <w:rsid w:val="009C0C89"/>
    <w:rsid w:val="009F7562"/>
    <w:rsid w:val="00A22F09"/>
    <w:rsid w:val="00A50318"/>
    <w:rsid w:val="00A6207E"/>
    <w:rsid w:val="00A651DC"/>
    <w:rsid w:val="00A90425"/>
    <w:rsid w:val="00AA50C7"/>
    <w:rsid w:val="00AC6DC0"/>
    <w:rsid w:val="00B01A66"/>
    <w:rsid w:val="00B268DF"/>
    <w:rsid w:val="00B8549A"/>
    <w:rsid w:val="00BC3209"/>
    <w:rsid w:val="00C006C6"/>
    <w:rsid w:val="00C11967"/>
    <w:rsid w:val="00C25337"/>
    <w:rsid w:val="00C36008"/>
    <w:rsid w:val="00C50A11"/>
    <w:rsid w:val="00C60A17"/>
    <w:rsid w:val="00CC01B9"/>
    <w:rsid w:val="00D956CE"/>
    <w:rsid w:val="00DE3E6D"/>
    <w:rsid w:val="00DF5220"/>
    <w:rsid w:val="00E17508"/>
    <w:rsid w:val="00E406F1"/>
    <w:rsid w:val="00E70A88"/>
    <w:rsid w:val="00EA2456"/>
    <w:rsid w:val="00ED1025"/>
    <w:rsid w:val="00EE380F"/>
    <w:rsid w:val="00F06AF1"/>
    <w:rsid w:val="00F43F80"/>
    <w:rsid w:val="00F650D2"/>
    <w:rsid w:val="00FB08E3"/>
    <w:rsid w:val="00FE3EBD"/>
    <w:rsid w:val="00FE71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034D"/>
  <w15:chartTrackingRefBased/>
  <w15:docId w15:val="{68247778-9A9E-4DB6-A08B-54BC58E6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9"/>
  </w:style>
  <w:style w:type="paragraph" w:styleId="Heading1">
    <w:name w:val="heading 1"/>
    <w:basedOn w:val="Normal"/>
    <w:next w:val="Normal"/>
    <w:link w:val="Heading1Char"/>
    <w:uiPriority w:val="9"/>
    <w:qFormat/>
    <w:rsid w:val="008949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493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493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493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89493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4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93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493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493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493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89493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4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32"/>
    <w:rPr>
      <w:rFonts w:eastAsiaTheme="majorEastAsia" w:cstheme="majorBidi"/>
      <w:color w:val="272727" w:themeColor="text1" w:themeTint="D8"/>
    </w:rPr>
  </w:style>
  <w:style w:type="paragraph" w:styleId="Title">
    <w:name w:val="Title"/>
    <w:basedOn w:val="Normal"/>
    <w:next w:val="Normal"/>
    <w:link w:val="TitleChar"/>
    <w:uiPriority w:val="10"/>
    <w:qFormat/>
    <w:rsid w:val="00894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932"/>
    <w:rPr>
      <w:i/>
      <w:iCs/>
      <w:color w:val="404040" w:themeColor="text1" w:themeTint="BF"/>
    </w:rPr>
  </w:style>
  <w:style w:type="paragraph" w:styleId="ListParagraph">
    <w:name w:val="List Paragraph"/>
    <w:basedOn w:val="Normal"/>
    <w:uiPriority w:val="34"/>
    <w:qFormat/>
    <w:rsid w:val="00894932"/>
    <w:pPr>
      <w:ind w:left="720"/>
      <w:contextualSpacing/>
    </w:pPr>
  </w:style>
  <w:style w:type="character" w:styleId="IntenseEmphasis">
    <w:name w:val="Intense Emphasis"/>
    <w:basedOn w:val="DefaultParagraphFont"/>
    <w:uiPriority w:val="21"/>
    <w:qFormat/>
    <w:rsid w:val="00894932"/>
    <w:rPr>
      <w:i/>
      <w:iCs/>
      <w:color w:val="365F91" w:themeColor="accent1" w:themeShade="BF"/>
    </w:rPr>
  </w:style>
  <w:style w:type="paragraph" w:styleId="IntenseQuote">
    <w:name w:val="Intense Quote"/>
    <w:basedOn w:val="Normal"/>
    <w:next w:val="Normal"/>
    <w:link w:val="IntenseQuoteChar"/>
    <w:uiPriority w:val="30"/>
    <w:qFormat/>
    <w:rsid w:val="008949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932"/>
    <w:rPr>
      <w:i/>
      <w:iCs/>
      <w:color w:val="365F91" w:themeColor="accent1" w:themeShade="BF"/>
    </w:rPr>
  </w:style>
  <w:style w:type="character" w:styleId="IntenseReference">
    <w:name w:val="Intense Reference"/>
    <w:basedOn w:val="DefaultParagraphFont"/>
    <w:uiPriority w:val="32"/>
    <w:qFormat/>
    <w:rsid w:val="00894932"/>
    <w:rPr>
      <w:b/>
      <w:bCs/>
      <w:smallCaps/>
      <w:color w:val="365F91" w:themeColor="accent1" w:themeShade="BF"/>
      <w:spacing w:val="5"/>
    </w:rPr>
  </w:style>
  <w:style w:type="character" w:styleId="Hyperlink">
    <w:name w:val="Hyperlink"/>
    <w:basedOn w:val="DefaultParagraphFont"/>
    <w:uiPriority w:val="99"/>
    <w:unhideWhenUsed/>
    <w:rsid w:val="00ED1025"/>
    <w:rPr>
      <w:color w:val="0000FF" w:themeColor="hyperlink"/>
      <w:u w:val="single"/>
    </w:rPr>
  </w:style>
  <w:style w:type="character" w:styleId="UnresolvedMention">
    <w:name w:val="Unresolved Mention"/>
    <w:basedOn w:val="DefaultParagraphFont"/>
    <w:uiPriority w:val="99"/>
    <w:semiHidden/>
    <w:unhideWhenUsed/>
    <w:rsid w:val="00ED1025"/>
    <w:rPr>
      <w:color w:val="605E5C"/>
      <w:shd w:val="clear" w:color="auto" w:fill="E1DFDD"/>
    </w:rPr>
  </w:style>
  <w:style w:type="paragraph" w:customStyle="1" w:styleId="msonormal0">
    <w:name w:val="msonormal"/>
    <w:basedOn w:val="Normal"/>
    <w:rsid w:val="00ED1025"/>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customStyle="1" w:styleId="western">
    <w:name w:val="western"/>
    <w:basedOn w:val="Normal"/>
    <w:rsid w:val="00ED1025"/>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NormalWeb">
    <w:name w:val="Normal (Web)"/>
    <w:basedOn w:val="Normal"/>
    <w:uiPriority w:val="99"/>
    <w:semiHidden/>
    <w:unhideWhenUsed/>
    <w:rsid w:val="00ED1025"/>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customStyle="1" w:styleId="list-inline-item">
    <w:name w:val="list-inline-item"/>
    <w:basedOn w:val="Normal"/>
    <w:rsid w:val="00ED1025"/>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FollowedHyperlink">
    <w:name w:val="FollowedHyperlink"/>
    <w:basedOn w:val="DefaultParagraphFont"/>
    <w:uiPriority w:val="99"/>
    <w:semiHidden/>
    <w:unhideWhenUsed/>
    <w:rsid w:val="00ED1025"/>
    <w:rPr>
      <w:color w:val="800080"/>
      <w:u w:val="single"/>
    </w:rPr>
  </w:style>
  <w:style w:type="paragraph" w:styleId="Header">
    <w:name w:val="header"/>
    <w:basedOn w:val="Normal"/>
    <w:link w:val="HeaderChar"/>
    <w:uiPriority w:val="99"/>
    <w:unhideWhenUsed/>
    <w:rsid w:val="00BC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09"/>
  </w:style>
  <w:style w:type="paragraph" w:styleId="Footer">
    <w:name w:val="footer"/>
    <w:basedOn w:val="Normal"/>
    <w:link w:val="FooterChar"/>
    <w:uiPriority w:val="99"/>
    <w:unhideWhenUsed/>
    <w:rsid w:val="00BC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rit" TargetMode="External"/><Relationship Id="rId3" Type="http://schemas.openxmlformats.org/officeDocument/2006/relationships/settings" Target="settings.xml"/><Relationship Id="rId7" Type="http://schemas.openxmlformats.org/officeDocument/2006/relationships/hyperlink" Target="https://en.wikipedia.org/wiki/Judicial_reme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primg</cp:lastModifiedBy>
  <cp:revision>7</cp:revision>
  <cp:lastPrinted>2025-10-27T16:46:00Z</cp:lastPrinted>
  <dcterms:created xsi:type="dcterms:W3CDTF">2025-11-06T08:55:00Z</dcterms:created>
  <dcterms:modified xsi:type="dcterms:W3CDTF">2025-11-07T09:35:00Z</dcterms:modified>
</cp:coreProperties>
</file>