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E4AD9B" w14:textId="71628896" w:rsidR="00291C41" w:rsidRDefault="00291C41" w:rsidP="00291C41">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HAZVIENZANI MUNYUKI</w:t>
      </w:r>
    </w:p>
    <w:p w14:paraId="66E4F59D" w14:textId="77777777" w:rsidR="00291C41" w:rsidRDefault="00291C41" w:rsidP="00291C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14:paraId="78AF6DDC" w14:textId="4EEEB072" w:rsidR="00291C41" w:rsidRDefault="00291C41" w:rsidP="00291C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STANLEY SHUPIKAI MUTSONZIWA</w:t>
      </w:r>
    </w:p>
    <w:p w14:paraId="4B656E84" w14:textId="77777777" w:rsidR="00291C41" w:rsidRDefault="00291C41" w:rsidP="00291C41">
      <w:pPr>
        <w:spacing w:line="240" w:lineRule="auto"/>
        <w:jc w:val="both"/>
        <w:rPr>
          <w:rFonts w:ascii="Times New Roman" w:hAnsi="Times New Roman" w:cs="Times New Roman"/>
          <w:sz w:val="24"/>
          <w:szCs w:val="24"/>
        </w:rPr>
      </w:pPr>
    </w:p>
    <w:p w14:paraId="6804EF91" w14:textId="77777777" w:rsidR="00291C41" w:rsidRDefault="00291C41" w:rsidP="00291C41">
      <w:pPr>
        <w:spacing w:line="240" w:lineRule="auto"/>
        <w:jc w:val="both"/>
        <w:rPr>
          <w:rFonts w:ascii="Times New Roman" w:hAnsi="Times New Roman" w:cs="Times New Roman"/>
          <w:sz w:val="24"/>
          <w:szCs w:val="24"/>
        </w:rPr>
      </w:pPr>
    </w:p>
    <w:p w14:paraId="0D4D9998" w14:textId="77777777" w:rsidR="00291C41" w:rsidRDefault="00291C41" w:rsidP="00291C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750A1550" w14:textId="153CDC2D" w:rsidR="00291C41" w:rsidRPr="00291C41" w:rsidRDefault="00291C41" w:rsidP="00291C41">
      <w:pPr>
        <w:spacing w:after="0" w:line="240" w:lineRule="auto"/>
        <w:jc w:val="both"/>
        <w:rPr>
          <w:rFonts w:ascii="Times New Roman" w:hAnsi="Times New Roman" w:cs="Times New Roman"/>
          <w:b/>
          <w:bCs/>
          <w:sz w:val="24"/>
          <w:szCs w:val="24"/>
        </w:rPr>
      </w:pPr>
      <w:r w:rsidRPr="00291C41">
        <w:rPr>
          <w:rFonts w:ascii="Times New Roman" w:hAnsi="Times New Roman" w:cs="Times New Roman"/>
          <w:b/>
          <w:bCs/>
          <w:sz w:val="24"/>
          <w:szCs w:val="24"/>
        </w:rPr>
        <w:t>TAKUVA &amp; WAMAMBO JJ</w:t>
      </w:r>
    </w:p>
    <w:p w14:paraId="1EE087A4" w14:textId="62E08D37" w:rsidR="00291C41" w:rsidRDefault="00291C41" w:rsidP="00291C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4 July 2024 &amp; </w:t>
      </w:r>
      <w:r w:rsidR="00A057E3">
        <w:rPr>
          <w:rFonts w:ascii="Times New Roman" w:hAnsi="Times New Roman" w:cs="Times New Roman"/>
          <w:sz w:val="24"/>
          <w:szCs w:val="24"/>
        </w:rPr>
        <w:t>11</w:t>
      </w:r>
      <w:r w:rsidR="00AC4902">
        <w:rPr>
          <w:rFonts w:ascii="Times New Roman" w:hAnsi="Times New Roman" w:cs="Times New Roman"/>
          <w:sz w:val="24"/>
          <w:szCs w:val="24"/>
        </w:rPr>
        <w:t xml:space="preserve"> February 2025</w:t>
      </w:r>
    </w:p>
    <w:p w14:paraId="26C04F82" w14:textId="77777777" w:rsidR="00291C41" w:rsidRDefault="00291C41" w:rsidP="00291C41">
      <w:pPr>
        <w:spacing w:after="0" w:line="240" w:lineRule="auto"/>
        <w:jc w:val="both"/>
        <w:rPr>
          <w:rFonts w:ascii="Times New Roman" w:hAnsi="Times New Roman" w:cs="Times New Roman"/>
          <w:sz w:val="24"/>
          <w:szCs w:val="24"/>
        </w:rPr>
      </w:pPr>
    </w:p>
    <w:p w14:paraId="3AB6F928" w14:textId="77777777" w:rsidR="00291C41" w:rsidRDefault="00291C41" w:rsidP="00291C41">
      <w:pPr>
        <w:spacing w:line="240" w:lineRule="auto"/>
        <w:jc w:val="both"/>
        <w:rPr>
          <w:rFonts w:ascii="Times New Roman" w:hAnsi="Times New Roman" w:cs="Times New Roman"/>
          <w:sz w:val="24"/>
          <w:szCs w:val="24"/>
        </w:rPr>
      </w:pPr>
    </w:p>
    <w:p w14:paraId="18813F96" w14:textId="730305CF" w:rsidR="00291C41" w:rsidRDefault="00291C41" w:rsidP="00291C41">
      <w:pPr>
        <w:spacing w:line="240" w:lineRule="auto"/>
        <w:jc w:val="both"/>
        <w:rPr>
          <w:rFonts w:ascii="Times New Roman" w:hAnsi="Times New Roman" w:cs="Times New Roman"/>
          <w:b/>
          <w:sz w:val="24"/>
          <w:szCs w:val="24"/>
        </w:rPr>
      </w:pPr>
      <w:r>
        <w:rPr>
          <w:rFonts w:ascii="Times New Roman" w:hAnsi="Times New Roman" w:cs="Times New Roman"/>
          <w:b/>
          <w:sz w:val="24"/>
          <w:szCs w:val="24"/>
        </w:rPr>
        <w:t>Civil Appeal</w:t>
      </w:r>
    </w:p>
    <w:p w14:paraId="31711EFB" w14:textId="77777777" w:rsidR="00291C41" w:rsidRDefault="00291C41" w:rsidP="00291C41">
      <w:pPr>
        <w:spacing w:line="240" w:lineRule="auto"/>
        <w:jc w:val="both"/>
        <w:rPr>
          <w:rFonts w:ascii="Times New Roman" w:hAnsi="Times New Roman" w:cs="Times New Roman"/>
          <w:b/>
          <w:sz w:val="24"/>
          <w:szCs w:val="24"/>
        </w:rPr>
      </w:pPr>
    </w:p>
    <w:p w14:paraId="5BBE5395" w14:textId="24242C20" w:rsidR="00291C41" w:rsidRDefault="00291C41" w:rsidP="00291C4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C Mukone</w:t>
      </w:r>
      <w:r>
        <w:rPr>
          <w:rFonts w:ascii="Times New Roman" w:hAnsi="Times New Roman" w:cs="Times New Roman"/>
          <w:sz w:val="24"/>
          <w:szCs w:val="24"/>
        </w:rPr>
        <w:t>, for the appellant</w:t>
      </w:r>
    </w:p>
    <w:p w14:paraId="2F995126" w14:textId="1A66918D" w:rsidR="00291C41" w:rsidRDefault="00291C41" w:rsidP="00291C4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G H Muzondo</w:t>
      </w:r>
      <w:r>
        <w:rPr>
          <w:rFonts w:ascii="Times New Roman" w:hAnsi="Times New Roman" w:cs="Times New Roman"/>
          <w:sz w:val="24"/>
          <w:szCs w:val="24"/>
        </w:rPr>
        <w:t>, for the respondent</w:t>
      </w:r>
    </w:p>
    <w:p w14:paraId="27CAE65D" w14:textId="77777777" w:rsidR="00291C41" w:rsidRDefault="00291C41" w:rsidP="00291C41">
      <w:pPr>
        <w:spacing w:after="0" w:line="240" w:lineRule="auto"/>
        <w:jc w:val="both"/>
        <w:rPr>
          <w:rFonts w:ascii="Times New Roman" w:hAnsi="Times New Roman" w:cs="Times New Roman"/>
          <w:sz w:val="24"/>
          <w:szCs w:val="24"/>
        </w:rPr>
      </w:pPr>
    </w:p>
    <w:p w14:paraId="2DF4432C" w14:textId="77777777" w:rsidR="00291C41" w:rsidRDefault="00291C41" w:rsidP="00291C41">
      <w:pPr>
        <w:spacing w:after="0" w:line="240" w:lineRule="auto"/>
        <w:jc w:val="both"/>
        <w:rPr>
          <w:rFonts w:ascii="Times New Roman" w:hAnsi="Times New Roman" w:cs="Times New Roman"/>
          <w:sz w:val="24"/>
          <w:szCs w:val="24"/>
        </w:rPr>
      </w:pPr>
    </w:p>
    <w:p w14:paraId="0EC1AA1B" w14:textId="77777777" w:rsidR="00291C41" w:rsidRDefault="00291C41" w:rsidP="00291C41">
      <w:pPr>
        <w:spacing w:after="0" w:line="240" w:lineRule="auto"/>
        <w:jc w:val="both"/>
        <w:rPr>
          <w:rFonts w:ascii="Times New Roman" w:hAnsi="Times New Roman" w:cs="Times New Roman"/>
          <w:sz w:val="24"/>
          <w:szCs w:val="24"/>
        </w:rPr>
      </w:pPr>
    </w:p>
    <w:p w14:paraId="3D0BA1E7" w14:textId="3847DB18" w:rsidR="005A1320" w:rsidRDefault="00291C41" w:rsidP="005A1320">
      <w:pPr>
        <w:spacing w:line="360" w:lineRule="auto"/>
        <w:ind w:firstLine="720"/>
        <w:jc w:val="both"/>
        <w:rPr>
          <w:rFonts w:ascii="Times New Roman" w:hAnsi="Times New Roman" w:cs="Times New Roman"/>
          <w:sz w:val="24"/>
          <w:szCs w:val="24"/>
        </w:rPr>
      </w:pPr>
      <w:r w:rsidRPr="00291C41">
        <w:rPr>
          <w:rFonts w:ascii="Times New Roman" w:hAnsi="Times New Roman" w:cs="Times New Roman"/>
          <w:sz w:val="24"/>
          <w:szCs w:val="24"/>
        </w:rPr>
        <w:t>TAKUVA J:</w:t>
      </w:r>
      <w:r>
        <w:rPr>
          <w:rFonts w:ascii="Times New Roman" w:hAnsi="Times New Roman" w:cs="Times New Roman"/>
          <w:sz w:val="24"/>
          <w:szCs w:val="24"/>
        </w:rPr>
        <w:t xml:space="preserve">  </w:t>
      </w:r>
      <w:r w:rsidR="005A1320">
        <w:rPr>
          <w:rFonts w:ascii="Times New Roman" w:hAnsi="Times New Roman" w:cs="Times New Roman"/>
          <w:sz w:val="24"/>
          <w:szCs w:val="24"/>
        </w:rPr>
        <w:t>This is an appeal against the whole judgment of the Magistrate’s court sitting at Harare.</w:t>
      </w:r>
    </w:p>
    <w:p w14:paraId="49A619AB" w14:textId="17292ED4" w:rsidR="005A1320" w:rsidRPr="00B465F1" w:rsidRDefault="005A1320" w:rsidP="00B465F1">
      <w:pPr>
        <w:spacing w:after="0" w:line="360" w:lineRule="auto"/>
        <w:ind w:firstLine="720"/>
        <w:jc w:val="both"/>
        <w:rPr>
          <w:rFonts w:ascii="Times New Roman" w:hAnsi="Times New Roman" w:cs="Times New Roman"/>
          <w:sz w:val="24"/>
          <w:szCs w:val="24"/>
          <w:u w:val="single"/>
        </w:rPr>
      </w:pPr>
      <w:r w:rsidRPr="00B465F1">
        <w:rPr>
          <w:rFonts w:ascii="Times New Roman" w:hAnsi="Times New Roman" w:cs="Times New Roman"/>
          <w:sz w:val="24"/>
          <w:szCs w:val="24"/>
          <w:u w:val="single"/>
        </w:rPr>
        <w:t>BACKGROUND</w:t>
      </w:r>
    </w:p>
    <w:p w14:paraId="7EE08CBB" w14:textId="2D70F888" w:rsidR="005A1320" w:rsidRDefault="005A1320" w:rsidP="00B465F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second of August 2022, respondent obtained a default judgment against the appellant.  The judgment was for the eviction of the appellant from stand number 3723 subdivision C Portion of Haydor Farm Westgate Harare.  The appellant </w:t>
      </w:r>
      <w:r w:rsidR="00AC4902">
        <w:rPr>
          <w:rFonts w:ascii="Times New Roman" w:hAnsi="Times New Roman" w:cs="Times New Roman"/>
          <w:sz w:val="24"/>
          <w:szCs w:val="24"/>
        </w:rPr>
        <w:t xml:space="preserve">had </w:t>
      </w:r>
      <w:r>
        <w:rPr>
          <w:rFonts w:ascii="Times New Roman" w:hAnsi="Times New Roman" w:cs="Times New Roman"/>
          <w:sz w:val="24"/>
          <w:szCs w:val="24"/>
        </w:rPr>
        <w:t>not file</w:t>
      </w:r>
      <w:r w:rsidR="00AC4902">
        <w:rPr>
          <w:rFonts w:ascii="Times New Roman" w:hAnsi="Times New Roman" w:cs="Times New Roman"/>
          <w:sz w:val="24"/>
          <w:szCs w:val="24"/>
        </w:rPr>
        <w:t>d</w:t>
      </w:r>
      <w:r>
        <w:rPr>
          <w:rFonts w:ascii="Times New Roman" w:hAnsi="Times New Roman" w:cs="Times New Roman"/>
          <w:sz w:val="24"/>
          <w:szCs w:val="24"/>
        </w:rPr>
        <w:t xml:space="preserve"> an appearance to defend resulting in a default judgment being entered against her.</w:t>
      </w:r>
    </w:p>
    <w:p w14:paraId="17F6A79F" w14:textId="125D2613" w:rsidR="000A2D1C" w:rsidRPr="003C2A88" w:rsidRDefault="000A2D1C" w:rsidP="003C2A88">
      <w:pPr>
        <w:pStyle w:val="NoSpacing"/>
        <w:spacing w:line="360" w:lineRule="auto"/>
        <w:ind w:firstLine="720"/>
        <w:jc w:val="both"/>
        <w:rPr>
          <w:rFonts w:ascii="Times New Roman" w:hAnsi="Times New Roman" w:cs="Times New Roman"/>
          <w:sz w:val="24"/>
          <w:szCs w:val="24"/>
        </w:rPr>
      </w:pPr>
      <w:r w:rsidRPr="003C2A88">
        <w:rPr>
          <w:rFonts w:ascii="Times New Roman" w:hAnsi="Times New Roman" w:cs="Times New Roman"/>
          <w:sz w:val="24"/>
          <w:szCs w:val="24"/>
        </w:rPr>
        <w:t xml:space="preserve">It is this default judgement the appellant wanted rescinded </w:t>
      </w:r>
      <w:r w:rsidR="003C2A88">
        <w:rPr>
          <w:rFonts w:ascii="Times New Roman" w:hAnsi="Times New Roman" w:cs="Times New Roman"/>
          <w:sz w:val="24"/>
          <w:szCs w:val="24"/>
        </w:rPr>
        <w:t xml:space="preserve">by </w:t>
      </w:r>
      <w:r w:rsidRPr="003C2A88">
        <w:rPr>
          <w:rFonts w:ascii="Times New Roman" w:hAnsi="Times New Roman" w:cs="Times New Roman"/>
          <w:sz w:val="24"/>
          <w:szCs w:val="24"/>
        </w:rPr>
        <w:t xml:space="preserve">a Magistrate. The court a </w:t>
      </w:r>
      <w:r w:rsidRPr="003C2A88">
        <w:rPr>
          <w:rFonts w:ascii="Times New Roman" w:hAnsi="Times New Roman" w:cs="Times New Roman"/>
          <w:i/>
          <w:iCs/>
          <w:sz w:val="24"/>
          <w:szCs w:val="24"/>
        </w:rPr>
        <w:t xml:space="preserve">quo </w:t>
      </w:r>
      <w:r w:rsidRPr="003C2A88">
        <w:rPr>
          <w:rFonts w:ascii="Times New Roman" w:hAnsi="Times New Roman" w:cs="Times New Roman"/>
          <w:sz w:val="24"/>
          <w:szCs w:val="24"/>
        </w:rPr>
        <w:t xml:space="preserve">dismissed with costs the court application for rescission of default judgment. The rule </w:t>
      </w:r>
      <w:r w:rsidR="00AC4902">
        <w:rPr>
          <w:rFonts w:ascii="Times New Roman" w:hAnsi="Times New Roman" w:cs="Times New Roman"/>
          <w:sz w:val="24"/>
          <w:szCs w:val="24"/>
        </w:rPr>
        <w:t xml:space="preserve">nisi </w:t>
      </w:r>
      <w:r w:rsidRPr="003C2A88">
        <w:rPr>
          <w:rFonts w:ascii="Times New Roman" w:hAnsi="Times New Roman" w:cs="Times New Roman"/>
          <w:sz w:val="24"/>
          <w:szCs w:val="24"/>
        </w:rPr>
        <w:t>for stay of execution was discharged.</w:t>
      </w:r>
    </w:p>
    <w:p w14:paraId="6C892E0A" w14:textId="77777777" w:rsidR="000A2D1C" w:rsidRDefault="000A2D1C" w:rsidP="000A2D1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Appellant was aggrieved hence this appeal.</w:t>
      </w:r>
    </w:p>
    <w:p w14:paraId="65B82713" w14:textId="77777777" w:rsidR="000A2D1C" w:rsidRDefault="000A2D1C" w:rsidP="000A2D1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The notice of appeal states as follows:</w:t>
      </w:r>
    </w:p>
    <w:p w14:paraId="64BFDE0A" w14:textId="76A30AAB" w:rsidR="000A2D1C" w:rsidRDefault="000A2D1C" w:rsidP="000A2D1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AC4902">
        <w:rPr>
          <w:rFonts w:ascii="Times New Roman" w:hAnsi="Times New Roman" w:cs="Times New Roman"/>
          <w:sz w:val="24"/>
          <w:szCs w:val="24"/>
        </w:rPr>
        <w:t>“…</w:t>
      </w:r>
      <w:r>
        <w:rPr>
          <w:rFonts w:ascii="Times New Roman" w:hAnsi="Times New Roman" w:cs="Times New Roman"/>
          <w:sz w:val="24"/>
          <w:szCs w:val="24"/>
        </w:rPr>
        <w:t xml:space="preserve">Take further notice that the Grounds of Appeal attached hereto will be tendered in </w:t>
      </w:r>
      <w:r w:rsidR="003C2A88">
        <w:rPr>
          <w:rFonts w:ascii="Times New Roman" w:hAnsi="Times New Roman" w:cs="Times New Roman"/>
          <w:sz w:val="24"/>
          <w:szCs w:val="24"/>
        </w:rPr>
        <w:t xml:space="preserve">support </w:t>
      </w:r>
      <w:r>
        <w:rPr>
          <w:rFonts w:ascii="Times New Roman" w:hAnsi="Times New Roman" w:cs="Times New Roman"/>
          <w:sz w:val="24"/>
          <w:szCs w:val="24"/>
        </w:rPr>
        <w:t>of the appeal;</w:t>
      </w:r>
    </w:p>
    <w:p w14:paraId="2FB6132E" w14:textId="77777777" w:rsidR="000A2D1C" w:rsidRPr="00F41ED4" w:rsidRDefault="000A2D1C" w:rsidP="000A2D1C">
      <w:pPr>
        <w:pStyle w:val="NoSpacing"/>
        <w:spacing w:line="360" w:lineRule="auto"/>
        <w:jc w:val="both"/>
        <w:rPr>
          <w:rFonts w:ascii="Times New Roman" w:hAnsi="Times New Roman" w:cs="Times New Roman"/>
          <w:b/>
          <w:sz w:val="24"/>
          <w:szCs w:val="24"/>
          <w:u w:val="single"/>
        </w:rPr>
      </w:pPr>
      <w:r w:rsidRPr="00F41ED4">
        <w:rPr>
          <w:rFonts w:ascii="Times New Roman" w:hAnsi="Times New Roman" w:cs="Times New Roman"/>
          <w:b/>
          <w:sz w:val="24"/>
          <w:szCs w:val="24"/>
          <w:u w:val="single"/>
        </w:rPr>
        <w:t>GROUNDS OF APPEAL</w:t>
      </w:r>
    </w:p>
    <w:p w14:paraId="770A949D" w14:textId="28A0FE11" w:rsidR="000A2D1C" w:rsidRDefault="000A2D1C" w:rsidP="000A2D1C">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F41ED4">
        <w:rPr>
          <w:rFonts w:ascii="Times New Roman" w:hAnsi="Times New Roman" w:cs="Times New Roman"/>
          <w:i/>
          <w:sz w:val="24"/>
          <w:szCs w:val="24"/>
        </w:rPr>
        <w:t>a quo</w:t>
      </w:r>
      <w:r>
        <w:rPr>
          <w:rFonts w:ascii="Times New Roman" w:hAnsi="Times New Roman" w:cs="Times New Roman"/>
          <w:sz w:val="24"/>
          <w:szCs w:val="24"/>
        </w:rPr>
        <w:t xml:space="preserve"> erred at law </w:t>
      </w:r>
      <w:r w:rsidR="00AC4902">
        <w:rPr>
          <w:rFonts w:ascii="Times New Roman" w:hAnsi="Times New Roman" w:cs="Times New Roman"/>
          <w:sz w:val="24"/>
          <w:szCs w:val="24"/>
        </w:rPr>
        <w:t xml:space="preserve">by </w:t>
      </w:r>
      <w:r>
        <w:rPr>
          <w:rFonts w:ascii="Times New Roman" w:hAnsi="Times New Roman" w:cs="Times New Roman"/>
          <w:sz w:val="24"/>
          <w:szCs w:val="24"/>
        </w:rPr>
        <w:t xml:space="preserve">holding that appellant was in willful default yet summons were served on a person with no authority to accept service on behalf of the appellant, i.e. </w:t>
      </w:r>
      <w:r>
        <w:rPr>
          <w:rFonts w:ascii="Times New Roman" w:hAnsi="Times New Roman" w:cs="Times New Roman"/>
          <w:sz w:val="24"/>
          <w:szCs w:val="24"/>
        </w:rPr>
        <w:lastRenderedPageBreak/>
        <w:t xml:space="preserve">a security officer. </w:t>
      </w:r>
      <w:r w:rsidR="00AC4902">
        <w:rPr>
          <w:rFonts w:ascii="Times New Roman" w:hAnsi="Times New Roman" w:cs="Times New Roman"/>
          <w:sz w:val="24"/>
          <w:szCs w:val="24"/>
        </w:rPr>
        <w:t>A s</w:t>
      </w:r>
      <w:r>
        <w:rPr>
          <w:rFonts w:ascii="Times New Roman" w:hAnsi="Times New Roman" w:cs="Times New Roman"/>
          <w:sz w:val="24"/>
          <w:szCs w:val="24"/>
        </w:rPr>
        <w:t>ecurity officer is not a responsible person for appellant upon</w:t>
      </w:r>
      <w:r w:rsidR="003C2A88">
        <w:rPr>
          <w:rFonts w:ascii="Times New Roman" w:hAnsi="Times New Roman" w:cs="Times New Roman"/>
          <w:sz w:val="24"/>
          <w:szCs w:val="24"/>
        </w:rPr>
        <w:t xml:space="preserve"> </w:t>
      </w:r>
      <w:r>
        <w:rPr>
          <w:rFonts w:ascii="Times New Roman" w:hAnsi="Times New Roman" w:cs="Times New Roman"/>
          <w:sz w:val="24"/>
          <w:szCs w:val="24"/>
        </w:rPr>
        <w:t>whom summons could be served without the express authority of appellant.</w:t>
      </w:r>
    </w:p>
    <w:p w14:paraId="6BF4411F" w14:textId="77777777" w:rsidR="000A2D1C" w:rsidRDefault="000A2D1C" w:rsidP="000A2D1C">
      <w:pPr>
        <w:pStyle w:val="NoSpacing"/>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Order 30 RULE 1 (2) of the Magistrate’s Court Rules.</w:t>
      </w:r>
    </w:p>
    <w:p w14:paraId="1473264B" w14:textId="77777777" w:rsidR="000A2D1C" w:rsidRDefault="000A2D1C" w:rsidP="000A2D1C">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Notwithstanding the above, although the lower court correctly ruled that even if a party was in willful default, a court has to consider prospects of success of the application. The lower court then misdirected itself at law in holding that appellant had no prospects of success that;</w:t>
      </w:r>
    </w:p>
    <w:p w14:paraId="2090D19B" w14:textId="7C67BF04" w:rsidR="000A2D1C" w:rsidRDefault="000A2D1C" w:rsidP="000A2D1C">
      <w:pPr>
        <w:pStyle w:val="NoSpacing"/>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 xml:space="preserve">He purchased the stand in question from TRAGOW INVESTMENTS (PVT) LTD, </w:t>
      </w:r>
      <w:r>
        <w:rPr>
          <w:rFonts w:ascii="Times New Roman" w:hAnsi="Times New Roman" w:cs="Times New Roman"/>
          <w:sz w:val="24"/>
          <w:szCs w:val="24"/>
        </w:rPr>
        <w:tab/>
        <w:t>the land develop</w:t>
      </w:r>
      <w:r w:rsidR="00AC4902">
        <w:rPr>
          <w:rFonts w:ascii="Times New Roman" w:hAnsi="Times New Roman" w:cs="Times New Roman"/>
          <w:sz w:val="24"/>
          <w:szCs w:val="24"/>
        </w:rPr>
        <w:t>er</w:t>
      </w:r>
      <w:r>
        <w:rPr>
          <w:rFonts w:ascii="Times New Roman" w:hAnsi="Times New Roman" w:cs="Times New Roman"/>
          <w:sz w:val="24"/>
          <w:szCs w:val="24"/>
        </w:rPr>
        <w:t xml:space="preserve">, which was embroiled in litigation with respondent pending in </w:t>
      </w:r>
      <w:r>
        <w:rPr>
          <w:rFonts w:ascii="Times New Roman" w:hAnsi="Times New Roman" w:cs="Times New Roman"/>
          <w:sz w:val="24"/>
          <w:szCs w:val="24"/>
        </w:rPr>
        <w:tab/>
        <w:t xml:space="preserve">the High Court, Harare under case number HC 90/22 over the stands the latter had </w:t>
      </w:r>
      <w:r>
        <w:rPr>
          <w:rFonts w:ascii="Times New Roman" w:hAnsi="Times New Roman" w:cs="Times New Roman"/>
          <w:sz w:val="24"/>
          <w:szCs w:val="24"/>
        </w:rPr>
        <w:tab/>
        <w:t xml:space="preserve">allocated to the former. The land developer had in turn had rightfully sold the stands </w:t>
      </w:r>
      <w:r>
        <w:rPr>
          <w:rFonts w:ascii="Times New Roman" w:hAnsi="Times New Roman" w:cs="Times New Roman"/>
          <w:sz w:val="24"/>
          <w:szCs w:val="24"/>
        </w:rPr>
        <w:tab/>
        <w:t xml:space="preserve">to innocent third parties against whom respondent sued without joining them as </w:t>
      </w:r>
      <w:r>
        <w:rPr>
          <w:rFonts w:ascii="Times New Roman" w:hAnsi="Times New Roman" w:cs="Times New Roman"/>
          <w:sz w:val="24"/>
          <w:szCs w:val="24"/>
        </w:rPr>
        <w:tab/>
        <w:t>parties to the High Court proceedings.</w:t>
      </w:r>
    </w:p>
    <w:p w14:paraId="6EC5F049" w14:textId="77777777" w:rsidR="000A2D1C" w:rsidRDefault="000A2D1C" w:rsidP="000A2D1C">
      <w:pPr>
        <w:pStyle w:val="NoSpacing"/>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The court</w:t>
      </w:r>
      <w:r w:rsidRPr="00F41ED4">
        <w:rPr>
          <w:rFonts w:ascii="Times New Roman" w:hAnsi="Times New Roman" w:cs="Times New Roman"/>
          <w:i/>
          <w:sz w:val="24"/>
          <w:szCs w:val="24"/>
        </w:rPr>
        <w:t xml:space="preserve"> a</w:t>
      </w:r>
      <w:r>
        <w:rPr>
          <w:rFonts w:ascii="Times New Roman" w:hAnsi="Times New Roman" w:cs="Times New Roman"/>
          <w:sz w:val="24"/>
          <w:szCs w:val="24"/>
        </w:rPr>
        <w:t xml:space="preserve"> </w:t>
      </w:r>
      <w:r w:rsidRPr="00F41ED4">
        <w:rPr>
          <w:rFonts w:ascii="Times New Roman" w:hAnsi="Times New Roman" w:cs="Times New Roman"/>
          <w:i/>
          <w:sz w:val="24"/>
          <w:szCs w:val="24"/>
        </w:rPr>
        <w:t xml:space="preserve">quo </w:t>
      </w:r>
      <w:r>
        <w:rPr>
          <w:rFonts w:ascii="Times New Roman" w:hAnsi="Times New Roman" w:cs="Times New Roman"/>
          <w:sz w:val="24"/>
          <w:szCs w:val="24"/>
        </w:rPr>
        <w:t xml:space="preserve">failed at law to realise that respondent could not enforce whatever </w:t>
      </w:r>
      <w:r>
        <w:rPr>
          <w:rFonts w:ascii="Times New Roman" w:hAnsi="Times New Roman" w:cs="Times New Roman"/>
          <w:sz w:val="24"/>
          <w:szCs w:val="24"/>
        </w:rPr>
        <w:tab/>
        <w:t xml:space="preserve">rights it had in the land against third parties without joining them to the proceedings </w:t>
      </w:r>
      <w:r>
        <w:rPr>
          <w:rFonts w:ascii="Times New Roman" w:hAnsi="Times New Roman" w:cs="Times New Roman"/>
          <w:sz w:val="24"/>
          <w:szCs w:val="24"/>
        </w:rPr>
        <w:tab/>
        <w:t xml:space="preserve">which was fatally defective to the respondent’s claim. Respondent should be </w:t>
      </w:r>
      <w:r>
        <w:rPr>
          <w:rFonts w:ascii="Times New Roman" w:hAnsi="Times New Roman" w:cs="Times New Roman"/>
          <w:sz w:val="24"/>
          <w:szCs w:val="24"/>
        </w:rPr>
        <w:tab/>
        <w:t xml:space="preserve">stopped from enforcing any rights he claims to have under the </w:t>
      </w:r>
      <w:r w:rsidRPr="00F41ED4">
        <w:rPr>
          <w:rFonts w:ascii="Times New Roman" w:hAnsi="Times New Roman" w:cs="Times New Roman"/>
          <w:i/>
          <w:sz w:val="24"/>
          <w:szCs w:val="24"/>
        </w:rPr>
        <w:t>quasi mutual assent</w:t>
      </w:r>
      <w:r>
        <w:rPr>
          <w:rFonts w:ascii="Times New Roman" w:hAnsi="Times New Roman" w:cs="Times New Roman"/>
          <w:sz w:val="24"/>
          <w:szCs w:val="24"/>
        </w:rPr>
        <w:t xml:space="preserve"> </w:t>
      </w:r>
      <w:r>
        <w:rPr>
          <w:rFonts w:ascii="Times New Roman" w:hAnsi="Times New Roman" w:cs="Times New Roman"/>
          <w:sz w:val="24"/>
          <w:szCs w:val="24"/>
        </w:rPr>
        <w:tab/>
        <w:t xml:space="preserve">doctrine as he was fully aware of the agreement between appellant and the land </w:t>
      </w:r>
      <w:r>
        <w:rPr>
          <w:rFonts w:ascii="Times New Roman" w:hAnsi="Times New Roman" w:cs="Times New Roman"/>
          <w:sz w:val="24"/>
          <w:szCs w:val="24"/>
        </w:rPr>
        <w:tab/>
        <w:t>developer.</w:t>
      </w:r>
    </w:p>
    <w:p w14:paraId="3AA01D93" w14:textId="732B460E" w:rsidR="000A2D1C" w:rsidRDefault="000A2D1C" w:rsidP="000A2D1C">
      <w:pPr>
        <w:pStyle w:val="NoSpacing"/>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t xml:space="preserve">Additionally, an order for eviction of appellant could not be granted </w:t>
      </w:r>
      <w:r w:rsidR="00AC4902">
        <w:rPr>
          <w:rFonts w:ascii="Times New Roman" w:hAnsi="Times New Roman" w:cs="Times New Roman"/>
          <w:sz w:val="24"/>
          <w:szCs w:val="24"/>
        </w:rPr>
        <w:t xml:space="preserve">by </w:t>
      </w:r>
      <w:r>
        <w:rPr>
          <w:rFonts w:ascii="Times New Roman" w:hAnsi="Times New Roman" w:cs="Times New Roman"/>
          <w:sz w:val="24"/>
          <w:szCs w:val="24"/>
        </w:rPr>
        <w:t xml:space="preserve">the lower court </w:t>
      </w:r>
      <w:r>
        <w:rPr>
          <w:rFonts w:ascii="Times New Roman" w:hAnsi="Times New Roman" w:cs="Times New Roman"/>
          <w:sz w:val="24"/>
          <w:szCs w:val="24"/>
        </w:rPr>
        <w:tab/>
        <w:t xml:space="preserve">until the High Court makes pronouncement on the rights of </w:t>
      </w:r>
      <w:r w:rsidR="003C2A88">
        <w:rPr>
          <w:rFonts w:ascii="Times New Roman" w:hAnsi="Times New Roman" w:cs="Times New Roman"/>
          <w:sz w:val="24"/>
          <w:szCs w:val="24"/>
        </w:rPr>
        <w:t xml:space="preserve">title </w:t>
      </w:r>
      <w:r>
        <w:rPr>
          <w:rFonts w:ascii="Times New Roman" w:hAnsi="Times New Roman" w:cs="Times New Roman"/>
          <w:sz w:val="24"/>
          <w:szCs w:val="24"/>
        </w:rPr>
        <w:t xml:space="preserve">between the </w:t>
      </w:r>
      <w:r>
        <w:rPr>
          <w:rFonts w:ascii="Times New Roman" w:hAnsi="Times New Roman" w:cs="Times New Roman"/>
          <w:sz w:val="24"/>
          <w:szCs w:val="24"/>
        </w:rPr>
        <w:tab/>
        <w:t xml:space="preserve">land developer and appellant in the stands in question. Should land developer </w:t>
      </w:r>
      <w:r>
        <w:rPr>
          <w:rFonts w:ascii="Times New Roman" w:hAnsi="Times New Roman" w:cs="Times New Roman"/>
          <w:sz w:val="24"/>
          <w:szCs w:val="24"/>
        </w:rPr>
        <w:tab/>
        <w:t xml:space="preserve">succeed in the High Court, innocent third purchasers like appellant will suffer </w:t>
      </w:r>
      <w:r>
        <w:rPr>
          <w:rFonts w:ascii="Times New Roman" w:hAnsi="Times New Roman" w:cs="Times New Roman"/>
          <w:sz w:val="24"/>
          <w:szCs w:val="24"/>
        </w:rPr>
        <w:tab/>
        <w:t>irreparable harm by losing their stands.</w:t>
      </w:r>
    </w:p>
    <w:p w14:paraId="2B9B7063" w14:textId="3274D884" w:rsidR="000A2D1C" w:rsidRDefault="000A2D1C" w:rsidP="000A2D1C">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lower court misdirected itself at law in failing to follow </w:t>
      </w:r>
      <w:r w:rsidR="00AC4902">
        <w:rPr>
          <w:rFonts w:ascii="Times New Roman" w:hAnsi="Times New Roman" w:cs="Times New Roman"/>
          <w:sz w:val="24"/>
          <w:szCs w:val="24"/>
        </w:rPr>
        <w:t>precedence by</w:t>
      </w:r>
      <w:r>
        <w:rPr>
          <w:rFonts w:ascii="Times New Roman" w:hAnsi="Times New Roman" w:cs="Times New Roman"/>
          <w:sz w:val="24"/>
          <w:szCs w:val="24"/>
        </w:rPr>
        <w:t xml:space="preserve"> deviating from </w:t>
      </w:r>
      <w:r w:rsidR="00AC4902">
        <w:rPr>
          <w:rFonts w:ascii="Times New Roman" w:hAnsi="Times New Roman" w:cs="Times New Roman"/>
          <w:sz w:val="24"/>
          <w:szCs w:val="24"/>
        </w:rPr>
        <w:t xml:space="preserve">the </w:t>
      </w:r>
      <w:r>
        <w:rPr>
          <w:rFonts w:ascii="Times New Roman" w:hAnsi="Times New Roman" w:cs="Times New Roman"/>
          <w:sz w:val="24"/>
          <w:szCs w:val="24"/>
        </w:rPr>
        <w:t xml:space="preserve">judgment it </w:t>
      </w:r>
      <w:r w:rsidR="00ED0F9E">
        <w:rPr>
          <w:rFonts w:ascii="Times New Roman" w:hAnsi="Times New Roman" w:cs="Times New Roman"/>
          <w:sz w:val="24"/>
          <w:szCs w:val="24"/>
        </w:rPr>
        <w:t>gave</w:t>
      </w:r>
      <w:r>
        <w:rPr>
          <w:rFonts w:ascii="Times New Roman" w:hAnsi="Times New Roman" w:cs="Times New Roman"/>
          <w:sz w:val="24"/>
          <w:szCs w:val="24"/>
        </w:rPr>
        <w:t xml:space="preserve"> in case number C-CG 2349/22 </w:t>
      </w:r>
      <w:r w:rsidR="00ED0F9E">
        <w:rPr>
          <w:rFonts w:ascii="Times New Roman" w:hAnsi="Times New Roman" w:cs="Times New Roman"/>
          <w:sz w:val="24"/>
          <w:szCs w:val="24"/>
        </w:rPr>
        <w:t xml:space="preserve">whose </w:t>
      </w:r>
      <w:r>
        <w:rPr>
          <w:rFonts w:ascii="Times New Roman" w:hAnsi="Times New Roman" w:cs="Times New Roman"/>
          <w:sz w:val="24"/>
          <w:szCs w:val="24"/>
        </w:rPr>
        <w:t xml:space="preserve">circumstances are within all four (4) corners with the case in </w:t>
      </w:r>
      <w:r w:rsidRPr="00F41ED4">
        <w:rPr>
          <w:rFonts w:ascii="Times New Roman" w:hAnsi="Times New Roman" w:cs="Times New Roman"/>
          <w:i/>
          <w:sz w:val="24"/>
          <w:szCs w:val="24"/>
        </w:rPr>
        <w:t>casu</w:t>
      </w:r>
      <w:r>
        <w:rPr>
          <w:rFonts w:ascii="Times New Roman" w:hAnsi="Times New Roman" w:cs="Times New Roman"/>
          <w:sz w:val="24"/>
          <w:szCs w:val="24"/>
        </w:rPr>
        <w:t>. The lower court granted the application for rescission of judgement on the basis that the applicant had prospects of success because of the dispute between respondent and the land developer, which dispute had to be resolved first.</w:t>
      </w:r>
    </w:p>
    <w:p w14:paraId="05335398" w14:textId="31CCA9E7" w:rsidR="000A2D1C" w:rsidRDefault="000A2D1C" w:rsidP="000A2D1C">
      <w:pPr>
        <w:pStyle w:val="NoSpacing"/>
        <w:numPr>
          <w:ilvl w:val="0"/>
          <w:numId w:val="1"/>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court </w:t>
      </w:r>
      <w:r w:rsidRPr="00F41ED4">
        <w:rPr>
          <w:rFonts w:ascii="Times New Roman" w:hAnsi="Times New Roman" w:cs="Times New Roman"/>
          <w:i/>
          <w:sz w:val="24"/>
          <w:szCs w:val="24"/>
        </w:rPr>
        <w:t>a quo</w:t>
      </w:r>
      <w:r>
        <w:rPr>
          <w:rFonts w:ascii="Times New Roman" w:hAnsi="Times New Roman" w:cs="Times New Roman"/>
          <w:sz w:val="24"/>
          <w:szCs w:val="24"/>
        </w:rPr>
        <w:t xml:space="preserve"> erred at law in failing to grant the application for rescission of judgment as applicant laid </w:t>
      </w:r>
      <w:r w:rsidR="00ED0F9E">
        <w:rPr>
          <w:rFonts w:ascii="Times New Roman" w:hAnsi="Times New Roman" w:cs="Times New Roman"/>
          <w:sz w:val="24"/>
          <w:szCs w:val="24"/>
        </w:rPr>
        <w:t xml:space="preserve">out </w:t>
      </w:r>
      <w:r>
        <w:rPr>
          <w:rFonts w:ascii="Times New Roman" w:hAnsi="Times New Roman" w:cs="Times New Roman"/>
          <w:sz w:val="24"/>
          <w:szCs w:val="24"/>
        </w:rPr>
        <w:t xml:space="preserve">an arguable case, thus </w:t>
      </w:r>
      <w:r w:rsidR="00AC4902">
        <w:rPr>
          <w:rFonts w:ascii="Times New Roman" w:hAnsi="Times New Roman" w:cs="Times New Roman"/>
          <w:sz w:val="24"/>
          <w:szCs w:val="24"/>
        </w:rPr>
        <w:t>shutting her out from accessing justice.” I</w:t>
      </w:r>
      <w:r>
        <w:rPr>
          <w:rFonts w:ascii="Times New Roman" w:hAnsi="Times New Roman" w:cs="Times New Roman"/>
          <w:sz w:val="24"/>
          <w:szCs w:val="24"/>
        </w:rPr>
        <w:t>t cannot be disputed that the notice of appeal filed of record is not in compliance with Order 31 Rule 4 (4)(b) of the Magistrates Court (Civil) Rules, 2019 which provides;</w:t>
      </w:r>
    </w:p>
    <w:p w14:paraId="1D1AA897" w14:textId="77777777" w:rsidR="000A2D1C" w:rsidRPr="00F41ED4" w:rsidRDefault="000A2D1C" w:rsidP="000A2D1C">
      <w:pPr>
        <w:pStyle w:val="NoSpacing"/>
        <w:ind w:left="1080"/>
        <w:jc w:val="both"/>
        <w:rPr>
          <w:rFonts w:ascii="Times New Roman" w:hAnsi="Times New Roman" w:cs="Times New Roman"/>
          <w:szCs w:val="24"/>
        </w:rPr>
      </w:pPr>
      <w:r w:rsidRPr="00F41ED4">
        <w:rPr>
          <w:rFonts w:ascii="Times New Roman" w:hAnsi="Times New Roman" w:cs="Times New Roman"/>
          <w:szCs w:val="24"/>
        </w:rPr>
        <w:t xml:space="preserve">“A notice of appeal or of cross appeal </w:t>
      </w:r>
      <w:r w:rsidRPr="00AC4902">
        <w:rPr>
          <w:rFonts w:ascii="Times New Roman" w:hAnsi="Times New Roman" w:cs="Times New Roman"/>
          <w:szCs w:val="24"/>
          <w:u w:val="single"/>
        </w:rPr>
        <w:t>shall</w:t>
      </w:r>
      <w:r w:rsidRPr="00F41ED4">
        <w:rPr>
          <w:rFonts w:ascii="Times New Roman" w:hAnsi="Times New Roman" w:cs="Times New Roman"/>
          <w:szCs w:val="24"/>
        </w:rPr>
        <w:t xml:space="preserve"> state – </w:t>
      </w:r>
    </w:p>
    <w:p w14:paraId="22C26F71" w14:textId="77777777" w:rsidR="000A2D1C" w:rsidRPr="00F41ED4" w:rsidRDefault="000A2D1C" w:rsidP="000A2D1C">
      <w:pPr>
        <w:pStyle w:val="NoSpacing"/>
        <w:numPr>
          <w:ilvl w:val="0"/>
          <w:numId w:val="2"/>
        </w:numPr>
        <w:ind w:left="1800"/>
        <w:jc w:val="both"/>
        <w:rPr>
          <w:rFonts w:ascii="Times New Roman" w:hAnsi="Times New Roman" w:cs="Times New Roman"/>
          <w:szCs w:val="24"/>
        </w:rPr>
      </w:pPr>
      <w:r w:rsidRPr="00F41ED4">
        <w:rPr>
          <w:rFonts w:ascii="Times New Roman" w:hAnsi="Times New Roman" w:cs="Times New Roman"/>
          <w:szCs w:val="24"/>
        </w:rPr>
        <w:t>_  _ _</w:t>
      </w:r>
    </w:p>
    <w:p w14:paraId="1839F993" w14:textId="77777777" w:rsidR="000A2D1C" w:rsidRPr="00F41ED4" w:rsidRDefault="000A2D1C" w:rsidP="000A2D1C">
      <w:pPr>
        <w:pStyle w:val="NoSpacing"/>
        <w:numPr>
          <w:ilvl w:val="0"/>
          <w:numId w:val="2"/>
        </w:numPr>
        <w:ind w:left="1800"/>
        <w:jc w:val="both"/>
        <w:rPr>
          <w:rFonts w:ascii="Times New Roman" w:hAnsi="Times New Roman" w:cs="Times New Roman"/>
          <w:szCs w:val="24"/>
        </w:rPr>
      </w:pPr>
      <w:r w:rsidRPr="00F41ED4">
        <w:rPr>
          <w:rFonts w:ascii="Times New Roman" w:hAnsi="Times New Roman" w:cs="Times New Roman"/>
          <w:szCs w:val="24"/>
        </w:rPr>
        <w:t xml:space="preserve">In the grounds of appeal </w:t>
      </w:r>
      <w:r w:rsidRPr="00AC4902">
        <w:rPr>
          <w:rFonts w:ascii="Times New Roman" w:hAnsi="Times New Roman" w:cs="Times New Roman"/>
          <w:szCs w:val="24"/>
          <w:u w:val="single"/>
        </w:rPr>
        <w:t>concisely</w:t>
      </w:r>
      <w:r w:rsidRPr="00F41ED4">
        <w:rPr>
          <w:rFonts w:ascii="Times New Roman" w:hAnsi="Times New Roman" w:cs="Times New Roman"/>
          <w:szCs w:val="24"/>
        </w:rPr>
        <w:t xml:space="preserve"> and </w:t>
      </w:r>
      <w:r w:rsidRPr="00AC4902">
        <w:rPr>
          <w:rFonts w:ascii="Times New Roman" w:hAnsi="Times New Roman" w:cs="Times New Roman"/>
          <w:szCs w:val="24"/>
          <w:u w:val="single"/>
        </w:rPr>
        <w:t>clearly</w:t>
      </w:r>
      <w:r w:rsidRPr="00F41ED4">
        <w:rPr>
          <w:rFonts w:ascii="Times New Roman" w:hAnsi="Times New Roman" w:cs="Times New Roman"/>
          <w:szCs w:val="24"/>
        </w:rPr>
        <w:t xml:space="preserve"> the findings of fact or rulings of law appealed against; and</w:t>
      </w:r>
    </w:p>
    <w:p w14:paraId="032846BC" w14:textId="77777777" w:rsidR="000A2D1C" w:rsidRPr="00F41ED4" w:rsidRDefault="000A2D1C" w:rsidP="000A2D1C">
      <w:pPr>
        <w:pStyle w:val="NoSpacing"/>
        <w:numPr>
          <w:ilvl w:val="0"/>
          <w:numId w:val="2"/>
        </w:numPr>
        <w:ind w:left="1800"/>
        <w:jc w:val="both"/>
        <w:rPr>
          <w:rFonts w:ascii="Times New Roman" w:hAnsi="Times New Roman" w:cs="Times New Roman"/>
          <w:szCs w:val="24"/>
        </w:rPr>
      </w:pPr>
      <w:r w:rsidRPr="00F41ED4">
        <w:rPr>
          <w:rFonts w:ascii="Times New Roman" w:hAnsi="Times New Roman" w:cs="Times New Roman"/>
          <w:szCs w:val="24"/>
        </w:rPr>
        <w:t>_ _ _</w:t>
      </w:r>
    </w:p>
    <w:p w14:paraId="3B2E54F7" w14:textId="77777777" w:rsidR="000A2D1C" w:rsidRPr="00F41ED4" w:rsidRDefault="000A2D1C" w:rsidP="000A2D1C">
      <w:pPr>
        <w:pStyle w:val="NoSpacing"/>
        <w:numPr>
          <w:ilvl w:val="0"/>
          <w:numId w:val="2"/>
        </w:numPr>
        <w:spacing w:after="240"/>
        <w:ind w:left="1800"/>
        <w:jc w:val="both"/>
        <w:rPr>
          <w:rFonts w:ascii="Times New Roman" w:hAnsi="Times New Roman" w:cs="Times New Roman"/>
          <w:szCs w:val="24"/>
        </w:rPr>
      </w:pPr>
      <w:r w:rsidRPr="00F41ED4">
        <w:rPr>
          <w:rFonts w:ascii="Times New Roman" w:hAnsi="Times New Roman" w:cs="Times New Roman"/>
          <w:szCs w:val="24"/>
        </w:rPr>
        <w:t>_ _ _.” (the underlining is mine)</w:t>
      </w:r>
    </w:p>
    <w:p w14:paraId="7B7E6A2F" w14:textId="139EC0D0" w:rsidR="000A2D1C" w:rsidRDefault="000A2D1C" w:rsidP="000A2D1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present matter, the grounds of appeal (pages 1 – 2 of record quoted verbatim supra) are clearly long, winding and argumentative. They are certainly not clear and concise as required by the rules of the court a </w:t>
      </w:r>
      <w:r w:rsidRPr="00F41ED4">
        <w:rPr>
          <w:rFonts w:ascii="Times New Roman" w:hAnsi="Times New Roman" w:cs="Times New Roman"/>
          <w:i/>
          <w:sz w:val="24"/>
          <w:szCs w:val="24"/>
        </w:rPr>
        <w:t>quo</w:t>
      </w:r>
      <w:r>
        <w:rPr>
          <w:rFonts w:ascii="Times New Roman" w:hAnsi="Times New Roman" w:cs="Times New Roman"/>
          <w:sz w:val="24"/>
          <w:szCs w:val="24"/>
        </w:rPr>
        <w:t>. This renders the Notice of Appeal fatally defective. It is trite that where a notice of appeal is fatally defective there exists no valid appeal before the appellate court. The proper course to take is to strike the matter off the roll.</w:t>
      </w:r>
    </w:p>
    <w:p w14:paraId="3BBC97D8" w14:textId="77777777" w:rsidR="000A2D1C" w:rsidRPr="00F41ED4" w:rsidRDefault="000A2D1C" w:rsidP="000A2D1C">
      <w:pPr>
        <w:pStyle w:val="NoSpacing"/>
        <w:spacing w:line="360" w:lineRule="auto"/>
        <w:jc w:val="both"/>
        <w:rPr>
          <w:rFonts w:ascii="Times New Roman" w:hAnsi="Times New Roman" w:cs="Times New Roman"/>
          <w:b/>
          <w:sz w:val="24"/>
          <w:szCs w:val="24"/>
          <w:u w:val="single"/>
        </w:rPr>
      </w:pPr>
      <w:r w:rsidRPr="00F41ED4">
        <w:rPr>
          <w:rFonts w:ascii="Times New Roman" w:hAnsi="Times New Roman" w:cs="Times New Roman"/>
          <w:b/>
          <w:sz w:val="24"/>
          <w:szCs w:val="24"/>
          <w:u w:val="single"/>
        </w:rPr>
        <w:t>Disposition</w:t>
      </w:r>
    </w:p>
    <w:p w14:paraId="4D19FC3B" w14:textId="77777777" w:rsidR="000A2D1C" w:rsidRDefault="000A2D1C" w:rsidP="000A2D1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The matter be and is hereby struck off the roll with costs.</w:t>
      </w:r>
    </w:p>
    <w:p w14:paraId="78EE3733" w14:textId="77777777" w:rsidR="000A2D1C" w:rsidRDefault="000A2D1C" w:rsidP="000A2D1C">
      <w:pPr>
        <w:pStyle w:val="NoSpacing"/>
        <w:jc w:val="both"/>
        <w:rPr>
          <w:rFonts w:ascii="Times New Roman" w:hAnsi="Times New Roman" w:cs="Times New Roman"/>
          <w:sz w:val="24"/>
          <w:szCs w:val="24"/>
        </w:rPr>
      </w:pPr>
    </w:p>
    <w:p w14:paraId="65C8A293" w14:textId="77777777" w:rsidR="000A2D1C" w:rsidRDefault="000A2D1C" w:rsidP="000A2D1C">
      <w:pPr>
        <w:pStyle w:val="NoSpacing"/>
        <w:spacing w:line="360" w:lineRule="auto"/>
        <w:jc w:val="both"/>
        <w:rPr>
          <w:rFonts w:ascii="Times New Roman" w:hAnsi="Times New Roman" w:cs="Times New Roman"/>
          <w:sz w:val="24"/>
          <w:szCs w:val="24"/>
        </w:rPr>
      </w:pPr>
    </w:p>
    <w:p w14:paraId="5D11D5C4" w14:textId="77777777" w:rsidR="000A2D1C" w:rsidRDefault="000A2D1C" w:rsidP="000A2D1C">
      <w:pPr>
        <w:pStyle w:val="NoSpacing"/>
        <w:spacing w:line="360" w:lineRule="auto"/>
        <w:jc w:val="both"/>
        <w:rPr>
          <w:rFonts w:ascii="Times New Roman" w:hAnsi="Times New Roman" w:cs="Times New Roman"/>
          <w:sz w:val="24"/>
          <w:szCs w:val="24"/>
        </w:rPr>
      </w:pPr>
      <w:r w:rsidRPr="00F41ED4">
        <w:rPr>
          <w:rFonts w:ascii="Times New Roman" w:hAnsi="Times New Roman" w:cs="Times New Roman"/>
          <w:b/>
          <w:smallCaps/>
          <w:sz w:val="24"/>
          <w:szCs w:val="24"/>
        </w:rPr>
        <w:t>Takuva J</w:t>
      </w:r>
      <w:r>
        <w:rPr>
          <w:rFonts w:ascii="Times New Roman" w:hAnsi="Times New Roman" w:cs="Times New Roman"/>
          <w:sz w:val="24"/>
          <w:szCs w:val="24"/>
        </w:rPr>
        <w:t>: …………………………………….</w:t>
      </w:r>
    </w:p>
    <w:p w14:paraId="10429D6B" w14:textId="77777777" w:rsidR="000A2D1C" w:rsidRDefault="000A2D1C" w:rsidP="000A2D1C">
      <w:pPr>
        <w:pStyle w:val="NoSpacing"/>
        <w:jc w:val="both"/>
        <w:rPr>
          <w:rFonts w:ascii="Times New Roman" w:hAnsi="Times New Roman" w:cs="Times New Roman"/>
          <w:sz w:val="24"/>
          <w:szCs w:val="24"/>
        </w:rPr>
      </w:pPr>
    </w:p>
    <w:p w14:paraId="669DC3D9" w14:textId="77777777" w:rsidR="000A2D1C" w:rsidRDefault="000A2D1C" w:rsidP="000A2D1C">
      <w:pPr>
        <w:pStyle w:val="NoSpacing"/>
        <w:jc w:val="both"/>
        <w:rPr>
          <w:rFonts w:ascii="Times New Roman" w:hAnsi="Times New Roman" w:cs="Times New Roman"/>
          <w:sz w:val="24"/>
          <w:szCs w:val="24"/>
        </w:rPr>
      </w:pPr>
    </w:p>
    <w:p w14:paraId="4D6F3B97" w14:textId="77777777" w:rsidR="000A2D1C" w:rsidRDefault="000A2D1C" w:rsidP="000A2D1C">
      <w:pPr>
        <w:pStyle w:val="NoSpacing"/>
        <w:jc w:val="both"/>
        <w:rPr>
          <w:rFonts w:ascii="Times New Roman" w:hAnsi="Times New Roman" w:cs="Times New Roman"/>
          <w:b/>
          <w:sz w:val="24"/>
          <w:szCs w:val="24"/>
        </w:rPr>
      </w:pPr>
      <w:r w:rsidRPr="00F41ED4">
        <w:rPr>
          <w:rFonts w:ascii="Times New Roman" w:hAnsi="Times New Roman" w:cs="Times New Roman"/>
          <w:b/>
          <w:smallCaps/>
          <w:sz w:val="24"/>
          <w:szCs w:val="24"/>
        </w:rPr>
        <w:t>WaMambo J</w:t>
      </w:r>
      <w:r>
        <w:rPr>
          <w:rFonts w:ascii="Times New Roman" w:hAnsi="Times New Roman" w:cs="Times New Roman"/>
          <w:sz w:val="24"/>
          <w:szCs w:val="24"/>
        </w:rPr>
        <w:t xml:space="preserve">: ……………………………….. </w:t>
      </w:r>
      <w:r>
        <w:rPr>
          <w:rFonts w:ascii="Times New Roman" w:hAnsi="Times New Roman" w:cs="Times New Roman"/>
          <w:b/>
          <w:sz w:val="24"/>
          <w:szCs w:val="24"/>
        </w:rPr>
        <w:t>Agrees</w:t>
      </w:r>
    </w:p>
    <w:p w14:paraId="14898E90" w14:textId="77777777" w:rsidR="005F3CB6" w:rsidRDefault="005F3CB6" w:rsidP="000A2D1C">
      <w:pPr>
        <w:pStyle w:val="NoSpacing"/>
        <w:jc w:val="both"/>
        <w:rPr>
          <w:rFonts w:ascii="Times New Roman" w:hAnsi="Times New Roman" w:cs="Times New Roman"/>
          <w:b/>
          <w:sz w:val="24"/>
          <w:szCs w:val="24"/>
        </w:rPr>
      </w:pPr>
    </w:p>
    <w:p w14:paraId="3F4DEEF1" w14:textId="77777777" w:rsidR="000A2D1C" w:rsidRDefault="000A2D1C" w:rsidP="000A2D1C">
      <w:pPr>
        <w:pStyle w:val="NoSpacing"/>
        <w:jc w:val="both"/>
        <w:rPr>
          <w:rFonts w:ascii="Times New Roman" w:hAnsi="Times New Roman" w:cs="Times New Roman"/>
          <w:sz w:val="24"/>
          <w:szCs w:val="24"/>
        </w:rPr>
      </w:pPr>
    </w:p>
    <w:p w14:paraId="2BD45A49" w14:textId="2AC55061" w:rsidR="000A2D1C" w:rsidRDefault="005F3CB6" w:rsidP="000A2D1C">
      <w:pPr>
        <w:pStyle w:val="NoSpacing"/>
        <w:jc w:val="both"/>
        <w:rPr>
          <w:rFonts w:ascii="Times New Roman" w:hAnsi="Times New Roman" w:cs="Times New Roman"/>
          <w:sz w:val="24"/>
          <w:szCs w:val="24"/>
        </w:rPr>
      </w:pPr>
      <w:r w:rsidRPr="005F3CB6">
        <w:rPr>
          <w:rFonts w:ascii="Times New Roman" w:hAnsi="Times New Roman" w:cs="Times New Roman"/>
          <w:i/>
          <w:iCs/>
          <w:sz w:val="24"/>
          <w:szCs w:val="24"/>
        </w:rPr>
        <w:t>M C Mukome</w:t>
      </w:r>
      <w:r w:rsidR="000A2D1C">
        <w:rPr>
          <w:rFonts w:ascii="Times New Roman" w:hAnsi="Times New Roman" w:cs="Times New Roman"/>
          <w:sz w:val="24"/>
          <w:szCs w:val="24"/>
        </w:rPr>
        <w:t>, applicant’s legal practitioners</w:t>
      </w:r>
    </w:p>
    <w:p w14:paraId="0C9867FB" w14:textId="695CF448" w:rsidR="000A2D1C" w:rsidRPr="00F41ED4" w:rsidRDefault="005F3CB6" w:rsidP="000A2D1C">
      <w:pPr>
        <w:pStyle w:val="NoSpacing"/>
        <w:jc w:val="both"/>
        <w:rPr>
          <w:rFonts w:ascii="Times New Roman" w:hAnsi="Times New Roman" w:cs="Times New Roman"/>
          <w:sz w:val="24"/>
          <w:szCs w:val="24"/>
        </w:rPr>
      </w:pPr>
      <w:r w:rsidRPr="005F3CB6">
        <w:rPr>
          <w:rFonts w:ascii="Times New Roman" w:hAnsi="Times New Roman" w:cs="Times New Roman"/>
          <w:i/>
          <w:iCs/>
          <w:sz w:val="24"/>
          <w:szCs w:val="24"/>
        </w:rPr>
        <w:t>G H Muzondo and Partners</w:t>
      </w:r>
      <w:r w:rsidR="000A2D1C">
        <w:rPr>
          <w:rFonts w:ascii="Times New Roman" w:hAnsi="Times New Roman" w:cs="Times New Roman"/>
          <w:sz w:val="24"/>
          <w:szCs w:val="24"/>
        </w:rPr>
        <w:t>, respondent’s legal practitioners</w:t>
      </w:r>
    </w:p>
    <w:p w14:paraId="0D0FA06C" w14:textId="0AFC9BEE" w:rsidR="00535571" w:rsidRDefault="00535571" w:rsidP="005A1320">
      <w:pPr>
        <w:spacing w:after="0" w:line="360" w:lineRule="auto"/>
        <w:ind w:firstLine="720"/>
        <w:jc w:val="both"/>
        <w:rPr>
          <w:rFonts w:ascii="Times New Roman" w:hAnsi="Times New Roman" w:cs="Times New Roman"/>
          <w:sz w:val="24"/>
          <w:szCs w:val="24"/>
        </w:rPr>
      </w:pPr>
    </w:p>
    <w:p w14:paraId="76409C5C" w14:textId="77777777" w:rsidR="00535571" w:rsidRDefault="00535571" w:rsidP="005A1320">
      <w:pPr>
        <w:spacing w:after="0" w:line="360" w:lineRule="auto"/>
        <w:ind w:firstLine="720"/>
        <w:jc w:val="both"/>
        <w:rPr>
          <w:rFonts w:ascii="Times New Roman" w:hAnsi="Times New Roman" w:cs="Times New Roman"/>
          <w:sz w:val="24"/>
          <w:szCs w:val="24"/>
        </w:rPr>
      </w:pPr>
    </w:p>
    <w:p w14:paraId="5E572464" w14:textId="77777777" w:rsidR="00535571" w:rsidRDefault="00535571" w:rsidP="005A1320">
      <w:pPr>
        <w:spacing w:after="0" w:line="360" w:lineRule="auto"/>
        <w:ind w:firstLine="720"/>
        <w:jc w:val="both"/>
        <w:rPr>
          <w:rFonts w:ascii="Times New Roman" w:hAnsi="Times New Roman" w:cs="Times New Roman"/>
          <w:sz w:val="24"/>
          <w:szCs w:val="24"/>
        </w:rPr>
      </w:pPr>
    </w:p>
    <w:p w14:paraId="59FBE4E7" w14:textId="77777777" w:rsidR="00535571" w:rsidRDefault="00535571" w:rsidP="005A1320">
      <w:pPr>
        <w:spacing w:after="0" w:line="360" w:lineRule="auto"/>
        <w:ind w:firstLine="720"/>
        <w:jc w:val="both"/>
        <w:rPr>
          <w:rFonts w:ascii="Times New Roman" w:hAnsi="Times New Roman" w:cs="Times New Roman"/>
          <w:sz w:val="24"/>
          <w:szCs w:val="24"/>
        </w:rPr>
      </w:pPr>
    </w:p>
    <w:p w14:paraId="4500570C" w14:textId="77777777" w:rsidR="00535571" w:rsidRDefault="00535571" w:rsidP="005A1320">
      <w:pPr>
        <w:spacing w:after="0" w:line="360" w:lineRule="auto"/>
        <w:ind w:firstLine="720"/>
        <w:jc w:val="both"/>
        <w:rPr>
          <w:rFonts w:ascii="Times New Roman" w:hAnsi="Times New Roman" w:cs="Times New Roman"/>
          <w:sz w:val="24"/>
          <w:szCs w:val="24"/>
        </w:rPr>
      </w:pPr>
    </w:p>
    <w:p w14:paraId="74981B88" w14:textId="77777777" w:rsidR="00535571" w:rsidRPr="005A1320" w:rsidRDefault="00535571" w:rsidP="005A1320">
      <w:pPr>
        <w:spacing w:after="0" w:line="360" w:lineRule="auto"/>
        <w:ind w:firstLine="720"/>
        <w:jc w:val="both"/>
        <w:rPr>
          <w:rFonts w:ascii="Times New Roman" w:hAnsi="Times New Roman" w:cs="Times New Roman"/>
          <w:sz w:val="24"/>
          <w:szCs w:val="24"/>
        </w:rPr>
      </w:pPr>
    </w:p>
    <w:sectPr w:rsidR="00535571" w:rsidRPr="005A132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DBDA16" w14:textId="77777777" w:rsidR="00F47D73" w:rsidRDefault="00F47D73" w:rsidP="00291C41">
      <w:pPr>
        <w:spacing w:after="0" w:line="240" w:lineRule="auto"/>
      </w:pPr>
      <w:r>
        <w:separator/>
      </w:r>
    </w:p>
  </w:endnote>
  <w:endnote w:type="continuationSeparator" w:id="0">
    <w:p w14:paraId="2772791A" w14:textId="77777777" w:rsidR="00F47D73" w:rsidRDefault="00F47D73" w:rsidP="00291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6A0096" w14:textId="77777777" w:rsidR="00F47D73" w:rsidRDefault="00F47D73" w:rsidP="00291C41">
      <w:pPr>
        <w:spacing w:after="0" w:line="240" w:lineRule="auto"/>
      </w:pPr>
      <w:r>
        <w:separator/>
      </w:r>
    </w:p>
  </w:footnote>
  <w:footnote w:type="continuationSeparator" w:id="0">
    <w:p w14:paraId="60C8F9CB" w14:textId="77777777" w:rsidR="00F47D73" w:rsidRDefault="00F47D73" w:rsidP="00291C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8178900"/>
      <w:docPartObj>
        <w:docPartGallery w:val="Page Numbers (Top of Page)"/>
        <w:docPartUnique/>
      </w:docPartObj>
    </w:sdtPr>
    <w:sdtEndPr>
      <w:rPr>
        <w:noProof/>
      </w:rPr>
    </w:sdtEndPr>
    <w:sdtContent>
      <w:p w14:paraId="37FCA074" w14:textId="6354B96B" w:rsidR="00291C41" w:rsidRDefault="00291C41">
        <w:pPr>
          <w:pStyle w:val="Header"/>
          <w:jc w:val="right"/>
          <w:rPr>
            <w:noProof/>
          </w:rPr>
        </w:pPr>
        <w:r>
          <w:fldChar w:fldCharType="begin"/>
        </w:r>
        <w:r>
          <w:instrText xml:space="preserve"> PAGE   \* MERGEFORMAT </w:instrText>
        </w:r>
        <w:r>
          <w:fldChar w:fldCharType="separate"/>
        </w:r>
        <w:r w:rsidR="00F70677">
          <w:rPr>
            <w:noProof/>
          </w:rPr>
          <w:t>1</w:t>
        </w:r>
        <w:r>
          <w:rPr>
            <w:noProof/>
          </w:rPr>
          <w:fldChar w:fldCharType="end"/>
        </w:r>
      </w:p>
      <w:p w14:paraId="4F2E0BB8" w14:textId="40365A99" w:rsidR="00291C41" w:rsidRDefault="00291C41">
        <w:pPr>
          <w:pStyle w:val="Header"/>
          <w:jc w:val="right"/>
          <w:rPr>
            <w:noProof/>
          </w:rPr>
        </w:pPr>
        <w:r>
          <w:rPr>
            <w:noProof/>
          </w:rPr>
          <w:t>HH</w:t>
        </w:r>
        <w:r w:rsidR="00FB7776">
          <w:rPr>
            <w:noProof/>
          </w:rPr>
          <w:t xml:space="preserve"> 65-25</w:t>
        </w:r>
      </w:p>
      <w:p w14:paraId="2123ADD8" w14:textId="78FA454D" w:rsidR="00291C41" w:rsidRDefault="00291C41">
        <w:pPr>
          <w:pStyle w:val="Header"/>
          <w:jc w:val="right"/>
        </w:pPr>
        <w:r>
          <w:rPr>
            <w:noProof/>
          </w:rPr>
          <w:t>HC CIV ‘A’ 375/22</w:t>
        </w:r>
      </w:p>
    </w:sdtContent>
  </w:sdt>
  <w:p w14:paraId="6B233DAF" w14:textId="77777777" w:rsidR="00291C41" w:rsidRDefault="00291C4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052FDB"/>
    <w:multiLevelType w:val="hybridMultilevel"/>
    <w:tmpl w:val="68283A7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7E432710"/>
    <w:multiLevelType w:val="hybridMultilevel"/>
    <w:tmpl w:val="DC403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C41"/>
    <w:rsid w:val="000A1D9D"/>
    <w:rsid w:val="000A2D1C"/>
    <w:rsid w:val="00166498"/>
    <w:rsid w:val="0017159B"/>
    <w:rsid w:val="00291C41"/>
    <w:rsid w:val="002E5E59"/>
    <w:rsid w:val="003C2A88"/>
    <w:rsid w:val="004A628E"/>
    <w:rsid w:val="004E531E"/>
    <w:rsid w:val="00535571"/>
    <w:rsid w:val="00592B84"/>
    <w:rsid w:val="005A1320"/>
    <w:rsid w:val="005F3CB6"/>
    <w:rsid w:val="00727BBC"/>
    <w:rsid w:val="008659E4"/>
    <w:rsid w:val="009950B7"/>
    <w:rsid w:val="00A057E3"/>
    <w:rsid w:val="00AC4902"/>
    <w:rsid w:val="00B06B44"/>
    <w:rsid w:val="00B465F1"/>
    <w:rsid w:val="00C50795"/>
    <w:rsid w:val="00D1463F"/>
    <w:rsid w:val="00DD5127"/>
    <w:rsid w:val="00E635BD"/>
    <w:rsid w:val="00ED0F9E"/>
    <w:rsid w:val="00F47D73"/>
    <w:rsid w:val="00F70677"/>
    <w:rsid w:val="00FB7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49ECB"/>
  <w15:chartTrackingRefBased/>
  <w15:docId w15:val="{D8582E55-0240-4A1D-BE47-27D210B21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1C41"/>
    <w:pPr>
      <w:spacing w:line="259" w:lineRule="auto"/>
    </w:pPr>
    <w:rPr>
      <w:kern w:val="0"/>
      <w:sz w:val="22"/>
      <w:szCs w:val="22"/>
      <w14:ligatures w14:val="none"/>
    </w:rPr>
  </w:style>
  <w:style w:type="paragraph" w:styleId="Heading1">
    <w:name w:val="heading 1"/>
    <w:basedOn w:val="Normal"/>
    <w:next w:val="Normal"/>
    <w:link w:val="Heading1Char"/>
    <w:uiPriority w:val="9"/>
    <w:qFormat/>
    <w:rsid w:val="00291C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91C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91C4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91C4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91C4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91C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1C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1C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1C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C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91C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91C4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91C4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91C4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91C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1C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1C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1C41"/>
    <w:rPr>
      <w:rFonts w:eastAsiaTheme="majorEastAsia" w:cstheme="majorBidi"/>
      <w:color w:val="272727" w:themeColor="text1" w:themeTint="D8"/>
    </w:rPr>
  </w:style>
  <w:style w:type="paragraph" w:styleId="Title">
    <w:name w:val="Title"/>
    <w:basedOn w:val="Normal"/>
    <w:next w:val="Normal"/>
    <w:link w:val="TitleChar"/>
    <w:uiPriority w:val="10"/>
    <w:qFormat/>
    <w:rsid w:val="00291C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1C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1C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1C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1C41"/>
    <w:pPr>
      <w:spacing w:before="160"/>
      <w:jc w:val="center"/>
    </w:pPr>
    <w:rPr>
      <w:i/>
      <w:iCs/>
      <w:color w:val="404040" w:themeColor="text1" w:themeTint="BF"/>
    </w:rPr>
  </w:style>
  <w:style w:type="character" w:customStyle="1" w:styleId="QuoteChar">
    <w:name w:val="Quote Char"/>
    <w:basedOn w:val="DefaultParagraphFont"/>
    <w:link w:val="Quote"/>
    <w:uiPriority w:val="29"/>
    <w:rsid w:val="00291C41"/>
    <w:rPr>
      <w:i/>
      <w:iCs/>
      <w:color w:val="404040" w:themeColor="text1" w:themeTint="BF"/>
    </w:rPr>
  </w:style>
  <w:style w:type="paragraph" w:styleId="ListParagraph">
    <w:name w:val="List Paragraph"/>
    <w:basedOn w:val="Normal"/>
    <w:uiPriority w:val="34"/>
    <w:qFormat/>
    <w:rsid w:val="00291C41"/>
    <w:pPr>
      <w:ind w:left="720"/>
      <w:contextualSpacing/>
    </w:pPr>
  </w:style>
  <w:style w:type="character" w:styleId="IntenseEmphasis">
    <w:name w:val="Intense Emphasis"/>
    <w:basedOn w:val="DefaultParagraphFont"/>
    <w:uiPriority w:val="21"/>
    <w:qFormat/>
    <w:rsid w:val="00291C41"/>
    <w:rPr>
      <w:i/>
      <w:iCs/>
      <w:color w:val="2F5496" w:themeColor="accent1" w:themeShade="BF"/>
    </w:rPr>
  </w:style>
  <w:style w:type="paragraph" w:styleId="IntenseQuote">
    <w:name w:val="Intense Quote"/>
    <w:basedOn w:val="Normal"/>
    <w:next w:val="Normal"/>
    <w:link w:val="IntenseQuoteChar"/>
    <w:uiPriority w:val="30"/>
    <w:qFormat/>
    <w:rsid w:val="00291C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91C41"/>
    <w:rPr>
      <w:i/>
      <w:iCs/>
      <w:color w:val="2F5496" w:themeColor="accent1" w:themeShade="BF"/>
    </w:rPr>
  </w:style>
  <w:style w:type="character" w:styleId="IntenseReference">
    <w:name w:val="Intense Reference"/>
    <w:basedOn w:val="DefaultParagraphFont"/>
    <w:uiPriority w:val="32"/>
    <w:qFormat/>
    <w:rsid w:val="00291C41"/>
    <w:rPr>
      <w:b/>
      <w:bCs/>
      <w:smallCaps/>
      <w:color w:val="2F5496" w:themeColor="accent1" w:themeShade="BF"/>
      <w:spacing w:val="5"/>
    </w:rPr>
  </w:style>
  <w:style w:type="paragraph" w:styleId="Header">
    <w:name w:val="header"/>
    <w:basedOn w:val="Normal"/>
    <w:link w:val="HeaderChar"/>
    <w:uiPriority w:val="99"/>
    <w:unhideWhenUsed/>
    <w:rsid w:val="00291C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1C41"/>
    <w:rPr>
      <w:kern w:val="0"/>
      <w:sz w:val="22"/>
      <w:szCs w:val="22"/>
      <w14:ligatures w14:val="none"/>
    </w:rPr>
  </w:style>
  <w:style w:type="paragraph" w:styleId="Footer">
    <w:name w:val="footer"/>
    <w:basedOn w:val="Normal"/>
    <w:link w:val="FooterChar"/>
    <w:uiPriority w:val="99"/>
    <w:unhideWhenUsed/>
    <w:rsid w:val="00291C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1C41"/>
    <w:rPr>
      <w:kern w:val="0"/>
      <w:sz w:val="22"/>
      <w:szCs w:val="22"/>
      <w14:ligatures w14:val="none"/>
    </w:rPr>
  </w:style>
  <w:style w:type="paragraph" w:styleId="NoSpacing">
    <w:name w:val="No Spacing"/>
    <w:uiPriority w:val="1"/>
    <w:qFormat/>
    <w:rsid w:val="000A2D1C"/>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707</Words>
  <Characters>4031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Ackline Govha</dc:creator>
  <cp:keywords/>
  <dc:description/>
  <cp:lastModifiedBy>JSC</cp:lastModifiedBy>
  <cp:revision>2</cp:revision>
  <dcterms:created xsi:type="dcterms:W3CDTF">2025-02-14T09:56:00Z</dcterms:created>
  <dcterms:modified xsi:type="dcterms:W3CDTF">2025-02-14T09:56:00Z</dcterms:modified>
</cp:coreProperties>
</file>