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5F6" w:rsidRDefault="00AE75F6" w:rsidP="00AE75F6">
      <w:pPr>
        <w:spacing w:line="360" w:lineRule="auto"/>
        <w:rPr>
          <w:rFonts w:ascii="Times New Roman" w:hAnsi="Times New Roman" w:cs="Times New Roman"/>
          <w:sz w:val="24"/>
          <w:szCs w:val="24"/>
        </w:rPr>
      </w:pPr>
      <w:r>
        <w:rPr>
          <w:rFonts w:ascii="Times New Roman" w:hAnsi="Times New Roman" w:cs="Times New Roman"/>
          <w:b/>
          <w:sz w:val="24"/>
          <w:szCs w:val="24"/>
        </w:rPr>
        <w:t>HAWKFLIGHT ENTERPRISES (PVT) LTD</w:t>
      </w:r>
    </w:p>
    <w:p w:rsidR="00AE75F6" w:rsidRDefault="00AE75F6" w:rsidP="00AE75F6">
      <w:pPr>
        <w:spacing w:line="360" w:lineRule="auto"/>
        <w:rPr>
          <w:rFonts w:ascii="Times New Roman" w:hAnsi="Times New Roman" w:cs="Times New Roman"/>
          <w:sz w:val="24"/>
          <w:szCs w:val="24"/>
        </w:rPr>
      </w:pPr>
      <w:r>
        <w:rPr>
          <w:rFonts w:ascii="Times New Roman" w:hAnsi="Times New Roman" w:cs="Times New Roman"/>
          <w:b/>
          <w:sz w:val="24"/>
          <w:szCs w:val="24"/>
        </w:rPr>
        <w:t>VS</w:t>
      </w:r>
    </w:p>
    <w:p w:rsidR="00AE75F6" w:rsidRDefault="00AE75F6" w:rsidP="00AE75F6">
      <w:pPr>
        <w:spacing w:line="360" w:lineRule="auto"/>
        <w:rPr>
          <w:rFonts w:ascii="Times New Roman" w:hAnsi="Times New Roman" w:cs="Times New Roman"/>
          <w:b/>
          <w:sz w:val="24"/>
          <w:szCs w:val="24"/>
        </w:rPr>
      </w:pPr>
      <w:r>
        <w:rPr>
          <w:rFonts w:ascii="Times New Roman" w:hAnsi="Times New Roman" w:cs="Times New Roman"/>
          <w:b/>
          <w:sz w:val="24"/>
          <w:szCs w:val="24"/>
        </w:rPr>
        <w:t>JANE MAWURUKIRA</w:t>
      </w:r>
    </w:p>
    <w:p w:rsidR="00AE75F6" w:rsidRDefault="00AE75F6" w:rsidP="00AE75F6">
      <w:pPr>
        <w:spacing w:after="0" w:line="240" w:lineRule="auto"/>
        <w:rPr>
          <w:rFonts w:ascii="Times New Roman" w:hAnsi="Times New Roman" w:cs="Times New Roman"/>
          <w:sz w:val="24"/>
          <w:szCs w:val="24"/>
        </w:rPr>
      </w:pPr>
      <w:r>
        <w:rPr>
          <w:rFonts w:ascii="Times New Roman" w:hAnsi="Times New Roman" w:cs="Times New Roman"/>
          <w:sz w:val="24"/>
          <w:szCs w:val="24"/>
        </w:rPr>
        <w:t>IN THE HIGH COURT OF ZIMBABWE</w:t>
      </w:r>
    </w:p>
    <w:p w:rsidR="00AE75F6" w:rsidRDefault="00AE75F6" w:rsidP="00AE75F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MUTEVEDZI &amp; </w:t>
      </w:r>
      <w:r w:rsidR="002E31CE">
        <w:rPr>
          <w:rFonts w:ascii="Times New Roman" w:hAnsi="Times New Roman" w:cs="Times New Roman"/>
          <w:sz w:val="24"/>
          <w:szCs w:val="24"/>
        </w:rPr>
        <w:t>CHIVAYO</w:t>
      </w:r>
      <w:r>
        <w:rPr>
          <w:rFonts w:ascii="Times New Roman" w:hAnsi="Times New Roman" w:cs="Times New Roman"/>
          <w:sz w:val="24"/>
          <w:szCs w:val="24"/>
        </w:rPr>
        <w:t xml:space="preserve"> JJ</w:t>
      </w:r>
    </w:p>
    <w:p w:rsidR="00AE75F6" w:rsidRDefault="00AE75F6" w:rsidP="00AE75F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BULAWAYO,  </w:t>
      </w:r>
      <w:r w:rsidR="00B40874">
        <w:rPr>
          <w:rFonts w:ascii="Times New Roman" w:hAnsi="Times New Roman" w:cs="Times New Roman"/>
          <w:sz w:val="24"/>
          <w:szCs w:val="24"/>
        </w:rPr>
        <w:t xml:space="preserve">4 APRIL </w:t>
      </w:r>
      <w:r>
        <w:rPr>
          <w:rFonts w:ascii="Times New Roman" w:hAnsi="Times New Roman" w:cs="Times New Roman"/>
          <w:sz w:val="24"/>
          <w:szCs w:val="24"/>
        </w:rPr>
        <w:t>2025</w:t>
      </w:r>
    </w:p>
    <w:p w:rsidR="00AE75F6" w:rsidRDefault="00AE75F6" w:rsidP="00AE75F6">
      <w:pPr>
        <w:spacing w:line="480" w:lineRule="auto"/>
        <w:rPr>
          <w:rFonts w:ascii="Times New Roman" w:hAnsi="Times New Roman" w:cs="Times New Roman"/>
          <w:sz w:val="24"/>
          <w:szCs w:val="24"/>
        </w:rPr>
      </w:pPr>
    </w:p>
    <w:p w:rsidR="00AE75F6" w:rsidRDefault="00AE75F6" w:rsidP="00AE75F6">
      <w:pPr>
        <w:tabs>
          <w:tab w:val="center" w:pos="4680"/>
          <w:tab w:val="left" w:pos="5080"/>
        </w:tabs>
        <w:spacing w:line="480" w:lineRule="auto"/>
        <w:rPr>
          <w:rFonts w:ascii="Times New Roman" w:hAnsi="Times New Roman" w:cs="Times New Roman"/>
          <w:b/>
          <w:bCs/>
          <w:i/>
          <w:iCs/>
          <w:sz w:val="24"/>
          <w:szCs w:val="24"/>
        </w:rPr>
      </w:pPr>
      <w:r>
        <w:rPr>
          <w:rFonts w:ascii="Times New Roman" w:hAnsi="Times New Roman" w:cs="Times New Roman"/>
          <w:b/>
          <w:bCs/>
          <w:i/>
          <w:iCs/>
          <w:sz w:val="24"/>
          <w:szCs w:val="24"/>
        </w:rPr>
        <w:t>Civil Appeal</w:t>
      </w:r>
      <w:r>
        <w:rPr>
          <w:rFonts w:ascii="Times New Roman" w:hAnsi="Times New Roman" w:cs="Times New Roman"/>
          <w:b/>
          <w:bCs/>
          <w:i/>
          <w:iCs/>
          <w:sz w:val="24"/>
          <w:szCs w:val="24"/>
        </w:rPr>
        <w:tab/>
      </w:r>
      <w:r>
        <w:rPr>
          <w:rFonts w:ascii="Times New Roman" w:hAnsi="Times New Roman" w:cs="Times New Roman"/>
          <w:b/>
          <w:bCs/>
          <w:i/>
          <w:iCs/>
          <w:sz w:val="24"/>
          <w:szCs w:val="24"/>
        </w:rPr>
        <w:tab/>
      </w:r>
    </w:p>
    <w:p w:rsidR="00AE75F6" w:rsidRPr="009B0886" w:rsidRDefault="005D7FB4" w:rsidP="009B0886">
      <w:pPr>
        <w:pStyle w:val="NoSpacing"/>
        <w:rPr>
          <w:rFonts w:ascii="Times New Roman" w:hAnsi="Times New Roman" w:cs="Times New Roman"/>
          <w:b/>
          <w:sz w:val="24"/>
          <w:szCs w:val="24"/>
        </w:rPr>
      </w:pPr>
      <w:r w:rsidRPr="009B0886">
        <w:rPr>
          <w:rFonts w:ascii="Times New Roman" w:hAnsi="Times New Roman" w:cs="Times New Roman"/>
          <w:i/>
          <w:iCs/>
          <w:sz w:val="24"/>
          <w:szCs w:val="24"/>
        </w:rPr>
        <w:t>T. Dube</w:t>
      </w:r>
      <w:r w:rsidR="00AE75F6" w:rsidRPr="009B0886">
        <w:rPr>
          <w:rFonts w:ascii="Times New Roman" w:hAnsi="Times New Roman" w:cs="Times New Roman"/>
          <w:i/>
          <w:iCs/>
          <w:sz w:val="24"/>
          <w:szCs w:val="24"/>
        </w:rPr>
        <w:t>,</w:t>
      </w:r>
      <w:r w:rsidR="00AE75F6" w:rsidRPr="009B0886">
        <w:rPr>
          <w:rFonts w:ascii="Times New Roman" w:hAnsi="Times New Roman" w:cs="Times New Roman"/>
          <w:i/>
          <w:sz w:val="24"/>
          <w:szCs w:val="24"/>
        </w:rPr>
        <w:t xml:space="preserve"> </w:t>
      </w:r>
      <w:r w:rsidR="00AE75F6" w:rsidRPr="009B0886">
        <w:rPr>
          <w:rFonts w:ascii="Times New Roman" w:hAnsi="Times New Roman" w:cs="Times New Roman"/>
          <w:sz w:val="24"/>
          <w:szCs w:val="24"/>
        </w:rPr>
        <w:t>for the appellant.</w:t>
      </w:r>
    </w:p>
    <w:p w:rsidR="00AE75F6" w:rsidRDefault="005D7FB4" w:rsidP="009B0886">
      <w:pPr>
        <w:pStyle w:val="NoSpacing"/>
        <w:rPr>
          <w:rFonts w:ascii="Times New Roman" w:hAnsi="Times New Roman" w:cs="Times New Roman"/>
          <w:sz w:val="24"/>
          <w:szCs w:val="24"/>
        </w:rPr>
      </w:pPr>
      <w:r w:rsidRPr="009B0886">
        <w:rPr>
          <w:rFonts w:ascii="Times New Roman" w:hAnsi="Times New Roman" w:cs="Times New Roman"/>
          <w:i/>
          <w:sz w:val="24"/>
          <w:szCs w:val="24"/>
        </w:rPr>
        <w:t xml:space="preserve">V. </w:t>
      </w:r>
      <w:proofErr w:type="spellStart"/>
      <w:r w:rsidRPr="009B0886">
        <w:rPr>
          <w:rFonts w:ascii="Times New Roman" w:hAnsi="Times New Roman" w:cs="Times New Roman"/>
          <w:i/>
          <w:sz w:val="24"/>
          <w:szCs w:val="24"/>
        </w:rPr>
        <w:t>M</w:t>
      </w:r>
      <w:r w:rsidR="006150E6" w:rsidRPr="009B0886">
        <w:rPr>
          <w:rFonts w:ascii="Times New Roman" w:hAnsi="Times New Roman" w:cs="Times New Roman"/>
          <w:i/>
          <w:sz w:val="24"/>
          <w:szCs w:val="24"/>
        </w:rPr>
        <w:t>ajok</w:t>
      </w:r>
      <w:r w:rsidR="00F84B09" w:rsidRPr="009B0886">
        <w:rPr>
          <w:rFonts w:ascii="Times New Roman" w:hAnsi="Times New Roman" w:cs="Times New Roman"/>
          <w:i/>
          <w:sz w:val="24"/>
          <w:szCs w:val="24"/>
        </w:rPr>
        <w:t>o</w:t>
      </w:r>
      <w:proofErr w:type="spellEnd"/>
      <w:r w:rsidRPr="009B0886">
        <w:rPr>
          <w:rFonts w:ascii="Times New Roman" w:hAnsi="Times New Roman" w:cs="Times New Roman"/>
          <w:i/>
          <w:sz w:val="24"/>
          <w:szCs w:val="24"/>
        </w:rPr>
        <w:t xml:space="preserve">, </w:t>
      </w:r>
      <w:r w:rsidRPr="009B0886">
        <w:rPr>
          <w:rFonts w:ascii="Times New Roman" w:hAnsi="Times New Roman" w:cs="Times New Roman"/>
          <w:sz w:val="24"/>
          <w:szCs w:val="24"/>
        </w:rPr>
        <w:t>for the respondent</w:t>
      </w:r>
    </w:p>
    <w:p w:rsidR="009B0886" w:rsidRDefault="009B0886" w:rsidP="009B0886">
      <w:pPr>
        <w:pStyle w:val="NoSpacing"/>
        <w:rPr>
          <w:rFonts w:ascii="Times New Roman" w:hAnsi="Times New Roman" w:cs="Times New Roman"/>
          <w:sz w:val="24"/>
          <w:szCs w:val="24"/>
        </w:rPr>
      </w:pPr>
    </w:p>
    <w:p w:rsidR="009B0886" w:rsidRPr="009B0886" w:rsidRDefault="009B0886" w:rsidP="009B0886">
      <w:pPr>
        <w:pStyle w:val="NoSpacing"/>
        <w:rPr>
          <w:rFonts w:ascii="Times New Roman" w:hAnsi="Times New Roman" w:cs="Times New Roman"/>
          <w:iCs/>
          <w:sz w:val="24"/>
          <w:szCs w:val="24"/>
        </w:rPr>
      </w:pPr>
    </w:p>
    <w:p w:rsidR="00AE75F6" w:rsidRPr="007502AC" w:rsidRDefault="00C90495" w:rsidP="00910ACE">
      <w:pPr>
        <w:spacing w:line="360" w:lineRule="auto"/>
        <w:jc w:val="both"/>
        <w:rPr>
          <w:rFonts w:ascii="Times New Roman" w:hAnsi="Times New Roman" w:cs="Times New Roman"/>
          <w:sz w:val="24"/>
          <w:szCs w:val="24"/>
          <w:lang w:val="en-US"/>
        </w:rPr>
      </w:pPr>
      <w:r>
        <w:rPr>
          <w:rFonts w:ascii="Times New Roman" w:hAnsi="Times New Roman" w:cs="Times New Roman"/>
          <w:b/>
          <w:sz w:val="24"/>
          <w:szCs w:val="24"/>
        </w:rPr>
        <w:t xml:space="preserve">MUTEVEDZI </w:t>
      </w:r>
      <w:r w:rsidR="00AE75F6">
        <w:rPr>
          <w:rFonts w:ascii="Times New Roman" w:hAnsi="Times New Roman" w:cs="Times New Roman"/>
          <w:b/>
          <w:sz w:val="24"/>
          <w:szCs w:val="24"/>
        </w:rPr>
        <w:t>J</w:t>
      </w:r>
      <w:r w:rsidR="00AE75F6">
        <w:rPr>
          <w:rFonts w:ascii="Times New Roman" w:hAnsi="Times New Roman" w:cs="Times New Roman"/>
          <w:sz w:val="24"/>
          <w:szCs w:val="24"/>
        </w:rPr>
        <w:t>:</w:t>
      </w:r>
      <w:r w:rsidR="009B0886">
        <w:rPr>
          <w:rFonts w:ascii="Times New Roman" w:hAnsi="Times New Roman" w:cs="Times New Roman"/>
          <w:sz w:val="24"/>
          <w:szCs w:val="24"/>
        </w:rPr>
        <w:tab/>
      </w:r>
      <w:r w:rsidR="00AE75F6">
        <w:rPr>
          <w:rFonts w:ascii="Times New Roman" w:hAnsi="Times New Roman" w:cs="Times New Roman"/>
          <w:sz w:val="24"/>
          <w:szCs w:val="24"/>
        </w:rPr>
        <w:t xml:space="preserve"> This appeal is against the </w:t>
      </w:r>
      <w:r w:rsidR="00256EAB">
        <w:rPr>
          <w:rFonts w:ascii="Times New Roman" w:hAnsi="Times New Roman" w:cs="Times New Roman"/>
          <w:sz w:val="24"/>
          <w:szCs w:val="24"/>
        </w:rPr>
        <w:t xml:space="preserve">whole </w:t>
      </w:r>
      <w:r w:rsidR="00AE75F6">
        <w:rPr>
          <w:rFonts w:ascii="Times New Roman" w:hAnsi="Times New Roman" w:cs="Times New Roman"/>
          <w:sz w:val="24"/>
          <w:szCs w:val="24"/>
        </w:rPr>
        <w:t xml:space="preserve">judgment of the Magistrates Court sitting at </w:t>
      </w:r>
      <w:r w:rsidR="005D7FB4">
        <w:rPr>
          <w:rFonts w:ascii="Times New Roman" w:hAnsi="Times New Roman" w:cs="Times New Roman"/>
          <w:sz w:val="24"/>
          <w:szCs w:val="24"/>
        </w:rPr>
        <w:t>Bulawayo</w:t>
      </w:r>
      <w:r w:rsidR="00AE75F6">
        <w:rPr>
          <w:rFonts w:ascii="Times New Roman" w:hAnsi="Times New Roman" w:cs="Times New Roman"/>
          <w:sz w:val="24"/>
          <w:szCs w:val="24"/>
        </w:rPr>
        <w:t xml:space="preserve">, handed down on </w:t>
      </w:r>
      <w:r w:rsidR="005D7FB4">
        <w:rPr>
          <w:rFonts w:ascii="Times New Roman" w:hAnsi="Times New Roman" w:cs="Times New Roman"/>
          <w:sz w:val="24"/>
          <w:szCs w:val="24"/>
        </w:rPr>
        <w:t>2 May 2023</w:t>
      </w:r>
      <w:r w:rsidR="00AE75F6">
        <w:rPr>
          <w:rFonts w:ascii="Times New Roman" w:hAnsi="Times New Roman" w:cs="Times New Roman"/>
          <w:sz w:val="24"/>
          <w:szCs w:val="24"/>
        </w:rPr>
        <w:t>,</w:t>
      </w:r>
      <w:r w:rsidR="00AE75F6">
        <w:rPr>
          <w:rFonts w:ascii="Times New Roman" w:hAnsi="Times New Roman" w:cs="Times New Roman"/>
          <w:iCs/>
          <w:sz w:val="24"/>
          <w:szCs w:val="24"/>
        </w:rPr>
        <w:t xml:space="preserve"> </w:t>
      </w:r>
      <w:r w:rsidR="00AE75F6">
        <w:rPr>
          <w:rFonts w:ascii="Times New Roman" w:hAnsi="Times New Roman" w:cs="Times New Roman"/>
          <w:sz w:val="24"/>
          <w:szCs w:val="24"/>
        </w:rPr>
        <w:t>dismissi</w:t>
      </w:r>
      <w:r w:rsidR="001706F2">
        <w:rPr>
          <w:rFonts w:ascii="Times New Roman" w:hAnsi="Times New Roman" w:cs="Times New Roman"/>
          <w:sz w:val="24"/>
          <w:szCs w:val="24"/>
        </w:rPr>
        <w:t>ng the appellant</w:t>
      </w:r>
      <w:r w:rsidR="007502AC">
        <w:rPr>
          <w:rFonts w:ascii="Times New Roman" w:hAnsi="Times New Roman" w:cs="Times New Roman"/>
          <w:sz w:val="24"/>
          <w:szCs w:val="24"/>
        </w:rPr>
        <w:t>’s claim</w:t>
      </w:r>
      <w:r w:rsidR="001706F2">
        <w:rPr>
          <w:rFonts w:ascii="Times New Roman" w:hAnsi="Times New Roman" w:cs="Times New Roman"/>
          <w:sz w:val="24"/>
          <w:szCs w:val="24"/>
        </w:rPr>
        <w:t xml:space="preserve"> for the cancellation of </w:t>
      </w:r>
      <w:r w:rsidR="007502AC">
        <w:rPr>
          <w:rFonts w:ascii="Times New Roman" w:hAnsi="Times New Roman" w:cs="Times New Roman"/>
          <w:sz w:val="24"/>
          <w:szCs w:val="24"/>
        </w:rPr>
        <w:t>an a</w:t>
      </w:r>
      <w:r w:rsidR="001706F2">
        <w:rPr>
          <w:rFonts w:ascii="Times New Roman" w:hAnsi="Times New Roman" w:cs="Times New Roman"/>
          <w:sz w:val="24"/>
          <w:szCs w:val="24"/>
        </w:rPr>
        <w:t xml:space="preserve">greement of sale, the </w:t>
      </w:r>
      <w:r w:rsidR="007502AC">
        <w:rPr>
          <w:rFonts w:ascii="Times New Roman" w:hAnsi="Times New Roman" w:cs="Times New Roman"/>
          <w:sz w:val="24"/>
          <w:szCs w:val="24"/>
        </w:rPr>
        <w:t xml:space="preserve">conversion of the </w:t>
      </w:r>
      <w:r w:rsidR="001706F2">
        <w:rPr>
          <w:rFonts w:ascii="Times New Roman" w:hAnsi="Times New Roman" w:cs="Times New Roman"/>
          <w:sz w:val="24"/>
          <w:szCs w:val="24"/>
        </w:rPr>
        <w:t xml:space="preserve">deposit and part payments made by the respondent </w:t>
      </w:r>
      <w:r w:rsidR="007502AC">
        <w:rPr>
          <w:rFonts w:ascii="Times New Roman" w:hAnsi="Times New Roman" w:cs="Times New Roman"/>
          <w:sz w:val="24"/>
          <w:szCs w:val="24"/>
        </w:rPr>
        <w:t xml:space="preserve">to </w:t>
      </w:r>
      <w:r w:rsidR="001706F2">
        <w:rPr>
          <w:rFonts w:ascii="Times New Roman" w:hAnsi="Times New Roman" w:cs="Times New Roman"/>
          <w:sz w:val="24"/>
          <w:szCs w:val="24"/>
        </w:rPr>
        <w:t>be</w:t>
      </w:r>
      <w:r w:rsidR="007502AC">
        <w:rPr>
          <w:rFonts w:ascii="Times New Roman" w:hAnsi="Times New Roman" w:cs="Times New Roman"/>
          <w:sz w:val="24"/>
          <w:szCs w:val="24"/>
        </w:rPr>
        <w:t>come rentals and the</w:t>
      </w:r>
      <w:r w:rsidR="001706F2">
        <w:rPr>
          <w:rFonts w:ascii="Times New Roman" w:hAnsi="Times New Roman" w:cs="Times New Roman"/>
          <w:sz w:val="24"/>
          <w:szCs w:val="24"/>
        </w:rPr>
        <w:t xml:space="preserve"> ejectment of </w:t>
      </w:r>
      <w:r w:rsidR="007502AC">
        <w:rPr>
          <w:rFonts w:ascii="Times New Roman" w:hAnsi="Times New Roman" w:cs="Times New Roman"/>
          <w:sz w:val="24"/>
          <w:szCs w:val="24"/>
        </w:rPr>
        <w:t xml:space="preserve">the </w:t>
      </w:r>
      <w:r w:rsidR="001706F2">
        <w:rPr>
          <w:rFonts w:ascii="Times New Roman" w:hAnsi="Times New Roman" w:cs="Times New Roman"/>
          <w:sz w:val="24"/>
          <w:szCs w:val="24"/>
        </w:rPr>
        <w:t>respondent and all those claiming occupation through her from Stand No. 339 Emthunzini Township, Bulawayo and costs of suit.</w:t>
      </w:r>
      <w:r w:rsidR="007502AC">
        <w:rPr>
          <w:rFonts w:ascii="Times New Roman" w:hAnsi="Times New Roman" w:cs="Times New Roman"/>
          <w:sz w:val="24"/>
          <w:szCs w:val="24"/>
        </w:rPr>
        <w:t xml:space="preserve"> We must state upfront, that at about the same time that we heard this appeal, we also dealt with another in the case of </w:t>
      </w:r>
      <w:r w:rsidR="007502AC" w:rsidRPr="007502AC">
        <w:rPr>
          <w:rFonts w:ascii="Times New Roman" w:hAnsi="Times New Roman" w:cs="Times New Roman"/>
          <w:i/>
          <w:sz w:val="24"/>
          <w:szCs w:val="24"/>
          <w:lang w:val="en-US"/>
        </w:rPr>
        <w:t xml:space="preserve">Lloyd </w:t>
      </w:r>
      <w:proofErr w:type="spellStart"/>
      <w:r w:rsidR="007502AC" w:rsidRPr="007502AC">
        <w:rPr>
          <w:rFonts w:ascii="Times New Roman" w:hAnsi="Times New Roman" w:cs="Times New Roman"/>
          <w:i/>
          <w:sz w:val="24"/>
          <w:szCs w:val="24"/>
          <w:lang w:val="en-US"/>
        </w:rPr>
        <w:t>Sesa</w:t>
      </w:r>
      <w:proofErr w:type="spellEnd"/>
      <w:r w:rsidR="007502AC" w:rsidRPr="007502AC">
        <w:rPr>
          <w:rFonts w:ascii="Times New Roman" w:hAnsi="Times New Roman" w:cs="Times New Roman"/>
          <w:i/>
          <w:sz w:val="24"/>
          <w:szCs w:val="24"/>
          <w:lang w:val="en-US"/>
        </w:rPr>
        <w:t xml:space="preserve"> v </w:t>
      </w:r>
      <w:proofErr w:type="spellStart"/>
      <w:r w:rsidR="007502AC" w:rsidRPr="007502AC">
        <w:rPr>
          <w:rFonts w:ascii="Times New Roman" w:hAnsi="Times New Roman" w:cs="Times New Roman"/>
          <w:i/>
          <w:sz w:val="24"/>
          <w:szCs w:val="24"/>
          <w:lang w:val="en-US"/>
        </w:rPr>
        <w:t>Hawkflight</w:t>
      </w:r>
      <w:proofErr w:type="spellEnd"/>
      <w:r w:rsidR="007502AC" w:rsidRPr="007502AC">
        <w:rPr>
          <w:rFonts w:ascii="Times New Roman" w:hAnsi="Times New Roman" w:cs="Times New Roman"/>
          <w:i/>
          <w:sz w:val="24"/>
          <w:szCs w:val="24"/>
          <w:lang w:val="en-US"/>
        </w:rPr>
        <w:t xml:space="preserve"> Enterprises (</w:t>
      </w:r>
      <w:proofErr w:type="spellStart"/>
      <w:r w:rsidR="007502AC" w:rsidRPr="007502AC">
        <w:rPr>
          <w:rFonts w:ascii="Times New Roman" w:hAnsi="Times New Roman" w:cs="Times New Roman"/>
          <w:i/>
          <w:sz w:val="24"/>
          <w:szCs w:val="24"/>
          <w:lang w:val="en-US"/>
        </w:rPr>
        <w:t>Pvt</w:t>
      </w:r>
      <w:proofErr w:type="spellEnd"/>
      <w:r w:rsidR="007502AC" w:rsidRPr="007502AC">
        <w:rPr>
          <w:rFonts w:ascii="Times New Roman" w:hAnsi="Times New Roman" w:cs="Times New Roman"/>
          <w:i/>
          <w:sz w:val="24"/>
          <w:szCs w:val="24"/>
          <w:lang w:val="en-US"/>
        </w:rPr>
        <w:t xml:space="preserve">) Ltd T/A </w:t>
      </w:r>
      <w:proofErr w:type="spellStart"/>
      <w:r w:rsidR="007502AC" w:rsidRPr="007502AC">
        <w:rPr>
          <w:rFonts w:ascii="Times New Roman" w:hAnsi="Times New Roman" w:cs="Times New Roman"/>
          <w:i/>
          <w:sz w:val="24"/>
          <w:szCs w:val="24"/>
          <w:lang w:val="en-US"/>
        </w:rPr>
        <w:t>Hawkflight</w:t>
      </w:r>
      <w:proofErr w:type="spellEnd"/>
      <w:r w:rsidR="007502AC" w:rsidRPr="007502AC">
        <w:rPr>
          <w:rFonts w:ascii="Times New Roman" w:hAnsi="Times New Roman" w:cs="Times New Roman"/>
          <w:i/>
          <w:sz w:val="24"/>
          <w:szCs w:val="24"/>
          <w:lang w:val="en-US"/>
        </w:rPr>
        <w:t xml:space="preserve"> Construction </w:t>
      </w:r>
      <w:r w:rsidR="007502AC" w:rsidRPr="00486057">
        <w:rPr>
          <w:rFonts w:ascii="Times New Roman" w:hAnsi="Times New Roman" w:cs="Times New Roman"/>
          <w:sz w:val="24"/>
          <w:szCs w:val="24"/>
          <w:lang w:val="en-US"/>
        </w:rPr>
        <w:t>HB</w:t>
      </w:r>
      <w:r w:rsidR="004F47F6">
        <w:rPr>
          <w:rFonts w:ascii="Times New Roman" w:hAnsi="Times New Roman" w:cs="Times New Roman"/>
          <w:sz w:val="24"/>
          <w:szCs w:val="24"/>
          <w:lang w:val="en-US"/>
        </w:rPr>
        <w:t>-</w:t>
      </w:r>
      <w:r w:rsidR="00486057" w:rsidRPr="00486057">
        <w:rPr>
          <w:rFonts w:ascii="Times New Roman" w:hAnsi="Times New Roman" w:cs="Times New Roman"/>
          <w:sz w:val="24"/>
          <w:szCs w:val="24"/>
          <w:lang w:val="en-US"/>
        </w:rPr>
        <w:t>47</w:t>
      </w:r>
      <w:r w:rsidR="004F47F6">
        <w:rPr>
          <w:rFonts w:ascii="Times New Roman" w:hAnsi="Times New Roman" w:cs="Times New Roman"/>
          <w:sz w:val="24"/>
          <w:szCs w:val="24"/>
          <w:lang w:val="en-US"/>
        </w:rPr>
        <w:t>-</w:t>
      </w:r>
      <w:r w:rsidR="00486057" w:rsidRPr="00486057">
        <w:rPr>
          <w:rFonts w:ascii="Times New Roman" w:hAnsi="Times New Roman" w:cs="Times New Roman"/>
          <w:sz w:val="24"/>
          <w:szCs w:val="24"/>
          <w:lang w:val="en-US"/>
        </w:rPr>
        <w:t>25</w:t>
      </w:r>
      <w:r w:rsidR="007502AC" w:rsidRPr="00486057">
        <w:rPr>
          <w:rFonts w:ascii="Times New Roman" w:hAnsi="Times New Roman" w:cs="Times New Roman"/>
          <w:sz w:val="24"/>
          <w:szCs w:val="24"/>
          <w:lang w:val="en-US"/>
        </w:rPr>
        <w:t>,</w:t>
      </w:r>
      <w:r w:rsidR="007502AC">
        <w:rPr>
          <w:rFonts w:ascii="Times New Roman" w:hAnsi="Times New Roman" w:cs="Times New Roman"/>
          <w:b/>
          <w:sz w:val="24"/>
          <w:szCs w:val="24"/>
          <w:lang w:val="en-US"/>
        </w:rPr>
        <w:t xml:space="preserve"> </w:t>
      </w:r>
      <w:r w:rsidR="00910ACE" w:rsidRPr="00910ACE">
        <w:rPr>
          <w:rFonts w:ascii="Times New Roman" w:hAnsi="Times New Roman" w:cs="Times New Roman"/>
          <w:i/>
          <w:sz w:val="24"/>
          <w:szCs w:val="24"/>
          <w:lang w:val="en-US"/>
        </w:rPr>
        <w:t xml:space="preserve">(Lloyd </w:t>
      </w:r>
      <w:proofErr w:type="spellStart"/>
      <w:r w:rsidR="00910ACE" w:rsidRPr="00910ACE">
        <w:rPr>
          <w:rFonts w:ascii="Times New Roman" w:hAnsi="Times New Roman" w:cs="Times New Roman"/>
          <w:i/>
          <w:sz w:val="24"/>
          <w:szCs w:val="24"/>
          <w:lang w:val="en-US"/>
        </w:rPr>
        <w:t>Sesa</w:t>
      </w:r>
      <w:proofErr w:type="spellEnd"/>
      <w:r w:rsidR="00910ACE" w:rsidRPr="00910ACE">
        <w:rPr>
          <w:rFonts w:ascii="Times New Roman" w:hAnsi="Times New Roman" w:cs="Times New Roman"/>
          <w:i/>
          <w:sz w:val="24"/>
          <w:szCs w:val="24"/>
          <w:lang w:val="en-US"/>
        </w:rPr>
        <w:t>)</w:t>
      </w:r>
      <w:r w:rsidR="00910ACE">
        <w:rPr>
          <w:rFonts w:ascii="Times New Roman" w:hAnsi="Times New Roman" w:cs="Times New Roman"/>
          <w:b/>
          <w:sz w:val="24"/>
          <w:szCs w:val="24"/>
          <w:lang w:val="en-US"/>
        </w:rPr>
        <w:t xml:space="preserve"> </w:t>
      </w:r>
      <w:r w:rsidR="007502AC">
        <w:rPr>
          <w:rFonts w:ascii="Times New Roman" w:hAnsi="Times New Roman" w:cs="Times New Roman"/>
          <w:sz w:val="24"/>
          <w:szCs w:val="24"/>
          <w:lang w:val="en-US"/>
        </w:rPr>
        <w:t xml:space="preserve">in </w:t>
      </w:r>
      <w:r w:rsidR="007502AC">
        <w:rPr>
          <w:rFonts w:ascii="Times New Roman" w:hAnsi="Times New Roman" w:cs="Times New Roman"/>
          <w:sz w:val="24"/>
          <w:szCs w:val="24"/>
        </w:rPr>
        <w:t xml:space="preserve">which the legal issues were on all fours with this one. The two cases had been dealt with by the same magistrate </w:t>
      </w:r>
      <w:r w:rsidR="007502AC" w:rsidRPr="004F47F6">
        <w:rPr>
          <w:rFonts w:ascii="Times New Roman" w:hAnsi="Times New Roman" w:cs="Times New Roman"/>
          <w:i/>
          <w:sz w:val="24"/>
          <w:szCs w:val="24"/>
        </w:rPr>
        <w:t>a</w:t>
      </w:r>
      <w:r w:rsidR="004F47F6">
        <w:rPr>
          <w:rFonts w:ascii="Times New Roman" w:hAnsi="Times New Roman" w:cs="Times New Roman"/>
          <w:i/>
          <w:sz w:val="24"/>
          <w:szCs w:val="24"/>
        </w:rPr>
        <w:t xml:space="preserve"> </w:t>
      </w:r>
      <w:r w:rsidR="007502AC" w:rsidRPr="004F47F6">
        <w:rPr>
          <w:rFonts w:ascii="Times New Roman" w:hAnsi="Times New Roman" w:cs="Times New Roman"/>
          <w:i/>
          <w:sz w:val="24"/>
          <w:szCs w:val="24"/>
        </w:rPr>
        <w:t>quo</w:t>
      </w:r>
      <w:r w:rsidR="007502AC">
        <w:rPr>
          <w:rFonts w:ascii="Times New Roman" w:hAnsi="Times New Roman" w:cs="Times New Roman"/>
          <w:sz w:val="24"/>
          <w:szCs w:val="24"/>
        </w:rPr>
        <w:t xml:space="preserve"> who in </w:t>
      </w:r>
      <w:r w:rsidR="00910ACE">
        <w:rPr>
          <w:rFonts w:ascii="Times New Roman" w:hAnsi="Times New Roman" w:cs="Times New Roman"/>
          <w:sz w:val="24"/>
          <w:szCs w:val="24"/>
        </w:rPr>
        <w:t xml:space="preserve">strange and inexplicable circumstances had arrived at divergent determinations. In the first case, he gave judgment for </w:t>
      </w:r>
      <w:proofErr w:type="spellStart"/>
      <w:r w:rsidR="00910ACE" w:rsidRPr="00910ACE">
        <w:rPr>
          <w:rFonts w:ascii="Times New Roman" w:hAnsi="Times New Roman" w:cs="Times New Roman"/>
          <w:i/>
          <w:sz w:val="24"/>
          <w:szCs w:val="24"/>
        </w:rPr>
        <w:t>Hawkflight</w:t>
      </w:r>
      <w:proofErr w:type="spellEnd"/>
      <w:r w:rsidR="00910ACE" w:rsidRPr="00910ACE">
        <w:rPr>
          <w:rFonts w:ascii="Times New Roman" w:hAnsi="Times New Roman" w:cs="Times New Roman"/>
          <w:i/>
          <w:sz w:val="24"/>
          <w:szCs w:val="24"/>
        </w:rPr>
        <w:t xml:space="preserve"> Investments</w:t>
      </w:r>
      <w:r w:rsidR="00910ACE">
        <w:rPr>
          <w:rFonts w:ascii="Times New Roman" w:hAnsi="Times New Roman" w:cs="Times New Roman"/>
          <w:sz w:val="24"/>
          <w:szCs w:val="24"/>
        </w:rPr>
        <w:t xml:space="preserve"> but in the second the decision went against it. In </w:t>
      </w:r>
      <w:r w:rsidR="00910ACE" w:rsidRPr="00910ACE">
        <w:rPr>
          <w:rFonts w:ascii="Times New Roman" w:hAnsi="Times New Roman" w:cs="Times New Roman"/>
          <w:i/>
          <w:sz w:val="24"/>
          <w:szCs w:val="24"/>
        </w:rPr>
        <w:t xml:space="preserve">Lloyd </w:t>
      </w:r>
      <w:proofErr w:type="spellStart"/>
      <w:r w:rsidR="00910ACE" w:rsidRPr="00910ACE">
        <w:rPr>
          <w:rFonts w:ascii="Times New Roman" w:hAnsi="Times New Roman" w:cs="Times New Roman"/>
          <w:i/>
          <w:sz w:val="24"/>
          <w:szCs w:val="24"/>
        </w:rPr>
        <w:t>Sesa</w:t>
      </w:r>
      <w:proofErr w:type="spellEnd"/>
      <w:r w:rsidR="00910ACE">
        <w:rPr>
          <w:rFonts w:ascii="Times New Roman" w:hAnsi="Times New Roman" w:cs="Times New Roman"/>
          <w:sz w:val="24"/>
          <w:szCs w:val="24"/>
        </w:rPr>
        <w:t xml:space="preserve">, we dismissed the appeal and held that </w:t>
      </w:r>
      <w:proofErr w:type="spellStart"/>
      <w:r w:rsidR="00910ACE" w:rsidRPr="00910ACE">
        <w:rPr>
          <w:rFonts w:ascii="Times New Roman" w:hAnsi="Times New Roman" w:cs="Times New Roman"/>
          <w:i/>
          <w:sz w:val="24"/>
          <w:szCs w:val="24"/>
        </w:rPr>
        <w:t>Hawkflight</w:t>
      </w:r>
      <w:proofErr w:type="spellEnd"/>
      <w:r w:rsidR="00910ACE" w:rsidRPr="00910ACE">
        <w:rPr>
          <w:rFonts w:ascii="Times New Roman" w:hAnsi="Times New Roman" w:cs="Times New Roman"/>
          <w:i/>
          <w:sz w:val="24"/>
          <w:szCs w:val="24"/>
        </w:rPr>
        <w:t xml:space="preserve"> Investments</w:t>
      </w:r>
      <w:r w:rsidR="00910ACE">
        <w:rPr>
          <w:rFonts w:ascii="Times New Roman" w:hAnsi="Times New Roman" w:cs="Times New Roman"/>
          <w:sz w:val="24"/>
          <w:szCs w:val="24"/>
        </w:rPr>
        <w:t xml:space="preserve"> was entitled to cancel the agreement of sale and the ancillary r</w:t>
      </w:r>
      <w:r w:rsidR="005B3AA8">
        <w:rPr>
          <w:rFonts w:ascii="Times New Roman" w:hAnsi="Times New Roman" w:cs="Times New Roman"/>
          <w:sz w:val="24"/>
          <w:szCs w:val="24"/>
        </w:rPr>
        <w:t>emedies it sought</w:t>
      </w:r>
      <w:r w:rsidR="00910ACE">
        <w:rPr>
          <w:rFonts w:ascii="Times New Roman" w:hAnsi="Times New Roman" w:cs="Times New Roman"/>
          <w:sz w:val="24"/>
          <w:szCs w:val="24"/>
        </w:rPr>
        <w:t xml:space="preserve">. We do not intend in this case, to fall and into the same trap as the magistrate did and upset our own decision. </w:t>
      </w:r>
      <w:r w:rsidR="005B3AA8">
        <w:rPr>
          <w:rFonts w:ascii="Times New Roman" w:hAnsi="Times New Roman" w:cs="Times New Roman"/>
          <w:sz w:val="24"/>
          <w:szCs w:val="24"/>
        </w:rPr>
        <w:t xml:space="preserve">We will therefore replicate and largely depend on our legal findings in </w:t>
      </w:r>
      <w:r w:rsidR="005B3AA8" w:rsidRPr="005B3AA8">
        <w:rPr>
          <w:rFonts w:ascii="Times New Roman" w:hAnsi="Times New Roman" w:cs="Times New Roman"/>
          <w:i/>
          <w:sz w:val="24"/>
          <w:szCs w:val="24"/>
        </w:rPr>
        <w:t xml:space="preserve">Lloyd </w:t>
      </w:r>
      <w:proofErr w:type="spellStart"/>
      <w:r w:rsidR="005B3AA8" w:rsidRPr="005B3AA8">
        <w:rPr>
          <w:rFonts w:ascii="Times New Roman" w:hAnsi="Times New Roman" w:cs="Times New Roman"/>
          <w:i/>
          <w:sz w:val="24"/>
          <w:szCs w:val="24"/>
        </w:rPr>
        <w:t>Sesa</w:t>
      </w:r>
      <w:proofErr w:type="spellEnd"/>
      <w:r w:rsidR="005B3AA8">
        <w:rPr>
          <w:rFonts w:ascii="Times New Roman" w:hAnsi="Times New Roman" w:cs="Times New Roman"/>
          <w:sz w:val="24"/>
          <w:szCs w:val="24"/>
        </w:rPr>
        <w:t xml:space="preserve"> for our decision in this case. Had it been possible, we could have simply delivered a single judgment covering both cases. </w:t>
      </w:r>
      <w:r w:rsidR="007502AC">
        <w:rPr>
          <w:rFonts w:ascii="Times New Roman" w:hAnsi="Times New Roman" w:cs="Times New Roman"/>
          <w:sz w:val="24"/>
          <w:szCs w:val="24"/>
        </w:rPr>
        <w:t xml:space="preserve"> </w:t>
      </w:r>
    </w:p>
    <w:p w:rsidR="009B0886" w:rsidRDefault="009B0886" w:rsidP="005B3AA8">
      <w:pPr>
        <w:spacing w:line="360" w:lineRule="auto"/>
        <w:jc w:val="both"/>
        <w:rPr>
          <w:rFonts w:ascii="Times New Roman" w:hAnsi="Times New Roman" w:cs="Times New Roman"/>
          <w:b/>
          <w:bCs/>
          <w:sz w:val="24"/>
          <w:szCs w:val="24"/>
        </w:rPr>
      </w:pPr>
    </w:p>
    <w:p w:rsidR="00AE75F6" w:rsidRDefault="00AE75F6" w:rsidP="005B3AA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BACKGROUND</w:t>
      </w:r>
    </w:p>
    <w:p w:rsidR="00AE75F6" w:rsidRDefault="00AE75F6" w:rsidP="00AE75F6">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appellant is </w:t>
      </w:r>
      <w:r w:rsidR="00656F02">
        <w:rPr>
          <w:rFonts w:ascii="Times New Roman" w:hAnsi="Times New Roman" w:cs="Times New Roman"/>
          <w:sz w:val="24"/>
          <w:szCs w:val="24"/>
        </w:rPr>
        <w:t>a duly incorporated company in terms of the laws of Zimbabwe and is into the business of constructing houses for sale</w:t>
      </w:r>
      <w:r w:rsidR="00862231">
        <w:rPr>
          <w:rFonts w:ascii="Times New Roman" w:hAnsi="Times New Roman" w:cs="Times New Roman"/>
          <w:sz w:val="24"/>
          <w:szCs w:val="24"/>
        </w:rPr>
        <w:t xml:space="preserve"> whilst t</w:t>
      </w:r>
      <w:r w:rsidR="004B28A8">
        <w:rPr>
          <w:rFonts w:ascii="Times New Roman" w:hAnsi="Times New Roman" w:cs="Times New Roman"/>
          <w:sz w:val="24"/>
          <w:szCs w:val="24"/>
        </w:rPr>
        <w:t xml:space="preserve">he </w:t>
      </w:r>
      <w:r w:rsidR="00656F02">
        <w:rPr>
          <w:rFonts w:ascii="Times New Roman" w:hAnsi="Times New Roman" w:cs="Times New Roman"/>
          <w:sz w:val="24"/>
          <w:szCs w:val="24"/>
        </w:rPr>
        <w:t xml:space="preserve">respondent, is a female adult who </w:t>
      </w:r>
      <w:r w:rsidR="00862231">
        <w:rPr>
          <w:rFonts w:ascii="Times New Roman" w:hAnsi="Times New Roman" w:cs="Times New Roman"/>
          <w:sz w:val="24"/>
          <w:szCs w:val="24"/>
        </w:rPr>
        <w:t xml:space="preserve">like so many other Zimbabweans must have been excited to own a home of her own. </w:t>
      </w:r>
      <w:r w:rsidR="004B28A8">
        <w:rPr>
          <w:rFonts w:ascii="Times New Roman" w:hAnsi="Times New Roman" w:cs="Times New Roman"/>
          <w:sz w:val="24"/>
          <w:szCs w:val="24"/>
        </w:rPr>
        <w:t xml:space="preserve">The parties </w:t>
      </w:r>
      <w:r w:rsidR="00862231">
        <w:rPr>
          <w:rFonts w:ascii="Times New Roman" w:hAnsi="Times New Roman" w:cs="Times New Roman"/>
          <w:sz w:val="24"/>
          <w:szCs w:val="24"/>
        </w:rPr>
        <w:t>entered into</w:t>
      </w:r>
      <w:r w:rsidR="00656F02">
        <w:rPr>
          <w:rFonts w:ascii="Times New Roman" w:hAnsi="Times New Roman" w:cs="Times New Roman"/>
          <w:sz w:val="24"/>
          <w:szCs w:val="24"/>
        </w:rPr>
        <w:t xml:space="preserve"> an agreement of sale through which the </w:t>
      </w:r>
      <w:r w:rsidR="001706F2">
        <w:rPr>
          <w:rFonts w:ascii="Times New Roman" w:hAnsi="Times New Roman" w:cs="Times New Roman"/>
          <w:sz w:val="24"/>
          <w:szCs w:val="24"/>
        </w:rPr>
        <w:t>respondent</w:t>
      </w:r>
      <w:r w:rsidR="00656F02">
        <w:rPr>
          <w:rFonts w:ascii="Times New Roman" w:hAnsi="Times New Roman" w:cs="Times New Roman"/>
          <w:sz w:val="24"/>
          <w:szCs w:val="24"/>
        </w:rPr>
        <w:t xml:space="preserve"> purchased an immovable property known as Stand number 339 Emthunzini Township, Bulawayo from the appellant.</w:t>
      </w:r>
      <w:r>
        <w:rPr>
          <w:rFonts w:ascii="Times New Roman" w:hAnsi="Times New Roman" w:cs="Times New Roman"/>
          <w:sz w:val="24"/>
          <w:szCs w:val="24"/>
        </w:rPr>
        <w:t xml:space="preserve"> </w:t>
      </w:r>
      <w:r w:rsidR="00656F02">
        <w:rPr>
          <w:rFonts w:ascii="Times New Roman" w:hAnsi="Times New Roman" w:cs="Times New Roman"/>
          <w:sz w:val="24"/>
          <w:szCs w:val="24"/>
        </w:rPr>
        <w:t>The</w:t>
      </w:r>
      <w:r>
        <w:rPr>
          <w:rFonts w:ascii="Times New Roman" w:hAnsi="Times New Roman" w:cs="Times New Roman"/>
          <w:sz w:val="24"/>
          <w:szCs w:val="24"/>
        </w:rPr>
        <w:t xml:space="preserve"> interests</w:t>
      </w:r>
      <w:r w:rsidR="00F15B68">
        <w:rPr>
          <w:rFonts w:ascii="Times New Roman" w:hAnsi="Times New Roman" w:cs="Times New Roman"/>
          <w:sz w:val="24"/>
          <w:szCs w:val="24"/>
        </w:rPr>
        <w:t xml:space="preserve"> of the appellant</w:t>
      </w:r>
      <w:r>
        <w:rPr>
          <w:rFonts w:ascii="Times New Roman" w:hAnsi="Times New Roman" w:cs="Times New Roman"/>
          <w:sz w:val="24"/>
          <w:szCs w:val="24"/>
        </w:rPr>
        <w:t xml:space="preserve"> </w:t>
      </w:r>
      <w:r w:rsidR="00862231">
        <w:rPr>
          <w:rFonts w:ascii="Times New Roman" w:hAnsi="Times New Roman" w:cs="Times New Roman"/>
          <w:sz w:val="24"/>
          <w:szCs w:val="24"/>
        </w:rPr>
        <w:t>lie</w:t>
      </w:r>
      <w:r>
        <w:rPr>
          <w:rFonts w:ascii="Times New Roman" w:hAnsi="Times New Roman" w:cs="Times New Roman"/>
          <w:sz w:val="24"/>
          <w:szCs w:val="24"/>
        </w:rPr>
        <w:t xml:space="preserve"> in </w:t>
      </w:r>
      <w:r w:rsidR="00862231">
        <w:rPr>
          <w:rFonts w:ascii="Times New Roman" w:hAnsi="Times New Roman" w:cs="Times New Roman"/>
          <w:sz w:val="24"/>
          <w:szCs w:val="24"/>
        </w:rPr>
        <w:t>that same</w:t>
      </w:r>
      <w:r>
        <w:rPr>
          <w:rFonts w:ascii="Times New Roman" w:hAnsi="Times New Roman" w:cs="Times New Roman"/>
          <w:sz w:val="24"/>
          <w:szCs w:val="24"/>
        </w:rPr>
        <w:t xml:space="preserve"> </w:t>
      </w:r>
      <w:r w:rsidR="007A5AAE">
        <w:rPr>
          <w:rFonts w:ascii="Times New Roman" w:hAnsi="Times New Roman" w:cs="Times New Roman"/>
          <w:sz w:val="24"/>
          <w:szCs w:val="24"/>
        </w:rPr>
        <w:t>s</w:t>
      </w:r>
      <w:r w:rsidR="00F15B68">
        <w:rPr>
          <w:rFonts w:ascii="Times New Roman" w:hAnsi="Times New Roman" w:cs="Times New Roman"/>
          <w:sz w:val="24"/>
          <w:szCs w:val="24"/>
        </w:rPr>
        <w:t>tand number 339 Emthunzini Township, Bulawayo</w:t>
      </w:r>
      <w:r>
        <w:rPr>
          <w:rFonts w:ascii="Times New Roman" w:hAnsi="Times New Roman" w:cs="Times New Roman"/>
          <w:sz w:val="24"/>
          <w:szCs w:val="24"/>
        </w:rPr>
        <w:t xml:space="preserve">, </w:t>
      </w:r>
      <w:r w:rsidR="001706F2">
        <w:rPr>
          <w:rFonts w:ascii="Times New Roman" w:hAnsi="Times New Roman" w:cs="Times New Roman"/>
          <w:sz w:val="24"/>
          <w:szCs w:val="24"/>
        </w:rPr>
        <w:t>which it sold to the respondent</w:t>
      </w:r>
      <w:r w:rsidR="00862231">
        <w:rPr>
          <w:rFonts w:ascii="Times New Roman" w:hAnsi="Times New Roman" w:cs="Times New Roman"/>
          <w:sz w:val="24"/>
          <w:szCs w:val="24"/>
        </w:rPr>
        <w:t>. As already said, it</w:t>
      </w:r>
      <w:r w:rsidR="001706F2">
        <w:rPr>
          <w:rFonts w:ascii="Times New Roman" w:hAnsi="Times New Roman" w:cs="Times New Roman"/>
          <w:sz w:val="24"/>
          <w:szCs w:val="24"/>
        </w:rPr>
        <w:t xml:space="preserve"> claim</w:t>
      </w:r>
      <w:r w:rsidR="00862231">
        <w:rPr>
          <w:rFonts w:ascii="Times New Roman" w:hAnsi="Times New Roman" w:cs="Times New Roman"/>
          <w:sz w:val="24"/>
          <w:szCs w:val="24"/>
        </w:rPr>
        <w:t xml:space="preserve">ed in the court </w:t>
      </w:r>
      <w:r w:rsidR="00862231" w:rsidRPr="004F47F6">
        <w:rPr>
          <w:rFonts w:ascii="Times New Roman" w:hAnsi="Times New Roman" w:cs="Times New Roman"/>
          <w:i/>
          <w:sz w:val="24"/>
          <w:szCs w:val="24"/>
        </w:rPr>
        <w:t>a</w:t>
      </w:r>
      <w:r w:rsidR="004F47F6">
        <w:rPr>
          <w:rFonts w:ascii="Times New Roman" w:hAnsi="Times New Roman" w:cs="Times New Roman"/>
          <w:i/>
          <w:sz w:val="24"/>
          <w:szCs w:val="24"/>
        </w:rPr>
        <w:t xml:space="preserve"> </w:t>
      </w:r>
      <w:r w:rsidR="00862231" w:rsidRPr="004F47F6">
        <w:rPr>
          <w:rFonts w:ascii="Times New Roman" w:hAnsi="Times New Roman" w:cs="Times New Roman"/>
          <w:i/>
          <w:sz w:val="24"/>
          <w:szCs w:val="24"/>
        </w:rPr>
        <w:t>quo</w:t>
      </w:r>
      <w:r w:rsidR="00862231">
        <w:rPr>
          <w:rFonts w:ascii="Times New Roman" w:hAnsi="Times New Roman" w:cs="Times New Roman"/>
          <w:sz w:val="24"/>
          <w:szCs w:val="24"/>
        </w:rPr>
        <w:t>, for</w:t>
      </w:r>
      <w:r w:rsidR="001706F2">
        <w:rPr>
          <w:rFonts w:ascii="Times New Roman" w:hAnsi="Times New Roman" w:cs="Times New Roman"/>
          <w:sz w:val="24"/>
          <w:szCs w:val="24"/>
        </w:rPr>
        <w:t xml:space="preserve"> cancellation of the agreement of sale</w:t>
      </w:r>
      <w:r w:rsidR="00862231">
        <w:rPr>
          <w:rFonts w:ascii="Times New Roman" w:hAnsi="Times New Roman" w:cs="Times New Roman"/>
          <w:sz w:val="24"/>
          <w:szCs w:val="24"/>
        </w:rPr>
        <w:t xml:space="preserve">, the </w:t>
      </w:r>
      <w:r w:rsidR="001706F2">
        <w:rPr>
          <w:rFonts w:ascii="Times New Roman" w:hAnsi="Times New Roman" w:cs="Times New Roman"/>
          <w:sz w:val="24"/>
          <w:szCs w:val="24"/>
        </w:rPr>
        <w:t xml:space="preserve">ejectment of </w:t>
      </w:r>
      <w:r w:rsidR="00862231">
        <w:rPr>
          <w:rFonts w:ascii="Times New Roman" w:hAnsi="Times New Roman" w:cs="Times New Roman"/>
          <w:sz w:val="24"/>
          <w:szCs w:val="24"/>
        </w:rPr>
        <w:t xml:space="preserve">the </w:t>
      </w:r>
      <w:r w:rsidR="001706F2">
        <w:rPr>
          <w:rFonts w:ascii="Times New Roman" w:hAnsi="Times New Roman" w:cs="Times New Roman"/>
          <w:sz w:val="24"/>
          <w:szCs w:val="24"/>
        </w:rPr>
        <w:t xml:space="preserve">respondent and all those claiming occupation through her from Stand number 339 </w:t>
      </w:r>
      <w:proofErr w:type="spellStart"/>
      <w:r w:rsidR="001706F2">
        <w:rPr>
          <w:rFonts w:ascii="Times New Roman" w:hAnsi="Times New Roman" w:cs="Times New Roman"/>
          <w:sz w:val="24"/>
          <w:szCs w:val="24"/>
        </w:rPr>
        <w:t>Emthunzini</w:t>
      </w:r>
      <w:proofErr w:type="spellEnd"/>
      <w:r w:rsidR="001706F2">
        <w:rPr>
          <w:rFonts w:ascii="Times New Roman" w:hAnsi="Times New Roman" w:cs="Times New Roman"/>
          <w:sz w:val="24"/>
          <w:szCs w:val="24"/>
        </w:rPr>
        <w:t xml:space="preserve"> Township, </w:t>
      </w:r>
      <w:r w:rsidR="00862231">
        <w:rPr>
          <w:rFonts w:ascii="Times New Roman" w:hAnsi="Times New Roman" w:cs="Times New Roman"/>
          <w:sz w:val="24"/>
          <w:szCs w:val="24"/>
        </w:rPr>
        <w:t>as well as the forfeiture of the moneys which the respondent had paid. Needless to state, the claim was dismissed by</w:t>
      </w:r>
      <w:r w:rsidR="0022563D">
        <w:rPr>
          <w:rFonts w:ascii="Times New Roman" w:hAnsi="Times New Roman" w:cs="Times New Roman"/>
          <w:sz w:val="24"/>
          <w:szCs w:val="24"/>
        </w:rPr>
        <w:t xml:space="preserve"> the court </w:t>
      </w:r>
      <w:r w:rsidR="0022563D" w:rsidRPr="004F47F6">
        <w:rPr>
          <w:rFonts w:ascii="Times New Roman" w:hAnsi="Times New Roman" w:cs="Times New Roman"/>
          <w:i/>
          <w:sz w:val="24"/>
          <w:szCs w:val="24"/>
        </w:rPr>
        <w:t>a quo</w:t>
      </w:r>
      <w:r w:rsidR="001706F2">
        <w:rPr>
          <w:rFonts w:ascii="Times New Roman" w:hAnsi="Times New Roman" w:cs="Times New Roman"/>
          <w:sz w:val="24"/>
          <w:szCs w:val="24"/>
        </w:rPr>
        <w:t>.</w:t>
      </w:r>
    </w:p>
    <w:p w:rsidR="0022563D" w:rsidRDefault="0022563D" w:rsidP="00AE75F6">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 </w:t>
      </w:r>
      <w:r w:rsidR="00862231">
        <w:rPr>
          <w:rFonts w:ascii="Times New Roman" w:hAnsi="Times New Roman" w:cs="Times New Roman"/>
          <w:sz w:val="24"/>
          <w:szCs w:val="24"/>
        </w:rPr>
        <w:t>The agreement of sale referred to above, was concluded on</w:t>
      </w:r>
      <w:r>
        <w:rPr>
          <w:rFonts w:ascii="Times New Roman" w:hAnsi="Times New Roman" w:cs="Times New Roman"/>
          <w:sz w:val="24"/>
          <w:szCs w:val="24"/>
        </w:rPr>
        <w:t xml:space="preserve"> 3 May 2011</w:t>
      </w:r>
      <w:r w:rsidR="00862231">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862231">
        <w:rPr>
          <w:rFonts w:ascii="Times New Roman" w:hAnsi="Times New Roman" w:cs="Times New Roman"/>
          <w:sz w:val="24"/>
          <w:szCs w:val="24"/>
        </w:rPr>
        <w:t xml:space="preserve">essential terms were that the </w:t>
      </w:r>
      <w:r>
        <w:rPr>
          <w:rFonts w:ascii="Times New Roman" w:hAnsi="Times New Roman" w:cs="Times New Roman"/>
          <w:sz w:val="24"/>
          <w:szCs w:val="24"/>
        </w:rPr>
        <w:t>purchase price of the immovable property was</w:t>
      </w:r>
      <w:r w:rsidR="00322985">
        <w:rPr>
          <w:rFonts w:ascii="Times New Roman" w:hAnsi="Times New Roman" w:cs="Times New Roman"/>
          <w:sz w:val="24"/>
          <w:szCs w:val="24"/>
        </w:rPr>
        <w:t xml:space="preserve"> </w:t>
      </w:r>
      <w:r w:rsidR="00862231">
        <w:rPr>
          <w:rFonts w:ascii="Times New Roman" w:hAnsi="Times New Roman" w:cs="Times New Roman"/>
          <w:sz w:val="24"/>
          <w:szCs w:val="24"/>
        </w:rPr>
        <w:t xml:space="preserve">pegged at </w:t>
      </w:r>
      <w:r>
        <w:rPr>
          <w:rFonts w:ascii="Times New Roman" w:hAnsi="Times New Roman" w:cs="Times New Roman"/>
          <w:sz w:val="24"/>
          <w:szCs w:val="24"/>
        </w:rPr>
        <w:t xml:space="preserve">US$ 33 120.00.  The </w:t>
      </w:r>
      <w:r w:rsidR="00322985">
        <w:rPr>
          <w:rFonts w:ascii="Times New Roman" w:hAnsi="Times New Roman" w:cs="Times New Roman"/>
          <w:sz w:val="24"/>
          <w:szCs w:val="24"/>
        </w:rPr>
        <w:t xml:space="preserve">respondent deposited a sum of US$1 040.00 upon signing of the agreement of sale. </w:t>
      </w:r>
      <w:r w:rsidR="00862231">
        <w:rPr>
          <w:rFonts w:ascii="Times New Roman" w:hAnsi="Times New Roman" w:cs="Times New Roman"/>
          <w:sz w:val="24"/>
          <w:szCs w:val="24"/>
        </w:rPr>
        <w:t xml:space="preserve">In </w:t>
      </w:r>
      <w:r w:rsidR="00D67B51">
        <w:rPr>
          <w:rFonts w:ascii="Times New Roman" w:hAnsi="Times New Roman" w:cs="Times New Roman"/>
          <w:sz w:val="24"/>
          <w:szCs w:val="24"/>
        </w:rPr>
        <w:t>addition,</w:t>
      </w:r>
      <w:r w:rsidR="00862231">
        <w:rPr>
          <w:rFonts w:ascii="Times New Roman" w:hAnsi="Times New Roman" w:cs="Times New Roman"/>
          <w:sz w:val="24"/>
          <w:szCs w:val="24"/>
        </w:rPr>
        <w:t xml:space="preserve"> she was supposed </w:t>
      </w:r>
      <w:r w:rsidR="00322985">
        <w:rPr>
          <w:rFonts w:ascii="Times New Roman" w:hAnsi="Times New Roman" w:cs="Times New Roman"/>
          <w:sz w:val="24"/>
          <w:szCs w:val="24"/>
        </w:rPr>
        <w:t>to pay monthly instalments of US$267.20</w:t>
      </w:r>
      <w:r w:rsidR="00D67B51">
        <w:rPr>
          <w:rFonts w:ascii="Times New Roman" w:hAnsi="Times New Roman" w:cs="Times New Roman"/>
          <w:sz w:val="24"/>
          <w:szCs w:val="24"/>
        </w:rPr>
        <w:t>. The instalments were due on the first day of each</w:t>
      </w:r>
      <w:r w:rsidR="00322985">
        <w:rPr>
          <w:rFonts w:ascii="Times New Roman" w:hAnsi="Times New Roman" w:cs="Times New Roman"/>
          <w:sz w:val="24"/>
          <w:szCs w:val="24"/>
        </w:rPr>
        <w:t xml:space="preserve"> succeeding month over a period of</w:t>
      </w:r>
      <w:r w:rsidR="00D67B51">
        <w:rPr>
          <w:rFonts w:ascii="Times New Roman" w:hAnsi="Times New Roman" w:cs="Times New Roman"/>
          <w:sz w:val="24"/>
          <w:szCs w:val="24"/>
        </w:rPr>
        <w:t xml:space="preserve"> two </w:t>
      </w:r>
      <w:r w:rsidR="00322985">
        <w:rPr>
          <w:rFonts w:ascii="Times New Roman" w:hAnsi="Times New Roman" w:cs="Times New Roman"/>
          <w:sz w:val="24"/>
          <w:szCs w:val="24"/>
        </w:rPr>
        <w:t xml:space="preserve">years to liquidate the balance. </w:t>
      </w:r>
      <w:r w:rsidR="008E7214">
        <w:rPr>
          <w:rFonts w:ascii="Times New Roman" w:hAnsi="Times New Roman" w:cs="Times New Roman"/>
          <w:sz w:val="24"/>
          <w:szCs w:val="24"/>
        </w:rPr>
        <w:t xml:space="preserve"> In breach of the agreement of sale, the respondent fell into arrears </w:t>
      </w:r>
      <w:r w:rsidR="00D67B51">
        <w:rPr>
          <w:rFonts w:ascii="Times New Roman" w:hAnsi="Times New Roman" w:cs="Times New Roman"/>
          <w:sz w:val="24"/>
          <w:szCs w:val="24"/>
        </w:rPr>
        <w:t>amounting to</w:t>
      </w:r>
      <w:r w:rsidR="008E7214">
        <w:rPr>
          <w:rFonts w:ascii="Times New Roman" w:hAnsi="Times New Roman" w:cs="Times New Roman"/>
          <w:sz w:val="24"/>
          <w:szCs w:val="24"/>
        </w:rPr>
        <w:t xml:space="preserve"> US$ 22 950.00.  </w:t>
      </w:r>
      <w:r w:rsidR="004B0AC3">
        <w:rPr>
          <w:rFonts w:ascii="Times New Roman" w:hAnsi="Times New Roman" w:cs="Times New Roman"/>
          <w:sz w:val="24"/>
          <w:szCs w:val="24"/>
        </w:rPr>
        <w:t>In line with the terms of their agreement of sale which specifically indicated that the appellant was entitled to cancel the agreement in cases of breach,</w:t>
      </w:r>
      <w:r w:rsidR="008E7214">
        <w:rPr>
          <w:rFonts w:ascii="Times New Roman" w:hAnsi="Times New Roman" w:cs="Times New Roman"/>
          <w:sz w:val="24"/>
          <w:szCs w:val="24"/>
        </w:rPr>
        <w:t xml:space="preserve"> the appellant who was the plaintiff in the court</w:t>
      </w:r>
      <w:r w:rsidR="004B0AC3">
        <w:rPr>
          <w:rFonts w:ascii="Times New Roman" w:hAnsi="Times New Roman" w:cs="Times New Roman"/>
          <w:sz w:val="24"/>
          <w:szCs w:val="24"/>
        </w:rPr>
        <w:t xml:space="preserve"> aquo</w:t>
      </w:r>
      <w:r w:rsidR="001060BA">
        <w:rPr>
          <w:rFonts w:ascii="Times New Roman" w:hAnsi="Times New Roman" w:cs="Times New Roman"/>
          <w:sz w:val="24"/>
          <w:szCs w:val="24"/>
        </w:rPr>
        <w:t xml:space="preserve">, issued summons on 12 February 2019 against the respondent (defendant in the court </w:t>
      </w:r>
      <w:r w:rsidR="001060BA">
        <w:rPr>
          <w:rFonts w:ascii="Times New Roman" w:hAnsi="Times New Roman" w:cs="Times New Roman"/>
          <w:i/>
          <w:sz w:val="24"/>
          <w:szCs w:val="24"/>
        </w:rPr>
        <w:t>a quo</w:t>
      </w:r>
      <w:r w:rsidR="001060BA">
        <w:rPr>
          <w:rFonts w:ascii="Times New Roman" w:hAnsi="Times New Roman" w:cs="Times New Roman"/>
          <w:sz w:val="24"/>
          <w:szCs w:val="24"/>
        </w:rPr>
        <w:t xml:space="preserve">). The respondent defended </w:t>
      </w:r>
      <w:r w:rsidR="002E75F7">
        <w:rPr>
          <w:rFonts w:ascii="Times New Roman" w:hAnsi="Times New Roman" w:cs="Times New Roman"/>
          <w:sz w:val="24"/>
          <w:szCs w:val="24"/>
        </w:rPr>
        <w:t>the action.</w:t>
      </w:r>
      <w:r w:rsidR="001060BA">
        <w:rPr>
          <w:rFonts w:ascii="Times New Roman" w:hAnsi="Times New Roman" w:cs="Times New Roman"/>
          <w:sz w:val="24"/>
          <w:szCs w:val="24"/>
        </w:rPr>
        <w:t xml:space="preserve"> </w:t>
      </w:r>
      <w:r w:rsidR="002E75F7">
        <w:rPr>
          <w:rFonts w:ascii="Times New Roman" w:hAnsi="Times New Roman" w:cs="Times New Roman"/>
          <w:sz w:val="24"/>
          <w:szCs w:val="24"/>
        </w:rPr>
        <w:t>The</w:t>
      </w:r>
      <w:r w:rsidR="001060BA">
        <w:rPr>
          <w:rFonts w:ascii="Times New Roman" w:hAnsi="Times New Roman" w:cs="Times New Roman"/>
          <w:sz w:val="24"/>
          <w:szCs w:val="24"/>
        </w:rPr>
        <w:t xml:space="preserve"> parties exchanged pleadings</w:t>
      </w:r>
      <w:r w:rsidR="002E75F7">
        <w:rPr>
          <w:rFonts w:ascii="Times New Roman" w:hAnsi="Times New Roman" w:cs="Times New Roman"/>
          <w:sz w:val="24"/>
          <w:szCs w:val="24"/>
        </w:rPr>
        <w:t xml:space="preserve">. </w:t>
      </w:r>
      <w:r w:rsidR="001060BA">
        <w:rPr>
          <w:rFonts w:ascii="Times New Roman" w:hAnsi="Times New Roman" w:cs="Times New Roman"/>
          <w:sz w:val="24"/>
          <w:szCs w:val="24"/>
        </w:rPr>
        <w:t xml:space="preserve"> </w:t>
      </w:r>
      <w:r w:rsidR="002E75F7">
        <w:rPr>
          <w:rFonts w:ascii="Times New Roman" w:hAnsi="Times New Roman" w:cs="Times New Roman"/>
          <w:sz w:val="24"/>
          <w:szCs w:val="24"/>
        </w:rPr>
        <w:t>In a joint minute</w:t>
      </w:r>
      <w:r w:rsidR="004F47F6">
        <w:rPr>
          <w:rFonts w:ascii="Times New Roman" w:hAnsi="Times New Roman" w:cs="Times New Roman"/>
          <w:sz w:val="24"/>
          <w:szCs w:val="24"/>
        </w:rPr>
        <w:t>,</w:t>
      </w:r>
      <w:r w:rsidR="002E75F7">
        <w:rPr>
          <w:rFonts w:ascii="Times New Roman" w:hAnsi="Times New Roman" w:cs="Times New Roman"/>
          <w:sz w:val="24"/>
          <w:szCs w:val="24"/>
        </w:rPr>
        <w:t xml:space="preserve"> a</w:t>
      </w:r>
      <w:r w:rsidR="001060BA">
        <w:rPr>
          <w:rFonts w:ascii="Times New Roman" w:hAnsi="Times New Roman" w:cs="Times New Roman"/>
          <w:sz w:val="24"/>
          <w:szCs w:val="24"/>
        </w:rPr>
        <w:t>t pretrial conference stage the</w:t>
      </w:r>
      <w:r w:rsidR="002E75F7">
        <w:rPr>
          <w:rFonts w:ascii="Times New Roman" w:hAnsi="Times New Roman" w:cs="Times New Roman"/>
          <w:sz w:val="24"/>
          <w:szCs w:val="24"/>
        </w:rPr>
        <w:t>y agreed that their</w:t>
      </w:r>
      <w:r w:rsidR="001060BA">
        <w:rPr>
          <w:rFonts w:ascii="Times New Roman" w:hAnsi="Times New Roman" w:cs="Times New Roman"/>
          <w:sz w:val="24"/>
          <w:szCs w:val="24"/>
        </w:rPr>
        <w:t xml:space="preserve"> issues for trial </w:t>
      </w:r>
      <w:r w:rsidR="002E75F7">
        <w:rPr>
          <w:rFonts w:ascii="Times New Roman" w:hAnsi="Times New Roman" w:cs="Times New Roman"/>
          <w:sz w:val="24"/>
          <w:szCs w:val="24"/>
        </w:rPr>
        <w:t>were as</w:t>
      </w:r>
      <w:r w:rsidR="001060BA">
        <w:rPr>
          <w:rFonts w:ascii="Times New Roman" w:hAnsi="Times New Roman" w:cs="Times New Roman"/>
          <w:sz w:val="24"/>
          <w:szCs w:val="24"/>
        </w:rPr>
        <w:t xml:space="preserve"> follows:</w:t>
      </w:r>
    </w:p>
    <w:p w:rsidR="001060BA" w:rsidRDefault="001060BA" w:rsidP="000A3241">
      <w:pPr>
        <w:spacing w:after="0" w:line="240" w:lineRule="auto"/>
        <w:ind w:left="360"/>
        <w:jc w:val="both"/>
        <w:rPr>
          <w:rFonts w:ascii="Times New Roman" w:hAnsi="Times New Roman" w:cs="Times New Roman"/>
          <w:b/>
          <w:sz w:val="20"/>
          <w:szCs w:val="20"/>
          <w:u w:val="single"/>
        </w:rPr>
      </w:pPr>
      <w:r>
        <w:rPr>
          <w:rFonts w:ascii="Times New Roman" w:hAnsi="Times New Roman" w:cs="Times New Roman"/>
          <w:sz w:val="24"/>
          <w:szCs w:val="24"/>
        </w:rPr>
        <w:tab/>
      </w:r>
      <w:r>
        <w:rPr>
          <w:rFonts w:ascii="Times New Roman" w:hAnsi="Times New Roman" w:cs="Times New Roman"/>
          <w:b/>
          <w:sz w:val="20"/>
          <w:szCs w:val="20"/>
        </w:rPr>
        <w:t xml:space="preserve">1. </w:t>
      </w:r>
      <w:r>
        <w:rPr>
          <w:rFonts w:ascii="Times New Roman" w:hAnsi="Times New Roman" w:cs="Times New Roman"/>
          <w:b/>
          <w:sz w:val="20"/>
          <w:szCs w:val="20"/>
        </w:rPr>
        <w:tab/>
      </w:r>
      <w:r>
        <w:rPr>
          <w:rFonts w:ascii="Times New Roman" w:hAnsi="Times New Roman" w:cs="Times New Roman"/>
          <w:b/>
          <w:sz w:val="20"/>
          <w:szCs w:val="20"/>
          <w:u w:val="single"/>
        </w:rPr>
        <w:t>Issues</w:t>
      </w:r>
    </w:p>
    <w:p w:rsidR="001060BA" w:rsidRDefault="001060BA" w:rsidP="000A3241">
      <w:pPr>
        <w:spacing w:after="0" w:line="240" w:lineRule="auto"/>
        <w:ind w:left="360"/>
        <w:jc w:val="both"/>
        <w:rPr>
          <w:rFonts w:ascii="Times New Roman" w:hAnsi="Times New Roman" w:cs="Times New Roman"/>
          <w:sz w:val="20"/>
          <w:szCs w:val="20"/>
        </w:rPr>
      </w:pPr>
      <w:r>
        <w:rPr>
          <w:rFonts w:ascii="Times New Roman" w:hAnsi="Times New Roman" w:cs="Times New Roman"/>
          <w:b/>
          <w:sz w:val="20"/>
          <w:szCs w:val="20"/>
        </w:rPr>
        <w:tab/>
      </w:r>
      <w:r>
        <w:rPr>
          <w:rFonts w:ascii="Times New Roman" w:hAnsi="Times New Roman" w:cs="Times New Roman"/>
          <w:sz w:val="20"/>
          <w:szCs w:val="20"/>
        </w:rPr>
        <w:t>1.1. Whether or not the Plaintiff is entitled to cancel the contract and evict the Defendant.</w:t>
      </w:r>
    </w:p>
    <w:p w:rsidR="001060BA" w:rsidRDefault="001060BA" w:rsidP="000A3241">
      <w:pPr>
        <w:spacing w:after="0" w:line="240" w:lineRule="auto"/>
        <w:ind w:left="360"/>
        <w:jc w:val="both"/>
        <w:rPr>
          <w:rFonts w:ascii="Times New Roman" w:hAnsi="Times New Roman" w:cs="Times New Roman"/>
          <w:sz w:val="20"/>
          <w:szCs w:val="20"/>
        </w:rPr>
      </w:pPr>
      <w:r>
        <w:rPr>
          <w:rFonts w:ascii="Times New Roman" w:hAnsi="Times New Roman" w:cs="Times New Roman"/>
          <w:sz w:val="20"/>
          <w:szCs w:val="20"/>
        </w:rPr>
        <w:tab/>
        <w:t>1.2. Wheth</w:t>
      </w:r>
      <w:r w:rsidR="000A3241">
        <w:rPr>
          <w:rFonts w:ascii="Times New Roman" w:hAnsi="Times New Roman" w:cs="Times New Roman"/>
          <w:sz w:val="20"/>
          <w:szCs w:val="20"/>
        </w:rPr>
        <w:t>e</w:t>
      </w:r>
      <w:r>
        <w:rPr>
          <w:rFonts w:ascii="Times New Roman" w:hAnsi="Times New Roman" w:cs="Times New Roman"/>
          <w:sz w:val="20"/>
          <w:szCs w:val="20"/>
        </w:rPr>
        <w:t xml:space="preserve">r at the time Plaintiff issued summons the defendant was in arrears with instalments on the </w:t>
      </w:r>
      <w:r w:rsidR="000A3241">
        <w:rPr>
          <w:rFonts w:ascii="Times New Roman" w:hAnsi="Times New Roman" w:cs="Times New Roman"/>
          <w:sz w:val="20"/>
          <w:szCs w:val="20"/>
        </w:rPr>
        <w:tab/>
      </w:r>
      <w:r w:rsidR="000A3241">
        <w:rPr>
          <w:rFonts w:ascii="Times New Roman" w:hAnsi="Times New Roman" w:cs="Times New Roman"/>
          <w:sz w:val="20"/>
          <w:szCs w:val="20"/>
        </w:rPr>
        <w:tab/>
      </w:r>
      <w:r>
        <w:rPr>
          <w:rFonts w:ascii="Times New Roman" w:hAnsi="Times New Roman" w:cs="Times New Roman"/>
          <w:sz w:val="20"/>
          <w:szCs w:val="20"/>
        </w:rPr>
        <w:t>purchase price of Stand No. 339 Emthunzini Township, Bulawayo and if so, in what am</w:t>
      </w:r>
      <w:r w:rsidR="000A3241">
        <w:rPr>
          <w:rFonts w:ascii="Times New Roman" w:hAnsi="Times New Roman" w:cs="Times New Roman"/>
          <w:sz w:val="20"/>
          <w:szCs w:val="20"/>
        </w:rPr>
        <w:t>ount?</w:t>
      </w:r>
    </w:p>
    <w:p w:rsidR="000A3241" w:rsidRDefault="000A3241" w:rsidP="000A3241">
      <w:pPr>
        <w:spacing w:after="0" w:line="240" w:lineRule="auto"/>
        <w:ind w:left="360"/>
        <w:jc w:val="both"/>
        <w:rPr>
          <w:rFonts w:ascii="Times New Roman" w:hAnsi="Times New Roman" w:cs="Times New Roman"/>
          <w:sz w:val="20"/>
          <w:szCs w:val="20"/>
        </w:rPr>
      </w:pPr>
      <w:r>
        <w:rPr>
          <w:rFonts w:ascii="Times New Roman" w:hAnsi="Times New Roman" w:cs="Times New Roman"/>
          <w:sz w:val="20"/>
          <w:szCs w:val="20"/>
        </w:rPr>
        <w:tab/>
        <w:t xml:space="preserve">1.3. Whether after February 2019 the Plaintiff refused to accept instalments in any other currency other than </w:t>
      </w:r>
      <w:r>
        <w:rPr>
          <w:rFonts w:ascii="Times New Roman" w:hAnsi="Times New Roman" w:cs="Times New Roman"/>
          <w:sz w:val="20"/>
          <w:szCs w:val="20"/>
        </w:rPr>
        <w:tab/>
        <w:t>United States dollars?</w:t>
      </w:r>
    </w:p>
    <w:p w:rsidR="000A3241" w:rsidRDefault="000A3241" w:rsidP="000A3241">
      <w:pPr>
        <w:spacing w:after="0" w:line="240" w:lineRule="auto"/>
        <w:ind w:left="360"/>
        <w:jc w:val="both"/>
        <w:rPr>
          <w:rFonts w:ascii="Times New Roman" w:hAnsi="Times New Roman" w:cs="Times New Roman"/>
          <w:sz w:val="20"/>
          <w:szCs w:val="20"/>
        </w:rPr>
      </w:pPr>
      <w:r>
        <w:rPr>
          <w:rFonts w:ascii="Times New Roman" w:hAnsi="Times New Roman" w:cs="Times New Roman"/>
          <w:sz w:val="20"/>
          <w:szCs w:val="20"/>
        </w:rPr>
        <w:tab/>
        <w:t xml:space="preserve">1.4. Assuming that the defendant was in arrears in instalments, whether the provisions of the contractual </w:t>
      </w:r>
      <w:r>
        <w:rPr>
          <w:rFonts w:ascii="Times New Roman" w:hAnsi="Times New Roman" w:cs="Times New Roman"/>
          <w:sz w:val="20"/>
          <w:szCs w:val="20"/>
        </w:rPr>
        <w:tab/>
        <w:t>Penalties Act regarding notice to be given to a defaulting purchaser were complied with by the Plaintiff.</w:t>
      </w:r>
    </w:p>
    <w:p w:rsidR="000A3241" w:rsidRPr="001060BA" w:rsidRDefault="000A3241" w:rsidP="000A3241">
      <w:pPr>
        <w:spacing w:after="0" w:line="240" w:lineRule="auto"/>
        <w:ind w:left="360"/>
        <w:jc w:val="both"/>
        <w:rPr>
          <w:rFonts w:ascii="Times New Roman" w:hAnsi="Times New Roman" w:cs="Times New Roman"/>
          <w:sz w:val="20"/>
          <w:szCs w:val="20"/>
        </w:rPr>
      </w:pPr>
      <w:r>
        <w:rPr>
          <w:rFonts w:ascii="Times New Roman" w:hAnsi="Times New Roman" w:cs="Times New Roman"/>
          <w:sz w:val="20"/>
          <w:szCs w:val="20"/>
        </w:rPr>
        <w:tab/>
        <w:t>1.5. Whether assuming the Plaintiff was entitled to cancel the agreement of sale, the penalty of f</w:t>
      </w:r>
      <w:r w:rsidR="002E75F7">
        <w:rPr>
          <w:rFonts w:ascii="Times New Roman" w:hAnsi="Times New Roman" w:cs="Times New Roman"/>
          <w:sz w:val="20"/>
          <w:szCs w:val="20"/>
        </w:rPr>
        <w:t>orfeiture</w:t>
      </w:r>
      <w:r>
        <w:rPr>
          <w:rFonts w:ascii="Times New Roman" w:hAnsi="Times New Roman" w:cs="Times New Roman"/>
          <w:sz w:val="20"/>
          <w:szCs w:val="20"/>
        </w:rPr>
        <w:t xml:space="preserve"> </w:t>
      </w:r>
      <w:r>
        <w:rPr>
          <w:rFonts w:ascii="Times New Roman" w:hAnsi="Times New Roman" w:cs="Times New Roman"/>
          <w:sz w:val="20"/>
          <w:szCs w:val="20"/>
        </w:rPr>
        <w:tab/>
        <w:t>of the deposit paid and all instalments paid was a fair penalty.</w:t>
      </w:r>
      <w:r>
        <w:rPr>
          <w:rFonts w:ascii="Times New Roman" w:hAnsi="Times New Roman" w:cs="Times New Roman"/>
          <w:sz w:val="20"/>
          <w:szCs w:val="20"/>
        </w:rPr>
        <w:tab/>
      </w:r>
    </w:p>
    <w:p w:rsidR="00AE75F6" w:rsidRDefault="00AE75F6" w:rsidP="00AE75F6">
      <w:pPr>
        <w:spacing w:after="0" w:line="240" w:lineRule="auto"/>
        <w:ind w:firstLine="360"/>
        <w:jc w:val="both"/>
        <w:rPr>
          <w:rFonts w:ascii="Times New Roman" w:hAnsi="Times New Roman" w:cs="Times New Roman"/>
          <w:b/>
          <w:i/>
          <w:sz w:val="24"/>
          <w:szCs w:val="24"/>
        </w:rPr>
      </w:pPr>
      <w:r>
        <w:rPr>
          <w:rFonts w:ascii="Times New Roman" w:hAnsi="Times New Roman" w:cs="Times New Roman"/>
          <w:b/>
          <w:sz w:val="24"/>
          <w:szCs w:val="24"/>
        </w:rPr>
        <w:lastRenderedPageBreak/>
        <w:t xml:space="preserve">Proceedings in the court </w:t>
      </w:r>
      <w:r>
        <w:rPr>
          <w:rFonts w:ascii="Times New Roman" w:hAnsi="Times New Roman" w:cs="Times New Roman"/>
          <w:b/>
          <w:i/>
          <w:sz w:val="24"/>
          <w:szCs w:val="24"/>
        </w:rPr>
        <w:t>a quo</w:t>
      </w:r>
    </w:p>
    <w:p w:rsidR="00AE75F6" w:rsidRDefault="00AE75F6" w:rsidP="00AE75F6">
      <w:pPr>
        <w:spacing w:after="0" w:line="240" w:lineRule="auto"/>
        <w:ind w:firstLine="360"/>
        <w:jc w:val="both"/>
        <w:rPr>
          <w:rFonts w:ascii="Times New Roman" w:hAnsi="Times New Roman" w:cs="Times New Roman"/>
          <w:b/>
          <w:sz w:val="24"/>
          <w:szCs w:val="24"/>
        </w:rPr>
      </w:pPr>
    </w:p>
    <w:p w:rsidR="00AE75F6" w:rsidRDefault="000A3241" w:rsidP="00AE75F6">
      <w:pPr>
        <w:spacing w:after="0" w:line="240" w:lineRule="auto"/>
        <w:ind w:firstLine="360"/>
        <w:jc w:val="both"/>
        <w:rPr>
          <w:rFonts w:ascii="Times New Roman" w:hAnsi="Times New Roman" w:cs="Times New Roman"/>
          <w:b/>
          <w:i/>
          <w:sz w:val="24"/>
          <w:szCs w:val="24"/>
        </w:rPr>
      </w:pPr>
      <w:r>
        <w:rPr>
          <w:rFonts w:ascii="Times New Roman" w:hAnsi="Times New Roman" w:cs="Times New Roman"/>
          <w:b/>
          <w:sz w:val="24"/>
          <w:szCs w:val="24"/>
        </w:rPr>
        <w:t>Plaintiff</w:t>
      </w:r>
      <w:r w:rsidR="00AE75F6">
        <w:rPr>
          <w:rFonts w:ascii="Times New Roman" w:hAnsi="Times New Roman" w:cs="Times New Roman"/>
          <w:b/>
          <w:sz w:val="24"/>
          <w:szCs w:val="24"/>
        </w:rPr>
        <w:t>’s case</w:t>
      </w:r>
      <w:r>
        <w:rPr>
          <w:rFonts w:ascii="Times New Roman" w:hAnsi="Times New Roman" w:cs="Times New Roman"/>
          <w:b/>
          <w:sz w:val="24"/>
          <w:szCs w:val="24"/>
        </w:rPr>
        <w:t xml:space="preserve"> (Appellant)</w:t>
      </w:r>
    </w:p>
    <w:p w:rsidR="00AE75F6" w:rsidRDefault="00AE75F6" w:rsidP="00AE75F6">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w:t>
      </w:r>
      <w:r w:rsidR="00C3217B">
        <w:rPr>
          <w:rFonts w:ascii="Times New Roman" w:hAnsi="Times New Roman" w:cs="Times New Roman"/>
          <w:sz w:val="24"/>
          <w:szCs w:val="24"/>
        </w:rPr>
        <w:t>3</w:t>
      </w:r>
      <w:r>
        <w:rPr>
          <w:rFonts w:ascii="Times New Roman" w:hAnsi="Times New Roman" w:cs="Times New Roman"/>
          <w:sz w:val="24"/>
          <w:szCs w:val="24"/>
        </w:rPr>
        <w:t xml:space="preserve">] </w:t>
      </w:r>
      <w:r w:rsidR="002E75F7">
        <w:rPr>
          <w:rFonts w:ascii="Times New Roman" w:hAnsi="Times New Roman" w:cs="Times New Roman"/>
          <w:sz w:val="24"/>
          <w:szCs w:val="24"/>
        </w:rPr>
        <w:t xml:space="preserve">In support of its case, </w:t>
      </w:r>
      <w:r w:rsidR="00317344">
        <w:rPr>
          <w:rFonts w:ascii="Times New Roman" w:hAnsi="Times New Roman" w:cs="Times New Roman"/>
          <w:sz w:val="24"/>
          <w:szCs w:val="24"/>
        </w:rPr>
        <w:t xml:space="preserve">the </w:t>
      </w:r>
      <w:r w:rsidR="002E75F7">
        <w:rPr>
          <w:rFonts w:ascii="Times New Roman" w:hAnsi="Times New Roman" w:cs="Times New Roman"/>
          <w:sz w:val="24"/>
          <w:szCs w:val="24"/>
        </w:rPr>
        <w:t xml:space="preserve">appellant called its official </w:t>
      </w:r>
      <w:r w:rsidR="00317344">
        <w:rPr>
          <w:rFonts w:ascii="Times New Roman" w:hAnsi="Times New Roman" w:cs="Times New Roman"/>
          <w:sz w:val="24"/>
          <w:szCs w:val="24"/>
        </w:rPr>
        <w:t xml:space="preserve">Martin Moyo </w:t>
      </w:r>
      <w:r w:rsidR="002E75F7">
        <w:rPr>
          <w:rFonts w:ascii="Times New Roman" w:hAnsi="Times New Roman" w:cs="Times New Roman"/>
          <w:sz w:val="24"/>
          <w:szCs w:val="24"/>
        </w:rPr>
        <w:t xml:space="preserve">to testify. </w:t>
      </w:r>
      <w:r w:rsidR="00317344">
        <w:rPr>
          <w:rFonts w:ascii="Times New Roman" w:hAnsi="Times New Roman" w:cs="Times New Roman"/>
          <w:sz w:val="24"/>
          <w:szCs w:val="24"/>
        </w:rPr>
        <w:t>He was</w:t>
      </w:r>
      <w:r w:rsidR="002E75F7">
        <w:rPr>
          <w:rFonts w:ascii="Times New Roman" w:hAnsi="Times New Roman" w:cs="Times New Roman"/>
          <w:sz w:val="24"/>
          <w:szCs w:val="24"/>
        </w:rPr>
        <w:t xml:space="preserve"> </w:t>
      </w:r>
      <w:r w:rsidR="00317344">
        <w:rPr>
          <w:rFonts w:ascii="Times New Roman" w:hAnsi="Times New Roman" w:cs="Times New Roman"/>
          <w:sz w:val="24"/>
          <w:szCs w:val="24"/>
        </w:rPr>
        <w:t xml:space="preserve">the </w:t>
      </w:r>
      <w:r w:rsidR="00776F51">
        <w:rPr>
          <w:rFonts w:ascii="Times New Roman" w:hAnsi="Times New Roman" w:cs="Times New Roman"/>
          <w:sz w:val="24"/>
          <w:szCs w:val="24"/>
        </w:rPr>
        <w:t>appellant</w:t>
      </w:r>
      <w:r w:rsidR="002E75F7">
        <w:rPr>
          <w:rFonts w:ascii="Times New Roman" w:hAnsi="Times New Roman" w:cs="Times New Roman"/>
          <w:sz w:val="24"/>
          <w:szCs w:val="24"/>
        </w:rPr>
        <w:t xml:space="preserve">’s </w:t>
      </w:r>
      <w:r w:rsidR="00317344">
        <w:rPr>
          <w:rFonts w:ascii="Times New Roman" w:hAnsi="Times New Roman" w:cs="Times New Roman"/>
          <w:sz w:val="24"/>
          <w:szCs w:val="24"/>
        </w:rPr>
        <w:t xml:space="preserve">Operations Manager. His authority to represent the </w:t>
      </w:r>
      <w:r w:rsidR="002E75F7">
        <w:rPr>
          <w:rFonts w:ascii="Times New Roman" w:hAnsi="Times New Roman" w:cs="Times New Roman"/>
          <w:sz w:val="24"/>
          <w:szCs w:val="24"/>
        </w:rPr>
        <w:t xml:space="preserve">appellant was never in issue. </w:t>
      </w:r>
      <w:r w:rsidR="00317344">
        <w:rPr>
          <w:rFonts w:ascii="Times New Roman" w:hAnsi="Times New Roman" w:cs="Times New Roman"/>
          <w:sz w:val="24"/>
          <w:szCs w:val="24"/>
        </w:rPr>
        <w:t>He said</w:t>
      </w:r>
      <w:r w:rsidR="00D61B78">
        <w:rPr>
          <w:rFonts w:ascii="Times New Roman" w:hAnsi="Times New Roman" w:cs="Times New Roman"/>
          <w:sz w:val="24"/>
          <w:szCs w:val="24"/>
        </w:rPr>
        <w:t xml:space="preserve"> in May 2011,</w:t>
      </w:r>
      <w:r w:rsidR="00317344">
        <w:rPr>
          <w:rFonts w:ascii="Times New Roman" w:hAnsi="Times New Roman" w:cs="Times New Roman"/>
          <w:sz w:val="24"/>
          <w:szCs w:val="24"/>
        </w:rPr>
        <w:t xml:space="preserve"> </w:t>
      </w:r>
      <w:r w:rsidR="004974C5">
        <w:rPr>
          <w:rFonts w:ascii="Times New Roman" w:hAnsi="Times New Roman" w:cs="Times New Roman"/>
          <w:sz w:val="24"/>
          <w:szCs w:val="24"/>
        </w:rPr>
        <w:t>the respondent</w:t>
      </w:r>
      <w:r w:rsidR="00D61B78">
        <w:rPr>
          <w:rFonts w:ascii="Times New Roman" w:hAnsi="Times New Roman" w:cs="Times New Roman"/>
          <w:sz w:val="24"/>
          <w:szCs w:val="24"/>
        </w:rPr>
        <w:t xml:space="preserve"> approached the </w:t>
      </w:r>
      <w:r w:rsidR="00776F51">
        <w:rPr>
          <w:rFonts w:ascii="Times New Roman" w:hAnsi="Times New Roman" w:cs="Times New Roman"/>
          <w:sz w:val="24"/>
          <w:szCs w:val="24"/>
        </w:rPr>
        <w:t>appellant</w:t>
      </w:r>
      <w:r w:rsidR="00D61B78">
        <w:rPr>
          <w:rFonts w:ascii="Times New Roman" w:hAnsi="Times New Roman" w:cs="Times New Roman"/>
          <w:sz w:val="24"/>
          <w:szCs w:val="24"/>
        </w:rPr>
        <w:t xml:space="preserve"> with the intention to purchase </w:t>
      </w:r>
      <w:r w:rsidR="002E75F7">
        <w:rPr>
          <w:rFonts w:ascii="Times New Roman" w:hAnsi="Times New Roman" w:cs="Times New Roman"/>
          <w:sz w:val="24"/>
          <w:szCs w:val="24"/>
        </w:rPr>
        <w:t xml:space="preserve">stand no. 339 </w:t>
      </w:r>
      <w:proofErr w:type="spellStart"/>
      <w:r w:rsidR="002E75F7">
        <w:rPr>
          <w:rFonts w:ascii="Times New Roman" w:hAnsi="Times New Roman" w:cs="Times New Roman"/>
          <w:sz w:val="24"/>
          <w:szCs w:val="24"/>
        </w:rPr>
        <w:t>Emthunzini</w:t>
      </w:r>
      <w:proofErr w:type="spellEnd"/>
      <w:r w:rsidR="002E75F7">
        <w:rPr>
          <w:rFonts w:ascii="Times New Roman" w:hAnsi="Times New Roman" w:cs="Times New Roman"/>
          <w:sz w:val="24"/>
          <w:szCs w:val="24"/>
        </w:rPr>
        <w:t xml:space="preserve"> Township measuring 375m</w:t>
      </w:r>
      <w:r w:rsidR="002E75F7">
        <w:rPr>
          <w:rFonts w:ascii="Times New Roman" w:hAnsi="Times New Roman" w:cs="Times New Roman"/>
          <w:sz w:val="24"/>
          <w:szCs w:val="24"/>
          <w:vertAlign w:val="superscript"/>
        </w:rPr>
        <w:t>2</w:t>
      </w:r>
      <w:r w:rsidR="002E75F7" w:rsidRPr="002E75F7">
        <w:rPr>
          <w:rFonts w:ascii="Times New Roman" w:hAnsi="Times New Roman" w:cs="Times New Roman"/>
          <w:sz w:val="24"/>
          <w:szCs w:val="24"/>
        </w:rPr>
        <w:t xml:space="preserve"> </w:t>
      </w:r>
      <w:r w:rsidR="002E75F7">
        <w:rPr>
          <w:rFonts w:ascii="Times New Roman" w:hAnsi="Times New Roman" w:cs="Times New Roman"/>
          <w:sz w:val="24"/>
          <w:szCs w:val="24"/>
        </w:rPr>
        <w:t xml:space="preserve">on a rent to buy scheme and the parties entered into the agreement referred to above. The property was a built up </w:t>
      </w:r>
      <w:r w:rsidR="00D61B78">
        <w:rPr>
          <w:rFonts w:ascii="Times New Roman" w:hAnsi="Times New Roman" w:cs="Times New Roman"/>
          <w:sz w:val="24"/>
          <w:szCs w:val="24"/>
        </w:rPr>
        <w:t>a house</w:t>
      </w:r>
      <w:r w:rsidR="002E75F7">
        <w:rPr>
          <w:rFonts w:ascii="Times New Roman" w:hAnsi="Times New Roman" w:cs="Times New Roman"/>
          <w:sz w:val="24"/>
          <w:szCs w:val="24"/>
        </w:rPr>
        <w:t>.</w:t>
      </w:r>
      <w:r w:rsidR="00D61B78">
        <w:rPr>
          <w:rFonts w:ascii="Times New Roman" w:hAnsi="Times New Roman" w:cs="Times New Roman"/>
          <w:sz w:val="24"/>
          <w:szCs w:val="24"/>
        </w:rPr>
        <w:t xml:space="preserve"> </w:t>
      </w:r>
      <w:r w:rsidR="000641D9">
        <w:rPr>
          <w:rFonts w:ascii="Times New Roman" w:hAnsi="Times New Roman" w:cs="Times New Roman"/>
          <w:sz w:val="24"/>
          <w:szCs w:val="24"/>
        </w:rPr>
        <w:t xml:space="preserve">The </w:t>
      </w:r>
      <w:r w:rsidR="002E75F7">
        <w:rPr>
          <w:rFonts w:ascii="Times New Roman" w:hAnsi="Times New Roman" w:cs="Times New Roman"/>
          <w:sz w:val="24"/>
          <w:szCs w:val="24"/>
        </w:rPr>
        <w:t>respondent paid a deposit of</w:t>
      </w:r>
      <w:r w:rsidR="000413B1">
        <w:rPr>
          <w:rFonts w:ascii="Times New Roman" w:hAnsi="Times New Roman" w:cs="Times New Roman"/>
          <w:sz w:val="24"/>
          <w:szCs w:val="24"/>
        </w:rPr>
        <w:t xml:space="preserve"> US$1 040</w:t>
      </w:r>
      <w:r w:rsidR="002E75F7">
        <w:rPr>
          <w:rFonts w:ascii="Times New Roman" w:hAnsi="Times New Roman" w:cs="Times New Roman"/>
          <w:sz w:val="24"/>
          <w:szCs w:val="24"/>
        </w:rPr>
        <w:t>. T</w:t>
      </w:r>
      <w:r w:rsidR="000413B1">
        <w:rPr>
          <w:rFonts w:ascii="Times New Roman" w:hAnsi="Times New Roman" w:cs="Times New Roman"/>
          <w:sz w:val="24"/>
          <w:szCs w:val="24"/>
        </w:rPr>
        <w:t>hereafter</w:t>
      </w:r>
      <w:r w:rsidR="004F47F6">
        <w:rPr>
          <w:rFonts w:ascii="Times New Roman" w:hAnsi="Times New Roman" w:cs="Times New Roman"/>
          <w:sz w:val="24"/>
          <w:szCs w:val="24"/>
        </w:rPr>
        <w:t>,</w:t>
      </w:r>
      <w:r w:rsidR="000413B1">
        <w:rPr>
          <w:rFonts w:ascii="Times New Roman" w:hAnsi="Times New Roman" w:cs="Times New Roman"/>
          <w:sz w:val="24"/>
          <w:szCs w:val="24"/>
        </w:rPr>
        <w:t xml:space="preserve"> the respondent w</w:t>
      </w:r>
      <w:r w:rsidR="002E75F7">
        <w:rPr>
          <w:rFonts w:ascii="Times New Roman" w:hAnsi="Times New Roman" w:cs="Times New Roman"/>
          <w:sz w:val="24"/>
          <w:szCs w:val="24"/>
        </w:rPr>
        <w:t xml:space="preserve">as required to </w:t>
      </w:r>
      <w:r w:rsidR="000413B1">
        <w:rPr>
          <w:rFonts w:ascii="Times New Roman" w:hAnsi="Times New Roman" w:cs="Times New Roman"/>
          <w:sz w:val="24"/>
          <w:szCs w:val="24"/>
        </w:rPr>
        <w:t xml:space="preserve">pay </w:t>
      </w:r>
      <w:r w:rsidR="00283A1B">
        <w:rPr>
          <w:rFonts w:ascii="Times New Roman" w:hAnsi="Times New Roman" w:cs="Times New Roman"/>
          <w:sz w:val="24"/>
          <w:szCs w:val="24"/>
        </w:rPr>
        <w:t xml:space="preserve">monthly </w:t>
      </w:r>
      <w:r w:rsidR="000413B1">
        <w:rPr>
          <w:rFonts w:ascii="Times New Roman" w:hAnsi="Times New Roman" w:cs="Times New Roman"/>
          <w:sz w:val="24"/>
          <w:szCs w:val="24"/>
        </w:rPr>
        <w:t>instalment</w:t>
      </w:r>
      <w:r w:rsidR="00283A1B">
        <w:rPr>
          <w:rFonts w:ascii="Times New Roman" w:hAnsi="Times New Roman" w:cs="Times New Roman"/>
          <w:sz w:val="24"/>
          <w:szCs w:val="24"/>
        </w:rPr>
        <w:t>s</w:t>
      </w:r>
      <w:r w:rsidR="000413B1">
        <w:rPr>
          <w:rFonts w:ascii="Times New Roman" w:hAnsi="Times New Roman" w:cs="Times New Roman"/>
          <w:sz w:val="24"/>
          <w:szCs w:val="24"/>
        </w:rPr>
        <w:t xml:space="preserve"> of US$250 and US$17 for insurance</w:t>
      </w:r>
      <w:r w:rsidR="000641D9">
        <w:rPr>
          <w:rFonts w:ascii="Times New Roman" w:hAnsi="Times New Roman" w:cs="Times New Roman"/>
          <w:sz w:val="24"/>
          <w:szCs w:val="24"/>
        </w:rPr>
        <w:t xml:space="preserve">. He added that at the time of signing the agreement, the </w:t>
      </w:r>
      <w:r w:rsidR="00776F51">
        <w:rPr>
          <w:rFonts w:ascii="Times New Roman" w:hAnsi="Times New Roman" w:cs="Times New Roman"/>
          <w:sz w:val="24"/>
          <w:szCs w:val="24"/>
        </w:rPr>
        <w:t>appellant</w:t>
      </w:r>
      <w:r w:rsidR="000641D9">
        <w:rPr>
          <w:rFonts w:ascii="Times New Roman" w:hAnsi="Times New Roman" w:cs="Times New Roman"/>
          <w:sz w:val="24"/>
          <w:szCs w:val="24"/>
        </w:rPr>
        <w:t xml:space="preserve"> had no title over the property</w:t>
      </w:r>
      <w:r w:rsidR="00283A1B">
        <w:rPr>
          <w:rFonts w:ascii="Times New Roman" w:hAnsi="Times New Roman" w:cs="Times New Roman"/>
          <w:sz w:val="24"/>
          <w:szCs w:val="24"/>
        </w:rPr>
        <w:t xml:space="preserve">. </w:t>
      </w:r>
      <w:r w:rsidR="000641D9">
        <w:rPr>
          <w:rFonts w:ascii="Times New Roman" w:hAnsi="Times New Roman" w:cs="Times New Roman"/>
          <w:sz w:val="24"/>
          <w:szCs w:val="24"/>
        </w:rPr>
        <w:t xml:space="preserve"> </w:t>
      </w:r>
      <w:r w:rsidR="00283A1B">
        <w:rPr>
          <w:rFonts w:ascii="Times New Roman" w:hAnsi="Times New Roman" w:cs="Times New Roman"/>
          <w:sz w:val="24"/>
          <w:szCs w:val="24"/>
        </w:rPr>
        <w:t>I</w:t>
      </w:r>
      <w:r w:rsidR="000641D9">
        <w:rPr>
          <w:rFonts w:ascii="Times New Roman" w:hAnsi="Times New Roman" w:cs="Times New Roman"/>
          <w:sz w:val="24"/>
          <w:szCs w:val="24"/>
        </w:rPr>
        <w:t>nstead the registered owner of the property was Glas</w:t>
      </w:r>
      <w:r w:rsidR="00283A1B">
        <w:rPr>
          <w:rFonts w:ascii="Times New Roman" w:hAnsi="Times New Roman" w:cs="Times New Roman"/>
          <w:sz w:val="24"/>
          <w:szCs w:val="24"/>
        </w:rPr>
        <w:t>tonbury</w:t>
      </w:r>
      <w:r w:rsidR="000641D9">
        <w:rPr>
          <w:rFonts w:ascii="Times New Roman" w:hAnsi="Times New Roman" w:cs="Times New Roman"/>
          <w:sz w:val="24"/>
          <w:szCs w:val="24"/>
        </w:rPr>
        <w:t xml:space="preserve"> Dairy Produc</w:t>
      </w:r>
      <w:r w:rsidR="00283A1B">
        <w:rPr>
          <w:rFonts w:ascii="Times New Roman" w:hAnsi="Times New Roman" w:cs="Times New Roman"/>
          <w:sz w:val="24"/>
          <w:szCs w:val="24"/>
        </w:rPr>
        <w:t>e (Pvt) Ltd</w:t>
      </w:r>
      <w:r w:rsidR="000641D9">
        <w:rPr>
          <w:rFonts w:ascii="Times New Roman" w:hAnsi="Times New Roman" w:cs="Times New Roman"/>
          <w:sz w:val="24"/>
          <w:szCs w:val="24"/>
        </w:rPr>
        <w:t xml:space="preserve">. He further stated that the respondent failed to comply with the payment of instalments and fell into arrears </w:t>
      </w:r>
      <w:r w:rsidR="00283A1B">
        <w:rPr>
          <w:rFonts w:ascii="Times New Roman" w:hAnsi="Times New Roman" w:cs="Times New Roman"/>
          <w:sz w:val="24"/>
          <w:szCs w:val="24"/>
        </w:rPr>
        <w:t>amounting to</w:t>
      </w:r>
      <w:r w:rsidR="000641D9">
        <w:rPr>
          <w:rFonts w:ascii="Times New Roman" w:hAnsi="Times New Roman" w:cs="Times New Roman"/>
          <w:sz w:val="24"/>
          <w:szCs w:val="24"/>
        </w:rPr>
        <w:t xml:space="preserve"> US$</w:t>
      </w:r>
      <w:r w:rsidR="00952008">
        <w:rPr>
          <w:rFonts w:ascii="Times New Roman" w:hAnsi="Times New Roman" w:cs="Times New Roman"/>
          <w:sz w:val="24"/>
          <w:szCs w:val="24"/>
        </w:rPr>
        <w:t>22 950.</w:t>
      </w:r>
      <w:r w:rsidR="00BB168D">
        <w:rPr>
          <w:rFonts w:ascii="Times New Roman" w:hAnsi="Times New Roman" w:cs="Times New Roman"/>
          <w:sz w:val="24"/>
          <w:szCs w:val="24"/>
        </w:rPr>
        <w:t xml:space="preserve"> It was a material term of the </w:t>
      </w:r>
      <w:r w:rsidR="00283A1B">
        <w:rPr>
          <w:rFonts w:ascii="Times New Roman" w:hAnsi="Times New Roman" w:cs="Times New Roman"/>
          <w:sz w:val="24"/>
          <w:szCs w:val="24"/>
        </w:rPr>
        <w:t>agreement</w:t>
      </w:r>
      <w:r w:rsidR="00BB168D">
        <w:rPr>
          <w:rFonts w:ascii="Times New Roman" w:hAnsi="Times New Roman" w:cs="Times New Roman"/>
          <w:sz w:val="24"/>
          <w:szCs w:val="24"/>
        </w:rPr>
        <w:t xml:space="preserve"> that in the event the respondent breache</w:t>
      </w:r>
      <w:r w:rsidR="00283A1B">
        <w:rPr>
          <w:rFonts w:ascii="Times New Roman" w:hAnsi="Times New Roman" w:cs="Times New Roman"/>
          <w:sz w:val="24"/>
          <w:szCs w:val="24"/>
        </w:rPr>
        <w:t>d</w:t>
      </w:r>
      <w:r w:rsidR="00BB168D">
        <w:rPr>
          <w:rFonts w:ascii="Times New Roman" w:hAnsi="Times New Roman" w:cs="Times New Roman"/>
          <w:sz w:val="24"/>
          <w:szCs w:val="24"/>
        </w:rPr>
        <w:t xml:space="preserve"> the terms and conditions by failing to meet his obligations</w:t>
      </w:r>
      <w:r w:rsidR="00776F51">
        <w:rPr>
          <w:rFonts w:ascii="Times New Roman" w:hAnsi="Times New Roman" w:cs="Times New Roman"/>
          <w:sz w:val="24"/>
          <w:szCs w:val="24"/>
        </w:rPr>
        <w:t>, the appellant would cancel the agreement of sale and repossess the house.</w:t>
      </w:r>
      <w:r w:rsidR="00283A1B">
        <w:rPr>
          <w:rFonts w:ascii="Times New Roman" w:hAnsi="Times New Roman" w:cs="Times New Roman"/>
          <w:sz w:val="24"/>
          <w:szCs w:val="24"/>
        </w:rPr>
        <w:t xml:space="preserve"> When the breach occurred, the appellant gave the respondent a seven-day ultimatum to remedy the breach. The respondent did not take any step to address the issue. </w:t>
      </w:r>
    </w:p>
    <w:p w:rsidR="00452ED8" w:rsidRDefault="00452ED8" w:rsidP="00AE75F6">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w:t>
      </w:r>
      <w:r w:rsidR="00C3217B">
        <w:rPr>
          <w:rFonts w:ascii="Times New Roman" w:hAnsi="Times New Roman" w:cs="Times New Roman"/>
          <w:sz w:val="24"/>
          <w:szCs w:val="24"/>
        </w:rPr>
        <w:t>4</w:t>
      </w:r>
      <w:r>
        <w:rPr>
          <w:rFonts w:ascii="Times New Roman" w:hAnsi="Times New Roman" w:cs="Times New Roman"/>
          <w:sz w:val="24"/>
          <w:szCs w:val="24"/>
        </w:rPr>
        <w:t xml:space="preserve">] Under cross examination, he said the </w:t>
      </w:r>
      <w:r w:rsidR="00283A1B">
        <w:rPr>
          <w:rFonts w:ascii="Times New Roman" w:hAnsi="Times New Roman" w:cs="Times New Roman"/>
          <w:sz w:val="24"/>
          <w:szCs w:val="24"/>
        </w:rPr>
        <w:t>appellant</w:t>
      </w:r>
      <w:r>
        <w:rPr>
          <w:rFonts w:ascii="Times New Roman" w:hAnsi="Times New Roman" w:cs="Times New Roman"/>
          <w:sz w:val="24"/>
          <w:szCs w:val="24"/>
        </w:rPr>
        <w:t xml:space="preserve"> </w:t>
      </w:r>
      <w:r w:rsidR="00283A1B">
        <w:rPr>
          <w:rFonts w:ascii="Times New Roman" w:hAnsi="Times New Roman" w:cs="Times New Roman"/>
          <w:sz w:val="24"/>
          <w:szCs w:val="24"/>
        </w:rPr>
        <w:t xml:space="preserve">had not sold land to respondent because it did not have title to it. </w:t>
      </w:r>
      <w:r w:rsidR="000B221B">
        <w:rPr>
          <w:rFonts w:ascii="Times New Roman" w:hAnsi="Times New Roman" w:cs="Times New Roman"/>
          <w:sz w:val="24"/>
          <w:szCs w:val="24"/>
        </w:rPr>
        <w:t>Instead, the appellant said it sold its</w:t>
      </w:r>
      <w:r>
        <w:rPr>
          <w:rFonts w:ascii="Times New Roman" w:hAnsi="Times New Roman" w:cs="Times New Roman"/>
          <w:sz w:val="24"/>
          <w:szCs w:val="24"/>
        </w:rPr>
        <w:t xml:space="preserve"> rights and interests </w:t>
      </w:r>
      <w:r w:rsidR="000B221B">
        <w:rPr>
          <w:rFonts w:ascii="Times New Roman" w:hAnsi="Times New Roman" w:cs="Times New Roman"/>
          <w:sz w:val="24"/>
          <w:szCs w:val="24"/>
        </w:rPr>
        <w:t>in</w:t>
      </w:r>
      <w:r>
        <w:rPr>
          <w:rFonts w:ascii="Times New Roman" w:hAnsi="Times New Roman" w:cs="Times New Roman"/>
          <w:sz w:val="24"/>
          <w:szCs w:val="24"/>
        </w:rPr>
        <w:t xml:space="preserve"> the property in question to the respondent</w:t>
      </w:r>
      <w:r w:rsidR="00776F51">
        <w:rPr>
          <w:rFonts w:ascii="Times New Roman" w:hAnsi="Times New Roman" w:cs="Times New Roman"/>
          <w:sz w:val="24"/>
          <w:szCs w:val="24"/>
        </w:rPr>
        <w:t xml:space="preserve">. He said </w:t>
      </w:r>
      <w:r w:rsidR="000B221B">
        <w:rPr>
          <w:rFonts w:ascii="Times New Roman" w:hAnsi="Times New Roman" w:cs="Times New Roman"/>
          <w:sz w:val="24"/>
          <w:szCs w:val="24"/>
        </w:rPr>
        <w:t>a subdivision</w:t>
      </w:r>
      <w:r w:rsidR="00776F51">
        <w:rPr>
          <w:rFonts w:ascii="Times New Roman" w:hAnsi="Times New Roman" w:cs="Times New Roman"/>
          <w:sz w:val="24"/>
          <w:szCs w:val="24"/>
        </w:rPr>
        <w:t xml:space="preserve"> permit </w:t>
      </w:r>
      <w:r w:rsidR="000B221B">
        <w:rPr>
          <w:rFonts w:ascii="Times New Roman" w:hAnsi="Times New Roman" w:cs="Times New Roman"/>
          <w:sz w:val="24"/>
          <w:szCs w:val="24"/>
        </w:rPr>
        <w:t>had been</w:t>
      </w:r>
      <w:r w:rsidR="00776F51">
        <w:rPr>
          <w:rFonts w:ascii="Times New Roman" w:hAnsi="Times New Roman" w:cs="Times New Roman"/>
          <w:sz w:val="24"/>
          <w:szCs w:val="24"/>
        </w:rPr>
        <w:t xml:space="preserve"> issued </w:t>
      </w:r>
      <w:r w:rsidR="000B221B">
        <w:rPr>
          <w:rFonts w:ascii="Times New Roman" w:hAnsi="Times New Roman" w:cs="Times New Roman"/>
          <w:sz w:val="24"/>
          <w:szCs w:val="24"/>
        </w:rPr>
        <w:t xml:space="preserve">to Glastonbury Dairy, which held title to the land, </w:t>
      </w:r>
      <w:r w:rsidR="00776F51">
        <w:rPr>
          <w:rFonts w:ascii="Times New Roman" w:hAnsi="Times New Roman" w:cs="Times New Roman"/>
          <w:sz w:val="24"/>
          <w:szCs w:val="24"/>
        </w:rPr>
        <w:t>in 2010</w:t>
      </w:r>
      <w:r w:rsidR="000B221B">
        <w:rPr>
          <w:rFonts w:ascii="Times New Roman" w:hAnsi="Times New Roman" w:cs="Times New Roman"/>
          <w:sz w:val="24"/>
          <w:szCs w:val="24"/>
        </w:rPr>
        <w:t xml:space="preserve">. </w:t>
      </w:r>
      <w:r w:rsidR="00776F51">
        <w:rPr>
          <w:rFonts w:ascii="Times New Roman" w:hAnsi="Times New Roman" w:cs="Times New Roman"/>
          <w:sz w:val="24"/>
          <w:szCs w:val="24"/>
        </w:rPr>
        <w:t xml:space="preserve"> </w:t>
      </w:r>
      <w:r w:rsidR="000B221B">
        <w:rPr>
          <w:rFonts w:ascii="Times New Roman" w:hAnsi="Times New Roman" w:cs="Times New Roman"/>
          <w:sz w:val="24"/>
          <w:szCs w:val="24"/>
        </w:rPr>
        <w:t>Martin Moyo</w:t>
      </w:r>
      <w:r w:rsidR="00776F51">
        <w:rPr>
          <w:rFonts w:ascii="Times New Roman" w:hAnsi="Times New Roman" w:cs="Times New Roman"/>
          <w:sz w:val="24"/>
          <w:szCs w:val="24"/>
        </w:rPr>
        <w:t xml:space="preserve"> denied that the appellant had refuse</w:t>
      </w:r>
      <w:r w:rsidR="007A5AAE">
        <w:rPr>
          <w:rFonts w:ascii="Times New Roman" w:hAnsi="Times New Roman" w:cs="Times New Roman"/>
          <w:sz w:val="24"/>
          <w:szCs w:val="24"/>
        </w:rPr>
        <w:t>d</w:t>
      </w:r>
      <w:r w:rsidR="00776F51">
        <w:rPr>
          <w:rFonts w:ascii="Times New Roman" w:hAnsi="Times New Roman" w:cs="Times New Roman"/>
          <w:sz w:val="24"/>
          <w:szCs w:val="24"/>
        </w:rPr>
        <w:t xml:space="preserve"> to accept local currency from the respondent as payment of instalments.</w:t>
      </w:r>
      <w:r w:rsidR="00C3217B">
        <w:rPr>
          <w:rFonts w:ascii="Times New Roman" w:hAnsi="Times New Roman" w:cs="Times New Roman"/>
          <w:sz w:val="24"/>
          <w:szCs w:val="24"/>
        </w:rPr>
        <w:t xml:space="preserve"> He further explained that the respondent was paying through them until she fell in</w:t>
      </w:r>
      <w:r w:rsidR="000B221B">
        <w:rPr>
          <w:rFonts w:ascii="Times New Roman" w:hAnsi="Times New Roman" w:cs="Times New Roman"/>
          <w:sz w:val="24"/>
          <w:szCs w:val="24"/>
        </w:rPr>
        <w:t>to</w:t>
      </w:r>
      <w:r w:rsidR="00C3217B">
        <w:rPr>
          <w:rFonts w:ascii="Times New Roman" w:hAnsi="Times New Roman" w:cs="Times New Roman"/>
          <w:sz w:val="24"/>
          <w:szCs w:val="24"/>
        </w:rPr>
        <w:t xml:space="preserve"> arrears and the contract was cancelled. The respondent then made payments through a third party. He was adamant that the respondent was served with a notice to rectify breach and that the appellant did not receive any instalments from </w:t>
      </w:r>
      <w:r w:rsidR="001F5619">
        <w:rPr>
          <w:rFonts w:ascii="Times New Roman" w:hAnsi="Times New Roman" w:cs="Times New Roman"/>
          <w:sz w:val="24"/>
          <w:szCs w:val="24"/>
        </w:rPr>
        <w:t xml:space="preserve">Messrs </w:t>
      </w:r>
      <w:proofErr w:type="spellStart"/>
      <w:r w:rsidR="00C3217B">
        <w:rPr>
          <w:rFonts w:ascii="Times New Roman" w:hAnsi="Times New Roman" w:cs="Times New Roman"/>
          <w:sz w:val="24"/>
          <w:szCs w:val="24"/>
        </w:rPr>
        <w:t>Mangwana</w:t>
      </w:r>
      <w:proofErr w:type="spellEnd"/>
      <w:r w:rsidR="00C3217B">
        <w:rPr>
          <w:rFonts w:ascii="Times New Roman" w:hAnsi="Times New Roman" w:cs="Times New Roman"/>
          <w:sz w:val="24"/>
          <w:szCs w:val="24"/>
        </w:rPr>
        <w:t xml:space="preserve"> </w:t>
      </w:r>
      <w:r w:rsidR="001F5619">
        <w:rPr>
          <w:rFonts w:ascii="Times New Roman" w:hAnsi="Times New Roman" w:cs="Times New Roman"/>
          <w:sz w:val="24"/>
          <w:szCs w:val="24"/>
        </w:rPr>
        <w:t xml:space="preserve">and Partners’ </w:t>
      </w:r>
      <w:r w:rsidR="00C3217B">
        <w:rPr>
          <w:rFonts w:ascii="Times New Roman" w:hAnsi="Times New Roman" w:cs="Times New Roman"/>
          <w:sz w:val="24"/>
          <w:szCs w:val="24"/>
        </w:rPr>
        <w:t>Trust Account on behalf of the respondent.</w:t>
      </w:r>
    </w:p>
    <w:p w:rsidR="00AE75F6" w:rsidRDefault="00452ED8" w:rsidP="00AE75F6">
      <w:pPr>
        <w:spacing w:line="360" w:lineRule="auto"/>
        <w:ind w:firstLine="360"/>
        <w:jc w:val="both"/>
        <w:rPr>
          <w:rFonts w:ascii="Times New Roman" w:hAnsi="Times New Roman" w:cs="Times New Roman"/>
          <w:b/>
          <w:sz w:val="24"/>
          <w:szCs w:val="24"/>
        </w:rPr>
      </w:pPr>
      <w:r>
        <w:rPr>
          <w:rFonts w:ascii="Times New Roman" w:hAnsi="Times New Roman" w:cs="Times New Roman"/>
          <w:b/>
          <w:sz w:val="24"/>
          <w:szCs w:val="24"/>
        </w:rPr>
        <w:t>Respondent’s</w:t>
      </w:r>
      <w:r w:rsidR="00AE75F6">
        <w:rPr>
          <w:rFonts w:ascii="Times New Roman" w:hAnsi="Times New Roman" w:cs="Times New Roman"/>
          <w:b/>
          <w:sz w:val="24"/>
          <w:szCs w:val="24"/>
        </w:rPr>
        <w:t xml:space="preserve"> case</w:t>
      </w:r>
      <w:r>
        <w:rPr>
          <w:rFonts w:ascii="Times New Roman" w:hAnsi="Times New Roman" w:cs="Times New Roman"/>
          <w:b/>
          <w:sz w:val="24"/>
          <w:szCs w:val="24"/>
        </w:rPr>
        <w:t xml:space="preserve"> (Defendant)</w:t>
      </w:r>
    </w:p>
    <w:p w:rsidR="00AE75F6" w:rsidRDefault="00AE75F6" w:rsidP="00AE75F6">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w:t>
      </w:r>
      <w:r w:rsidR="00C3217B">
        <w:rPr>
          <w:rFonts w:ascii="Times New Roman" w:hAnsi="Times New Roman" w:cs="Times New Roman"/>
          <w:sz w:val="24"/>
          <w:szCs w:val="24"/>
        </w:rPr>
        <w:t>5</w:t>
      </w:r>
      <w:r>
        <w:rPr>
          <w:rFonts w:ascii="Times New Roman" w:hAnsi="Times New Roman" w:cs="Times New Roman"/>
          <w:sz w:val="24"/>
          <w:szCs w:val="24"/>
        </w:rPr>
        <w:t xml:space="preserve">] </w:t>
      </w:r>
      <w:r w:rsidR="00C3217B">
        <w:rPr>
          <w:rFonts w:ascii="Times New Roman" w:hAnsi="Times New Roman" w:cs="Times New Roman"/>
          <w:sz w:val="24"/>
          <w:szCs w:val="24"/>
        </w:rPr>
        <w:t xml:space="preserve">The respondent gave evidence to support her case. Her evidence was that she </w:t>
      </w:r>
      <w:r w:rsidR="00BB6BE3">
        <w:rPr>
          <w:rFonts w:ascii="Times New Roman" w:hAnsi="Times New Roman" w:cs="Times New Roman"/>
          <w:sz w:val="24"/>
          <w:szCs w:val="24"/>
        </w:rPr>
        <w:t>purchased</w:t>
      </w:r>
      <w:r w:rsidR="00C3217B">
        <w:rPr>
          <w:rFonts w:ascii="Times New Roman" w:hAnsi="Times New Roman" w:cs="Times New Roman"/>
          <w:sz w:val="24"/>
          <w:szCs w:val="24"/>
        </w:rPr>
        <w:t xml:space="preserve"> stand no. 339 Emthunzini Township </w:t>
      </w:r>
      <w:r w:rsidR="00313D72">
        <w:rPr>
          <w:rFonts w:ascii="Times New Roman" w:hAnsi="Times New Roman" w:cs="Times New Roman"/>
          <w:sz w:val="24"/>
          <w:szCs w:val="24"/>
        </w:rPr>
        <w:t>from</w:t>
      </w:r>
      <w:r w:rsidR="00C3217B">
        <w:rPr>
          <w:rFonts w:ascii="Times New Roman" w:hAnsi="Times New Roman" w:cs="Times New Roman"/>
          <w:sz w:val="24"/>
          <w:szCs w:val="24"/>
        </w:rPr>
        <w:t xml:space="preserve"> the appellant at US$33 120</w:t>
      </w:r>
      <w:r w:rsidR="00265B1C">
        <w:rPr>
          <w:rFonts w:ascii="Times New Roman" w:hAnsi="Times New Roman" w:cs="Times New Roman"/>
          <w:sz w:val="24"/>
          <w:szCs w:val="24"/>
        </w:rPr>
        <w:t>. She admitted that the terms of payment were as outlined above.</w:t>
      </w:r>
      <w:r w:rsidR="00C3217B">
        <w:rPr>
          <w:rFonts w:ascii="Times New Roman" w:hAnsi="Times New Roman" w:cs="Times New Roman"/>
          <w:sz w:val="24"/>
          <w:szCs w:val="24"/>
        </w:rPr>
        <w:t xml:space="preserve"> </w:t>
      </w:r>
      <w:r w:rsidR="004F4875">
        <w:rPr>
          <w:rFonts w:ascii="Times New Roman" w:hAnsi="Times New Roman" w:cs="Times New Roman"/>
          <w:sz w:val="24"/>
          <w:szCs w:val="24"/>
        </w:rPr>
        <w:t xml:space="preserve">She admitted that at the time of issuance of summons </w:t>
      </w:r>
      <w:r w:rsidR="004F4875">
        <w:rPr>
          <w:rFonts w:ascii="Times New Roman" w:hAnsi="Times New Roman" w:cs="Times New Roman"/>
          <w:sz w:val="24"/>
          <w:szCs w:val="24"/>
        </w:rPr>
        <w:lastRenderedPageBreak/>
        <w:t xml:space="preserve">she had only paid US$4 900. </w:t>
      </w:r>
      <w:r w:rsidR="00E54487">
        <w:rPr>
          <w:rFonts w:ascii="Times New Roman" w:hAnsi="Times New Roman" w:cs="Times New Roman"/>
          <w:sz w:val="24"/>
          <w:szCs w:val="24"/>
        </w:rPr>
        <w:t xml:space="preserve">When the appellant wrote to her to rectify the breach, she </w:t>
      </w:r>
      <w:r w:rsidR="000E5995">
        <w:rPr>
          <w:rFonts w:ascii="Times New Roman" w:hAnsi="Times New Roman" w:cs="Times New Roman"/>
          <w:sz w:val="24"/>
          <w:szCs w:val="24"/>
        </w:rPr>
        <w:t xml:space="preserve">had </w:t>
      </w:r>
      <w:r w:rsidR="00E54487">
        <w:rPr>
          <w:rFonts w:ascii="Times New Roman" w:hAnsi="Times New Roman" w:cs="Times New Roman"/>
          <w:sz w:val="24"/>
          <w:szCs w:val="24"/>
        </w:rPr>
        <w:t xml:space="preserve">attempted </w:t>
      </w:r>
      <w:r w:rsidR="000E5995">
        <w:rPr>
          <w:rFonts w:ascii="Times New Roman" w:hAnsi="Times New Roman" w:cs="Times New Roman"/>
          <w:sz w:val="24"/>
          <w:szCs w:val="24"/>
        </w:rPr>
        <w:t xml:space="preserve">in vain </w:t>
      </w:r>
      <w:r w:rsidR="00E54487">
        <w:rPr>
          <w:rFonts w:ascii="Times New Roman" w:hAnsi="Times New Roman" w:cs="Times New Roman"/>
          <w:sz w:val="24"/>
          <w:szCs w:val="24"/>
        </w:rPr>
        <w:t xml:space="preserve">to make payments </w:t>
      </w:r>
      <w:r w:rsidR="000E5995">
        <w:rPr>
          <w:rFonts w:ascii="Times New Roman" w:hAnsi="Times New Roman" w:cs="Times New Roman"/>
          <w:sz w:val="24"/>
          <w:szCs w:val="24"/>
        </w:rPr>
        <w:t>because the appellant had refused to accept it</w:t>
      </w:r>
      <w:r w:rsidR="00C55749">
        <w:rPr>
          <w:rFonts w:ascii="Times New Roman" w:hAnsi="Times New Roman" w:cs="Times New Roman"/>
          <w:sz w:val="24"/>
          <w:szCs w:val="24"/>
        </w:rPr>
        <w:t xml:space="preserve">. </w:t>
      </w:r>
      <w:r w:rsidR="00313D72">
        <w:rPr>
          <w:rFonts w:ascii="Times New Roman" w:hAnsi="Times New Roman" w:cs="Times New Roman"/>
          <w:sz w:val="24"/>
          <w:szCs w:val="24"/>
        </w:rPr>
        <w:t>Th</w:t>
      </w:r>
      <w:r w:rsidR="000E5995">
        <w:rPr>
          <w:rFonts w:ascii="Times New Roman" w:hAnsi="Times New Roman" w:cs="Times New Roman"/>
          <w:sz w:val="24"/>
          <w:szCs w:val="24"/>
        </w:rPr>
        <w:t xml:space="preserve">at </w:t>
      </w:r>
      <w:r w:rsidR="00313D72">
        <w:rPr>
          <w:rFonts w:ascii="Times New Roman" w:hAnsi="Times New Roman" w:cs="Times New Roman"/>
          <w:sz w:val="24"/>
          <w:szCs w:val="24"/>
        </w:rPr>
        <w:t xml:space="preserve">prompted her to make payments to </w:t>
      </w:r>
      <w:proofErr w:type="spellStart"/>
      <w:r w:rsidR="00313D72">
        <w:rPr>
          <w:rFonts w:ascii="Times New Roman" w:hAnsi="Times New Roman" w:cs="Times New Roman"/>
          <w:sz w:val="24"/>
          <w:szCs w:val="24"/>
        </w:rPr>
        <w:t>Mangwana</w:t>
      </w:r>
      <w:proofErr w:type="spellEnd"/>
      <w:r w:rsidR="000E5995">
        <w:rPr>
          <w:rFonts w:ascii="Times New Roman" w:hAnsi="Times New Roman" w:cs="Times New Roman"/>
          <w:sz w:val="24"/>
          <w:szCs w:val="24"/>
        </w:rPr>
        <w:t xml:space="preserve"> and partners</w:t>
      </w:r>
      <w:r w:rsidR="00313D72">
        <w:rPr>
          <w:rFonts w:ascii="Times New Roman" w:hAnsi="Times New Roman" w:cs="Times New Roman"/>
          <w:sz w:val="24"/>
          <w:szCs w:val="24"/>
        </w:rPr>
        <w:t xml:space="preserve"> Trust Account amounting to $28 320</w:t>
      </w:r>
      <w:r w:rsidR="000E5995">
        <w:rPr>
          <w:rFonts w:ascii="Times New Roman" w:hAnsi="Times New Roman" w:cs="Times New Roman"/>
          <w:sz w:val="24"/>
          <w:szCs w:val="24"/>
        </w:rPr>
        <w:t xml:space="preserve"> in local currency</w:t>
      </w:r>
      <w:r w:rsidR="00313D72">
        <w:rPr>
          <w:rFonts w:ascii="Times New Roman" w:hAnsi="Times New Roman" w:cs="Times New Roman"/>
          <w:sz w:val="24"/>
          <w:szCs w:val="24"/>
        </w:rPr>
        <w:t xml:space="preserve">. </w:t>
      </w:r>
      <w:r w:rsidR="000E5995">
        <w:rPr>
          <w:rFonts w:ascii="Times New Roman" w:hAnsi="Times New Roman" w:cs="Times New Roman"/>
          <w:sz w:val="24"/>
          <w:szCs w:val="24"/>
        </w:rPr>
        <w:t>She alleged that the</w:t>
      </w:r>
      <w:r w:rsidR="00313D72">
        <w:rPr>
          <w:rFonts w:ascii="Times New Roman" w:hAnsi="Times New Roman" w:cs="Times New Roman"/>
          <w:sz w:val="24"/>
          <w:szCs w:val="24"/>
        </w:rPr>
        <w:t xml:space="preserve"> same amount was credited to Hawkflight. She further </w:t>
      </w:r>
      <w:r w:rsidR="000E5995">
        <w:rPr>
          <w:rFonts w:ascii="Times New Roman" w:hAnsi="Times New Roman" w:cs="Times New Roman"/>
          <w:sz w:val="24"/>
          <w:szCs w:val="24"/>
        </w:rPr>
        <w:t>argued</w:t>
      </w:r>
      <w:r w:rsidR="00313D72">
        <w:rPr>
          <w:rFonts w:ascii="Times New Roman" w:hAnsi="Times New Roman" w:cs="Times New Roman"/>
          <w:sz w:val="24"/>
          <w:szCs w:val="24"/>
        </w:rPr>
        <w:t xml:space="preserve"> that </w:t>
      </w:r>
      <w:r w:rsidR="000E5995">
        <w:rPr>
          <w:rFonts w:ascii="Times New Roman" w:hAnsi="Times New Roman" w:cs="Times New Roman"/>
          <w:sz w:val="24"/>
          <w:szCs w:val="24"/>
        </w:rPr>
        <w:t>her</w:t>
      </w:r>
      <w:r w:rsidR="00313D72">
        <w:rPr>
          <w:rFonts w:ascii="Times New Roman" w:hAnsi="Times New Roman" w:cs="Times New Roman"/>
          <w:sz w:val="24"/>
          <w:szCs w:val="24"/>
        </w:rPr>
        <w:t xml:space="preserve"> house</w:t>
      </w:r>
      <w:r w:rsidR="000E5995">
        <w:rPr>
          <w:rFonts w:ascii="Times New Roman" w:hAnsi="Times New Roman" w:cs="Times New Roman"/>
          <w:sz w:val="24"/>
          <w:szCs w:val="24"/>
        </w:rPr>
        <w:t xml:space="preserve"> and those of other purchasers had been</w:t>
      </w:r>
      <w:r w:rsidR="00313D72">
        <w:rPr>
          <w:rFonts w:ascii="Times New Roman" w:hAnsi="Times New Roman" w:cs="Times New Roman"/>
          <w:sz w:val="24"/>
          <w:szCs w:val="24"/>
        </w:rPr>
        <w:t xml:space="preserve"> built without a valid </w:t>
      </w:r>
      <w:r w:rsidR="000E5995">
        <w:rPr>
          <w:rFonts w:ascii="Times New Roman" w:hAnsi="Times New Roman" w:cs="Times New Roman"/>
          <w:sz w:val="24"/>
          <w:szCs w:val="24"/>
        </w:rPr>
        <w:t xml:space="preserve">subdivision </w:t>
      </w:r>
      <w:r w:rsidR="00313D72">
        <w:rPr>
          <w:rFonts w:ascii="Times New Roman" w:hAnsi="Times New Roman" w:cs="Times New Roman"/>
          <w:sz w:val="24"/>
          <w:szCs w:val="24"/>
        </w:rPr>
        <w:t>permit as</w:t>
      </w:r>
      <w:r w:rsidR="000E5995">
        <w:rPr>
          <w:rFonts w:ascii="Times New Roman" w:hAnsi="Times New Roman" w:cs="Times New Roman"/>
          <w:sz w:val="24"/>
          <w:szCs w:val="24"/>
        </w:rPr>
        <w:t xml:space="preserve"> shown by the fact that</w:t>
      </w:r>
      <w:r w:rsidR="00313D72">
        <w:rPr>
          <w:rFonts w:ascii="Times New Roman" w:hAnsi="Times New Roman" w:cs="Times New Roman"/>
          <w:sz w:val="24"/>
          <w:szCs w:val="24"/>
        </w:rPr>
        <w:t xml:space="preserve"> the appellant </w:t>
      </w:r>
      <w:r w:rsidR="000E5995">
        <w:rPr>
          <w:rFonts w:ascii="Times New Roman" w:hAnsi="Times New Roman" w:cs="Times New Roman"/>
          <w:sz w:val="24"/>
          <w:szCs w:val="24"/>
        </w:rPr>
        <w:t xml:space="preserve">had </w:t>
      </w:r>
      <w:r w:rsidR="00313D72">
        <w:rPr>
          <w:rFonts w:ascii="Times New Roman" w:hAnsi="Times New Roman" w:cs="Times New Roman"/>
          <w:sz w:val="24"/>
          <w:szCs w:val="24"/>
        </w:rPr>
        <w:t>only bought the land from Glaston</w:t>
      </w:r>
      <w:r w:rsidR="000E5995">
        <w:rPr>
          <w:rFonts w:ascii="Times New Roman" w:hAnsi="Times New Roman" w:cs="Times New Roman"/>
          <w:sz w:val="24"/>
          <w:szCs w:val="24"/>
        </w:rPr>
        <w:t>bury</w:t>
      </w:r>
      <w:r w:rsidR="00313D72">
        <w:rPr>
          <w:rFonts w:ascii="Times New Roman" w:hAnsi="Times New Roman" w:cs="Times New Roman"/>
          <w:sz w:val="24"/>
          <w:szCs w:val="24"/>
        </w:rPr>
        <w:t xml:space="preserve"> Dairy on 25 July 2022.</w:t>
      </w:r>
      <w:r w:rsidR="000E5995">
        <w:rPr>
          <w:rFonts w:ascii="Times New Roman" w:hAnsi="Times New Roman" w:cs="Times New Roman"/>
          <w:sz w:val="24"/>
          <w:szCs w:val="24"/>
        </w:rPr>
        <w:t xml:space="preserve"> </w:t>
      </w:r>
      <w:r w:rsidR="00313D72">
        <w:rPr>
          <w:rFonts w:ascii="Times New Roman" w:hAnsi="Times New Roman" w:cs="Times New Roman"/>
          <w:sz w:val="24"/>
          <w:szCs w:val="24"/>
        </w:rPr>
        <w:t xml:space="preserve">She concluded by saying that the appellant </w:t>
      </w:r>
      <w:r w:rsidR="000E5995">
        <w:rPr>
          <w:rFonts w:ascii="Times New Roman" w:hAnsi="Times New Roman" w:cs="Times New Roman"/>
          <w:sz w:val="24"/>
          <w:szCs w:val="24"/>
        </w:rPr>
        <w:t>could not</w:t>
      </w:r>
      <w:r w:rsidR="00313D72">
        <w:rPr>
          <w:rFonts w:ascii="Times New Roman" w:hAnsi="Times New Roman" w:cs="Times New Roman"/>
          <w:sz w:val="24"/>
          <w:szCs w:val="24"/>
        </w:rPr>
        <w:t xml:space="preserve"> cancel the agreement</w:t>
      </w:r>
      <w:r w:rsidR="000E5995">
        <w:rPr>
          <w:rFonts w:ascii="Times New Roman" w:hAnsi="Times New Roman" w:cs="Times New Roman"/>
          <w:sz w:val="24"/>
          <w:szCs w:val="24"/>
        </w:rPr>
        <w:t xml:space="preserve"> because it had given her only</w:t>
      </w:r>
      <w:r w:rsidR="00313D72">
        <w:rPr>
          <w:rFonts w:ascii="Times New Roman" w:hAnsi="Times New Roman" w:cs="Times New Roman"/>
          <w:sz w:val="24"/>
          <w:szCs w:val="24"/>
        </w:rPr>
        <w:t xml:space="preserve"> </w:t>
      </w:r>
      <w:r w:rsidR="000E5995">
        <w:rPr>
          <w:rFonts w:ascii="Times New Roman" w:hAnsi="Times New Roman" w:cs="Times New Roman"/>
          <w:sz w:val="24"/>
          <w:szCs w:val="24"/>
        </w:rPr>
        <w:t>seven</w:t>
      </w:r>
      <w:r w:rsidR="00313D72">
        <w:rPr>
          <w:rFonts w:ascii="Times New Roman" w:hAnsi="Times New Roman" w:cs="Times New Roman"/>
          <w:sz w:val="24"/>
          <w:szCs w:val="24"/>
        </w:rPr>
        <w:t xml:space="preserve"> days</w:t>
      </w:r>
      <w:r w:rsidR="00CF4FEC">
        <w:rPr>
          <w:rFonts w:ascii="Times New Roman" w:hAnsi="Times New Roman" w:cs="Times New Roman"/>
          <w:sz w:val="24"/>
          <w:szCs w:val="24"/>
        </w:rPr>
        <w:t>’</w:t>
      </w:r>
      <w:r w:rsidR="00313D72">
        <w:rPr>
          <w:rFonts w:ascii="Times New Roman" w:hAnsi="Times New Roman" w:cs="Times New Roman"/>
          <w:sz w:val="24"/>
          <w:szCs w:val="24"/>
        </w:rPr>
        <w:t xml:space="preserve"> notice whilst others </w:t>
      </w:r>
      <w:r w:rsidR="000E5995">
        <w:rPr>
          <w:rFonts w:ascii="Times New Roman" w:hAnsi="Times New Roman" w:cs="Times New Roman"/>
          <w:sz w:val="24"/>
          <w:szCs w:val="24"/>
        </w:rPr>
        <w:t>had been</w:t>
      </w:r>
      <w:r w:rsidR="00313D72">
        <w:rPr>
          <w:rFonts w:ascii="Times New Roman" w:hAnsi="Times New Roman" w:cs="Times New Roman"/>
          <w:sz w:val="24"/>
          <w:szCs w:val="24"/>
        </w:rPr>
        <w:t xml:space="preserve"> </w:t>
      </w:r>
      <w:r w:rsidR="000E5995">
        <w:rPr>
          <w:rFonts w:ascii="Times New Roman" w:hAnsi="Times New Roman" w:cs="Times New Roman"/>
          <w:sz w:val="24"/>
          <w:szCs w:val="24"/>
        </w:rPr>
        <w:t>afforded thirty days’ notice</w:t>
      </w:r>
      <w:r w:rsidR="00313D72">
        <w:rPr>
          <w:rFonts w:ascii="Times New Roman" w:hAnsi="Times New Roman" w:cs="Times New Roman"/>
          <w:sz w:val="24"/>
          <w:szCs w:val="24"/>
        </w:rPr>
        <w:t xml:space="preserve"> days</w:t>
      </w:r>
      <w:r w:rsidR="00CF4FEC">
        <w:rPr>
          <w:rFonts w:ascii="Times New Roman" w:hAnsi="Times New Roman" w:cs="Times New Roman"/>
          <w:sz w:val="24"/>
          <w:szCs w:val="24"/>
        </w:rPr>
        <w:t>’</w:t>
      </w:r>
      <w:r w:rsidR="00313D72">
        <w:rPr>
          <w:rFonts w:ascii="Times New Roman" w:hAnsi="Times New Roman" w:cs="Times New Roman"/>
          <w:sz w:val="24"/>
          <w:szCs w:val="24"/>
        </w:rPr>
        <w:t xml:space="preserve"> notice.</w:t>
      </w:r>
    </w:p>
    <w:p w:rsidR="00CF4FEC" w:rsidRDefault="00313D72" w:rsidP="00AE75F6">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[6] Under cross examination, </w:t>
      </w:r>
      <w:r w:rsidR="000E5995">
        <w:rPr>
          <w:rFonts w:ascii="Times New Roman" w:hAnsi="Times New Roman" w:cs="Times New Roman"/>
          <w:sz w:val="24"/>
          <w:szCs w:val="24"/>
        </w:rPr>
        <w:t xml:space="preserve">the respondent conceded that she had fallen into arrears to the amount stated by the appellant </w:t>
      </w:r>
      <w:r w:rsidR="00CF4FEC">
        <w:rPr>
          <w:rFonts w:ascii="Times New Roman" w:hAnsi="Times New Roman" w:cs="Times New Roman"/>
          <w:sz w:val="24"/>
          <w:szCs w:val="24"/>
        </w:rPr>
        <w:t xml:space="preserve">resulting </w:t>
      </w:r>
      <w:r w:rsidR="000E5995">
        <w:rPr>
          <w:rFonts w:ascii="Times New Roman" w:hAnsi="Times New Roman" w:cs="Times New Roman"/>
          <w:sz w:val="24"/>
          <w:szCs w:val="24"/>
        </w:rPr>
        <w:t>in</w:t>
      </w:r>
      <w:r w:rsidR="00CF4FEC">
        <w:rPr>
          <w:rFonts w:ascii="Times New Roman" w:hAnsi="Times New Roman" w:cs="Times New Roman"/>
          <w:sz w:val="24"/>
          <w:szCs w:val="24"/>
        </w:rPr>
        <w:t xml:space="preserve"> the appellant issuing </w:t>
      </w:r>
      <w:r w:rsidR="000E5995">
        <w:rPr>
          <w:rFonts w:ascii="Times New Roman" w:hAnsi="Times New Roman" w:cs="Times New Roman"/>
          <w:sz w:val="24"/>
          <w:szCs w:val="24"/>
        </w:rPr>
        <w:t xml:space="preserve">the notice for her to remedy the breach and ultimately suing summons for the cancellation of the agreement. </w:t>
      </w:r>
      <w:r w:rsidR="00CF4FEC">
        <w:rPr>
          <w:rFonts w:ascii="Times New Roman" w:hAnsi="Times New Roman" w:cs="Times New Roman"/>
          <w:sz w:val="24"/>
          <w:szCs w:val="24"/>
        </w:rPr>
        <w:t xml:space="preserve"> </w:t>
      </w:r>
    </w:p>
    <w:p w:rsidR="00AE75F6" w:rsidRDefault="00AE75F6" w:rsidP="00AE75F6">
      <w:pPr>
        <w:spacing w:line="360" w:lineRule="auto"/>
        <w:ind w:firstLine="360"/>
        <w:jc w:val="both"/>
        <w:rPr>
          <w:rFonts w:ascii="Times New Roman" w:hAnsi="Times New Roman" w:cs="Times New Roman"/>
          <w:b/>
          <w:i/>
          <w:sz w:val="24"/>
          <w:szCs w:val="24"/>
        </w:rPr>
      </w:pPr>
      <w:r>
        <w:rPr>
          <w:rFonts w:ascii="Times New Roman" w:hAnsi="Times New Roman" w:cs="Times New Roman"/>
          <w:b/>
          <w:sz w:val="24"/>
          <w:szCs w:val="24"/>
        </w:rPr>
        <w:t xml:space="preserve">Findings of the court </w:t>
      </w:r>
      <w:r>
        <w:rPr>
          <w:rFonts w:ascii="Times New Roman" w:hAnsi="Times New Roman" w:cs="Times New Roman"/>
          <w:b/>
          <w:i/>
          <w:sz w:val="24"/>
          <w:szCs w:val="24"/>
        </w:rPr>
        <w:t>a quo</w:t>
      </w:r>
    </w:p>
    <w:p w:rsidR="00504FFB" w:rsidRDefault="00AE75F6" w:rsidP="00AE75F6">
      <w:pPr>
        <w:spacing w:line="360" w:lineRule="auto"/>
        <w:ind w:left="360"/>
        <w:jc w:val="both"/>
        <w:rPr>
          <w:rFonts w:ascii="Times New Roman" w:hAnsi="Times New Roman" w:cs="Times New Roman"/>
          <w:bCs/>
          <w:iCs/>
          <w:sz w:val="24"/>
          <w:szCs w:val="24"/>
        </w:rPr>
      </w:pPr>
      <w:r>
        <w:rPr>
          <w:rFonts w:ascii="Times New Roman" w:hAnsi="Times New Roman" w:cs="Times New Roman"/>
          <w:sz w:val="24"/>
          <w:szCs w:val="24"/>
        </w:rPr>
        <w:t>[</w:t>
      </w:r>
      <w:r w:rsidR="00D5792E">
        <w:rPr>
          <w:rFonts w:ascii="Times New Roman" w:hAnsi="Times New Roman" w:cs="Times New Roman"/>
          <w:sz w:val="24"/>
          <w:szCs w:val="24"/>
        </w:rPr>
        <w:t>7</w:t>
      </w:r>
      <w:r>
        <w:rPr>
          <w:rFonts w:ascii="Times New Roman" w:hAnsi="Times New Roman" w:cs="Times New Roman"/>
          <w:sz w:val="24"/>
          <w:szCs w:val="24"/>
        </w:rPr>
        <w:t xml:space="preserve">] </w:t>
      </w:r>
      <w:r w:rsidR="00036E0C">
        <w:rPr>
          <w:rFonts w:ascii="Times New Roman" w:hAnsi="Times New Roman" w:cs="Times New Roman"/>
          <w:sz w:val="24"/>
          <w:szCs w:val="24"/>
        </w:rPr>
        <w:tab/>
      </w:r>
      <w:r>
        <w:rPr>
          <w:rFonts w:ascii="Times New Roman" w:hAnsi="Times New Roman" w:cs="Times New Roman"/>
          <w:sz w:val="24"/>
          <w:szCs w:val="24"/>
        </w:rPr>
        <w:t xml:space="preserve">The court </w:t>
      </w:r>
      <w:r>
        <w:rPr>
          <w:rFonts w:ascii="Times New Roman" w:hAnsi="Times New Roman" w:cs="Times New Roman"/>
          <w:bCs/>
          <w:i/>
          <w:iCs/>
          <w:sz w:val="24"/>
          <w:szCs w:val="24"/>
        </w:rPr>
        <w:t>a quo</w:t>
      </w:r>
      <w:r>
        <w:rPr>
          <w:rFonts w:ascii="Times New Roman" w:hAnsi="Times New Roman" w:cs="Times New Roman"/>
          <w:bCs/>
          <w:iCs/>
          <w:sz w:val="24"/>
          <w:szCs w:val="24"/>
        </w:rPr>
        <w:t xml:space="preserve"> </w:t>
      </w:r>
      <w:r w:rsidR="00CF4FEC">
        <w:rPr>
          <w:rFonts w:ascii="Times New Roman" w:hAnsi="Times New Roman" w:cs="Times New Roman"/>
          <w:bCs/>
          <w:iCs/>
          <w:sz w:val="24"/>
          <w:szCs w:val="24"/>
        </w:rPr>
        <w:t xml:space="preserve">found that the appellant </w:t>
      </w:r>
      <w:r w:rsidR="009E0281">
        <w:rPr>
          <w:rFonts w:ascii="Times New Roman" w:hAnsi="Times New Roman" w:cs="Times New Roman"/>
          <w:bCs/>
          <w:iCs/>
          <w:sz w:val="24"/>
          <w:szCs w:val="24"/>
        </w:rPr>
        <w:t xml:space="preserve">had </w:t>
      </w:r>
      <w:r w:rsidR="00CF4FEC">
        <w:rPr>
          <w:rFonts w:ascii="Times New Roman" w:hAnsi="Times New Roman" w:cs="Times New Roman"/>
          <w:bCs/>
          <w:iCs/>
          <w:sz w:val="24"/>
          <w:szCs w:val="24"/>
        </w:rPr>
        <w:t xml:space="preserve">entered into an agreement of sale </w:t>
      </w:r>
      <w:r w:rsidR="009E0281">
        <w:rPr>
          <w:rFonts w:ascii="Times New Roman" w:hAnsi="Times New Roman" w:cs="Times New Roman"/>
          <w:bCs/>
          <w:iCs/>
          <w:sz w:val="24"/>
          <w:szCs w:val="24"/>
        </w:rPr>
        <w:t xml:space="preserve">with the respondent </w:t>
      </w:r>
      <w:r w:rsidR="00CF4FEC">
        <w:rPr>
          <w:rFonts w:ascii="Times New Roman" w:hAnsi="Times New Roman" w:cs="Times New Roman"/>
          <w:bCs/>
          <w:iCs/>
          <w:sz w:val="24"/>
          <w:szCs w:val="24"/>
        </w:rPr>
        <w:t>without obtaining a subdivision permit</w:t>
      </w:r>
      <w:r w:rsidR="009E0281">
        <w:rPr>
          <w:rFonts w:ascii="Times New Roman" w:hAnsi="Times New Roman" w:cs="Times New Roman"/>
          <w:bCs/>
          <w:iCs/>
          <w:sz w:val="24"/>
          <w:szCs w:val="24"/>
        </w:rPr>
        <w:t>. It said it</w:t>
      </w:r>
      <w:r w:rsidR="00CF4FEC">
        <w:rPr>
          <w:rFonts w:ascii="Times New Roman" w:hAnsi="Times New Roman" w:cs="Times New Roman"/>
          <w:bCs/>
          <w:iCs/>
          <w:sz w:val="24"/>
          <w:szCs w:val="24"/>
        </w:rPr>
        <w:t xml:space="preserve"> therefore</w:t>
      </w:r>
      <w:r w:rsidR="00CF4FEC">
        <w:rPr>
          <w:rFonts w:ascii="Times New Roman" w:hAnsi="Times New Roman" w:cs="Times New Roman"/>
          <w:bCs/>
          <w:i/>
          <w:iCs/>
          <w:sz w:val="24"/>
          <w:szCs w:val="24"/>
        </w:rPr>
        <w:t xml:space="preserve"> </w:t>
      </w:r>
      <w:r w:rsidR="00CF4FEC" w:rsidRPr="00CF4FEC">
        <w:rPr>
          <w:rFonts w:ascii="Times New Roman" w:hAnsi="Times New Roman" w:cs="Times New Roman"/>
          <w:bCs/>
          <w:iCs/>
          <w:sz w:val="24"/>
          <w:szCs w:val="24"/>
        </w:rPr>
        <w:t>had no jurisdiction to grant</w:t>
      </w:r>
      <w:r w:rsidR="00CF4FEC">
        <w:rPr>
          <w:rFonts w:ascii="Times New Roman" w:hAnsi="Times New Roman" w:cs="Times New Roman"/>
          <w:bCs/>
          <w:iCs/>
          <w:sz w:val="24"/>
          <w:szCs w:val="24"/>
        </w:rPr>
        <w:t xml:space="preserve"> the appellant </w:t>
      </w:r>
      <w:r w:rsidR="009E0281">
        <w:rPr>
          <w:rFonts w:ascii="Times New Roman" w:hAnsi="Times New Roman" w:cs="Times New Roman"/>
          <w:bCs/>
          <w:iCs/>
          <w:sz w:val="24"/>
          <w:szCs w:val="24"/>
        </w:rPr>
        <w:t xml:space="preserve">relief </w:t>
      </w:r>
      <w:r w:rsidR="00CF4FEC">
        <w:rPr>
          <w:rFonts w:ascii="Times New Roman" w:hAnsi="Times New Roman" w:cs="Times New Roman"/>
          <w:bCs/>
          <w:iCs/>
          <w:sz w:val="24"/>
          <w:szCs w:val="24"/>
        </w:rPr>
        <w:t xml:space="preserve">to enforce a contract </w:t>
      </w:r>
      <w:r w:rsidR="009E0281">
        <w:rPr>
          <w:rFonts w:ascii="Times New Roman" w:hAnsi="Times New Roman" w:cs="Times New Roman"/>
          <w:bCs/>
          <w:iCs/>
          <w:sz w:val="24"/>
          <w:szCs w:val="24"/>
        </w:rPr>
        <w:t xml:space="preserve">which was </w:t>
      </w:r>
      <w:r w:rsidR="00CF4FEC">
        <w:rPr>
          <w:rFonts w:ascii="Times New Roman" w:hAnsi="Times New Roman" w:cs="Times New Roman"/>
          <w:bCs/>
          <w:iCs/>
          <w:sz w:val="24"/>
          <w:szCs w:val="24"/>
        </w:rPr>
        <w:t xml:space="preserve">prohibited by statute. In that regard the court </w:t>
      </w:r>
      <w:r w:rsidR="00CF4FEC" w:rsidRPr="00A57F55">
        <w:rPr>
          <w:rFonts w:ascii="Times New Roman" w:hAnsi="Times New Roman" w:cs="Times New Roman"/>
          <w:bCs/>
          <w:i/>
          <w:iCs/>
          <w:sz w:val="24"/>
          <w:szCs w:val="24"/>
        </w:rPr>
        <w:t>a</w:t>
      </w:r>
      <w:r w:rsidR="00A57F55" w:rsidRPr="00A57F55">
        <w:rPr>
          <w:rFonts w:ascii="Times New Roman" w:hAnsi="Times New Roman" w:cs="Times New Roman"/>
          <w:bCs/>
          <w:i/>
          <w:iCs/>
          <w:sz w:val="24"/>
          <w:szCs w:val="24"/>
        </w:rPr>
        <w:t xml:space="preserve"> </w:t>
      </w:r>
      <w:r w:rsidR="00CF4FEC" w:rsidRPr="00A57F55">
        <w:rPr>
          <w:rFonts w:ascii="Times New Roman" w:hAnsi="Times New Roman" w:cs="Times New Roman"/>
          <w:bCs/>
          <w:i/>
          <w:iCs/>
          <w:sz w:val="24"/>
          <w:szCs w:val="24"/>
        </w:rPr>
        <w:t>quo</w:t>
      </w:r>
      <w:r w:rsidR="00CF4FEC">
        <w:rPr>
          <w:rFonts w:ascii="Times New Roman" w:hAnsi="Times New Roman" w:cs="Times New Roman"/>
          <w:bCs/>
          <w:i/>
          <w:iCs/>
          <w:sz w:val="24"/>
          <w:szCs w:val="24"/>
        </w:rPr>
        <w:t xml:space="preserve"> </w:t>
      </w:r>
      <w:r w:rsidR="00504FFB" w:rsidRPr="00504FFB">
        <w:rPr>
          <w:rFonts w:ascii="Times New Roman" w:hAnsi="Times New Roman" w:cs="Times New Roman"/>
          <w:bCs/>
          <w:iCs/>
          <w:sz w:val="24"/>
          <w:szCs w:val="24"/>
        </w:rPr>
        <w:t>referred to section 39 of the Regional, Town and Country Planning</w:t>
      </w:r>
      <w:r w:rsidR="00504FFB">
        <w:rPr>
          <w:rFonts w:ascii="Times New Roman" w:hAnsi="Times New Roman" w:cs="Times New Roman"/>
          <w:bCs/>
          <w:iCs/>
          <w:sz w:val="24"/>
          <w:szCs w:val="24"/>
        </w:rPr>
        <w:t xml:space="preserve"> [</w:t>
      </w:r>
      <w:r w:rsidR="00504FFB" w:rsidRPr="009E0281">
        <w:rPr>
          <w:rFonts w:ascii="Times New Roman" w:hAnsi="Times New Roman" w:cs="Times New Roman"/>
          <w:bCs/>
          <w:iCs/>
          <w:sz w:val="24"/>
          <w:szCs w:val="24"/>
        </w:rPr>
        <w:t>Chapter 29.12</w:t>
      </w:r>
      <w:r w:rsidR="00504FFB">
        <w:rPr>
          <w:rFonts w:ascii="Times New Roman" w:hAnsi="Times New Roman" w:cs="Times New Roman"/>
          <w:bCs/>
          <w:iCs/>
          <w:sz w:val="24"/>
          <w:szCs w:val="24"/>
        </w:rPr>
        <w:t>] which provides that:</w:t>
      </w:r>
    </w:p>
    <w:p w:rsidR="00504FFB" w:rsidRPr="00D5792E" w:rsidRDefault="00504FFB" w:rsidP="001E46B4">
      <w:pPr>
        <w:spacing w:after="0" w:line="240" w:lineRule="auto"/>
        <w:ind w:left="720"/>
        <w:jc w:val="both"/>
        <w:rPr>
          <w:rFonts w:ascii="Times New Roman" w:hAnsi="Times New Roman" w:cs="Times New Roman"/>
          <w:b/>
          <w:bCs/>
          <w:iCs/>
          <w:sz w:val="20"/>
          <w:szCs w:val="20"/>
        </w:rPr>
      </w:pPr>
      <w:r>
        <w:rPr>
          <w:rFonts w:ascii="Times New Roman" w:hAnsi="Times New Roman" w:cs="Times New Roman"/>
          <w:bCs/>
          <w:i/>
          <w:iCs/>
          <w:sz w:val="24"/>
          <w:szCs w:val="24"/>
        </w:rPr>
        <w:tab/>
      </w:r>
      <w:r w:rsidRPr="00D5792E">
        <w:rPr>
          <w:rFonts w:ascii="Times New Roman" w:hAnsi="Times New Roman" w:cs="Times New Roman"/>
          <w:bCs/>
          <w:iCs/>
          <w:sz w:val="20"/>
          <w:szCs w:val="20"/>
        </w:rPr>
        <w:t>“</w:t>
      </w:r>
      <w:r w:rsidRPr="00D5792E">
        <w:rPr>
          <w:rFonts w:ascii="Times New Roman" w:hAnsi="Times New Roman" w:cs="Times New Roman"/>
          <w:b/>
          <w:bCs/>
          <w:iCs/>
          <w:sz w:val="20"/>
          <w:szCs w:val="20"/>
        </w:rPr>
        <w:t>39 No subdivision or consolidation without permit</w:t>
      </w:r>
    </w:p>
    <w:p w:rsidR="00504FFB" w:rsidRPr="00D5792E" w:rsidRDefault="00504FFB" w:rsidP="001E46B4">
      <w:pPr>
        <w:pStyle w:val="ListParagraph"/>
        <w:numPr>
          <w:ilvl w:val="0"/>
          <w:numId w:val="3"/>
        </w:numPr>
        <w:spacing w:after="0" w:line="240" w:lineRule="auto"/>
        <w:ind w:left="1440"/>
        <w:jc w:val="both"/>
        <w:rPr>
          <w:rFonts w:ascii="Times New Roman" w:hAnsi="Times New Roman" w:cs="Times New Roman"/>
          <w:sz w:val="20"/>
          <w:szCs w:val="20"/>
        </w:rPr>
      </w:pPr>
      <w:r w:rsidRPr="00D5792E">
        <w:rPr>
          <w:rFonts w:ascii="Times New Roman" w:hAnsi="Times New Roman" w:cs="Times New Roman"/>
          <w:bCs/>
          <w:iCs/>
          <w:sz w:val="20"/>
          <w:szCs w:val="20"/>
        </w:rPr>
        <w:t>Subject to subsection (2), no person shall-</w:t>
      </w:r>
    </w:p>
    <w:p w:rsidR="00504FFB" w:rsidRPr="00D5792E" w:rsidRDefault="00504FFB" w:rsidP="001E46B4">
      <w:pPr>
        <w:pStyle w:val="ListParagraph"/>
        <w:numPr>
          <w:ilvl w:val="0"/>
          <w:numId w:val="4"/>
        </w:numPr>
        <w:spacing w:after="0" w:line="240" w:lineRule="auto"/>
        <w:ind w:left="1800"/>
        <w:jc w:val="both"/>
        <w:rPr>
          <w:rFonts w:ascii="Times New Roman" w:hAnsi="Times New Roman" w:cs="Times New Roman"/>
          <w:sz w:val="20"/>
          <w:szCs w:val="20"/>
        </w:rPr>
      </w:pPr>
      <w:r w:rsidRPr="00D5792E">
        <w:rPr>
          <w:rFonts w:ascii="Times New Roman" w:hAnsi="Times New Roman" w:cs="Times New Roman"/>
          <w:bCs/>
          <w:iCs/>
          <w:sz w:val="20"/>
          <w:szCs w:val="20"/>
        </w:rPr>
        <w:t xml:space="preserve">Subdivide any property; or </w:t>
      </w:r>
    </w:p>
    <w:p w:rsidR="00504FFB" w:rsidRPr="00D5792E" w:rsidRDefault="00504FFB" w:rsidP="001E46B4">
      <w:pPr>
        <w:pStyle w:val="ListParagraph"/>
        <w:numPr>
          <w:ilvl w:val="0"/>
          <w:numId w:val="4"/>
        </w:numPr>
        <w:spacing w:after="0" w:line="240" w:lineRule="auto"/>
        <w:ind w:left="1800"/>
        <w:jc w:val="both"/>
        <w:rPr>
          <w:rFonts w:ascii="Times New Roman" w:hAnsi="Times New Roman" w:cs="Times New Roman"/>
          <w:sz w:val="20"/>
          <w:szCs w:val="20"/>
        </w:rPr>
      </w:pPr>
      <w:r w:rsidRPr="00D5792E">
        <w:rPr>
          <w:rFonts w:ascii="Times New Roman" w:hAnsi="Times New Roman" w:cs="Times New Roman"/>
          <w:bCs/>
          <w:iCs/>
          <w:sz w:val="20"/>
          <w:szCs w:val="20"/>
        </w:rPr>
        <w:t>Enter into any agreement-</w:t>
      </w:r>
    </w:p>
    <w:p w:rsidR="00504FFB" w:rsidRPr="00D5792E" w:rsidRDefault="00504FFB" w:rsidP="001E46B4">
      <w:pPr>
        <w:pStyle w:val="ListParagraph"/>
        <w:numPr>
          <w:ilvl w:val="0"/>
          <w:numId w:val="5"/>
        </w:numPr>
        <w:spacing w:after="0" w:line="240" w:lineRule="auto"/>
        <w:ind w:left="2520"/>
        <w:jc w:val="both"/>
        <w:rPr>
          <w:rFonts w:ascii="Times New Roman" w:hAnsi="Times New Roman" w:cs="Times New Roman"/>
          <w:sz w:val="20"/>
          <w:szCs w:val="20"/>
        </w:rPr>
      </w:pPr>
      <w:r w:rsidRPr="00D5792E">
        <w:rPr>
          <w:rFonts w:ascii="Times New Roman" w:hAnsi="Times New Roman" w:cs="Times New Roman"/>
          <w:bCs/>
          <w:iCs/>
          <w:sz w:val="20"/>
          <w:szCs w:val="20"/>
        </w:rPr>
        <w:t xml:space="preserve">For the change of ownership of any portion of a property; or </w:t>
      </w:r>
    </w:p>
    <w:p w:rsidR="00504FFB" w:rsidRPr="00D5792E" w:rsidRDefault="00504FFB" w:rsidP="001E46B4">
      <w:pPr>
        <w:pStyle w:val="ListParagraph"/>
        <w:numPr>
          <w:ilvl w:val="0"/>
          <w:numId w:val="5"/>
        </w:numPr>
        <w:spacing w:after="0" w:line="240" w:lineRule="auto"/>
        <w:ind w:left="2520"/>
        <w:jc w:val="both"/>
        <w:rPr>
          <w:rFonts w:ascii="Times New Roman" w:hAnsi="Times New Roman" w:cs="Times New Roman"/>
          <w:sz w:val="20"/>
          <w:szCs w:val="20"/>
        </w:rPr>
      </w:pPr>
      <w:r w:rsidRPr="00D5792E">
        <w:rPr>
          <w:rFonts w:ascii="Times New Roman" w:hAnsi="Times New Roman" w:cs="Times New Roman"/>
          <w:bCs/>
          <w:iCs/>
          <w:sz w:val="20"/>
          <w:szCs w:val="20"/>
        </w:rPr>
        <w:t>For the lease of any portion of a property for a period of ten years or more</w:t>
      </w:r>
      <w:r w:rsidR="00D5792E" w:rsidRPr="00D5792E">
        <w:rPr>
          <w:rFonts w:ascii="Times New Roman" w:hAnsi="Times New Roman" w:cs="Times New Roman"/>
          <w:bCs/>
          <w:iCs/>
          <w:sz w:val="20"/>
          <w:szCs w:val="20"/>
        </w:rPr>
        <w:t xml:space="preserve"> </w:t>
      </w:r>
      <w:r w:rsidRPr="00D5792E">
        <w:rPr>
          <w:rFonts w:ascii="Times New Roman" w:hAnsi="Times New Roman" w:cs="Times New Roman"/>
          <w:bCs/>
          <w:iCs/>
          <w:sz w:val="20"/>
          <w:szCs w:val="20"/>
        </w:rPr>
        <w:t>for the lifetime of the lessee;</w:t>
      </w:r>
    </w:p>
    <w:p w:rsidR="00504FFB" w:rsidRPr="00D5792E" w:rsidRDefault="00504FFB" w:rsidP="001E46B4">
      <w:pPr>
        <w:pStyle w:val="ListParagraph"/>
        <w:numPr>
          <w:ilvl w:val="0"/>
          <w:numId w:val="5"/>
        </w:numPr>
        <w:spacing w:after="0" w:line="240" w:lineRule="auto"/>
        <w:ind w:left="2520"/>
        <w:jc w:val="both"/>
        <w:rPr>
          <w:rFonts w:ascii="Times New Roman" w:hAnsi="Times New Roman" w:cs="Times New Roman"/>
          <w:sz w:val="20"/>
          <w:szCs w:val="20"/>
        </w:rPr>
      </w:pPr>
      <w:r w:rsidRPr="00D5792E">
        <w:rPr>
          <w:rFonts w:ascii="Times New Roman" w:hAnsi="Times New Roman" w:cs="Times New Roman"/>
          <w:bCs/>
          <w:iCs/>
          <w:sz w:val="20"/>
          <w:szCs w:val="20"/>
        </w:rPr>
        <w:t>Conferring on any person a right to occupy any portion of a property for a period of ten years or more or for his lifetime;</w:t>
      </w:r>
      <w:r w:rsidR="00D5792E" w:rsidRPr="00D5792E">
        <w:rPr>
          <w:rFonts w:ascii="Times New Roman" w:hAnsi="Times New Roman" w:cs="Times New Roman"/>
          <w:bCs/>
          <w:iCs/>
          <w:sz w:val="20"/>
          <w:szCs w:val="20"/>
        </w:rPr>
        <w:t xml:space="preserve"> </w:t>
      </w:r>
      <w:r w:rsidRPr="00D5792E">
        <w:rPr>
          <w:rFonts w:ascii="Times New Roman" w:hAnsi="Times New Roman" w:cs="Times New Roman"/>
          <w:bCs/>
          <w:iCs/>
          <w:sz w:val="20"/>
          <w:szCs w:val="20"/>
        </w:rPr>
        <w:t>or</w:t>
      </w:r>
    </w:p>
    <w:p w:rsidR="00504FFB" w:rsidRPr="00D5792E" w:rsidRDefault="00504FFB" w:rsidP="001E46B4">
      <w:pPr>
        <w:pStyle w:val="ListParagraph"/>
        <w:numPr>
          <w:ilvl w:val="0"/>
          <w:numId w:val="5"/>
        </w:numPr>
        <w:spacing w:after="0" w:line="240" w:lineRule="auto"/>
        <w:ind w:left="2520"/>
        <w:jc w:val="both"/>
        <w:rPr>
          <w:rFonts w:ascii="Times New Roman" w:hAnsi="Times New Roman" w:cs="Times New Roman"/>
          <w:sz w:val="20"/>
          <w:szCs w:val="20"/>
        </w:rPr>
      </w:pPr>
      <w:r w:rsidRPr="00D5792E">
        <w:rPr>
          <w:rFonts w:ascii="Times New Roman" w:hAnsi="Times New Roman" w:cs="Times New Roman"/>
          <w:bCs/>
          <w:iCs/>
          <w:sz w:val="20"/>
          <w:szCs w:val="20"/>
        </w:rPr>
        <w:t>For the renewal of the lease of, or right to occupy, any portion of a property where the aggregate period of such lease or right to occupy, including the perio</w:t>
      </w:r>
      <w:r w:rsidR="00D5792E" w:rsidRPr="00D5792E">
        <w:rPr>
          <w:rFonts w:ascii="Times New Roman" w:hAnsi="Times New Roman" w:cs="Times New Roman"/>
          <w:bCs/>
          <w:iCs/>
          <w:sz w:val="20"/>
          <w:szCs w:val="20"/>
        </w:rPr>
        <w:t>d</w:t>
      </w:r>
      <w:r w:rsidRPr="00D5792E">
        <w:rPr>
          <w:rFonts w:ascii="Times New Roman" w:hAnsi="Times New Roman" w:cs="Times New Roman"/>
          <w:bCs/>
          <w:iCs/>
          <w:sz w:val="20"/>
          <w:szCs w:val="20"/>
        </w:rPr>
        <w:t xml:space="preserve"> of renewa</w:t>
      </w:r>
      <w:r w:rsidR="00D5792E" w:rsidRPr="00D5792E">
        <w:rPr>
          <w:rFonts w:ascii="Times New Roman" w:hAnsi="Times New Roman" w:cs="Times New Roman"/>
          <w:bCs/>
          <w:iCs/>
          <w:sz w:val="20"/>
          <w:szCs w:val="20"/>
        </w:rPr>
        <w:t>l</w:t>
      </w:r>
      <w:r w:rsidRPr="00D5792E">
        <w:rPr>
          <w:rFonts w:ascii="Times New Roman" w:hAnsi="Times New Roman" w:cs="Times New Roman"/>
          <w:bCs/>
          <w:iCs/>
          <w:sz w:val="20"/>
          <w:szCs w:val="20"/>
        </w:rPr>
        <w:t>, is ten years or more; or</w:t>
      </w:r>
    </w:p>
    <w:p w:rsidR="00504FFB" w:rsidRPr="001E46B4" w:rsidRDefault="00504FFB" w:rsidP="001E46B4">
      <w:pPr>
        <w:spacing w:after="0" w:line="240" w:lineRule="auto"/>
        <w:ind w:left="1080"/>
        <w:jc w:val="both"/>
        <w:rPr>
          <w:rFonts w:ascii="Times New Roman" w:hAnsi="Times New Roman" w:cs="Times New Roman"/>
          <w:sz w:val="20"/>
          <w:szCs w:val="20"/>
        </w:rPr>
      </w:pPr>
      <w:r w:rsidRPr="00D5792E">
        <w:rPr>
          <w:rFonts w:ascii="Times New Roman" w:hAnsi="Times New Roman" w:cs="Times New Roman"/>
          <w:sz w:val="20"/>
          <w:szCs w:val="20"/>
        </w:rPr>
        <w:t xml:space="preserve">        </w:t>
      </w:r>
      <w:r w:rsidR="002E31CE" w:rsidRPr="00D5792E">
        <w:rPr>
          <w:rFonts w:ascii="Times New Roman" w:hAnsi="Times New Roman" w:cs="Times New Roman"/>
          <w:sz w:val="20"/>
          <w:szCs w:val="20"/>
        </w:rPr>
        <w:t>(c) consolidate</w:t>
      </w:r>
      <w:r w:rsidRPr="00D5792E">
        <w:rPr>
          <w:rFonts w:ascii="Times New Roman" w:hAnsi="Times New Roman" w:cs="Times New Roman"/>
          <w:sz w:val="20"/>
          <w:szCs w:val="20"/>
        </w:rPr>
        <w:t xml:space="preserve"> two or more properties into </w:t>
      </w:r>
      <w:r w:rsidR="00D5792E" w:rsidRPr="00D5792E">
        <w:rPr>
          <w:rFonts w:ascii="Times New Roman" w:hAnsi="Times New Roman" w:cs="Times New Roman"/>
          <w:sz w:val="20"/>
          <w:szCs w:val="20"/>
        </w:rPr>
        <w:t>o</w:t>
      </w:r>
      <w:r w:rsidRPr="00D5792E">
        <w:rPr>
          <w:rFonts w:ascii="Times New Roman" w:hAnsi="Times New Roman" w:cs="Times New Roman"/>
          <w:sz w:val="20"/>
          <w:szCs w:val="20"/>
        </w:rPr>
        <w:t>ne property</w:t>
      </w:r>
      <w:r w:rsidR="001E46B4">
        <w:t xml:space="preserve">; </w:t>
      </w:r>
      <w:r w:rsidR="001E46B4" w:rsidRPr="001E46B4">
        <w:rPr>
          <w:rFonts w:ascii="Times New Roman" w:hAnsi="Times New Roman" w:cs="Times New Roman"/>
          <w:sz w:val="20"/>
          <w:szCs w:val="20"/>
        </w:rPr>
        <w:t>except in accordance with a permit granted in terms of section forty:</w:t>
      </w:r>
    </w:p>
    <w:p w:rsidR="00504FFB" w:rsidRPr="00D5792E" w:rsidRDefault="00504FFB" w:rsidP="00504FFB">
      <w:pPr>
        <w:spacing w:after="0" w:line="240" w:lineRule="auto"/>
        <w:ind w:left="720"/>
        <w:jc w:val="both"/>
        <w:rPr>
          <w:rFonts w:ascii="Times New Roman" w:hAnsi="Times New Roman" w:cs="Times New Roman"/>
          <w:sz w:val="20"/>
          <w:szCs w:val="20"/>
        </w:rPr>
      </w:pPr>
    </w:p>
    <w:p w:rsidR="00AE75F6" w:rsidRPr="001E46B4" w:rsidRDefault="00AE75F6" w:rsidP="00AE75F6">
      <w:pPr>
        <w:spacing w:line="360" w:lineRule="auto"/>
        <w:ind w:left="360"/>
        <w:jc w:val="both"/>
        <w:rPr>
          <w:rFonts w:ascii="Times New Roman" w:hAnsi="Times New Roman" w:cs="Times New Roman"/>
          <w:b/>
          <w:i/>
          <w:color w:val="FF0000"/>
          <w:sz w:val="24"/>
          <w:szCs w:val="24"/>
        </w:rPr>
      </w:pPr>
      <w:r w:rsidRPr="001E46B4">
        <w:rPr>
          <w:rFonts w:ascii="Times New Roman" w:hAnsi="Times New Roman" w:cs="Times New Roman"/>
          <w:color w:val="FF0000"/>
          <w:sz w:val="24"/>
          <w:szCs w:val="24"/>
        </w:rPr>
        <w:t xml:space="preserve"> </w:t>
      </w:r>
      <w:r w:rsidRPr="00E62AE6">
        <w:rPr>
          <w:rFonts w:ascii="Times New Roman" w:hAnsi="Times New Roman" w:cs="Times New Roman"/>
          <w:sz w:val="24"/>
          <w:szCs w:val="24"/>
        </w:rPr>
        <w:t xml:space="preserve">Having satisfied itself that </w:t>
      </w:r>
      <w:r w:rsidR="00E62AE6" w:rsidRPr="00E62AE6">
        <w:rPr>
          <w:rFonts w:ascii="Times New Roman" w:hAnsi="Times New Roman" w:cs="Times New Roman"/>
          <w:sz w:val="24"/>
          <w:szCs w:val="24"/>
        </w:rPr>
        <w:t xml:space="preserve">the agreement was illegal for want of a subdivision </w:t>
      </w:r>
      <w:r w:rsidR="00D5792E" w:rsidRPr="00E62AE6">
        <w:rPr>
          <w:rFonts w:ascii="Times New Roman" w:hAnsi="Times New Roman" w:cs="Times New Roman"/>
          <w:sz w:val="24"/>
          <w:szCs w:val="24"/>
        </w:rPr>
        <w:t>permit</w:t>
      </w:r>
      <w:r w:rsidRPr="00E62AE6">
        <w:rPr>
          <w:rFonts w:ascii="Times New Roman" w:hAnsi="Times New Roman" w:cs="Times New Roman"/>
          <w:sz w:val="24"/>
          <w:szCs w:val="24"/>
        </w:rPr>
        <w:t xml:space="preserve">, the court </w:t>
      </w:r>
      <w:r w:rsidRPr="00E62AE6">
        <w:rPr>
          <w:rFonts w:ascii="Times New Roman" w:hAnsi="Times New Roman" w:cs="Times New Roman"/>
          <w:i/>
          <w:sz w:val="24"/>
          <w:szCs w:val="24"/>
        </w:rPr>
        <w:t>a quo</w:t>
      </w:r>
      <w:r w:rsidRPr="00E62AE6">
        <w:rPr>
          <w:rFonts w:ascii="Times New Roman" w:hAnsi="Times New Roman" w:cs="Times New Roman"/>
          <w:sz w:val="24"/>
          <w:szCs w:val="24"/>
        </w:rPr>
        <w:t xml:space="preserve"> </w:t>
      </w:r>
      <w:r w:rsidR="00D5792E" w:rsidRPr="00E62AE6">
        <w:rPr>
          <w:rFonts w:ascii="Times New Roman" w:hAnsi="Times New Roman" w:cs="Times New Roman"/>
          <w:sz w:val="24"/>
          <w:szCs w:val="24"/>
        </w:rPr>
        <w:t xml:space="preserve">dismissed the </w:t>
      </w:r>
      <w:r w:rsidR="00E62AE6" w:rsidRPr="00E62AE6">
        <w:rPr>
          <w:rFonts w:ascii="Times New Roman" w:hAnsi="Times New Roman" w:cs="Times New Roman"/>
          <w:sz w:val="24"/>
          <w:szCs w:val="24"/>
        </w:rPr>
        <w:t xml:space="preserve">appellant’s </w:t>
      </w:r>
      <w:r w:rsidR="00D5792E" w:rsidRPr="00E62AE6">
        <w:rPr>
          <w:rFonts w:ascii="Times New Roman" w:hAnsi="Times New Roman" w:cs="Times New Roman"/>
          <w:sz w:val="24"/>
          <w:szCs w:val="24"/>
        </w:rPr>
        <w:t>claim.</w:t>
      </w:r>
    </w:p>
    <w:p w:rsidR="00AE75F6" w:rsidRDefault="00AE75F6" w:rsidP="00AE75F6">
      <w:pPr>
        <w:spacing w:line="360" w:lineRule="auto"/>
        <w:ind w:firstLine="360"/>
        <w:jc w:val="both"/>
        <w:rPr>
          <w:rFonts w:ascii="Times New Roman" w:hAnsi="Times New Roman" w:cs="Times New Roman"/>
          <w:b/>
          <w:sz w:val="24"/>
          <w:szCs w:val="24"/>
        </w:rPr>
      </w:pPr>
      <w:r w:rsidRPr="00A57F55">
        <w:rPr>
          <w:rFonts w:ascii="Times New Roman" w:hAnsi="Times New Roman" w:cs="Times New Roman"/>
          <w:b/>
          <w:sz w:val="24"/>
          <w:szCs w:val="24"/>
        </w:rPr>
        <w:lastRenderedPageBreak/>
        <w:t>Proceedings before</w:t>
      </w:r>
      <w:r>
        <w:rPr>
          <w:rFonts w:ascii="Times New Roman" w:hAnsi="Times New Roman" w:cs="Times New Roman"/>
          <w:b/>
          <w:sz w:val="24"/>
          <w:szCs w:val="24"/>
        </w:rPr>
        <w:t xml:space="preserve"> this court</w:t>
      </w:r>
    </w:p>
    <w:p w:rsidR="00AE75F6" w:rsidRDefault="00AE75F6" w:rsidP="00664428">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w:t>
      </w:r>
      <w:r w:rsidR="00D5792E">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 xml:space="preserve"> Dissatisfied with that outcome, the appellant appealed </w:t>
      </w:r>
      <w:r w:rsidR="00664428">
        <w:rPr>
          <w:rFonts w:ascii="Times New Roman" w:hAnsi="Times New Roman" w:cs="Times New Roman"/>
          <w:sz w:val="24"/>
          <w:szCs w:val="24"/>
        </w:rPr>
        <w:t>the decision to this Court on</w:t>
      </w:r>
      <w:r>
        <w:rPr>
          <w:rFonts w:ascii="Times New Roman" w:hAnsi="Times New Roman" w:cs="Times New Roman"/>
          <w:sz w:val="24"/>
          <w:szCs w:val="24"/>
        </w:rPr>
        <w:t xml:space="preserve"> the following grounds:</w:t>
      </w:r>
    </w:p>
    <w:p w:rsidR="00AE75F6" w:rsidRDefault="00AE75F6" w:rsidP="00AE75F6">
      <w:pPr>
        <w:spacing w:after="0" w:line="240" w:lineRule="auto"/>
        <w:ind w:firstLine="720"/>
        <w:jc w:val="both"/>
        <w:rPr>
          <w:rFonts w:ascii="Times New Roman" w:hAnsi="Times New Roman" w:cs="Times New Roman"/>
          <w:sz w:val="20"/>
          <w:szCs w:val="20"/>
        </w:rPr>
      </w:pPr>
      <w:r>
        <w:rPr>
          <w:rFonts w:ascii="Times New Roman" w:hAnsi="Times New Roman" w:cs="Times New Roman"/>
          <w:sz w:val="24"/>
          <w:szCs w:val="24"/>
        </w:rPr>
        <w:tab/>
        <w:t>“</w:t>
      </w:r>
      <w:r>
        <w:rPr>
          <w:rFonts w:ascii="Times New Roman" w:hAnsi="Times New Roman" w:cs="Times New Roman"/>
          <w:b/>
          <w:sz w:val="20"/>
          <w:szCs w:val="20"/>
          <w:u w:val="single"/>
        </w:rPr>
        <w:t>GROUNDS OF APPEAL</w:t>
      </w:r>
    </w:p>
    <w:p w:rsidR="00AE75F6" w:rsidRDefault="00AE75F6" w:rsidP="00AE75F6">
      <w:pPr>
        <w:pStyle w:val="ListParagraph"/>
        <w:numPr>
          <w:ilvl w:val="0"/>
          <w:numId w:val="1"/>
        </w:numPr>
        <w:spacing w:after="0" w:line="240" w:lineRule="auto"/>
        <w:jc w:val="both"/>
        <w:rPr>
          <w:rFonts w:ascii="Times New Roman" w:hAnsi="Times New Roman" w:cs="Times New Roman"/>
          <w:b/>
          <w:bCs/>
          <w:iCs/>
          <w:sz w:val="20"/>
          <w:szCs w:val="20"/>
        </w:rPr>
      </w:pPr>
      <w:r>
        <w:rPr>
          <w:rFonts w:ascii="Times New Roman" w:hAnsi="Times New Roman" w:cs="Times New Roman"/>
          <w:iCs/>
          <w:sz w:val="20"/>
          <w:szCs w:val="20"/>
        </w:rPr>
        <w:t xml:space="preserve">The court </w:t>
      </w:r>
      <w:r>
        <w:rPr>
          <w:rFonts w:ascii="Times New Roman" w:hAnsi="Times New Roman" w:cs="Times New Roman"/>
          <w:bCs/>
          <w:i/>
          <w:iCs/>
          <w:sz w:val="20"/>
          <w:szCs w:val="20"/>
        </w:rPr>
        <w:t>a quo</w:t>
      </w:r>
      <w:r>
        <w:rPr>
          <w:rFonts w:ascii="Times New Roman" w:hAnsi="Times New Roman" w:cs="Times New Roman"/>
          <w:b/>
          <w:bCs/>
          <w:iCs/>
          <w:sz w:val="20"/>
          <w:szCs w:val="20"/>
        </w:rPr>
        <w:t xml:space="preserve"> </w:t>
      </w:r>
      <w:r w:rsidR="00D5792E">
        <w:rPr>
          <w:rFonts w:ascii="Times New Roman" w:hAnsi="Times New Roman" w:cs="Times New Roman"/>
          <w:iCs/>
          <w:sz w:val="20"/>
          <w:szCs w:val="20"/>
        </w:rPr>
        <w:t xml:space="preserve">erred is dismissing the Appellant’s claim on the basis of a </w:t>
      </w:r>
      <w:r w:rsidR="00BC4049">
        <w:rPr>
          <w:rFonts w:ascii="Times New Roman" w:hAnsi="Times New Roman" w:cs="Times New Roman"/>
          <w:iCs/>
          <w:sz w:val="20"/>
          <w:szCs w:val="20"/>
        </w:rPr>
        <w:t>p</w:t>
      </w:r>
      <w:r w:rsidR="00D5792E">
        <w:rPr>
          <w:rFonts w:ascii="Times New Roman" w:hAnsi="Times New Roman" w:cs="Times New Roman"/>
          <w:iCs/>
          <w:sz w:val="20"/>
          <w:szCs w:val="20"/>
        </w:rPr>
        <w:t>oint of law that was neither pleaded by the Respondent no identified as an issue for trial and thereby causing prejudice to the Appellant.</w:t>
      </w:r>
    </w:p>
    <w:p w:rsidR="00AE75F6" w:rsidRPr="00BC4049" w:rsidRDefault="00AE75F6" w:rsidP="00AE75F6">
      <w:pPr>
        <w:pStyle w:val="ListParagraph"/>
        <w:numPr>
          <w:ilvl w:val="0"/>
          <w:numId w:val="1"/>
        </w:numPr>
        <w:spacing w:after="0" w:line="240" w:lineRule="auto"/>
        <w:jc w:val="both"/>
        <w:rPr>
          <w:rFonts w:ascii="Times New Roman" w:hAnsi="Times New Roman" w:cs="Times New Roman"/>
          <w:b/>
          <w:bCs/>
          <w:iCs/>
          <w:sz w:val="20"/>
          <w:szCs w:val="20"/>
        </w:rPr>
      </w:pPr>
      <w:r>
        <w:rPr>
          <w:rFonts w:ascii="Times New Roman" w:hAnsi="Times New Roman" w:cs="Times New Roman"/>
          <w:iCs/>
          <w:sz w:val="20"/>
          <w:szCs w:val="20"/>
        </w:rPr>
        <w:t xml:space="preserve">The court </w:t>
      </w:r>
      <w:r>
        <w:rPr>
          <w:rFonts w:ascii="Times New Roman" w:hAnsi="Times New Roman" w:cs="Times New Roman"/>
          <w:bCs/>
          <w:i/>
          <w:iCs/>
          <w:sz w:val="20"/>
          <w:szCs w:val="20"/>
        </w:rPr>
        <w:t>a quo</w:t>
      </w:r>
      <w:r w:rsidR="00D5792E">
        <w:rPr>
          <w:rFonts w:ascii="Times New Roman" w:hAnsi="Times New Roman" w:cs="Times New Roman"/>
          <w:bCs/>
          <w:i/>
          <w:iCs/>
          <w:sz w:val="20"/>
          <w:szCs w:val="20"/>
        </w:rPr>
        <w:t xml:space="preserve">’s </w:t>
      </w:r>
      <w:r w:rsidR="00D5792E">
        <w:rPr>
          <w:rFonts w:ascii="Times New Roman" w:hAnsi="Times New Roman" w:cs="Times New Roman"/>
          <w:bCs/>
          <w:iCs/>
          <w:sz w:val="20"/>
          <w:szCs w:val="20"/>
        </w:rPr>
        <w:t xml:space="preserve">finding that the appellant was only issued with a subdivision permit in 2023 was grossly </w:t>
      </w:r>
      <w:r w:rsidR="002E31CE">
        <w:rPr>
          <w:rFonts w:ascii="Times New Roman" w:hAnsi="Times New Roman" w:cs="Times New Roman"/>
          <w:bCs/>
          <w:iCs/>
          <w:sz w:val="20"/>
          <w:szCs w:val="20"/>
        </w:rPr>
        <w:t>unreasonable</w:t>
      </w:r>
      <w:r w:rsidR="00D5792E">
        <w:rPr>
          <w:rFonts w:ascii="Times New Roman" w:hAnsi="Times New Roman" w:cs="Times New Roman"/>
          <w:bCs/>
          <w:iCs/>
          <w:sz w:val="20"/>
          <w:szCs w:val="20"/>
        </w:rPr>
        <w:t xml:space="preserve"> and irrational since the number being BYO/METRO/04/10 p</w:t>
      </w:r>
      <w:r w:rsidR="00BC4049">
        <w:rPr>
          <w:rFonts w:ascii="Times New Roman" w:hAnsi="Times New Roman" w:cs="Times New Roman"/>
          <w:bCs/>
          <w:iCs/>
          <w:sz w:val="20"/>
          <w:szCs w:val="20"/>
        </w:rPr>
        <w:t>ointed clearly that the initial permit was issued in 2010 before the parties signed the written contract of sale.</w:t>
      </w:r>
    </w:p>
    <w:p w:rsidR="00BC4049" w:rsidRPr="00BC4049" w:rsidRDefault="00BC4049" w:rsidP="00BC4049">
      <w:pPr>
        <w:pStyle w:val="ListParagraph"/>
        <w:spacing w:after="0" w:line="240" w:lineRule="auto"/>
        <w:ind w:left="1800"/>
        <w:jc w:val="both"/>
        <w:rPr>
          <w:rFonts w:ascii="Times New Roman" w:hAnsi="Times New Roman" w:cs="Times New Roman"/>
          <w:bCs/>
          <w:iCs/>
          <w:sz w:val="20"/>
          <w:szCs w:val="20"/>
        </w:rPr>
      </w:pPr>
      <w:r w:rsidRPr="00BC4049">
        <w:rPr>
          <w:rFonts w:ascii="Times New Roman" w:hAnsi="Times New Roman" w:cs="Times New Roman"/>
          <w:bCs/>
          <w:iCs/>
          <w:sz w:val="20"/>
          <w:szCs w:val="20"/>
        </w:rPr>
        <w:t>Alternatively,</w:t>
      </w:r>
    </w:p>
    <w:p w:rsidR="00AE75F6" w:rsidRDefault="00BC4049" w:rsidP="00AE75F6">
      <w:pPr>
        <w:pStyle w:val="ListParagraph"/>
        <w:numPr>
          <w:ilvl w:val="0"/>
          <w:numId w:val="1"/>
        </w:numPr>
        <w:spacing w:after="0" w:line="240" w:lineRule="auto"/>
        <w:jc w:val="both"/>
        <w:rPr>
          <w:rFonts w:ascii="Times New Roman" w:hAnsi="Times New Roman" w:cs="Times New Roman"/>
          <w:b/>
          <w:bCs/>
          <w:iCs/>
          <w:sz w:val="20"/>
          <w:szCs w:val="20"/>
        </w:rPr>
      </w:pPr>
      <w:r>
        <w:rPr>
          <w:rFonts w:ascii="Times New Roman" w:hAnsi="Times New Roman" w:cs="Times New Roman"/>
          <w:iCs/>
          <w:sz w:val="20"/>
          <w:szCs w:val="20"/>
        </w:rPr>
        <w:t xml:space="preserve">Having found that the contract of sale between the parties was illegal, the court </w:t>
      </w:r>
      <w:r>
        <w:rPr>
          <w:rFonts w:ascii="Times New Roman" w:hAnsi="Times New Roman" w:cs="Times New Roman"/>
          <w:i/>
          <w:iCs/>
          <w:sz w:val="20"/>
          <w:szCs w:val="20"/>
        </w:rPr>
        <w:t xml:space="preserve">a quo </w:t>
      </w:r>
      <w:r>
        <w:rPr>
          <w:rFonts w:ascii="Times New Roman" w:hAnsi="Times New Roman" w:cs="Times New Roman"/>
          <w:iCs/>
          <w:sz w:val="20"/>
          <w:szCs w:val="20"/>
        </w:rPr>
        <w:t xml:space="preserve">erred in failing to exercise its discretion to relax the in </w:t>
      </w:r>
      <w:r w:rsidRPr="007A5AAE">
        <w:rPr>
          <w:rFonts w:ascii="Times New Roman" w:hAnsi="Times New Roman" w:cs="Times New Roman"/>
          <w:i/>
          <w:iCs/>
          <w:sz w:val="20"/>
          <w:szCs w:val="20"/>
        </w:rPr>
        <w:t>pari delicto</w:t>
      </w:r>
      <w:r>
        <w:rPr>
          <w:rFonts w:ascii="Times New Roman" w:hAnsi="Times New Roman" w:cs="Times New Roman"/>
          <w:iCs/>
          <w:sz w:val="20"/>
          <w:szCs w:val="20"/>
        </w:rPr>
        <w:t xml:space="preserve"> rule to prevent an injustice against the Appellant since the respondent remains in occupation of a property that she failed to purchase. </w:t>
      </w:r>
    </w:p>
    <w:p w:rsidR="00AE75F6" w:rsidRDefault="00AE75F6" w:rsidP="00AE75F6">
      <w:pPr>
        <w:spacing w:after="0" w:line="240" w:lineRule="auto"/>
        <w:ind w:left="1440"/>
        <w:jc w:val="both"/>
        <w:rPr>
          <w:rFonts w:ascii="Times New Roman" w:hAnsi="Times New Roman" w:cs="Times New Roman"/>
          <w:bCs/>
          <w:iCs/>
          <w:sz w:val="20"/>
          <w:szCs w:val="20"/>
        </w:rPr>
      </w:pPr>
      <w:r>
        <w:rPr>
          <w:rFonts w:ascii="Times New Roman" w:hAnsi="Times New Roman" w:cs="Times New Roman"/>
          <w:b/>
          <w:bCs/>
          <w:iCs/>
          <w:sz w:val="20"/>
          <w:szCs w:val="20"/>
        </w:rPr>
        <w:t xml:space="preserve">WHEREFORE </w:t>
      </w:r>
      <w:r>
        <w:rPr>
          <w:rFonts w:ascii="Times New Roman" w:hAnsi="Times New Roman" w:cs="Times New Roman"/>
          <w:bCs/>
          <w:iCs/>
          <w:sz w:val="20"/>
          <w:szCs w:val="20"/>
        </w:rPr>
        <w:t xml:space="preserve">the Appellants prays for the following relief; </w:t>
      </w:r>
    </w:p>
    <w:p w:rsidR="00BC4049" w:rsidRDefault="00BC4049" w:rsidP="00BC4049">
      <w:pPr>
        <w:pStyle w:val="ListParagraph"/>
        <w:numPr>
          <w:ilvl w:val="0"/>
          <w:numId w:val="6"/>
        </w:num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That the appeal succeeds with costs.</w:t>
      </w:r>
    </w:p>
    <w:p w:rsidR="00BC4049" w:rsidRPr="00BC4049" w:rsidRDefault="00BC4049" w:rsidP="00BC4049">
      <w:pPr>
        <w:pStyle w:val="ListParagraph"/>
        <w:numPr>
          <w:ilvl w:val="0"/>
          <w:numId w:val="6"/>
        </w:num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 xml:space="preserve">That the judgment of the court </w:t>
      </w:r>
      <w:r>
        <w:rPr>
          <w:rFonts w:ascii="Times New Roman" w:hAnsi="Times New Roman" w:cs="Times New Roman"/>
          <w:bCs/>
          <w:i/>
          <w:iCs/>
          <w:sz w:val="20"/>
          <w:szCs w:val="20"/>
        </w:rPr>
        <w:t>a quo</w:t>
      </w:r>
      <w:r>
        <w:rPr>
          <w:rFonts w:ascii="Times New Roman" w:hAnsi="Times New Roman" w:cs="Times New Roman"/>
          <w:bCs/>
          <w:iCs/>
          <w:sz w:val="20"/>
          <w:szCs w:val="20"/>
        </w:rPr>
        <w:t xml:space="preserve"> be set aside and thus the matter be remitted to the court the court </w:t>
      </w:r>
      <w:r>
        <w:rPr>
          <w:rFonts w:ascii="Times New Roman" w:hAnsi="Times New Roman" w:cs="Times New Roman"/>
          <w:bCs/>
          <w:i/>
          <w:iCs/>
          <w:sz w:val="20"/>
          <w:szCs w:val="20"/>
        </w:rPr>
        <w:t xml:space="preserve">a quo </w:t>
      </w:r>
      <w:r>
        <w:rPr>
          <w:rFonts w:ascii="Times New Roman" w:hAnsi="Times New Roman" w:cs="Times New Roman"/>
          <w:bCs/>
          <w:iCs/>
          <w:sz w:val="20"/>
          <w:szCs w:val="20"/>
        </w:rPr>
        <w:t>for the same Magistrate who dealt with the case to determine the substantive issues on the merits that he did not decide.”</w:t>
      </w:r>
    </w:p>
    <w:p w:rsidR="00AE75F6" w:rsidRDefault="00AE75F6" w:rsidP="00AE75F6">
      <w:pPr>
        <w:pStyle w:val="ListParagraph"/>
        <w:spacing w:after="0" w:line="240" w:lineRule="auto"/>
        <w:ind w:left="2160"/>
        <w:jc w:val="both"/>
        <w:rPr>
          <w:rFonts w:ascii="Times New Roman" w:hAnsi="Times New Roman" w:cs="Times New Roman"/>
          <w:bCs/>
          <w:i/>
          <w:iCs/>
          <w:sz w:val="20"/>
          <w:szCs w:val="20"/>
        </w:rPr>
      </w:pPr>
    </w:p>
    <w:p w:rsidR="00A57F55" w:rsidRDefault="00AE75F6" w:rsidP="00A57F55">
      <w:pPr>
        <w:spacing w:line="480" w:lineRule="auto"/>
        <w:ind w:firstLine="720"/>
        <w:jc w:val="both"/>
        <w:rPr>
          <w:rFonts w:ascii="Times New Roman" w:hAnsi="Times New Roman" w:cs="Times New Roman"/>
          <w:b/>
          <w:bCs/>
          <w:sz w:val="24"/>
          <w:szCs w:val="24"/>
        </w:rPr>
      </w:pPr>
      <w:r>
        <w:rPr>
          <w:rFonts w:ascii="Times New Roman" w:hAnsi="Times New Roman" w:cs="Times New Roman"/>
          <w:b/>
          <w:bCs/>
          <w:iCs/>
          <w:sz w:val="20"/>
          <w:szCs w:val="20"/>
        </w:rPr>
        <w:t xml:space="preserve"> </w:t>
      </w:r>
      <w:r>
        <w:rPr>
          <w:rFonts w:ascii="Times New Roman" w:hAnsi="Times New Roman" w:cs="Times New Roman"/>
          <w:b/>
          <w:bCs/>
          <w:sz w:val="24"/>
          <w:szCs w:val="24"/>
        </w:rPr>
        <w:t>Issues for determination</w:t>
      </w:r>
    </w:p>
    <w:p w:rsidR="00AE75F6" w:rsidRPr="001F7BD8" w:rsidRDefault="001F7BD8" w:rsidP="00A57F55">
      <w:pPr>
        <w:spacing w:line="480" w:lineRule="auto"/>
        <w:ind w:firstLine="720"/>
        <w:jc w:val="both"/>
        <w:rPr>
          <w:rFonts w:ascii="Times New Roman" w:hAnsi="Times New Roman" w:cs="Times New Roman"/>
          <w:b/>
          <w:bCs/>
          <w:sz w:val="24"/>
          <w:szCs w:val="24"/>
        </w:rPr>
      </w:pPr>
      <w:r>
        <w:rPr>
          <w:rFonts w:ascii="Times New Roman" w:hAnsi="Times New Roman" w:cs="Times New Roman"/>
          <w:bCs/>
          <w:sz w:val="24"/>
          <w:szCs w:val="24"/>
        </w:rPr>
        <w:t>[9]</w:t>
      </w:r>
      <w:r w:rsidR="007A5AAE">
        <w:rPr>
          <w:rFonts w:ascii="Times New Roman" w:hAnsi="Times New Roman" w:cs="Times New Roman"/>
          <w:bCs/>
          <w:sz w:val="24"/>
          <w:szCs w:val="24"/>
        </w:rPr>
        <w:t xml:space="preserve"> </w:t>
      </w:r>
      <w:r w:rsidR="00036E0C">
        <w:rPr>
          <w:rFonts w:ascii="Times New Roman" w:hAnsi="Times New Roman" w:cs="Times New Roman"/>
          <w:bCs/>
          <w:sz w:val="24"/>
          <w:szCs w:val="24"/>
        </w:rPr>
        <w:tab/>
      </w:r>
      <w:r w:rsidR="00AE75F6">
        <w:rPr>
          <w:rFonts w:ascii="Times New Roman" w:hAnsi="Times New Roman" w:cs="Times New Roman"/>
          <w:bCs/>
          <w:sz w:val="24"/>
          <w:szCs w:val="24"/>
        </w:rPr>
        <w:t>Th</w:t>
      </w:r>
      <w:r w:rsidR="00664428">
        <w:rPr>
          <w:rFonts w:ascii="Times New Roman" w:hAnsi="Times New Roman" w:cs="Times New Roman"/>
          <w:bCs/>
          <w:sz w:val="24"/>
          <w:szCs w:val="24"/>
        </w:rPr>
        <w:t>is</w:t>
      </w:r>
      <w:r w:rsidR="00AE75F6">
        <w:rPr>
          <w:rFonts w:ascii="Times New Roman" w:hAnsi="Times New Roman" w:cs="Times New Roman"/>
          <w:bCs/>
          <w:sz w:val="24"/>
          <w:szCs w:val="24"/>
        </w:rPr>
        <w:t xml:space="preserve"> appeal, turns on two </w:t>
      </w:r>
      <w:r w:rsidR="00664428">
        <w:rPr>
          <w:rFonts w:ascii="Times New Roman" w:hAnsi="Times New Roman" w:cs="Times New Roman"/>
          <w:bCs/>
          <w:sz w:val="24"/>
          <w:szCs w:val="24"/>
        </w:rPr>
        <w:t xml:space="preserve">very narrow </w:t>
      </w:r>
      <w:r w:rsidR="00AE75F6">
        <w:rPr>
          <w:rFonts w:ascii="Times New Roman" w:hAnsi="Times New Roman" w:cs="Times New Roman"/>
          <w:bCs/>
          <w:sz w:val="24"/>
          <w:szCs w:val="24"/>
        </w:rPr>
        <w:t>issues</w:t>
      </w:r>
      <w:r w:rsidR="00664428">
        <w:rPr>
          <w:rFonts w:ascii="Times New Roman" w:hAnsi="Times New Roman" w:cs="Times New Roman"/>
          <w:bCs/>
          <w:sz w:val="24"/>
          <w:szCs w:val="24"/>
        </w:rPr>
        <w:t>.</w:t>
      </w:r>
      <w:r w:rsidR="00AE75F6">
        <w:rPr>
          <w:rFonts w:ascii="Times New Roman" w:hAnsi="Times New Roman" w:cs="Times New Roman"/>
          <w:bCs/>
          <w:sz w:val="24"/>
          <w:szCs w:val="24"/>
        </w:rPr>
        <w:t xml:space="preserve"> </w:t>
      </w:r>
      <w:r w:rsidR="00664428">
        <w:rPr>
          <w:rFonts w:ascii="Times New Roman" w:hAnsi="Times New Roman" w:cs="Times New Roman"/>
          <w:bCs/>
          <w:sz w:val="24"/>
          <w:szCs w:val="24"/>
        </w:rPr>
        <w:t>T</w:t>
      </w:r>
      <w:r w:rsidR="00AE75F6">
        <w:rPr>
          <w:rFonts w:ascii="Times New Roman" w:hAnsi="Times New Roman" w:cs="Times New Roman"/>
          <w:bCs/>
          <w:sz w:val="24"/>
          <w:szCs w:val="24"/>
        </w:rPr>
        <w:t>hat is whether or not:</w:t>
      </w:r>
    </w:p>
    <w:p w:rsidR="00AE75F6" w:rsidRDefault="00AE75F6" w:rsidP="009A4344">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b/>
        <w:t>i.</w:t>
      </w:r>
      <w:r>
        <w:rPr>
          <w:rFonts w:ascii="Times New Roman" w:hAnsi="Times New Roman" w:cs="Times New Roman"/>
          <w:bCs/>
          <w:sz w:val="24"/>
          <w:szCs w:val="24"/>
        </w:rPr>
        <w:tab/>
        <w:t xml:space="preserve">the </w:t>
      </w:r>
      <w:r w:rsidR="00E9334A">
        <w:rPr>
          <w:rFonts w:ascii="Times New Roman" w:hAnsi="Times New Roman" w:cs="Times New Roman"/>
          <w:bCs/>
          <w:sz w:val="24"/>
          <w:szCs w:val="24"/>
        </w:rPr>
        <w:t xml:space="preserve">court </w:t>
      </w:r>
      <w:r w:rsidR="00E9334A" w:rsidRPr="009A4344">
        <w:rPr>
          <w:rFonts w:ascii="Times New Roman" w:hAnsi="Times New Roman" w:cs="Times New Roman"/>
          <w:bCs/>
          <w:sz w:val="24"/>
          <w:szCs w:val="24"/>
        </w:rPr>
        <w:t>aquo</w:t>
      </w:r>
      <w:r w:rsidR="00E9334A">
        <w:rPr>
          <w:rFonts w:ascii="Times New Roman" w:hAnsi="Times New Roman" w:cs="Times New Roman"/>
          <w:bCs/>
          <w:sz w:val="24"/>
          <w:szCs w:val="24"/>
        </w:rPr>
        <w:t xml:space="preserve"> erred in dismissing the matter on a point of law which was </w:t>
      </w:r>
      <w:r w:rsidR="00E9334A">
        <w:rPr>
          <w:rFonts w:ascii="Times New Roman" w:hAnsi="Times New Roman" w:cs="Times New Roman"/>
          <w:bCs/>
          <w:sz w:val="24"/>
          <w:szCs w:val="24"/>
        </w:rPr>
        <w:tab/>
      </w:r>
      <w:r w:rsidR="00E9334A">
        <w:rPr>
          <w:rFonts w:ascii="Times New Roman" w:hAnsi="Times New Roman" w:cs="Times New Roman"/>
          <w:bCs/>
          <w:sz w:val="24"/>
          <w:szCs w:val="24"/>
        </w:rPr>
        <w:tab/>
      </w:r>
      <w:r w:rsidR="00E9334A">
        <w:rPr>
          <w:rFonts w:ascii="Times New Roman" w:hAnsi="Times New Roman" w:cs="Times New Roman"/>
          <w:bCs/>
          <w:sz w:val="24"/>
          <w:szCs w:val="24"/>
        </w:rPr>
        <w:tab/>
      </w:r>
      <w:r w:rsidR="00E9334A">
        <w:rPr>
          <w:rFonts w:ascii="Times New Roman" w:hAnsi="Times New Roman" w:cs="Times New Roman"/>
          <w:bCs/>
          <w:sz w:val="24"/>
          <w:szCs w:val="24"/>
        </w:rPr>
        <w:tab/>
        <w:t>not pl</w:t>
      </w:r>
      <w:r w:rsidR="009A4344">
        <w:rPr>
          <w:rFonts w:ascii="Times New Roman" w:hAnsi="Times New Roman" w:cs="Times New Roman"/>
          <w:bCs/>
          <w:sz w:val="24"/>
          <w:szCs w:val="24"/>
        </w:rPr>
        <w:t>eaded</w:t>
      </w:r>
      <w:r>
        <w:rPr>
          <w:rFonts w:ascii="Times New Roman" w:hAnsi="Times New Roman" w:cs="Times New Roman"/>
          <w:bCs/>
          <w:sz w:val="24"/>
          <w:szCs w:val="24"/>
        </w:rPr>
        <w:t>;</w:t>
      </w:r>
      <w:r w:rsidR="009A4344">
        <w:rPr>
          <w:rFonts w:ascii="Times New Roman" w:hAnsi="Times New Roman" w:cs="Times New Roman"/>
          <w:bCs/>
          <w:sz w:val="24"/>
          <w:szCs w:val="24"/>
        </w:rPr>
        <w:t xml:space="preserve"> and</w:t>
      </w:r>
    </w:p>
    <w:p w:rsidR="00AE75F6" w:rsidRDefault="00AE75F6" w:rsidP="009A4344">
      <w:pPr>
        <w:spacing w:line="360" w:lineRule="auto"/>
        <w:ind w:left="2160" w:hanging="720"/>
        <w:jc w:val="both"/>
        <w:rPr>
          <w:rFonts w:ascii="Times New Roman" w:hAnsi="Times New Roman" w:cs="Times New Roman"/>
          <w:bCs/>
          <w:sz w:val="24"/>
          <w:szCs w:val="24"/>
        </w:rPr>
      </w:pPr>
      <w:r>
        <w:rPr>
          <w:rFonts w:ascii="Times New Roman" w:hAnsi="Times New Roman" w:cs="Times New Roman"/>
          <w:bCs/>
          <w:sz w:val="24"/>
          <w:szCs w:val="24"/>
        </w:rPr>
        <w:t>ii.</w:t>
      </w:r>
      <w:r>
        <w:rPr>
          <w:rFonts w:ascii="Times New Roman" w:hAnsi="Times New Roman" w:cs="Times New Roman"/>
          <w:bCs/>
          <w:sz w:val="24"/>
          <w:szCs w:val="24"/>
        </w:rPr>
        <w:tab/>
      </w:r>
      <w:r w:rsidR="009A4344">
        <w:rPr>
          <w:rFonts w:ascii="Times New Roman" w:hAnsi="Times New Roman" w:cs="Times New Roman"/>
          <w:bCs/>
          <w:sz w:val="24"/>
          <w:szCs w:val="24"/>
        </w:rPr>
        <w:t xml:space="preserve">at the time of agreement of sale, there was a subdivision permit. </w:t>
      </w:r>
    </w:p>
    <w:p w:rsidR="009A4344" w:rsidRPr="00447947" w:rsidRDefault="009A4344" w:rsidP="00447947">
      <w:pPr>
        <w:pStyle w:val="ListParagraph"/>
        <w:spacing w:line="360" w:lineRule="auto"/>
        <w:jc w:val="both"/>
        <w:rPr>
          <w:rFonts w:ascii="Times New Roman" w:hAnsi="Times New Roman" w:cs="Times New Roman"/>
          <w:bCs/>
          <w:sz w:val="24"/>
          <w:szCs w:val="24"/>
        </w:rPr>
      </w:pPr>
      <w:r w:rsidRPr="00447947">
        <w:rPr>
          <w:rFonts w:ascii="Times New Roman" w:hAnsi="Times New Roman" w:cs="Times New Roman"/>
          <w:bCs/>
          <w:sz w:val="24"/>
          <w:szCs w:val="24"/>
        </w:rPr>
        <w:t xml:space="preserve">In our view, the second issue is capable of disposing this appeal without the need to examine the second. The basis of the court </w:t>
      </w:r>
      <w:r w:rsidRPr="00A57F55">
        <w:rPr>
          <w:rFonts w:ascii="Times New Roman" w:hAnsi="Times New Roman" w:cs="Times New Roman"/>
          <w:bCs/>
          <w:i/>
          <w:sz w:val="24"/>
          <w:szCs w:val="24"/>
        </w:rPr>
        <w:t>a</w:t>
      </w:r>
      <w:r w:rsidR="00A57F55" w:rsidRPr="00A57F55">
        <w:rPr>
          <w:rFonts w:ascii="Times New Roman" w:hAnsi="Times New Roman" w:cs="Times New Roman"/>
          <w:bCs/>
          <w:i/>
          <w:sz w:val="24"/>
          <w:szCs w:val="24"/>
        </w:rPr>
        <w:t xml:space="preserve"> </w:t>
      </w:r>
      <w:r w:rsidRPr="00A57F55">
        <w:rPr>
          <w:rFonts w:ascii="Times New Roman" w:hAnsi="Times New Roman" w:cs="Times New Roman"/>
          <w:bCs/>
          <w:i/>
          <w:sz w:val="24"/>
          <w:szCs w:val="24"/>
        </w:rPr>
        <w:t>quo’s</w:t>
      </w:r>
      <w:r w:rsidRPr="00447947">
        <w:rPr>
          <w:rFonts w:ascii="Times New Roman" w:hAnsi="Times New Roman" w:cs="Times New Roman"/>
          <w:bCs/>
          <w:sz w:val="24"/>
          <w:szCs w:val="24"/>
        </w:rPr>
        <w:t xml:space="preserve"> decision was that the agreement of sale was illegal for want of compliance with the provisions of s 39 of the Regional, Town and Country Planning Act [Chapter 29;12] </w:t>
      </w:r>
      <w:r w:rsidR="00447947" w:rsidRPr="00447947">
        <w:rPr>
          <w:rFonts w:ascii="Times New Roman" w:hAnsi="Times New Roman" w:cs="Times New Roman"/>
          <w:bCs/>
          <w:sz w:val="24"/>
          <w:szCs w:val="24"/>
        </w:rPr>
        <w:t>(the</w:t>
      </w:r>
      <w:r w:rsidRPr="00447947">
        <w:rPr>
          <w:rFonts w:ascii="Times New Roman" w:hAnsi="Times New Roman" w:cs="Times New Roman"/>
          <w:bCs/>
          <w:sz w:val="24"/>
          <w:szCs w:val="24"/>
        </w:rPr>
        <w:t xml:space="preserve"> Act). </w:t>
      </w:r>
      <w:r w:rsidR="00447947" w:rsidRPr="00447947">
        <w:rPr>
          <w:rFonts w:ascii="Times New Roman" w:hAnsi="Times New Roman" w:cs="Times New Roman"/>
          <w:bCs/>
          <w:sz w:val="24"/>
          <w:szCs w:val="24"/>
        </w:rPr>
        <w:t xml:space="preserve">Much as the appellant submitted during the hearing and in its heads of argument that the agreement was not a sale of land but one in which it sold its rights and interests in the property, the long and short of it is that if the court determines that there was a subdivision permit before the agreement was entered into, </w:t>
      </w:r>
      <w:r w:rsidR="00447947" w:rsidRPr="00447947">
        <w:rPr>
          <w:rFonts w:ascii="Times New Roman" w:hAnsi="Times New Roman" w:cs="Times New Roman"/>
          <w:bCs/>
          <w:sz w:val="24"/>
          <w:szCs w:val="24"/>
        </w:rPr>
        <w:lastRenderedPageBreak/>
        <w:t xml:space="preserve">he means the matter must end there. The finding of the court </w:t>
      </w:r>
      <w:r w:rsidR="00447947" w:rsidRPr="00E04EDB">
        <w:rPr>
          <w:rFonts w:ascii="Times New Roman" w:hAnsi="Times New Roman" w:cs="Times New Roman"/>
          <w:bCs/>
          <w:i/>
          <w:sz w:val="24"/>
          <w:szCs w:val="24"/>
        </w:rPr>
        <w:t>a</w:t>
      </w:r>
      <w:r w:rsidR="00E04EDB" w:rsidRPr="00E04EDB">
        <w:rPr>
          <w:rFonts w:ascii="Times New Roman" w:hAnsi="Times New Roman" w:cs="Times New Roman"/>
          <w:bCs/>
          <w:i/>
          <w:sz w:val="24"/>
          <w:szCs w:val="24"/>
        </w:rPr>
        <w:t xml:space="preserve"> </w:t>
      </w:r>
      <w:r w:rsidR="00447947" w:rsidRPr="00E04EDB">
        <w:rPr>
          <w:rFonts w:ascii="Times New Roman" w:hAnsi="Times New Roman" w:cs="Times New Roman"/>
          <w:bCs/>
          <w:i/>
          <w:sz w:val="24"/>
          <w:szCs w:val="24"/>
        </w:rPr>
        <w:t>quo</w:t>
      </w:r>
      <w:r w:rsidR="00447947" w:rsidRPr="00447947">
        <w:rPr>
          <w:rFonts w:ascii="Times New Roman" w:hAnsi="Times New Roman" w:cs="Times New Roman"/>
          <w:bCs/>
          <w:sz w:val="24"/>
          <w:szCs w:val="24"/>
        </w:rPr>
        <w:t xml:space="preserve"> would be wrong in the circumstances. </w:t>
      </w:r>
    </w:p>
    <w:p w:rsidR="00447947" w:rsidRDefault="00AE75F6" w:rsidP="00447947">
      <w:pPr>
        <w:spacing w:line="48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The Law</w:t>
      </w:r>
    </w:p>
    <w:p w:rsidR="00447947" w:rsidRPr="00447947" w:rsidRDefault="00447947" w:rsidP="00447947">
      <w:pPr>
        <w:spacing w:line="480" w:lineRule="auto"/>
        <w:ind w:firstLine="720"/>
        <w:jc w:val="both"/>
        <w:rPr>
          <w:rFonts w:ascii="Times New Roman" w:hAnsi="Times New Roman" w:cs="Times New Roman"/>
          <w:b/>
          <w:bCs/>
          <w:sz w:val="24"/>
          <w:szCs w:val="24"/>
        </w:rPr>
      </w:pPr>
      <w:r>
        <w:rPr>
          <w:rFonts w:ascii="Times New Roman" w:hAnsi="Times New Roman" w:cs="Times New Roman"/>
          <w:b/>
          <w:bCs/>
          <w:color w:val="0D0D0D" w:themeColor="text1" w:themeTint="F2"/>
          <w:sz w:val="24"/>
          <w:szCs w:val="24"/>
        </w:rPr>
        <w:t>The</w:t>
      </w:r>
      <w:r w:rsidRPr="00447947">
        <w:rPr>
          <w:rFonts w:ascii="Times New Roman" w:hAnsi="Times New Roman" w:cs="Times New Roman"/>
          <w:b/>
          <w:bCs/>
          <w:color w:val="0D0D0D" w:themeColor="text1" w:themeTint="F2"/>
          <w:sz w:val="24"/>
          <w:szCs w:val="24"/>
        </w:rPr>
        <w:t xml:space="preserve"> subdivision permit</w:t>
      </w:r>
    </w:p>
    <w:p w:rsidR="00DC73F6" w:rsidRDefault="00447947" w:rsidP="00447947">
      <w:pPr>
        <w:pStyle w:val="ListParagraph"/>
        <w:numPr>
          <w:ilvl w:val="0"/>
          <w:numId w:val="11"/>
        </w:numPr>
        <w:spacing w:line="360" w:lineRule="auto"/>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 xml:space="preserve">Clearly, the issue that there was no subdivision permit when the agreement of sale was entered into was not pleaded in the court </w:t>
      </w:r>
      <w:r w:rsidRPr="00E04EDB">
        <w:rPr>
          <w:rFonts w:ascii="Times New Roman" w:hAnsi="Times New Roman" w:cs="Times New Roman"/>
          <w:bCs/>
          <w:i/>
          <w:color w:val="0D0D0D" w:themeColor="text1" w:themeTint="F2"/>
          <w:sz w:val="24"/>
          <w:szCs w:val="24"/>
        </w:rPr>
        <w:t>a</w:t>
      </w:r>
      <w:r w:rsidR="00E04EDB" w:rsidRPr="00E04EDB">
        <w:rPr>
          <w:rFonts w:ascii="Times New Roman" w:hAnsi="Times New Roman" w:cs="Times New Roman"/>
          <w:bCs/>
          <w:i/>
          <w:color w:val="0D0D0D" w:themeColor="text1" w:themeTint="F2"/>
          <w:sz w:val="24"/>
          <w:szCs w:val="24"/>
        </w:rPr>
        <w:t xml:space="preserve"> </w:t>
      </w:r>
      <w:r w:rsidRPr="00E04EDB">
        <w:rPr>
          <w:rFonts w:ascii="Times New Roman" w:hAnsi="Times New Roman" w:cs="Times New Roman"/>
          <w:bCs/>
          <w:i/>
          <w:color w:val="0D0D0D" w:themeColor="text1" w:themeTint="F2"/>
          <w:sz w:val="24"/>
          <w:szCs w:val="24"/>
        </w:rPr>
        <w:t>quo</w:t>
      </w:r>
      <w:r>
        <w:rPr>
          <w:rFonts w:ascii="Times New Roman" w:hAnsi="Times New Roman" w:cs="Times New Roman"/>
          <w:bCs/>
          <w:color w:val="0D0D0D" w:themeColor="text1" w:themeTint="F2"/>
          <w:sz w:val="24"/>
          <w:szCs w:val="24"/>
        </w:rPr>
        <w:t xml:space="preserve"> but it was raised in the midst of the trial and the parties attempted to deal with it. It is the major point of disputation in this appeal. The matte</w:t>
      </w:r>
      <w:r w:rsidR="00E04EDB">
        <w:rPr>
          <w:rFonts w:ascii="Times New Roman" w:hAnsi="Times New Roman" w:cs="Times New Roman"/>
          <w:bCs/>
          <w:color w:val="0D0D0D" w:themeColor="text1" w:themeTint="F2"/>
          <w:sz w:val="24"/>
          <w:szCs w:val="24"/>
        </w:rPr>
        <w:t>r,</w:t>
      </w:r>
      <w:r>
        <w:rPr>
          <w:rFonts w:ascii="Times New Roman" w:hAnsi="Times New Roman" w:cs="Times New Roman"/>
          <w:bCs/>
          <w:color w:val="0D0D0D" w:themeColor="text1" w:themeTint="F2"/>
          <w:sz w:val="24"/>
          <w:szCs w:val="24"/>
        </w:rPr>
        <w:t xml:space="preserve"> therefore</w:t>
      </w:r>
      <w:r w:rsidR="00E04EDB">
        <w:rPr>
          <w:rFonts w:ascii="Times New Roman" w:hAnsi="Times New Roman" w:cs="Times New Roman"/>
          <w:bCs/>
          <w:color w:val="0D0D0D" w:themeColor="text1" w:themeTint="F2"/>
          <w:sz w:val="24"/>
          <w:szCs w:val="24"/>
        </w:rPr>
        <w:t>,</w:t>
      </w:r>
      <w:r>
        <w:rPr>
          <w:rFonts w:ascii="Times New Roman" w:hAnsi="Times New Roman" w:cs="Times New Roman"/>
          <w:bCs/>
          <w:color w:val="0D0D0D" w:themeColor="text1" w:themeTint="F2"/>
          <w:sz w:val="24"/>
          <w:szCs w:val="24"/>
        </w:rPr>
        <w:t xml:space="preserve"> depends on whether or not there was a subdivision permit.</w:t>
      </w:r>
    </w:p>
    <w:p w:rsidR="00E04EDB" w:rsidRDefault="00E04EDB" w:rsidP="00E04EDB">
      <w:pPr>
        <w:pStyle w:val="ListParagraph"/>
        <w:spacing w:line="360" w:lineRule="auto"/>
        <w:ind w:left="1080"/>
        <w:jc w:val="both"/>
        <w:rPr>
          <w:rFonts w:ascii="Times New Roman" w:hAnsi="Times New Roman" w:cs="Times New Roman"/>
          <w:bCs/>
          <w:color w:val="0D0D0D" w:themeColor="text1" w:themeTint="F2"/>
          <w:sz w:val="24"/>
          <w:szCs w:val="24"/>
        </w:rPr>
      </w:pPr>
    </w:p>
    <w:p w:rsidR="00DC73F6" w:rsidRPr="00447947" w:rsidRDefault="00DC73F6" w:rsidP="00DC73F6">
      <w:pPr>
        <w:pStyle w:val="ListParagraph"/>
        <w:numPr>
          <w:ilvl w:val="0"/>
          <w:numId w:val="11"/>
        </w:numPr>
        <w:spacing w:line="360" w:lineRule="auto"/>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It is</w:t>
      </w:r>
      <w:r w:rsidRPr="00447947">
        <w:rPr>
          <w:rFonts w:ascii="Times New Roman" w:hAnsi="Times New Roman" w:cs="Times New Roman"/>
          <w:bCs/>
          <w:color w:val="0D0D0D" w:themeColor="text1" w:themeTint="F2"/>
          <w:sz w:val="24"/>
          <w:szCs w:val="24"/>
        </w:rPr>
        <w:t xml:space="preserve"> settled law i</w:t>
      </w:r>
      <w:r>
        <w:rPr>
          <w:rFonts w:ascii="Times New Roman" w:hAnsi="Times New Roman" w:cs="Times New Roman"/>
          <w:bCs/>
          <w:color w:val="0D0D0D" w:themeColor="text1" w:themeTint="F2"/>
          <w:sz w:val="24"/>
          <w:szCs w:val="24"/>
        </w:rPr>
        <w:t>n this</w:t>
      </w:r>
      <w:r w:rsidRPr="00447947">
        <w:rPr>
          <w:rFonts w:ascii="Times New Roman" w:hAnsi="Times New Roman" w:cs="Times New Roman"/>
          <w:bCs/>
          <w:color w:val="0D0D0D" w:themeColor="text1" w:themeTint="F2"/>
          <w:sz w:val="24"/>
          <w:szCs w:val="24"/>
        </w:rPr>
        <w:t xml:space="preserve"> jurisdiction that a party can raise a point of law even for the first time </w:t>
      </w:r>
      <w:r>
        <w:rPr>
          <w:rFonts w:ascii="Times New Roman" w:hAnsi="Times New Roman" w:cs="Times New Roman"/>
          <w:bCs/>
          <w:color w:val="0D0D0D" w:themeColor="text1" w:themeTint="F2"/>
          <w:sz w:val="24"/>
          <w:szCs w:val="24"/>
        </w:rPr>
        <w:t>on</w:t>
      </w:r>
      <w:r w:rsidRPr="00447947">
        <w:rPr>
          <w:rFonts w:ascii="Times New Roman" w:hAnsi="Times New Roman" w:cs="Times New Roman"/>
          <w:bCs/>
          <w:color w:val="0D0D0D" w:themeColor="text1" w:themeTint="F2"/>
          <w:sz w:val="24"/>
          <w:szCs w:val="24"/>
        </w:rPr>
        <w:t xml:space="preserve"> appeal on condition the point of law was raised as an issue in the grounds of appeal or </w:t>
      </w:r>
      <w:r>
        <w:rPr>
          <w:rFonts w:ascii="Times New Roman" w:hAnsi="Times New Roman" w:cs="Times New Roman"/>
          <w:bCs/>
          <w:color w:val="0D0D0D" w:themeColor="text1" w:themeTint="F2"/>
          <w:sz w:val="24"/>
          <w:szCs w:val="24"/>
        </w:rPr>
        <w:t>i</w:t>
      </w:r>
      <w:r w:rsidRPr="00447947">
        <w:rPr>
          <w:rFonts w:ascii="Times New Roman" w:hAnsi="Times New Roman" w:cs="Times New Roman"/>
          <w:bCs/>
          <w:color w:val="0D0D0D" w:themeColor="text1" w:themeTint="F2"/>
          <w:sz w:val="24"/>
          <w:szCs w:val="24"/>
        </w:rPr>
        <w:t xml:space="preserve">n the heads of argument and that the determination of the point of law must not prejudice the other party. In the case of </w:t>
      </w:r>
      <w:proofErr w:type="spellStart"/>
      <w:r w:rsidRPr="00447947">
        <w:rPr>
          <w:rFonts w:ascii="Times New Roman" w:hAnsi="Times New Roman" w:cs="Times New Roman"/>
          <w:bCs/>
          <w:i/>
          <w:color w:val="0D0D0D" w:themeColor="text1" w:themeTint="F2"/>
          <w:sz w:val="24"/>
          <w:szCs w:val="24"/>
        </w:rPr>
        <w:t>Zimasco</w:t>
      </w:r>
      <w:proofErr w:type="spellEnd"/>
      <w:r w:rsidRPr="00447947">
        <w:rPr>
          <w:rFonts w:ascii="Times New Roman" w:hAnsi="Times New Roman" w:cs="Times New Roman"/>
          <w:bCs/>
          <w:i/>
          <w:color w:val="0D0D0D" w:themeColor="text1" w:themeTint="F2"/>
          <w:sz w:val="24"/>
          <w:szCs w:val="24"/>
        </w:rPr>
        <w:t xml:space="preserve"> Private Limited v Maynard Farai </w:t>
      </w:r>
      <w:proofErr w:type="spellStart"/>
      <w:r w:rsidRPr="00447947">
        <w:rPr>
          <w:rFonts w:ascii="Times New Roman" w:hAnsi="Times New Roman" w:cs="Times New Roman"/>
          <w:bCs/>
          <w:i/>
          <w:color w:val="0D0D0D" w:themeColor="text1" w:themeTint="F2"/>
          <w:sz w:val="24"/>
          <w:szCs w:val="24"/>
        </w:rPr>
        <w:t>Marikano</w:t>
      </w:r>
      <w:proofErr w:type="spellEnd"/>
      <w:r w:rsidRPr="00447947">
        <w:rPr>
          <w:rFonts w:ascii="Times New Roman" w:hAnsi="Times New Roman" w:cs="Times New Roman"/>
          <w:bCs/>
          <w:i/>
          <w:color w:val="0D0D0D" w:themeColor="text1" w:themeTint="F2"/>
          <w:sz w:val="24"/>
          <w:szCs w:val="24"/>
        </w:rPr>
        <w:t xml:space="preserve"> </w:t>
      </w:r>
      <w:r w:rsidRPr="00447947">
        <w:rPr>
          <w:rFonts w:ascii="Times New Roman" w:hAnsi="Times New Roman" w:cs="Times New Roman"/>
          <w:bCs/>
          <w:color w:val="0D0D0D" w:themeColor="text1" w:themeTint="F2"/>
          <w:sz w:val="24"/>
          <w:szCs w:val="24"/>
        </w:rPr>
        <w:t>SC-6-14 at p.9 of the cyclostyled judgment, it was held that: -</w:t>
      </w:r>
    </w:p>
    <w:p w:rsidR="00DC73F6" w:rsidRDefault="00DC73F6" w:rsidP="00DC73F6">
      <w:pPr>
        <w:spacing w:line="240" w:lineRule="auto"/>
        <w:ind w:left="2160"/>
        <w:contextualSpacing/>
        <w:jc w:val="both"/>
        <w:rPr>
          <w:rFonts w:ascii="Times New Roman" w:hAnsi="Times New Roman" w:cs="Times New Roman"/>
          <w:bCs/>
          <w:color w:val="0D0D0D" w:themeColor="text1" w:themeTint="F2"/>
          <w:sz w:val="20"/>
          <w:szCs w:val="20"/>
        </w:rPr>
      </w:pPr>
      <w:r w:rsidRPr="00447947">
        <w:rPr>
          <w:rFonts w:ascii="Times New Roman" w:hAnsi="Times New Roman" w:cs="Times New Roman"/>
          <w:bCs/>
          <w:color w:val="0D0D0D" w:themeColor="text1" w:themeTint="F2"/>
          <w:sz w:val="20"/>
          <w:szCs w:val="20"/>
        </w:rPr>
        <w:t>“It is settled law that a question of law can be raised at any time, even for the first time on</w:t>
      </w:r>
      <w:r>
        <w:rPr>
          <w:rFonts w:ascii="Times New Roman" w:hAnsi="Times New Roman" w:cs="Times New Roman"/>
          <w:bCs/>
          <w:color w:val="0D0D0D" w:themeColor="text1" w:themeTint="F2"/>
          <w:sz w:val="20"/>
          <w:szCs w:val="20"/>
        </w:rPr>
        <w:t xml:space="preserve"> </w:t>
      </w:r>
      <w:r w:rsidRPr="00447947">
        <w:rPr>
          <w:rFonts w:ascii="Times New Roman" w:hAnsi="Times New Roman" w:cs="Times New Roman"/>
          <w:bCs/>
          <w:color w:val="0D0D0D" w:themeColor="text1" w:themeTint="F2"/>
          <w:sz w:val="20"/>
          <w:szCs w:val="20"/>
        </w:rPr>
        <w:t>appeal, as long a</w:t>
      </w:r>
      <w:r>
        <w:rPr>
          <w:rFonts w:ascii="Times New Roman" w:hAnsi="Times New Roman" w:cs="Times New Roman"/>
          <w:bCs/>
          <w:color w:val="0D0D0D" w:themeColor="text1" w:themeTint="F2"/>
          <w:sz w:val="20"/>
          <w:szCs w:val="20"/>
        </w:rPr>
        <w:t>s t</w:t>
      </w:r>
      <w:r w:rsidRPr="00447947">
        <w:rPr>
          <w:rFonts w:ascii="Times New Roman" w:hAnsi="Times New Roman" w:cs="Times New Roman"/>
          <w:bCs/>
          <w:color w:val="0D0D0D" w:themeColor="text1" w:themeTint="F2"/>
          <w:sz w:val="20"/>
          <w:szCs w:val="20"/>
        </w:rPr>
        <w:t>he point is covered in the pleadings and its consideration involves no unfairness to the party against whom it is directed.”</w:t>
      </w:r>
    </w:p>
    <w:p w:rsidR="00E04EDB" w:rsidRPr="00DC73F6" w:rsidRDefault="00E04EDB" w:rsidP="00DC73F6">
      <w:pPr>
        <w:spacing w:line="240" w:lineRule="auto"/>
        <w:ind w:left="2160"/>
        <w:contextualSpacing/>
        <w:jc w:val="both"/>
        <w:rPr>
          <w:rFonts w:ascii="Times New Roman" w:hAnsi="Times New Roman" w:cs="Times New Roman"/>
          <w:bCs/>
          <w:color w:val="0D0D0D" w:themeColor="text1" w:themeTint="F2"/>
          <w:sz w:val="20"/>
          <w:szCs w:val="20"/>
        </w:rPr>
      </w:pPr>
    </w:p>
    <w:p w:rsidR="00DC73F6" w:rsidRDefault="00447947" w:rsidP="00DC73F6">
      <w:pPr>
        <w:pStyle w:val="ListParagraph"/>
        <w:numPr>
          <w:ilvl w:val="0"/>
          <w:numId w:val="11"/>
        </w:numPr>
        <w:spacing w:line="360" w:lineRule="auto"/>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F</w:t>
      </w:r>
      <w:r w:rsidRPr="00447947">
        <w:rPr>
          <w:rFonts w:ascii="Times New Roman" w:hAnsi="Times New Roman" w:cs="Times New Roman"/>
          <w:bCs/>
          <w:color w:val="0D0D0D" w:themeColor="text1" w:themeTint="F2"/>
          <w:sz w:val="24"/>
          <w:szCs w:val="24"/>
        </w:rPr>
        <w:t xml:space="preserve">rom the testimonies of the parties, </w:t>
      </w:r>
      <w:r>
        <w:rPr>
          <w:rFonts w:ascii="Times New Roman" w:hAnsi="Times New Roman" w:cs="Times New Roman"/>
          <w:bCs/>
          <w:color w:val="0D0D0D" w:themeColor="text1" w:themeTint="F2"/>
          <w:sz w:val="24"/>
          <w:szCs w:val="24"/>
        </w:rPr>
        <w:t xml:space="preserve">the majority of the issues appear </w:t>
      </w:r>
      <w:r w:rsidRPr="00447947">
        <w:rPr>
          <w:rFonts w:ascii="Times New Roman" w:hAnsi="Times New Roman" w:cs="Times New Roman"/>
          <w:bCs/>
          <w:color w:val="0D0D0D" w:themeColor="text1" w:themeTint="F2"/>
          <w:sz w:val="24"/>
          <w:szCs w:val="24"/>
        </w:rPr>
        <w:t>common cause</w:t>
      </w:r>
      <w:r>
        <w:rPr>
          <w:rFonts w:ascii="Times New Roman" w:hAnsi="Times New Roman" w:cs="Times New Roman"/>
          <w:bCs/>
          <w:color w:val="0D0D0D" w:themeColor="text1" w:themeTint="F2"/>
          <w:sz w:val="24"/>
          <w:szCs w:val="24"/>
        </w:rPr>
        <w:t xml:space="preserve">. For instance, it is admitted </w:t>
      </w:r>
      <w:r w:rsidRPr="00447947">
        <w:rPr>
          <w:rFonts w:ascii="Times New Roman" w:hAnsi="Times New Roman" w:cs="Times New Roman"/>
          <w:bCs/>
          <w:color w:val="0D0D0D" w:themeColor="text1" w:themeTint="F2"/>
          <w:sz w:val="24"/>
          <w:szCs w:val="24"/>
        </w:rPr>
        <w:t>that the respondent had fallen into arrears in the sum of US$22 950</w:t>
      </w:r>
      <w:r>
        <w:rPr>
          <w:rFonts w:ascii="Times New Roman" w:hAnsi="Times New Roman" w:cs="Times New Roman"/>
          <w:bCs/>
          <w:color w:val="0D0D0D" w:themeColor="text1" w:themeTint="F2"/>
          <w:sz w:val="24"/>
          <w:szCs w:val="24"/>
        </w:rPr>
        <w:t xml:space="preserve">. She was in breach. </w:t>
      </w:r>
      <w:r w:rsidRPr="00447947">
        <w:rPr>
          <w:rFonts w:ascii="Times New Roman" w:hAnsi="Times New Roman" w:cs="Times New Roman"/>
          <w:bCs/>
          <w:color w:val="0D0D0D" w:themeColor="text1" w:themeTint="F2"/>
          <w:sz w:val="24"/>
          <w:szCs w:val="24"/>
        </w:rPr>
        <w:t xml:space="preserve"> </w:t>
      </w:r>
      <w:r>
        <w:rPr>
          <w:rFonts w:ascii="Times New Roman" w:hAnsi="Times New Roman" w:cs="Times New Roman"/>
          <w:bCs/>
          <w:color w:val="0D0D0D" w:themeColor="text1" w:themeTint="F2"/>
          <w:sz w:val="24"/>
          <w:szCs w:val="24"/>
        </w:rPr>
        <w:t>T</w:t>
      </w:r>
      <w:r w:rsidRPr="00447947">
        <w:rPr>
          <w:rFonts w:ascii="Times New Roman" w:hAnsi="Times New Roman" w:cs="Times New Roman"/>
          <w:bCs/>
          <w:color w:val="0D0D0D" w:themeColor="text1" w:themeTint="F2"/>
          <w:sz w:val="24"/>
          <w:szCs w:val="24"/>
        </w:rPr>
        <w:t>he agreement of sale provided for the cancellation of the contract in case of breach</w:t>
      </w:r>
      <w:r>
        <w:rPr>
          <w:rFonts w:ascii="Times New Roman" w:hAnsi="Times New Roman" w:cs="Times New Roman"/>
          <w:bCs/>
          <w:color w:val="0D0D0D" w:themeColor="text1" w:themeTint="F2"/>
          <w:sz w:val="24"/>
          <w:szCs w:val="24"/>
        </w:rPr>
        <w:t xml:space="preserve">. </w:t>
      </w:r>
      <w:r w:rsidRPr="00447947">
        <w:rPr>
          <w:rFonts w:ascii="Times New Roman" w:hAnsi="Times New Roman" w:cs="Times New Roman"/>
          <w:bCs/>
          <w:color w:val="0D0D0D" w:themeColor="text1" w:themeTint="F2"/>
          <w:sz w:val="24"/>
          <w:szCs w:val="24"/>
        </w:rPr>
        <w:t xml:space="preserve"> </w:t>
      </w:r>
      <w:r w:rsidR="00DC73F6">
        <w:rPr>
          <w:rFonts w:ascii="Times New Roman" w:hAnsi="Times New Roman" w:cs="Times New Roman"/>
          <w:bCs/>
          <w:color w:val="0D0D0D" w:themeColor="text1" w:themeTint="F2"/>
          <w:sz w:val="24"/>
          <w:szCs w:val="24"/>
        </w:rPr>
        <w:t xml:space="preserve">It must follow that if the contract was legal, the appellant reserved the right to seek the cancellation of the same like it did. </w:t>
      </w:r>
    </w:p>
    <w:p w:rsidR="00E04EDB" w:rsidRDefault="00E04EDB" w:rsidP="00E04EDB">
      <w:pPr>
        <w:pStyle w:val="ListParagraph"/>
        <w:spacing w:line="360" w:lineRule="auto"/>
        <w:ind w:left="1080"/>
        <w:jc w:val="both"/>
        <w:rPr>
          <w:rFonts w:ascii="Times New Roman" w:hAnsi="Times New Roman" w:cs="Times New Roman"/>
          <w:bCs/>
          <w:color w:val="0D0D0D" w:themeColor="text1" w:themeTint="F2"/>
          <w:sz w:val="24"/>
          <w:szCs w:val="24"/>
        </w:rPr>
      </w:pPr>
    </w:p>
    <w:p w:rsidR="00B16353" w:rsidRDefault="00DC73F6" w:rsidP="00B16353">
      <w:pPr>
        <w:pStyle w:val="ListParagraph"/>
        <w:numPr>
          <w:ilvl w:val="0"/>
          <w:numId w:val="11"/>
        </w:numPr>
        <w:spacing w:line="360" w:lineRule="auto"/>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 xml:space="preserve">The question </w:t>
      </w:r>
      <w:r w:rsidR="00447947" w:rsidRPr="00DC73F6">
        <w:rPr>
          <w:rFonts w:ascii="Times New Roman" w:hAnsi="Times New Roman" w:cs="Times New Roman"/>
          <w:bCs/>
          <w:color w:val="0D0D0D" w:themeColor="text1" w:themeTint="F2"/>
          <w:sz w:val="24"/>
          <w:szCs w:val="24"/>
        </w:rPr>
        <w:t xml:space="preserve">whether </w:t>
      </w:r>
      <w:r>
        <w:rPr>
          <w:rFonts w:ascii="Times New Roman" w:hAnsi="Times New Roman" w:cs="Times New Roman"/>
          <w:bCs/>
          <w:color w:val="0D0D0D" w:themeColor="text1" w:themeTint="F2"/>
          <w:sz w:val="24"/>
          <w:szCs w:val="24"/>
        </w:rPr>
        <w:t>or not the parties’ agreement was valid</w:t>
      </w:r>
      <w:r w:rsidRPr="00DC73F6">
        <w:rPr>
          <w:rFonts w:ascii="Times New Roman" w:hAnsi="Times New Roman" w:cs="Times New Roman"/>
          <w:bCs/>
          <w:color w:val="0D0D0D" w:themeColor="text1" w:themeTint="F2"/>
          <w:sz w:val="24"/>
          <w:szCs w:val="24"/>
        </w:rPr>
        <w:t xml:space="preserve"> </w:t>
      </w:r>
      <w:r>
        <w:rPr>
          <w:rFonts w:ascii="Times New Roman" w:hAnsi="Times New Roman" w:cs="Times New Roman"/>
          <w:bCs/>
          <w:color w:val="0D0D0D" w:themeColor="text1" w:themeTint="F2"/>
          <w:sz w:val="24"/>
          <w:szCs w:val="24"/>
        </w:rPr>
        <w:t xml:space="preserve">for want of compliance with the provisions of s 39 of the Act is a question of law. However, the question whether or not </w:t>
      </w:r>
      <w:r w:rsidRPr="00DC73F6">
        <w:rPr>
          <w:rFonts w:ascii="Times New Roman" w:hAnsi="Times New Roman" w:cs="Times New Roman"/>
          <w:b/>
          <w:bCs/>
          <w:color w:val="0D0D0D" w:themeColor="text1" w:themeTint="F2"/>
          <w:sz w:val="24"/>
          <w:szCs w:val="24"/>
        </w:rPr>
        <w:t>the permit existed</w:t>
      </w:r>
      <w:r>
        <w:rPr>
          <w:rFonts w:ascii="Times New Roman" w:hAnsi="Times New Roman" w:cs="Times New Roman"/>
          <w:bCs/>
          <w:color w:val="0D0D0D" w:themeColor="text1" w:themeTint="F2"/>
          <w:sz w:val="24"/>
          <w:szCs w:val="24"/>
        </w:rPr>
        <w:t xml:space="preserve"> can only be a question of fact. </w:t>
      </w:r>
      <w:r w:rsidR="00447947" w:rsidRPr="00DC73F6">
        <w:rPr>
          <w:rFonts w:ascii="Times New Roman" w:hAnsi="Times New Roman" w:cs="Times New Roman"/>
          <w:bCs/>
          <w:color w:val="0D0D0D" w:themeColor="text1" w:themeTint="F2"/>
          <w:sz w:val="24"/>
          <w:szCs w:val="24"/>
        </w:rPr>
        <w:t xml:space="preserve"> </w:t>
      </w:r>
      <w:r>
        <w:rPr>
          <w:rFonts w:ascii="Times New Roman" w:hAnsi="Times New Roman" w:cs="Times New Roman"/>
          <w:bCs/>
          <w:color w:val="0D0D0D" w:themeColor="text1" w:themeTint="F2"/>
          <w:sz w:val="24"/>
          <w:szCs w:val="24"/>
        </w:rPr>
        <w:t xml:space="preserve">The appellant said the permit had always been there whilst the respondent argued that there </w:t>
      </w:r>
      <w:r>
        <w:rPr>
          <w:rFonts w:ascii="Times New Roman" w:hAnsi="Times New Roman" w:cs="Times New Roman"/>
          <w:bCs/>
          <w:color w:val="0D0D0D" w:themeColor="text1" w:themeTint="F2"/>
          <w:sz w:val="24"/>
          <w:szCs w:val="24"/>
        </w:rPr>
        <w:lastRenderedPageBreak/>
        <w:t xml:space="preserve">was none. </w:t>
      </w:r>
      <w:r w:rsidR="00447947" w:rsidRPr="00DC73F6">
        <w:rPr>
          <w:rFonts w:ascii="Times New Roman" w:hAnsi="Times New Roman" w:cs="Times New Roman"/>
          <w:bCs/>
          <w:color w:val="0D0D0D" w:themeColor="text1" w:themeTint="F2"/>
          <w:sz w:val="24"/>
          <w:szCs w:val="24"/>
        </w:rPr>
        <w:t>Both parties extensively dealt with the issue in their heads of argument. The appellant contended that the subdivision permit was issued in 2010</w:t>
      </w:r>
      <w:r w:rsidR="004819A0">
        <w:rPr>
          <w:rFonts w:ascii="Times New Roman" w:hAnsi="Times New Roman" w:cs="Times New Roman"/>
          <w:bCs/>
          <w:color w:val="0D0D0D" w:themeColor="text1" w:themeTint="F2"/>
          <w:sz w:val="24"/>
          <w:szCs w:val="24"/>
        </w:rPr>
        <w:t xml:space="preserve">. That it was so, so went the further contention, is supported by </w:t>
      </w:r>
      <w:r w:rsidR="00447947" w:rsidRPr="00DC73F6">
        <w:rPr>
          <w:rFonts w:ascii="Times New Roman" w:hAnsi="Times New Roman" w:cs="Times New Roman"/>
          <w:bCs/>
          <w:color w:val="0D0D0D" w:themeColor="text1" w:themeTint="F2"/>
          <w:sz w:val="24"/>
          <w:szCs w:val="24"/>
        </w:rPr>
        <w:t>the reference BYO/METRO/04/10</w:t>
      </w:r>
      <w:r w:rsidR="004819A0">
        <w:rPr>
          <w:rFonts w:ascii="Times New Roman" w:hAnsi="Times New Roman" w:cs="Times New Roman"/>
          <w:bCs/>
          <w:color w:val="0D0D0D" w:themeColor="text1" w:themeTint="F2"/>
          <w:sz w:val="24"/>
          <w:szCs w:val="24"/>
        </w:rPr>
        <w:t>. As a result, it argue</w:t>
      </w:r>
      <w:r w:rsidR="00B16353">
        <w:rPr>
          <w:rFonts w:ascii="Times New Roman" w:hAnsi="Times New Roman" w:cs="Times New Roman"/>
          <w:bCs/>
          <w:color w:val="0D0D0D" w:themeColor="text1" w:themeTint="F2"/>
          <w:sz w:val="24"/>
          <w:szCs w:val="24"/>
        </w:rPr>
        <w:t>s</w:t>
      </w:r>
      <w:r w:rsidR="004819A0">
        <w:rPr>
          <w:rFonts w:ascii="Times New Roman" w:hAnsi="Times New Roman" w:cs="Times New Roman"/>
          <w:bCs/>
          <w:color w:val="0D0D0D" w:themeColor="text1" w:themeTint="F2"/>
          <w:sz w:val="24"/>
          <w:szCs w:val="24"/>
        </w:rPr>
        <w:t xml:space="preserve"> that</w:t>
      </w:r>
      <w:r w:rsidR="00447947" w:rsidRPr="00DC73F6">
        <w:rPr>
          <w:rFonts w:ascii="Times New Roman" w:hAnsi="Times New Roman" w:cs="Times New Roman"/>
          <w:bCs/>
          <w:color w:val="0D0D0D" w:themeColor="text1" w:themeTint="F2"/>
          <w:sz w:val="24"/>
          <w:szCs w:val="24"/>
        </w:rPr>
        <w:t xml:space="preserve"> the finding of fact by the court </w:t>
      </w:r>
      <w:r w:rsidR="00447947" w:rsidRPr="00E04EDB">
        <w:rPr>
          <w:rFonts w:ascii="Times New Roman" w:hAnsi="Times New Roman" w:cs="Times New Roman"/>
          <w:bCs/>
          <w:i/>
          <w:color w:val="0D0D0D" w:themeColor="text1" w:themeTint="F2"/>
          <w:sz w:val="24"/>
          <w:szCs w:val="24"/>
        </w:rPr>
        <w:t>a</w:t>
      </w:r>
      <w:r w:rsidR="00E04EDB" w:rsidRPr="00E04EDB">
        <w:rPr>
          <w:rFonts w:ascii="Times New Roman" w:hAnsi="Times New Roman" w:cs="Times New Roman"/>
          <w:bCs/>
          <w:i/>
          <w:color w:val="0D0D0D" w:themeColor="text1" w:themeTint="F2"/>
          <w:sz w:val="24"/>
          <w:szCs w:val="24"/>
        </w:rPr>
        <w:t xml:space="preserve"> </w:t>
      </w:r>
      <w:r w:rsidR="00447947" w:rsidRPr="00E04EDB">
        <w:rPr>
          <w:rFonts w:ascii="Times New Roman" w:hAnsi="Times New Roman" w:cs="Times New Roman"/>
          <w:bCs/>
          <w:i/>
          <w:color w:val="0D0D0D" w:themeColor="text1" w:themeTint="F2"/>
          <w:sz w:val="24"/>
          <w:szCs w:val="24"/>
        </w:rPr>
        <w:t>quo</w:t>
      </w:r>
      <w:r w:rsidR="00447947" w:rsidRPr="00DC73F6">
        <w:rPr>
          <w:rFonts w:ascii="Times New Roman" w:hAnsi="Times New Roman" w:cs="Times New Roman"/>
          <w:bCs/>
          <w:i/>
          <w:color w:val="0D0D0D" w:themeColor="text1" w:themeTint="F2"/>
          <w:sz w:val="24"/>
          <w:szCs w:val="24"/>
        </w:rPr>
        <w:t xml:space="preserve"> </w:t>
      </w:r>
      <w:r w:rsidR="00447947" w:rsidRPr="00DC73F6">
        <w:rPr>
          <w:rFonts w:ascii="Times New Roman" w:hAnsi="Times New Roman" w:cs="Times New Roman"/>
          <w:bCs/>
          <w:color w:val="0D0D0D" w:themeColor="text1" w:themeTint="F2"/>
          <w:sz w:val="24"/>
          <w:szCs w:val="24"/>
        </w:rPr>
        <w:t>that the subdivision permit was not in operation at the time of signing the treaty</w:t>
      </w:r>
      <w:r w:rsidR="00447947" w:rsidRPr="00DC73F6">
        <w:rPr>
          <w:rFonts w:ascii="Times New Roman" w:hAnsi="Times New Roman" w:cs="Times New Roman"/>
          <w:bCs/>
          <w:i/>
          <w:color w:val="0D0D0D" w:themeColor="text1" w:themeTint="F2"/>
          <w:sz w:val="24"/>
          <w:szCs w:val="24"/>
        </w:rPr>
        <w:t xml:space="preserve"> </w:t>
      </w:r>
      <w:r w:rsidR="00447947" w:rsidRPr="00DC73F6">
        <w:rPr>
          <w:rFonts w:ascii="Times New Roman" w:hAnsi="Times New Roman" w:cs="Times New Roman"/>
          <w:bCs/>
          <w:color w:val="0D0D0D" w:themeColor="text1" w:themeTint="F2"/>
          <w:sz w:val="24"/>
          <w:szCs w:val="24"/>
        </w:rPr>
        <w:t xml:space="preserve">was </w:t>
      </w:r>
      <w:r w:rsidR="004819A0">
        <w:rPr>
          <w:rFonts w:ascii="Times New Roman" w:hAnsi="Times New Roman" w:cs="Times New Roman"/>
          <w:bCs/>
          <w:color w:val="0D0D0D" w:themeColor="text1" w:themeTint="F2"/>
          <w:sz w:val="24"/>
          <w:szCs w:val="24"/>
        </w:rPr>
        <w:t xml:space="preserve">so </w:t>
      </w:r>
      <w:r w:rsidR="00447947" w:rsidRPr="00DC73F6">
        <w:rPr>
          <w:rFonts w:ascii="Times New Roman" w:hAnsi="Times New Roman" w:cs="Times New Roman"/>
          <w:bCs/>
          <w:color w:val="0D0D0D" w:themeColor="text1" w:themeTint="F2"/>
          <w:sz w:val="24"/>
          <w:szCs w:val="24"/>
        </w:rPr>
        <w:t xml:space="preserve">irrational </w:t>
      </w:r>
      <w:r w:rsidR="004819A0">
        <w:rPr>
          <w:rFonts w:ascii="Times New Roman" w:hAnsi="Times New Roman" w:cs="Times New Roman"/>
          <w:bCs/>
          <w:color w:val="0D0D0D" w:themeColor="text1" w:themeTint="F2"/>
          <w:sz w:val="24"/>
          <w:szCs w:val="24"/>
        </w:rPr>
        <w:t xml:space="preserve">that it defied logic. The appellant said such a finding was not supported by the evidence before it. </w:t>
      </w:r>
      <w:r w:rsidR="00447947" w:rsidRPr="00DC73F6">
        <w:rPr>
          <w:rFonts w:ascii="Times New Roman" w:hAnsi="Times New Roman" w:cs="Times New Roman"/>
          <w:bCs/>
          <w:color w:val="0D0D0D" w:themeColor="text1" w:themeTint="F2"/>
          <w:sz w:val="24"/>
          <w:szCs w:val="24"/>
        </w:rPr>
        <w:t xml:space="preserve"> </w:t>
      </w:r>
    </w:p>
    <w:p w:rsidR="00E04EDB" w:rsidRDefault="00E04EDB" w:rsidP="00E04EDB">
      <w:pPr>
        <w:pStyle w:val="ListParagraph"/>
        <w:spacing w:line="360" w:lineRule="auto"/>
        <w:ind w:left="1080"/>
        <w:jc w:val="both"/>
        <w:rPr>
          <w:rFonts w:ascii="Times New Roman" w:hAnsi="Times New Roman" w:cs="Times New Roman"/>
          <w:bCs/>
          <w:color w:val="0D0D0D" w:themeColor="text1" w:themeTint="F2"/>
          <w:sz w:val="24"/>
          <w:szCs w:val="24"/>
        </w:rPr>
      </w:pPr>
    </w:p>
    <w:p w:rsidR="00E04EDB" w:rsidRDefault="00447947" w:rsidP="00E04EDB">
      <w:pPr>
        <w:pStyle w:val="ListParagraph"/>
        <w:numPr>
          <w:ilvl w:val="0"/>
          <w:numId w:val="11"/>
        </w:numPr>
        <w:spacing w:line="360" w:lineRule="auto"/>
        <w:jc w:val="both"/>
        <w:rPr>
          <w:rFonts w:ascii="Times New Roman" w:hAnsi="Times New Roman" w:cs="Times New Roman"/>
          <w:bCs/>
          <w:color w:val="0D0D0D" w:themeColor="text1" w:themeTint="F2"/>
          <w:sz w:val="24"/>
          <w:szCs w:val="24"/>
        </w:rPr>
      </w:pPr>
      <w:r w:rsidRPr="00B16353">
        <w:rPr>
          <w:rFonts w:ascii="Times New Roman" w:hAnsi="Times New Roman" w:cs="Times New Roman"/>
          <w:bCs/>
          <w:color w:val="0D0D0D" w:themeColor="text1" w:themeTint="F2"/>
          <w:sz w:val="24"/>
          <w:szCs w:val="24"/>
        </w:rPr>
        <w:t>On the other hand, the respondent argue</w:t>
      </w:r>
      <w:r w:rsidR="00B16353">
        <w:rPr>
          <w:rFonts w:ascii="Times New Roman" w:hAnsi="Times New Roman" w:cs="Times New Roman"/>
          <w:bCs/>
          <w:color w:val="0D0D0D" w:themeColor="text1" w:themeTint="F2"/>
          <w:sz w:val="24"/>
          <w:szCs w:val="24"/>
        </w:rPr>
        <w:t>s</w:t>
      </w:r>
      <w:r w:rsidRPr="00B16353">
        <w:rPr>
          <w:rFonts w:ascii="Times New Roman" w:hAnsi="Times New Roman" w:cs="Times New Roman"/>
          <w:bCs/>
          <w:color w:val="0D0D0D" w:themeColor="text1" w:themeTint="F2"/>
          <w:sz w:val="24"/>
          <w:szCs w:val="24"/>
        </w:rPr>
        <w:t xml:space="preserve"> that the permit was granted in 2023 when it </w:t>
      </w:r>
      <w:r w:rsidR="00B16353">
        <w:rPr>
          <w:rFonts w:ascii="Times New Roman" w:hAnsi="Times New Roman" w:cs="Times New Roman"/>
          <w:bCs/>
          <w:color w:val="0D0D0D" w:themeColor="text1" w:themeTint="F2"/>
          <w:sz w:val="24"/>
          <w:szCs w:val="24"/>
        </w:rPr>
        <w:t>had been</w:t>
      </w:r>
      <w:r w:rsidRPr="00B16353">
        <w:rPr>
          <w:rFonts w:ascii="Times New Roman" w:hAnsi="Times New Roman" w:cs="Times New Roman"/>
          <w:bCs/>
          <w:color w:val="0D0D0D" w:themeColor="text1" w:themeTint="F2"/>
          <w:sz w:val="24"/>
          <w:szCs w:val="24"/>
        </w:rPr>
        <w:t xml:space="preserve"> applied for in November 2010. It further </w:t>
      </w:r>
      <w:r w:rsidR="00B16353">
        <w:rPr>
          <w:rFonts w:ascii="Times New Roman" w:hAnsi="Times New Roman" w:cs="Times New Roman"/>
          <w:bCs/>
          <w:color w:val="0D0D0D" w:themeColor="text1" w:themeTint="F2"/>
          <w:sz w:val="24"/>
          <w:szCs w:val="24"/>
        </w:rPr>
        <w:t>contends</w:t>
      </w:r>
      <w:r w:rsidRPr="00B16353">
        <w:rPr>
          <w:rFonts w:ascii="Times New Roman" w:hAnsi="Times New Roman" w:cs="Times New Roman"/>
          <w:bCs/>
          <w:color w:val="0D0D0D" w:themeColor="text1" w:themeTint="F2"/>
          <w:sz w:val="24"/>
          <w:szCs w:val="24"/>
        </w:rPr>
        <w:t xml:space="preserve"> that in March 2023, </w:t>
      </w:r>
      <w:proofErr w:type="spellStart"/>
      <w:r w:rsidRPr="00B16353">
        <w:rPr>
          <w:rFonts w:ascii="Times New Roman" w:hAnsi="Times New Roman" w:cs="Times New Roman"/>
          <w:bCs/>
          <w:color w:val="0D0D0D" w:themeColor="text1" w:themeTint="F2"/>
          <w:sz w:val="24"/>
          <w:szCs w:val="24"/>
        </w:rPr>
        <w:t>Umguza</w:t>
      </w:r>
      <w:proofErr w:type="spellEnd"/>
      <w:r w:rsidRPr="00B16353">
        <w:rPr>
          <w:rFonts w:ascii="Times New Roman" w:hAnsi="Times New Roman" w:cs="Times New Roman"/>
          <w:bCs/>
          <w:color w:val="0D0D0D" w:themeColor="text1" w:themeTint="F2"/>
          <w:sz w:val="24"/>
          <w:szCs w:val="24"/>
        </w:rPr>
        <w:t xml:space="preserve"> Rural District Council </w:t>
      </w:r>
      <w:r w:rsidR="00B16353">
        <w:rPr>
          <w:rFonts w:ascii="Times New Roman" w:hAnsi="Times New Roman" w:cs="Times New Roman"/>
          <w:bCs/>
          <w:color w:val="0D0D0D" w:themeColor="text1" w:themeTint="F2"/>
          <w:sz w:val="24"/>
          <w:szCs w:val="24"/>
        </w:rPr>
        <w:t xml:space="preserve">had </w:t>
      </w:r>
      <w:r w:rsidRPr="00B16353">
        <w:rPr>
          <w:rFonts w:ascii="Times New Roman" w:hAnsi="Times New Roman" w:cs="Times New Roman"/>
          <w:bCs/>
          <w:color w:val="0D0D0D" w:themeColor="text1" w:themeTint="F2"/>
          <w:sz w:val="24"/>
          <w:szCs w:val="24"/>
        </w:rPr>
        <w:t xml:space="preserve">flighted an advertisement to the effect that all developments on Lot 1 27A Lower </w:t>
      </w:r>
      <w:proofErr w:type="spellStart"/>
      <w:r w:rsidRPr="00B16353">
        <w:rPr>
          <w:rFonts w:ascii="Times New Roman" w:hAnsi="Times New Roman" w:cs="Times New Roman"/>
          <w:bCs/>
          <w:color w:val="0D0D0D" w:themeColor="text1" w:themeTint="F2"/>
          <w:sz w:val="24"/>
          <w:szCs w:val="24"/>
        </w:rPr>
        <w:t>Rangemore</w:t>
      </w:r>
      <w:proofErr w:type="spellEnd"/>
      <w:r w:rsidRPr="00B16353">
        <w:rPr>
          <w:rFonts w:ascii="Times New Roman" w:hAnsi="Times New Roman" w:cs="Times New Roman"/>
          <w:bCs/>
          <w:color w:val="0D0D0D" w:themeColor="text1" w:themeTint="F2"/>
          <w:sz w:val="24"/>
          <w:szCs w:val="24"/>
        </w:rPr>
        <w:t xml:space="preserve"> had been </w:t>
      </w:r>
      <w:r w:rsidR="00B16353">
        <w:rPr>
          <w:rFonts w:ascii="Times New Roman" w:hAnsi="Times New Roman" w:cs="Times New Roman"/>
          <w:bCs/>
          <w:color w:val="0D0D0D" w:themeColor="text1" w:themeTint="F2"/>
          <w:sz w:val="24"/>
          <w:szCs w:val="24"/>
        </w:rPr>
        <w:t>done</w:t>
      </w:r>
      <w:r w:rsidRPr="00B16353">
        <w:rPr>
          <w:rFonts w:ascii="Times New Roman" w:hAnsi="Times New Roman" w:cs="Times New Roman"/>
          <w:bCs/>
          <w:color w:val="0D0D0D" w:themeColor="text1" w:themeTint="F2"/>
          <w:sz w:val="24"/>
          <w:szCs w:val="24"/>
        </w:rPr>
        <w:t xml:space="preserve"> without a </w:t>
      </w:r>
      <w:r w:rsidR="00B16353">
        <w:rPr>
          <w:rFonts w:ascii="Times New Roman" w:hAnsi="Times New Roman" w:cs="Times New Roman"/>
          <w:bCs/>
          <w:color w:val="0D0D0D" w:themeColor="text1" w:themeTint="F2"/>
          <w:sz w:val="24"/>
          <w:szCs w:val="24"/>
        </w:rPr>
        <w:t xml:space="preserve">subdivision </w:t>
      </w:r>
      <w:r w:rsidRPr="00B16353">
        <w:rPr>
          <w:rFonts w:ascii="Times New Roman" w:hAnsi="Times New Roman" w:cs="Times New Roman"/>
          <w:bCs/>
          <w:color w:val="0D0D0D" w:themeColor="text1" w:themeTint="F2"/>
          <w:sz w:val="24"/>
          <w:szCs w:val="24"/>
        </w:rPr>
        <w:t xml:space="preserve">permit. The respondent </w:t>
      </w:r>
      <w:r w:rsidR="00B16353">
        <w:rPr>
          <w:rFonts w:ascii="Times New Roman" w:hAnsi="Times New Roman" w:cs="Times New Roman"/>
          <w:bCs/>
          <w:color w:val="0D0D0D" w:themeColor="text1" w:themeTint="F2"/>
          <w:sz w:val="24"/>
          <w:szCs w:val="24"/>
        </w:rPr>
        <w:t>is</w:t>
      </w:r>
      <w:r w:rsidRPr="00B16353">
        <w:rPr>
          <w:rFonts w:ascii="Times New Roman" w:hAnsi="Times New Roman" w:cs="Times New Roman"/>
          <w:bCs/>
          <w:color w:val="0D0D0D" w:themeColor="text1" w:themeTint="F2"/>
          <w:sz w:val="24"/>
          <w:szCs w:val="24"/>
        </w:rPr>
        <w:t xml:space="preserve"> of the </w:t>
      </w:r>
      <w:r w:rsidR="00B16353">
        <w:rPr>
          <w:rFonts w:ascii="Times New Roman" w:hAnsi="Times New Roman" w:cs="Times New Roman"/>
          <w:bCs/>
          <w:color w:val="0D0D0D" w:themeColor="text1" w:themeTint="F2"/>
          <w:sz w:val="24"/>
          <w:szCs w:val="24"/>
        </w:rPr>
        <w:t xml:space="preserve">further </w:t>
      </w:r>
      <w:r w:rsidRPr="00B16353">
        <w:rPr>
          <w:rFonts w:ascii="Times New Roman" w:hAnsi="Times New Roman" w:cs="Times New Roman"/>
          <w:bCs/>
          <w:color w:val="0D0D0D" w:themeColor="text1" w:themeTint="F2"/>
          <w:sz w:val="24"/>
          <w:szCs w:val="24"/>
        </w:rPr>
        <w:t xml:space="preserve">view that the court </w:t>
      </w:r>
      <w:r w:rsidRPr="00B16353">
        <w:rPr>
          <w:rFonts w:ascii="Times New Roman" w:hAnsi="Times New Roman" w:cs="Times New Roman"/>
          <w:bCs/>
          <w:i/>
          <w:color w:val="0D0D0D" w:themeColor="text1" w:themeTint="F2"/>
          <w:sz w:val="24"/>
          <w:szCs w:val="24"/>
        </w:rPr>
        <w:t xml:space="preserve">a quo </w:t>
      </w:r>
      <w:r w:rsidRPr="00B16353">
        <w:rPr>
          <w:rFonts w:ascii="Times New Roman" w:hAnsi="Times New Roman" w:cs="Times New Roman"/>
          <w:bCs/>
          <w:color w:val="0D0D0D" w:themeColor="text1" w:themeTint="F2"/>
          <w:sz w:val="24"/>
          <w:szCs w:val="24"/>
        </w:rPr>
        <w:t>did not err or act irrational</w:t>
      </w:r>
      <w:r w:rsidR="00B16353">
        <w:rPr>
          <w:rFonts w:ascii="Times New Roman" w:hAnsi="Times New Roman" w:cs="Times New Roman"/>
          <w:bCs/>
          <w:color w:val="0D0D0D" w:themeColor="text1" w:themeTint="F2"/>
          <w:sz w:val="24"/>
          <w:szCs w:val="24"/>
        </w:rPr>
        <w:t>ly</w:t>
      </w:r>
      <w:r w:rsidRPr="00B16353">
        <w:rPr>
          <w:rFonts w:ascii="Times New Roman" w:hAnsi="Times New Roman" w:cs="Times New Roman"/>
          <w:bCs/>
          <w:color w:val="0D0D0D" w:themeColor="text1" w:themeTint="F2"/>
          <w:sz w:val="24"/>
          <w:szCs w:val="24"/>
        </w:rPr>
        <w:t xml:space="preserve"> in holding that when the agreement of sale was entered into there was no permit, and that in consequence the agreement was prohibited by statute and could not be </w:t>
      </w:r>
      <w:r w:rsidR="00B16353">
        <w:rPr>
          <w:rFonts w:ascii="Times New Roman" w:hAnsi="Times New Roman" w:cs="Times New Roman"/>
          <w:bCs/>
          <w:color w:val="0D0D0D" w:themeColor="text1" w:themeTint="F2"/>
          <w:sz w:val="24"/>
          <w:szCs w:val="24"/>
        </w:rPr>
        <w:t>enforced</w:t>
      </w:r>
      <w:r w:rsidRPr="00B16353">
        <w:rPr>
          <w:rFonts w:ascii="Times New Roman" w:hAnsi="Times New Roman" w:cs="Times New Roman"/>
          <w:bCs/>
          <w:color w:val="0D0D0D" w:themeColor="text1" w:themeTint="F2"/>
          <w:sz w:val="24"/>
          <w:szCs w:val="24"/>
        </w:rPr>
        <w:t xml:space="preserve">. </w:t>
      </w:r>
      <w:r w:rsidR="00B16353">
        <w:rPr>
          <w:rFonts w:ascii="Times New Roman" w:hAnsi="Times New Roman" w:cs="Times New Roman"/>
          <w:bCs/>
          <w:color w:val="0D0D0D" w:themeColor="text1" w:themeTint="F2"/>
          <w:sz w:val="24"/>
          <w:szCs w:val="24"/>
        </w:rPr>
        <w:t>It was a nullity. For that proposition, t</w:t>
      </w:r>
      <w:r w:rsidRPr="00B16353">
        <w:rPr>
          <w:rFonts w:ascii="Times New Roman" w:hAnsi="Times New Roman" w:cs="Times New Roman"/>
          <w:bCs/>
          <w:color w:val="0D0D0D" w:themeColor="text1" w:themeTint="F2"/>
          <w:sz w:val="24"/>
          <w:szCs w:val="24"/>
        </w:rPr>
        <w:t>he respondent relie</w:t>
      </w:r>
      <w:r w:rsidR="00B16353">
        <w:rPr>
          <w:rFonts w:ascii="Times New Roman" w:hAnsi="Times New Roman" w:cs="Times New Roman"/>
          <w:bCs/>
          <w:color w:val="0D0D0D" w:themeColor="text1" w:themeTint="F2"/>
          <w:sz w:val="24"/>
          <w:szCs w:val="24"/>
        </w:rPr>
        <w:t>s</w:t>
      </w:r>
      <w:r w:rsidRPr="00B16353">
        <w:rPr>
          <w:rFonts w:ascii="Times New Roman" w:hAnsi="Times New Roman" w:cs="Times New Roman"/>
          <w:bCs/>
          <w:color w:val="0D0D0D" w:themeColor="text1" w:themeTint="F2"/>
          <w:sz w:val="24"/>
          <w:szCs w:val="24"/>
        </w:rPr>
        <w:t xml:space="preserve"> </w:t>
      </w:r>
      <w:r w:rsidR="00B16353">
        <w:rPr>
          <w:rFonts w:ascii="Times New Roman" w:hAnsi="Times New Roman" w:cs="Times New Roman"/>
          <w:bCs/>
          <w:color w:val="0D0D0D" w:themeColor="text1" w:themeTint="F2"/>
          <w:sz w:val="24"/>
          <w:szCs w:val="24"/>
        </w:rPr>
        <w:t>on</w:t>
      </w:r>
      <w:r w:rsidRPr="00B16353">
        <w:rPr>
          <w:rFonts w:ascii="Times New Roman" w:hAnsi="Times New Roman" w:cs="Times New Roman"/>
          <w:bCs/>
          <w:color w:val="0D0D0D" w:themeColor="text1" w:themeTint="F2"/>
          <w:sz w:val="24"/>
          <w:szCs w:val="24"/>
        </w:rPr>
        <w:t xml:space="preserve"> the reasoning </w:t>
      </w:r>
      <w:r w:rsidR="00B16353">
        <w:rPr>
          <w:rFonts w:ascii="Times New Roman" w:hAnsi="Times New Roman" w:cs="Times New Roman"/>
          <w:bCs/>
          <w:color w:val="0D0D0D" w:themeColor="text1" w:themeTint="F2"/>
          <w:sz w:val="24"/>
          <w:szCs w:val="24"/>
        </w:rPr>
        <w:t xml:space="preserve">of this Court </w:t>
      </w:r>
      <w:r w:rsidRPr="00B16353">
        <w:rPr>
          <w:rFonts w:ascii="Times New Roman" w:hAnsi="Times New Roman" w:cs="Times New Roman"/>
          <w:bCs/>
          <w:color w:val="0D0D0D" w:themeColor="text1" w:themeTint="F2"/>
          <w:sz w:val="24"/>
          <w:szCs w:val="24"/>
        </w:rPr>
        <w:t xml:space="preserve">in the case of </w:t>
      </w:r>
      <w:r w:rsidRPr="00B16353">
        <w:rPr>
          <w:rFonts w:ascii="Times New Roman" w:hAnsi="Times New Roman" w:cs="Times New Roman"/>
          <w:bCs/>
          <w:i/>
          <w:color w:val="0D0D0D" w:themeColor="text1" w:themeTint="F2"/>
          <w:sz w:val="24"/>
          <w:szCs w:val="24"/>
        </w:rPr>
        <w:t xml:space="preserve">Phillip </w:t>
      </w:r>
      <w:proofErr w:type="spellStart"/>
      <w:r w:rsidRPr="00B16353">
        <w:rPr>
          <w:rFonts w:ascii="Times New Roman" w:hAnsi="Times New Roman" w:cs="Times New Roman"/>
          <w:bCs/>
          <w:i/>
          <w:color w:val="0D0D0D" w:themeColor="text1" w:themeTint="F2"/>
          <w:sz w:val="24"/>
          <w:szCs w:val="24"/>
        </w:rPr>
        <w:t>Tsamwa</w:t>
      </w:r>
      <w:proofErr w:type="spellEnd"/>
      <w:r w:rsidRPr="00B16353">
        <w:rPr>
          <w:rFonts w:ascii="Times New Roman" w:hAnsi="Times New Roman" w:cs="Times New Roman"/>
          <w:bCs/>
          <w:i/>
          <w:color w:val="0D0D0D" w:themeColor="text1" w:themeTint="F2"/>
          <w:sz w:val="24"/>
          <w:szCs w:val="24"/>
        </w:rPr>
        <w:t xml:space="preserve"> v </w:t>
      </w:r>
      <w:proofErr w:type="spellStart"/>
      <w:r w:rsidRPr="00B16353">
        <w:rPr>
          <w:rFonts w:ascii="Times New Roman" w:hAnsi="Times New Roman" w:cs="Times New Roman"/>
          <w:bCs/>
          <w:i/>
          <w:color w:val="0D0D0D" w:themeColor="text1" w:themeTint="F2"/>
          <w:sz w:val="24"/>
          <w:szCs w:val="24"/>
        </w:rPr>
        <w:t>Ndoda</w:t>
      </w:r>
      <w:proofErr w:type="spellEnd"/>
      <w:r w:rsidRPr="00B16353">
        <w:rPr>
          <w:rFonts w:ascii="Times New Roman" w:hAnsi="Times New Roman" w:cs="Times New Roman"/>
          <w:bCs/>
          <w:i/>
          <w:color w:val="0D0D0D" w:themeColor="text1" w:themeTint="F2"/>
          <w:sz w:val="24"/>
          <w:szCs w:val="24"/>
        </w:rPr>
        <w:t xml:space="preserve"> Hondo &amp; Ors </w:t>
      </w:r>
      <w:r w:rsidRPr="00B16353">
        <w:rPr>
          <w:rFonts w:ascii="Times New Roman" w:hAnsi="Times New Roman" w:cs="Times New Roman"/>
          <w:bCs/>
          <w:color w:val="0D0D0D" w:themeColor="text1" w:themeTint="F2"/>
          <w:sz w:val="24"/>
          <w:szCs w:val="24"/>
        </w:rPr>
        <w:t>HH-52-08 where it was held that once the agreement between the parties is illegal, it is not necessary</w:t>
      </w:r>
      <w:r w:rsidR="003B0C0A">
        <w:rPr>
          <w:rFonts w:ascii="Times New Roman" w:hAnsi="Times New Roman" w:cs="Times New Roman"/>
          <w:bCs/>
          <w:color w:val="0D0D0D" w:themeColor="text1" w:themeTint="F2"/>
          <w:sz w:val="24"/>
          <w:szCs w:val="24"/>
        </w:rPr>
        <w:t xml:space="preserve"> to </w:t>
      </w:r>
      <w:r w:rsidRPr="00B16353">
        <w:rPr>
          <w:rFonts w:ascii="Times New Roman" w:hAnsi="Times New Roman" w:cs="Times New Roman"/>
          <w:bCs/>
          <w:color w:val="0D0D0D" w:themeColor="text1" w:themeTint="F2"/>
          <w:sz w:val="24"/>
          <w:szCs w:val="24"/>
        </w:rPr>
        <w:t xml:space="preserve">determine issues referred to trial or those that </w:t>
      </w:r>
      <w:r w:rsidR="00B16353">
        <w:rPr>
          <w:rFonts w:ascii="Times New Roman" w:hAnsi="Times New Roman" w:cs="Times New Roman"/>
          <w:bCs/>
          <w:color w:val="0D0D0D" w:themeColor="text1" w:themeTint="F2"/>
          <w:sz w:val="24"/>
          <w:szCs w:val="24"/>
        </w:rPr>
        <w:t>a</w:t>
      </w:r>
      <w:r w:rsidRPr="00B16353">
        <w:rPr>
          <w:rFonts w:ascii="Times New Roman" w:hAnsi="Times New Roman" w:cs="Times New Roman"/>
          <w:bCs/>
          <w:color w:val="0D0D0D" w:themeColor="text1" w:themeTint="F2"/>
          <w:sz w:val="24"/>
          <w:szCs w:val="24"/>
        </w:rPr>
        <w:t xml:space="preserve">rose or emerged from </w:t>
      </w:r>
      <w:r w:rsidR="00B16353">
        <w:rPr>
          <w:rFonts w:ascii="Times New Roman" w:hAnsi="Times New Roman" w:cs="Times New Roman"/>
          <w:bCs/>
          <w:color w:val="0D0D0D" w:themeColor="text1" w:themeTint="F2"/>
          <w:sz w:val="24"/>
          <w:szCs w:val="24"/>
        </w:rPr>
        <w:t xml:space="preserve">the </w:t>
      </w:r>
      <w:r w:rsidRPr="00B16353">
        <w:rPr>
          <w:rFonts w:ascii="Times New Roman" w:hAnsi="Times New Roman" w:cs="Times New Roman"/>
          <w:bCs/>
          <w:color w:val="0D0D0D" w:themeColor="text1" w:themeTint="F2"/>
          <w:sz w:val="24"/>
          <w:szCs w:val="24"/>
        </w:rPr>
        <w:t>evidence placed before the court.</w:t>
      </w:r>
    </w:p>
    <w:p w:rsidR="00036E0C" w:rsidRPr="00036E0C" w:rsidRDefault="00036E0C" w:rsidP="00036E0C">
      <w:pPr>
        <w:pStyle w:val="ListParagraph"/>
        <w:spacing w:line="360" w:lineRule="auto"/>
        <w:ind w:left="1080"/>
        <w:jc w:val="both"/>
        <w:rPr>
          <w:rFonts w:ascii="Times New Roman" w:hAnsi="Times New Roman" w:cs="Times New Roman"/>
          <w:bCs/>
          <w:color w:val="0D0D0D" w:themeColor="text1" w:themeTint="F2"/>
          <w:sz w:val="24"/>
          <w:szCs w:val="24"/>
        </w:rPr>
      </w:pPr>
    </w:p>
    <w:p w:rsidR="003B0C0A" w:rsidRDefault="00447947" w:rsidP="003B0C0A">
      <w:pPr>
        <w:pStyle w:val="ListParagraph"/>
        <w:numPr>
          <w:ilvl w:val="0"/>
          <w:numId w:val="11"/>
        </w:numPr>
        <w:spacing w:line="360" w:lineRule="auto"/>
        <w:jc w:val="both"/>
        <w:rPr>
          <w:rFonts w:ascii="Times New Roman" w:hAnsi="Times New Roman" w:cs="Times New Roman"/>
          <w:bCs/>
          <w:color w:val="0D0D0D" w:themeColor="text1" w:themeTint="F2"/>
          <w:sz w:val="24"/>
          <w:szCs w:val="24"/>
        </w:rPr>
      </w:pPr>
      <w:r w:rsidRPr="003B0C0A">
        <w:rPr>
          <w:rFonts w:ascii="Times New Roman" w:hAnsi="Times New Roman" w:cs="Times New Roman"/>
          <w:bCs/>
          <w:color w:val="0D0D0D" w:themeColor="text1" w:themeTint="F2"/>
          <w:sz w:val="24"/>
          <w:szCs w:val="24"/>
        </w:rPr>
        <w:t xml:space="preserve">The court </w:t>
      </w:r>
      <w:r w:rsidRPr="00E04EDB">
        <w:rPr>
          <w:rFonts w:ascii="Times New Roman" w:hAnsi="Times New Roman" w:cs="Times New Roman"/>
          <w:bCs/>
          <w:i/>
          <w:color w:val="0D0D0D" w:themeColor="text1" w:themeTint="F2"/>
          <w:sz w:val="24"/>
          <w:szCs w:val="24"/>
        </w:rPr>
        <w:t>a quo</w:t>
      </w:r>
      <w:r w:rsidRPr="003B0C0A">
        <w:rPr>
          <w:rFonts w:ascii="Times New Roman" w:hAnsi="Times New Roman" w:cs="Times New Roman"/>
          <w:bCs/>
          <w:color w:val="0D0D0D" w:themeColor="text1" w:themeTint="F2"/>
          <w:sz w:val="24"/>
          <w:szCs w:val="24"/>
        </w:rPr>
        <w:t xml:space="preserve"> </w:t>
      </w:r>
      <w:r w:rsidR="003B0C0A">
        <w:rPr>
          <w:rFonts w:ascii="Times New Roman" w:hAnsi="Times New Roman" w:cs="Times New Roman"/>
          <w:bCs/>
          <w:color w:val="0D0D0D" w:themeColor="text1" w:themeTint="F2"/>
          <w:sz w:val="24"/>
          <w:szCs w:val="24"/>
        </w:rPr>
        <w:t xml:space="preserve">equally </w:t>
      </w:r>
      <w:r w:rsidRPr="003B0C0A">
        <w:rPr>
          <w:rFonts w:ascii="Times New Roman" w:hAnsi="Times New Roman" w:cs="Times New Roman"/>
          <w:bCs/>
          <w:color w:val="0D0D0D" w:themeColor="text1" w:themeTint="F2"/>
          <w:sz w:val="24"/>
          <w:szCs w:val="24"/>
        </w:rPr>
        <w:t>relied on the case</w:t>
      </w:r>
      <w:r w:rsidR="003B0C0A">
        <w:rPr>
          <w:rFonts w:ascii="Times New Roman" w:hAnsi="Times New Roman" w:cs="Times New Roman"/>
          <w:bCs/>
          <w:color w:val="0D0D0D" w:themeColor="text1" w:themeTint="F2"/>
          <w:sz w:val="24"/>
          <w:szCs w:val="24"/>
        </w:rPr>
        <w:t>s</w:t>
      </w:r>
      <w:r w:rsidRPr="003B0C0A">
        <w:rPr>
          <w:rFonts w:ascii="Times New Roman" w:hAnsi="Times New Roman" w:cs="Times New Roman"/>
          <w:bCs/>
          <w:color w:val="0D0D0D" w:themeColor="text1" w:themeTint="F2"/>
          <w:sz w:val="24"/>
          <w:szCs w:val="24"/>
        </w:rPr>
        <w:t xml:space="preserve"> of </w:t>
      </w:r>
      <w:proofErr w:type="spellStart"/>
      <w:r w:rsidRPr="003B0C0A">
        <w:rPr>
          <w:rFonts w:ascii="Times New Roman" w:hAnsi="Times New Roman" w:cs="Times New Roman"/>
          <w:bCs/>
          <w:i/>
          <w:color w:val="0D0D0D" w:themeColor="text1" w:themeTint="F2"/>
          <w:sz w:val="24"/>
          <w:szCs w:val="24"/>
        </w:rPr>
        <w:t>Chioza</w:t>
      </w:r>
      <w:proofErr w:type="spellEnd"/>
      <w:r w:rsidRPr="003B0C0A">
        <w:rPr>
          <w:rFonts w:ascii="Times New Roman" w:hAnsi="Times New Roman" w:cs="Times New Roman"/>
          <w:bCs/>
          <w:i/>
          <w:color w:val="0D0D0D" w:themeColor="text1" w:themeTint="F2"/>
          <w:sz w:val="24"/>
          <w:szCs w:val="24"/>
        </w:rPr>
        <w:t xml:space="preserve"> v </w:t>
      </w:r>
      <w:proofErr w:type="spellStart"/>
      <w:r w:rsidRPr="003B0C0A">
        <w:rPr>
          <w:rFonts w:ascii="Times New Roman" w:hAnsi="Times New Roman" w:cs="Times New Roman"/>
          <w:bCs/>
          <w:i/>
          <w:color w:val="0D0D0D" w:themeColor="text1" w:themeTint="F2"/>
          <w:sz w:val="24"/>
          <w:szCs w:val="24"/>
        </w:rPr>
        <w:t>Siziba</w:t>
      </w:r>
      <w:proofErr w:type="spellEnd"/>
      <w:r w:rsidRPr="003B0C0A">
        <w:rPr>
          <w:rFonts w:ascii="Times New Roman" w:hAnsi="Times New Roman" w:cs="Times New Roman"/>
          <w:bCs/>
          <w:i/>
          <w:color w:val="0D0D0D" w:themeColor="text1" w:themeTint="F2"/>
          <w:sz w:val="24"/>
          <w:szCs w:val="24"/>
        </w:rPr>
        <w:t xml:space="preserve"> </w:t>
      </w:r>
      <w:r w:rsidRPr="003B0C0A">
        <w:rPr>
          <w:rFonts w:ascii="Times New Roman" w:hAnsi="Times New Roman" w:cs="Times New Roman"/>
          <w:bCs/>
          <w:color w:val="0D0D0D" w:themeColor="text1" w:themeTint="F2"/>
          <w:sz w:val="24"/>
          <w:szCs w:val="24"/>
        </w:rPr>
        <w:t xml:space="preserve">SC-4-15 and </w:t>
      </w:r>
      <w:proofErr w:type="spellStart"/>
      <w:r w:rsidRPr="003B0C0A">
        <w:rPr>
          <w:rFonts w:ascii="Times New Roman" w:hAnsi="Times New Roman" w:cs="Times New Roman"/>
          <w:bCs/>
          <w:i/>
          <w:color w:val="0D0D0D" w:themeColor="text1" w:themeTint="F2"/>
          <w:sz w:val="24"/>
          <w:szCs w:val="24"/>
        </w:rPr>
        <w:t>Tsamwa</w:t>
      </w:r>
      <w:proofErr w:type="spellEnd"/>
      <w:r w:rsidRPr="003B0C0A">
        <w:rPr>
          <w:rFonts w:ascii="Times New Roman" w:hAnsi="Times New Roman" w:cs="Times New Roman"/>
          <w:bCs/>
          <w:i/>
          <w:color w:val="0D0D0D" w:themeColor="text1" w:themeTint="F2"/>
          <w:sz w:val="24"/>
          <w:szCs w:val="24"/>
        </w:rPr>
        <w:t xml:space="preserve"> v </w:t>
      </w:r>
      <w:proofErr w:type="spellStart"/>
      <w:r w:rsidRPr="003B0C0A">
        <w:rPr>
          <w:rFonts w:ascii="Times New Roman" w:hAnsi="Times New Roman" w:cs="Times New Roman"/>
          <w:bCs/>
          <w:i/>
          <w:color w:val="0D0D0D" w:themeColor="text1" w:themeTint="F2"/>
          <w:sz w:val="24"/>
          <w:szCs w:val="24"/>
        </w:rPr>
        <w:t>Ndoda</w:t>
      </w:r>
      <w:proofErr w:type="spellEnd"/>
      <w:r w:rsidRPr="003B0C0A">
        <w:rPr>
          <w:rFonts w:ascii="Times New Roman" w:hAnsi="Times New Roman" w:cs="Times New Roman"/>
          <w:bCs/>
          <w:i/>
          <w:color w:val="0D0D0D" w:themeColor="text1" w:themeTint="F2"/>
          <w:sz w:val="24"/>
          <w:szCs w:val="24"/>
        </w:rPr>
        <w:t xml:space="preserve"> (supra)</w:t>
      </w:r>
      <w:r w:rsidRPr="003B0C0A">
        <w:rPr>
          <w:rFonts w:ascii="Times New Roman" w:hAnsi="Times New Roman" w:cs="Times New Roman"/>
          <w:bCs/>
          <w:color w:val="0D0D0D" w:themeColor="text1" w:themeTint="F2"/>
          <w:sz w:val="24"/>
          <w:szCs w:val="24"/>
        </w:rPr>
        <w:t xml:space="preserve"> </w:t>
      </w:r>
      <w:r w:rsidR="003B0C0A">
        <w:rPr>
          <w:rFonts w:ascii="Times New Roman" w:hAnsi="Times New Roman" w:cs="Times New Roman"/>
          <w:bCs/>
          <w:color w:val="0D0D0D" w:themeColor="text1" w:themeTint="F2"/>
          <w:sz w:val="24"/>
          <w:szCs w:val="24"/>
        </w:rPr>
        <w:t>to</w:t>
      </w:r>
      <w:r w:rsidRPr="003B0C0A">
        <w:rPr>
          <w:rFonts w:ascii="Times New Roman" w:hAnsi="Times New Roman" w:cs="Times New Roman"/>
          <w:bCs/>
          <w:color w:val="0D0D0D" w:themeColor="text1" w:themeTint="F2"/>
          <w:sz w:val="24"/>
          <w:szCs w:val="24"/>
        </w:rPr>
        <w:t xml:space="preserve"> conclude</w:t>
      </w:r>
      <w:r w:rsidR="003B0C0A">
        <w:rPr>
          <w:rFonts w:ascii="Times New Roman" w:hAnsi="Times New Roman" w:cs="Times New Roman"/>
          <w:bCs/>
          <w:color w:val="0D0D0D" w:themeColor="text1" w:themeTint="F2"/>
          <w:sz w:val="24"/>
          <w:szCs w:val="24"/>
        </w:rPr>
        <w:t xml:space="preserve"> as it did. </w:t>
      </w:r>
      <w:r w:rsidRPr="003B0C0A">
        <w:rPr>
          <w:rFonts w:ascii="Times New Roman" w:hAnsi="Times New Roman" w:cs="Times New Roman"/>
          <w:bCs/>
          <w:color w:val="0D0D0D" w:themeColor="text1" w:themeTint="F2"/>
          <w:sz w:val="24"/>
          <w:szCs w:val="24"/>
        </w:rPr>
        <w:t xml:space="preserve"> </w:t>
      </w:r>
    </w:p>
    <w:p w:rsidR="00E04EDB" w:rsidRDefault="00E04EDB" w:rsidP="00E04EDB">
      <w:pPr>
        <w:pStyle w:val="ListParagraph"/>
        <w:spacing w:line="360" w:lineRule="auto"/>
        <w:ind w:left="1080"/>
        <w:jc w:val="both"/>
        <w:rPr>
          <w:rFonts w:ascii="Times New Roman" w:hAnsi="Times New Roman" w:cs="Times New Roman"/>
          <w:bCs/>
          <w:color w:val="0D0D0D" w:themeColor="text1" w:themeTint="F2"/>
          <w:sz w:val="24"/>
          <w:szCs w:val="24"/>
        </w:rPr>
      </w:pPr>
    </w:p>
    <w:p w:rsidR="00447947" w:rsidRPr="003B0C0A" w:rsidRDefault="003B0C0A" w:rsidP="003B0C0A">
      <w:pPr>
        <w:pStyle w:val="ListParagraph"/>
        <w:numPr>
          <w:ilvl w:val="0"/>
          <w:numId w:val="11"/>
        </w:numPr>
        <w:spacing w:line="360" w:lineRule="auto"/>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 xml:space="preserve">In our view, the evidence in the record of proceedings speaks for itself on the contested issue. The first point that we note is that </w:t>
      </w:r>
      <w:r w:rsidR="00447947" w:rsidRPr="003B0C0A">
        <w:rPr>
          <w:rFonts w:ascii="Times New Roman" w:hAnsi="Times New Roman" w:cs="Times New Roman"/>
          <w:bCs/>
          <w:color w:val="0D0D0D" w:themeColor="text1" w:themeTint="F2"/>
          <w:sz w:val="24"/>
          <w:szCs w:val="24"/>
        </w:rPr>
        <w:t>at all times in the correspondences, pleading</w:t>
      </w:r>
      <w:r>
        <w:rPr>
          <w:rFonts w:ascii="Times New Roman" w:hAnsi="Times New Roman" w:cs="Times New Roman"/>
          <w:bCs/>
          <w:color w:val="0D0D0D" w:themeColor="text1" w:themeTint="F2"/>
          <w:sz w:val="24"/>
          <w:szCs w:val="24"/>
        </w:rPr>
        <w:t>s</w:t>
      </w:r>
      <w:r w:rsidR="00447947" w:rsidRPr="003B0C0A">
        <w:rPr>
          <w:rFonts w:ascii="Times New Roman" w:hAnsi="Times New Roman" w:cs="Times New Roman"/>
          <w:bCs/>
          <w:color w:val="0D0D0D" w:themeColor="text1" w:themeTint="F2"/>
          <w:sz w:val="24"/>
          <w:szCs w:val="24"/>
        </w:rPr>
        <w:t xml:space="preserve"> and evidence before this Court, the subdivision permit in issue is referred to as BYO/METRO/04/10. The reference needs no further explanation. It </w:t>
      </w:r>
      <w:r>
        <w:rPr>
          <w:rFonts w:ascii="Times New Roman" w:hAnsi="Times New Roman" w:cs="Times New Roman"/>
          <w:bCs/>
          <w:color w:val="0D0D0D" w:themeColor="text1" w:themeTint="F2"/>
          <w:sz w:val="24"/>
          <w:szCs w:val="24"/>
        </w:rPr>
        <w:t>means</w:t>
      </w:r>
      <w:r w:rsidR="00447947" w:rsidRPr="003B0C0A">
        <w:rPr>
          <w:rFonts w:ascii="Times New Roman" w:hAnsi="Times New Roman" w:cs="Times New Roman"/>
          <w:bCs/>
          <w:color w:val="0D0D0D" w:themeColor="text1" w:themeTint="F2"/>
          <w:sz w:val="24"/>
          <w:szCs w:val="24"/>
        </w:rPr>
        <w:t xml:space="preserve"> that the permit was sought and issued in April 2010. The irrefutable evidence of such issuance </w:t>
      </w:r>
      <w:r w:rsidRPr="003B0C0A">
        <w:rPr>
          <w:rFonts w:ascii="Times New Roman" w:hAnsi="Times New Roman" w:cs="Times New Roman"/>
          <w:bCs/>
          <w:color w:val="0D0D0D" w:themeColor="text1" w:themeTint="F2"/>
          <w:sz w:val="24"/>
          <w:szCs w:val="24"/>
        </w:rPr>
        <w:t>is</w:t>
      </w:r>
      <w:r>
        <w:rPr>
          <w:rFonts w:ascii="Times New Roman" w:hAnsi="Times New Roman" w:cs="Times New Roman"/>
          <w:bCs/>
          <w:color w:val="0D0D0D" w:themeColor="text1" w:themeTint="F2"/>
          <w:sz w:val="24"/>
          <w:szCs w:val="24"/>
        </w:rPr>
        <w:t xml:space="preserve"> further </w:t>
      </w:r>
      <w:r w:rsidR="00447947" w:rsidRPr="003B0C0A">
        <w:rPr>
          <w:rFonts w:ascii="Times New Roman" w:hAnsi="Times New Roman" w:cs="Times New Roman"/>
          <w:bCs/>
          <w:color w:val="0D0D0D" w:themeColor="text1" w:themeTint="F2"/>
          <w:sz w:val="24"/>
          <w:szCs w:val="24"/>
        </w:rPr>
        <w:t xml:space="preserve">demonstrated </w:t>
      </w:r>
      <w:r>
        <w:rPr>
          <w:rFonts w:ascii="Times New Roman" w:hAnsi="Times New Roman" w:cs="Times New Roman"/>
          <w:bCs/>
          <w:color w:val="0D0D0D" w:themeColor="text1" w:themeTint="F2"/>
          <w:sz w:val="24"/>
          <w:szCs w:val="24"/>
        </w:rPr>
        <w:t>in</w:t>
      </w:r>
      <w:r w:rsidR="00447947" w:rsidRPr="003B0C0A">
        <w:rPr>
          <w:rFonts w:ascii="Times New Roman" w:hAnsi="Times New Roman" w:cs="Times New Roman"/>
          <w:bCs/>
          <w:color w:val="0D0D0D" w:themeColor="text1" w:themeTint="F2"/>
          <w:sz w:val="24"/>
          <w:szCs w:val="24"/>
        </w:rPr>
        <w:t xml:space="preserve"> the agreement of sale between Glastonbury Dairy Produce (Private) Limited and the appellant, which was </w:t>
      </w:r>
      <w:r w:rsidRPr="003B0C0A">
        <w:rPr>
          <w:rFonts w:ascii="Times New Roman" w:hAnsi="Times New Roman" w:cs="Times New Roman"/>
          <w:bCs/>
          <w:color w:val="0D0D0D" w:themeColor="text1" w:themeTint="F2"/>
          <w:sz w:val="24"/>
          <w:szCs w:val="24"/>
        </w:rPr>
        <w:t xml:space="preserve">enter </w:t>
      </w:r>
      <w:r>
        <w:rPr>
          <w:rFonts w:ascii="Times New Roman" w:hAnsi="Times New Roman" w:cs="Times New Roman"/>
          <w:bCs/>
          <w:color w:val="0D0D0D" w:themeColor="text1" w:themeTint="F2"/>
          <w:sz w:val="24"/>
          <w:szCs w:val="24"/>
        </w:rPr>
        <w:t xml:space="preserve">into </w:t>
      </w:r>
      <w:r w:rsidRPr="003B0C0A">
        <w:rPr>
          <w:rFonts w:ascii="Times New Roman" w:hAnsi="Times New Roman" w:cs="Times New Roman"/>
          <w:bCs/>
          <w:color w:val="0D0D0D" w:themeColor="text1" w:themeTint="F2"/>
          <w:sz w:val="24"/>
          <w:szCs w:val="24"/>
        </w:rPr>
        <w:t>before</w:t>
      </w:r>
      <w:r w:rsidR="00447947" w:rsidRPr="003B0C0A">
        <w:rPr>
          <w:rFonts w:ascii="Times New Roman" w:hAnsi="Times New Roman" w:cs="Times New Roman"/>
          <w:bCs/>
          <w:color w:val="0D0D0D" w:themeColor="text1" w:themeTint="F2"/>
          <w:sz w:val="24"/>
          <w:szCs w:val="24"/>
        </w:rPr>
        <w:t xml:space="preserve"> 2023</w:t>
      </w:r>
      <w:r>
        <w:rPr>
          <w:rFonts w:ascii="Times New Roman" w:hAnsi="Times New Roman" w:cs="Times New Roman"/>
          <w:bCs/>
          <w:color w:val="0D0D0D" w:themeColor="text1" w:themeTint="F2"/>
          <w:sz w:val="24"/>
          <w:szCs w:val="24"/>
        </w:rPr>
        <w:t xml:space="preserve">. In that </w:t>
      </w:r>
      <w:r>
        <w:rPr>
          <w:rFonts w:ascii="Times New Roman" w:hAnsi="Times New Roman" w:cs="Times New Roman"/>
          <w:bCs/>
          <w:color w:val="0D0D0D" w:themeColor="text1" w:themeTint="F2"/>
          <w:sz w:val="24"/>
          <w:szCs w:val="24"/>
        </w:rPr>
        <w:lastRenderedPageBreak/>
        <w:t>agreement there is reference</w:t>
      </w:r>
      <w:r w:rsidR="00447947" w:rsidRPr="003B0C0A">
        <w:rPr>
          <w:rFonts w:ascii="Times New Roman" w:hAnsi="Times New Roman" w:cs="Times New Roman"/>
          <w:bCs/>
          <w:color w:val="0D0D0D" w:themeColor="text1" w:themeTint="F2"/>
          <w:sz w:val="24"/>
          <w:szCs w:val="24"/>
        </w:rPr>
        <w:t xml:space="preserve"> </w:t>
      </w:r>
      <w:r>
        <w:rPr>
          <w:rFonts w:ascii="Times New Roman" w:hAnsi="Times New Roman" w:cs="Times New Roman"/>
          <w:bCs/>
          <w:color w:val="0D0D0D" w:themeColor="text1" w:themeTint="F2"/>
          <w:sz w:val="24"/>
          <w:szCs w:val="24"/>
        </w:rPr>
        <w:t>to the same</w:t>
      </w:r>
      <w:r w:rsidR="00447947" w:rsidRPr="003B0C0A">
        <w:rPr>
          <w:rFonts w:ascii="Times New Roman" w:hAnsi="Times New Roman" w:cs="Times New Roman"/>
          <w:bCs/>
          <w:color w:val="0D0D0D" w:themeColor="text1" w:themeTint="F2"/>
          <w:sz w:val="24"/>
          <w:szCs w:val="24"/>
        </w:rPr>
        <w:t xml:space="preserve"> subdivision permit. The agreement of sale stated </w:t>
      </w:r>
      <w:r w:rsidR="00447947" w:rsidRPr="003B0C0A">
        <w:rPr>
          <w:rFonts w:ascii="Times New Roman" w:hAnsi="Times New Roman" w:cs="Times New Roman"/>
          <w:bCs/>
          <w:i/>
          <w:color w:val="0D0D0D" w:themeColor="text1" w:themeTint="F2"/>
          <w:sz w:val="24"/>
          <w:szCs w:val="24"/>
        </w:rPr>
        <w:t xml:space="preserve">inter alia </w:t>
      </w:r>
      <w:r w:rsidR="00447947" w:rsidRPr="003B0C0A">
        <w:rPr>
          <w:rFonts w:ascii="Times New Roman" w:hAnsi="Times New Roman" w:cs="Times New Roman"/>
          <w:bCs/>
          <w:color w:val="0D0D0D" w:themeColor="text1" w:themeTint="F2"/>
          <w:sz w:val="24"/>
          <w:szCs w:val="24"/>
        </w:rPr>
        <w:t>that:</w:t>
      </w:r>
    </w:p>
    <w:p w:rsidR="00447947" w:rsidRPr="00447947" w:rsidRDefault="00447947" w:rsidP="003B0C0A">
      <w:pPr>
        <w:spacing w:after="0" w:line="240" w:lineRule="auto"/>
        <w:ind w:left="2160"/>
        <w:contextualSpacing/>
        <w:jc w:val="both"/>
        <w:rPr>
          <w:rFonts w:ascii="Times New Roman" w:hAnsi="Times New Roman" w:cs="Times New Roman"/>
          <w:bCs/>
          <w:color w:val="0D0D0D" w:themeColor="text1" w:themeTint="F2"/>
          <w:sz w:val="20"/>
          <w:szCs w:val="20"/>
        </w:rPr>
      </w:pPr>
      <w:r w:rsidRPr="00447947">
        <w:rPr>
          <w:rFonts w:ascii="Times New Roman" w:hAnsi="Times New Roman" w:cs="Times New Roman"/>
          <w:bCs/>
          <w:color w:val="0D0D0D" w:themeColor="text1" w:themeTint="F2"/>
          <w:sz w:val="24"/>
          <w:szCs w:val="24"/>
        </w:rPr>
        <w:t>“</w:t>
      </w:r>
      <w:r w:rsidRPr="00447947">
        <w:rPr>
          <w:rFonts w:ascii="Times New Roman" w:hAnsi="Times New Roman" w:cs="Times New Roman"/>
          <w:b/>
          <w:bCs/>
          <w:color w:val="0D0D0D" w:themeColor="text1" w:themeTint="F2"/>
          <w:sz w:val="20"/>
          <w:szCs w:val="20"/>
        </w:rPr>
        <w:t xml:space="preserve">AND WHEREAS </w:t>
      </w:r>
      <w:r w:rsidRPr="00447947">
        <w:rPr>
          <w:rFonts w:ascii="Times New Roman" w:hAnsi="Times New Roman" w:cs="Times New Roman"/>
          <w:bCs/>
          <w:color w:val="0D0D0D" w:themeColor="text1" w:themeTint="F2"/>
          <w:sz w:val="20"/>
          <w:szCs w:val="20"/>
        </w:rPr>
        <w:t>by subdivision permit BYO/METRO/RC/04/10 with diagram BE23, inherited by the Seller from its predecessor in title, the Seller is authorised to subdivide the property as aforementioned.”</w:t>
      </w:r>
    </w:p>
    <w:p w:rsidR="00447947" w:rsidRPr="00447947" w:rsidRDefault="00447947" w:rsidP="003B0C0A">
      <w:pPr>
        <w:spacing w:after="0" w:line="240" w:lineRule="auto"/>
        <w:ind w:left="1440"/>
        <w:contextualSpacing/>
        <w:jc w:val="both"/>
        <w:rPr>
          <w:rFonts w:ascii="Times New Roman" w:hAnsi="Times New Roman" w:cs="Times New Roman"/>
          <w:bCs/>
          <w:color w:val="0D0D0D" w:themeColor="text1" w:themeTint="F2"/>
          <w:sz w:val="20"/>
          <w:szCs w:val="20"/>
        </w:rPr>
      </w:pPr>
    </w:p>
    <w:p w:rsidR="00440806" w:rsidRDefault="00447947" w:rsidP="003B0C0A">
      <w:pPr>
        <w:pStyle w:val="ListParagraph"/>
        <w:numPr>
          <w:ilvl w:val="0"/>
          <w:numId w:val="11"/>
        </w:numPr>
        <w:spacing w:after="0" w:line="360" w:lineRule="auto"/>
        <w:jc w:val="both"/>
        <w:rPr>
          <w:rFonts w:ascii="Times New Roman" w:hAnsi="Times New Roman" w:cs="Times New Roman"/>
          <w:bCs/>
          <w:color w:val="0D0D0D" w:themeColor="text1" w:themeTint="F2"/>
          <w:sz w:val="24"/>
          <w:szCs w:val="24"/>
        </w:rPr>
      </w:pPr>
      <w:r w:rsidRPr="003B0C0A">
        <w:rPr>
          <w:rFonts w:ascii="Times New Roman" w:hAnsi="Times New Roman" w:cs="Times New Roman"/>
          <w:bCs/>
          <w:color w:val="0D0D0D" w:themeColor="text1" w:themeTint="F2"/>
          <w:sz w:val="24"/>
          <w:szCs w:val="24"/>
        </w:rPr>
        <w:t>The above correspondence prove</w:t>
      </w:r>
      <w:r w:rsidR="003B0C0A">
        <w:rPr>
          <w:rFonts w:ascii="Times New Roman" w:hAnsi="Times New Roman" w:cs="Times New Roman"/>
          <w:bCs/>
          <w:color w:val="0D0D0D" w:themeColor="text1" w:themeTint="F2"/>
          <w:sz w:val="24"/>
          <w:szCs w:val="24"/>
        </w:rPr>
        <w:t>s</w:t>
      </w:r>
      <w:r w:rsidRPr="003B0C0A">
        <w:rPr>
          <w:rFonts w:ascii="Times New Roman" w:hAnsi="Times New Roman" w:cs="Times New Roman"/>
          <w:bCs/>
          <w:color w:val="0D0D0D" w:themeColor="text1" w:themeTint="F2"/>
          <w:sz w:val="24"/>
          <w:szCs w:val="24"/>
        </w:rPr>
        <w:t xml:space="preserve"> not only on a balance of probabilities but beyond reasonable doubt, the existence of a subdivision permit for the land in question prior to 2 May 2023 for two reasons. First, as this Court explained in </w:t>
      </w:r>
      <w:r w:rsidRPr="003B0C0A">
        <w:rPr>
          <w:rFonts w:ascii="Times New Roman" w:hAnsi="Times New Roman" w:cs="Times New Roman"/>
          <w:bCs/>
          <w:i/>
          <w:color w:val="0D0D0D" w:themeColor="text1" w:themeTint="F2"/>
          <w:sz w:val="24"/>
          <w:szCs w:val="24"/>
        </w:rPr>
        <w:t xml:space="preserve">Lloyd </w:t>
      </w:r>
      <w:proofErr w:type="spellStart"/>
      <w:r w:rsidRPr="003B0C0A">
        <w:rPr>
          <w:rFonts w:ascii="Times New Roman" w:hAnsi="Times New Roman" w:cs="Times New Roman"/>
          <w:bCs/>
          <w:i/>
          <w:color w:val="0D0D0D" w:themeColor="text1" w:themeTint="F2"/>
          <w:sz w:val="24"/>
          <w:szCs w:val="24"/>
        </w:rPr>
        <w:t>Sesa</w:t>
      </w:r>
      <w:proofErr w:type="spellEnd"/>
      <w:r w:rsidRPr="003B0C0A">
        <w:rPr>
          <w:rFonts w:ascii="Times New Roman" w:hAnsi="Times New Roman" w:cs="Times New Roman"/>
          <w:bCs/>
          <w:i/>
          <w:color w:val="0D0D0D" w:themeColor="text1" w:themeTint="F2"/>
          <w:sz w:val="24"/>
          <w:szCs w:val="24"/>
        </w:rPr>
        <w:t xml:space="preserve"> v </w:t>
      </w:r>
      <w:proofErr w:type="spellStart"/>
      <w:r w:rsidRPr="003B0C0A">
        <w:rPr>
          <w:rFonts w:ascii="Times New Roman" w:hAnsi="Times New Roman" w:cs="Times New Roman"/>
          <w:bCs/>
          <w:i/>
          <w:color w:val="0D0D0D" w:themeColor="text1" w:themeTint="F2"/>
          <w:sz w:val="24"/>
          <w:szCs w:val="24"/>
        </w:rPr>
        <w:t>Hawkflight</w:t>
      </w:r>
      <w:proofErr w:type="spellEnd"/>
      <w:r w:rsidRPr="003B0C0A">
        <w:rPr>
          <w:rFonts w:ascii="Times New Roman" w:hAnsi="Times New Roman" w:cs="Times New Roman"/>
          <w:bCs/>
          <w:i/>
          <w:color w:val="0D0D0D" w:themeColor="text1" w:themeTint="F2"/>
          <w:sz w:val="24"/>
          <w:szCs w:val="24"/>
        </w:rPr>
        <w:t xml:space="preserve"> Enterprises (Private) Limited </w:t>
      </w:r>
      <w:r w:rsidRPr="003B0C0A">
        <w:rPr>
          <w:rFonts w:ascii="Times New Roman" w:hAnsi="Times New Roman" w:cs="Times New Roman"/>
          <w:bCs/>
          <w:color w:val="0D0D0D" w:themeColor="text1" w:themeTint="F2"/>
          <w:sz w:val="24"/>
          <w:szCs w:val="24"/>
        </w:rPr>
        <w:t xml:space="preserve">case </w:t>
      </w:r>
      <w:r w:rsidRPr="003B0C0A">
        <w:rPr>
          <w:rFonts w:ascii="Times New Roman" w:hAnsi="Times New Roman" w:cs="Times New Roman"/>
          <w:bCs/>
          <w:i/>
          <w:color w:val="0D0D0D" w:themeColor="text1" w:themeTint="F2"/>
          <w:sz w:val="24"/>
          <w:szCs w:val="24"/>
        </w:rPr>
        <w:t xml:space="preserve">(supra), </w:t>
      </w:r>
      <w:r w:rsidRPr="003B0C0A">
        <w:rPr>
          <w:rFonts w:ascii="Times New Roman" w:hAnsi="Times New Roman" w:cs="Times New Roman"/>
          <w:bCs/>
          <w:color w:val="0D0D0D" w:themeColor="text1" w:themeTint="F2"/>
          <w:sz w:val="24"/>
          <w:szCs w:val="24"/>
        </w:rPr>
        <w:t>which</w:t>
      </w:r>
      <w:r w:rsidR="003B0C0A">
        <w:rPr>
          <w:rFonts w:ascii="Times New Roman" w:hAnsi="Times New Roman" w:cs="Times New Roman"/>
          <w:bCs/>
          <w:color w:val="0D0D0D" w:themeColor="text1" w:themeTint="F2"/>
          <w:sz w:val="24"/>
          <w:szCs w:val="24"/>
        </w:rPr>
        <w:t>, as already stated,</w:t>
      </w:r>
      <w:r w:rsidRPr="003B0C0A">
        <w:rPr>
          <w:rFonts w:ascii="Times New Roman" w:hAnsi="Times New Roman" w:cs="Times New Roman"/>
          <w:bCs/>
          <w:color w:val="0D0D0D" w:themeColor="text1" w:themeTint="F2"/>
          <w:sz w:val="24"/>
          <w:szCs w:val="24"/>
        </w:rPr>
        <w:t xml:space="preserve"> </w:t>
      </w:r>
      <w:r w:rsidR="003B0C0A">
        <w:rPr>
          <w:rFonts w:ascii="Times New Roman" w:hAnsi="Times New Roman" w:cs="Times New Roman"/>
          <w:bCs/>
          <w:color w:val="0D0D0D" w:themeColor="text1" w:themeTint="F2"/>
          <w:sz w:val="24"/>
          <w:szCs w:val="24"/>
        </w:rPr>
        <w:t xml:space="preserve">was not only founded on the same facts and </w:t>
      </w:r>
      <w:r w:rsidRPr="003B0C0A">
        <w:rPr>
          <w:rFonts w:ascii="Times New Roman" w:hAnsi="Times New Roman" w:cs="Times New Roman"/>
          <w:bCs/>
          <w:color w:val="0D0D0D" w:themeColor="text1" w:themeTint="F2"/>
          <w:sz w:val="24"/>
          <w:szCs w:val="24"/>
        </w:rPr>
        <w:t>circumstances</w:t>
      </w:r>
      <w:r w:rsidR="003B0C0A">
        <w:rPr>
          <w:rFonts w:ascii="Times New Roman" w:hAnsi="Times New Roman" w:cs="Times New Roman"/>
          <w:bCs/>
          <w:color w:val="0D0D0D" w:themeColor="text1" w:themeTint="F2"/>
          <w:sz w:val="24"/>
          <w:szCs w:val="24"/>
        </w:rPr>
        <w:t xml:space="preserve">, </w:t>
      </w:r>
      <w:r w:rsidRPr="003B0C0A">
        <w:rPr>
          <w:rFonts w:ascii="Times New Roman" w:hAnsi="Times New Roman" w:cs="Times New Roman"/>
          <w:bCs/>
          <w:color w:val="0D0D0D" w:themeColor="text1" w:themeTint="F2"/>
          <w:sz w:val="24"/>
          <w:szCs w:val="24"/>
        </w:rPr>
        <w:t xml:space="preserve">but </w:t>
      </w:r>
      <w:r w:rsidR="003B0C0A">
        <w:rPr>
          <w:rFonts w:ascii="Times New Roman" w:hAnsi="Times New Roman" w:cs="Times New Roman"/>
          <w:bCs/>
          <w:color w:val="0D0D0D" w:themeColor="text1" w:themeTint="F2"/>
          <w:sz w:val="24"/>
          <w:szCs w:val="24"/>
        </w:rPr>
        <w:t>was</w:t>
      </w:r>
      <w:r w:rsidRPr="003B0C0A">
        <w:rPr>
          <w:rFonts w:ascii="Times New Roman" w:hAnsi="Times New Roman" w:cs="Times New Roman"/>
          <w:bCs/>
          <w:color w:val="0D0D0D" w:themeColor="text1" w:themeTint="F2"/>
          <w:sz w:val="24"/>
          <w:szCs w:val="24"/>
        </w:rPr>
        <w:t xml:space="preserve"> argued on the same day by the same </w:t>
      </w:r>
      <w:r w:rsidR="003B0C0A">
        <w:rPr>
          <w:rFonts w:ascii="Times New Roman" w:hAnsi="Times New Roman" w:cs="Times New Roman"/>
          <w:bCs/>
          <w:color w:val="0D0D0D" w:themeColor="text1" w:themeTint="F2"/>
          <w:sz w:val="24"/>
          <w:szCs w:val="24"/>
        </w:rPr>
        <w:t xml:space="preserve">set of </w:t>
      </w:r>
      <w:r w:rsidRPr="003B0C0A">
        <w:rPr>
          <w:rFonts w:ascii="Times New Roman" w:hAnsi="Times New Roman" w:cs="Times New Roman"/>
          <w:bCs/>
          <w:color w:val="0D0D0D" w:themeColor="text1" w:themeTint="F2"/>
          <w:sz w:val="24"/>
          <w:szCs w:val="24"/>
        </w:rPr>
        <w:t>counsel</w:t>
      </w:r>
      <w:r w:rsidR="003B0C0A">
        <w:rPr>
          <w:rFonts w:ascii="Times New Roman" w:hAnsi="Times New Roman" w:cs="Times New Roman"/>
          <w:bCs/>
          <w:color w:val="0D0D0D" w:themeColor="text1" w:themeTint="F2"/>
          <w:sz w:val="24"/>
          <w:szCs w:val="24"/>
        </w:rPr>
        <w:t xml:space="preserve">, </w:t>
      </w:r>
      <w:r w:rsidRPr="003B0C0A">
        <w:rPr>
          <w:rFonts w:ascii="Times New Roman" w:hAnsi="Times New Roman" w:cs="Times New Roman"/>
          <w:bCs/>
          <w:color w:val="0D0D0D" w:themeColor="text1" w:themeTint="F2"/>
          <w:sz w:val="24"/>
          <w:szCs w:val="24"/>
        </w:rPr>
        <w:t xml:space="preserve">the </w:t>
      </w:r>
      <w:r w:rsidR="003B0C0A">
        <w:rPr>
          <w:rFonts w:ascii="Times New Roman" w:hAnsi="Times New Roman" w:cs="Times New Roman"/>
          <w:bCs/>
          <w:color w:val="0D0D0D" w:themeColor="text1" w:themeTint="F2"/>
          <w:sz w:val="24"/>
          <w:szCs w:val="24"/>
        </w:rPr>
        <w:t xml:space="preserve">argument that the </w:t>
      </w:r>
      <w:r w:rsidRPr="003B0C0A">
        <w:rPr>
          <w:rFonts w:ascii="Times New Roman" w:hAnsi="Times New Roman" w:cs="Times New Roman"/>
          <w:bCs/>
          <w:color w:val="0D0D0D" w:themeColor="text1" w:themeTint="F2"/>
          <w:sz w:val="24"/>
          <w:szCs w:val="24"/>
        </w:rPr>
        <w:t xml:space="preserve">permit </w:t>
      </w:r>
      <w:r w:rsidR="003B0C0A">
        <w:rPr>
          <w:rFonts w:ascii="Times New Roman" w:hAnsi="Times New Roman" w:cs="Times New Roman"/>
          <w:bCs/>
          <w:color w:val="0D0D0D" w:themeColor="text1" w:themeTint="F2"/>
          <w:sz w:val="24"/>
          <w:szCs w:val="24"/>
        </w:rPr>
        <w:t xml:space="preserve">under cover of a letter </w:t>
      </w:r>
      <w:r w:rsidRPr="003B0C0A">
        <w:rPr>
          <w:rFonts w:ascii="Times New Roman" w:hAnsi="Times New Roman" w:cs="Times New Roman"/>
          <w:bCs/>
          <w:color w:val="0D0D0D" w:themeColor="text1" w:themeTint="F2"/>
          <w:sz w:val="24"/>
          <w:szCs w:val="24"/>
        </w:rPr>
        <w:t>dated 2 May 2023</w:t>
      </w:r>
      <w:r w:rsidR="003B0C0A">
        <w:rPr>
          <w:rFonts w:ascii="Times New Roman" w:hAnsi="Times New Roman" w:cs="Times New Roman"/>
          <w:bCs/>
          <w:color w:val="0D0D0D" w:themeColor="text1" w:themeTint="F2"/>
          <w:sz w:val="24"/>
          <w:szCs w:val="24"/>
        </w:rPr>
        <w:t xml:space="preserve"> was</w:t>
      </w:r>
      <w:r w:rsidRPr="003B0C0A">
        <w:rPr>
          <w:rFonts w:ascii="Times New Roman" w:hAnsi="Times New Roman" w:cs="Times New Roman"/>
          <w:bCs/>
          <w:color w:val="0D0D0D" w:themeColor="text1" w:themeTint="F2"/>
          <w:sz w:val="24"/>
          <w:szCs w:val="24"/>
        </w:rPr>
        <w:t xml:space="preserve"> a new permit</w:t>
      </w:r>
      <w:r w:rsidR="00440806">
        <w:rPr>
          <w:rFonts w:ascii="Times New Roman" w:hAnsi="Times New Roman" w:cs="Times New Roman"/>
          <w:bCs/>
          <w:color w:val="0D0D0D" w:themeColor="text1" w:themeTint="F2"/>
          <w:sz w:val="24"/>
          <w:szCs w:val="24"/>
        </w:rPr>
        <w:t xml:space="preserve"> is simply a red herring</w:t>
      </w:r>
      <w:r w:rsidRPr="003B0C0A">
        <w:rPr>
          <w:rFonts w:ascii="Times New Roman" w:hAnsi="Times New Roman" w:cs="Times New Roman"/>
          <w:bCs/>
          <w:color w:val="0D0D0D" w:themeColor="text1" w:themeTint="F2"/>
          <w:sz w:val="24"/>
          <w:szCs w:val="24"/>
        </w:rPr>
        <w:t xml:space="preserve">. </w:t>
      </w:r>
      <w:r w:rsidR="00440806">
        <w:rPr>
          <w:rFonts w:ascii="Times New Roman" w:hAnsi="Times New Roman" w:cs="Times New Roman"/>
          <w:bCs/>
          <w:color w:val="0D0D0D" w:themeColor="text1" w:themeTint="F2"/>
          <w:sz w:val="24"/>
          <w:szCs w:val="24"/>
        </w:rPr>
        <w:t>As argued by the appellant, what</w:t>
      </w:r>
      <w:r w:rsidRPr="003B0C0A">
        <w:rPr>
          <w:rFonts w:ascii="Times New Roman" w:hAnsi="Times New Roman" w:cs="Times New Roman"/>
          <w:bCs/>
          <w:color w:val="0D0D0D" w:themeColor="text1" w:themeTint="F2"/>
          <w:sz w:val="24"/>
          <w:szCs w:val="24"/>
        </w:rPr>
        <w:t xml:space="preserve"> the Ministry </w:t>
      </w:r>
      <w:r w:rsidR="00440806">
        <w:rPr>
          <w:rFonts w:ascii="Times New Roman" w:hAnsi="Times New Roman" w:cs="Times New Roman"/>
          <w:bCs/>
          <w:color w:val="0D0D0D" w:themeColor="text1" w:themeTint="F2"/>
          <w:sz w:val="24"/>
          <w:szCs w:val="24"/>
        </w:rPr>
        <w:t>of Local Government issued on that date</w:t>
      </w:r>
      <w:r w:rsidRPr="003B0C0A">
        <w:rPr>
          <w:rFonts w:ascii="Times New Roman" w:hAnsi="Times New Roman" w:cs="Times New Roman"/>
          <w:bCs/>
          <w:color w:val="0D0D0D" w:themeColor="text1" w:themeTint="F2"/>
          <w:sz w:val="24"/>
          <w:szCs w:val="24"/>
        </w:rPr>
        <w:t xml:space="preserve"> was a copy of the existing permit. Second, the references of the permit as in BYO/METRO/04/10 are the same references which appear in the parties’ agreement of sale. That agreement predates the letter of 2 May 2023 by years. It is impossible that the parties would have inserted the details of the permit that would be issued years later. The agreement of sale itself referred to that permit in its preamble. No further argument about the absence of subdivision permit can hold water. </w:t>
      </w:r>
      <w:r w:rsidR="00440806">
        <w:rPr>
          <w:rFonts w:ascii="Times New Roman" w:hAnsi="Times New Roman" w:cs="Times New Roman"/>
          <w:bCs/>
          <w:color w:val="0D0D0D" w:themeColor="text1" w:themeTint="F2"/>
          <w:sz w:val="24"/>
          <w:szCs w:val="24"/>
        </w:rPr>
        <w:t xml:space="preserve">In </w:t>
      </w:r>
      <w:r w:rsidR="00440806" w:rsidRPr="00440806">
        <w:rPr>
          <w:rFonts w:ascii="Times New Roman" w:hAnsi="Times New Roman" w:cs="Times New Roman"/>
          <w:bCs/>
          <w:i/>
          <w:color w:val="0D0D0D" w:themeColor="text1" w:themeTint="F2"/>
          <w:sz w:val="24"/>
          <w:szCs w:val="24"/>
        </w:rPr>
        <w:t xml:space="preserve">Lloyd </w:t>
      </w:r>
      <w:proofErr w:type="spellStart"/>
      <w:r w:rsidR="00440806" w:rsidRPr="00440806">
        <w:rPr>
          <w:rFonts w:ascii="Times New Roman" w:hAnsi="Times New Roman" w:cs="Times New Roman"/>
          <w:bCs/>
          <w:i/>
          <w:color w:val="0D0D0D" w:themeColor="text1" w:themeTint="F2"/>
          <w:sz w:val="24"/>
          <w:szCs w:val="24"/>
        </w:rPr>
        <w:t>Sesa</w:t>
      </w:r>
      <w:proofErr w:type="spellEnd"/>
      <w:r w:rsidR="00440806" w:rsidRPr="00440806">
        <w:rPr>
          <w:rFonts w:ascii="Times New Roman" w:hAnsi="Times New Roman" w:cs="Times New Roman"/>
          <w:bCs/>
          <w:i/>
          <w:color w:val="0D0D0D" w:themeColor="text1" w:themeTint="F2"/>
          <w:sz w:val="24"/>
          <w:szCs w:val="24"/>
        </w:rPr>
        <w:t xml:space="preserve"> v </w:t>
      </w:r>
      <w:proofErr w:type="spellStart"/>
      <w:r w:rsidR="00440806" w:rsidRPr="00440806">
        <w:rPr>
          <w:rFonts w:ascii="Times New Roman" w:hAnsi="Times New Roman" w:cs="Times New Roman"/>
          <w:bCs/>
          <w:i/>
          <w:color w:val="0D0D0D" w:themeColor="text1" w:themeTint="F2"/>
          <w:sz w:val="24"/>
          <w:szCs w:val="24"/>
        </w:rPr>
        <w:t>Hawkflight</w:t>
      </w:r>
      <w:proofErr w:type="spellEnd"/>
      <w:r w:rsidR="00440806" w:rsidRPr="00440806">
        <w:rPr>
          <w:rFonts w:ascii="Times New Roman" w:hAnsi="Times New Roman" w:cs="Times New Roman"/>
          <w:bCs/>
          <w:i/>
          <w:color w:val="0D0D0D" w:themeColor="text1" w:themeTint="F2"/>
          <w:sz w:val="24"/>
          <w:szCs w:val="24"/>
        </w:rPr>
        <w:t xml:space="preserve"> Investments</w:t>
      </w:r>
      <w:r w:rsidR="00440806">
        <w:rPr>
          <w:rFonts w:ascii="Times New Roman" w:hAnsi="Times New Roman" w:cs="Times New Roman"/>
          <w:bCs/>
          <w:i/>
          <w:color w:val="0D0D0D" w:themeColor="text1" w:themeTint="F2"/>
          <w:sz w:val="24"/>
          <w:szCs w:val="24"/>
        </w:rPr>
        <w:t xml:space="preserve">, </w:t>
      </w:r>
      <w:r w:rsidR="00440806">
        <w:rPr>
          <w:rFonts w:ascii="Times New Roman" w:hAnsi="Times New Roman" w:cs="Times New Roman"/>
          <w:bCs/>
          <w:color w:val="0D0D0D" w:themeColor="text1" w:themeTint="F2"/>
          <w:sz w:val="24"/>
          <w:szCs w:val="24"/>
        </w:rPr>
        <w:t>we extensively dealt with the issue of the same permit and concluded that:</w:t>
      </w:r>
    </w:p>
    <w:p w:rsidR="00440806" w:rsidRPr="007E127F" w:rsidRDefault="00036E0C" w:rsidP="007E127F">
      <w:pPr>
        <w:pStyle w:val="ListParagraph"/>
        <w:spacing w:after="0" w:line="240" w:lineRule="auto"/>
        <w:ind w:left="2160"/>
        <w:jc w:val="both"/>
        <w:rPr>
          <w:rFonts w:ascii="Times New Roman" w:hAnsi="Times New Roman" w:cs="Times New Roman"/>
          <w:bCs/>
          <w:sz w:val="20"/>
          <w:szCs w:val="20"/>
        </w:rPr>
      </w:pPr>
      <w:r>
        <w:rPr>
          <w:rFonts w:ascii="Times New Roman" w:hAnsi="Times New Roman" w:cs="Times New Roman"/>
          <w:bCs/>
          <w:sz w:val="20"/>
          <w:szCs w:val="20"/>
        </w:rPr>
        <w:t>“</w:t>
      </w:r>
      <w:r w:rsidR="00440806" w:rsidRPr="007E127F">
        <w:rPr>
          <w:rFonts w:ascii="Times New Roman" w:hAnsi="Times New Roman" w:cs="Times New Roman"/>
          <w:bCs/>
          <w:sz w:val="20"/>
          <w:szCs w:val="20"/>
        </w:rPr>
        <w:t xml:space="preserve">A perusal of the parties’ agreement of sale which appeared at p. 76 of the record showed that the introductory paragraph referred to subdivision number BYO/METRO/04/10 and the corresponding diagram. As argued by the respondent, that detail spoke to a permit that had been issued in 2010. The respondent said it was correct that Umuguza RDC could have been in the dark about the permit because it was not the one that had issued it. The permit had been issued by the then Ministry of Local Government and Public Works which administered the land in question at the time. That argument was logical. Its logic was illustrated by documentary evidence inadvertently produced by the appellant himself. He wanted to buttress his argument that there had been no subdivision permit and first produced a prohibition notice referring to a portion of land called Lot 27A Lower </w:t>
      </w:r>
      <w:proofErr w:type="spellStart"/>
      <w:r w:rsidR="00440806" w:rsidRPr="007E127F">
        <w:rPr>
          <w:rFonts w:ascii="Times New Roman" w:hAnsi="Times New Roman" w:cs="Times New Roman"/>
          <w:bCs/>
          <w:sz w:val="20"/>
          <w:szCs w:val="20"/>
        </w:rPr>
        <w:t>Rangemore</w:t>
      </w:r>
      <w:proofErr w:type="spellEnd"/>
      <w:r w:rsidR="00440806" w:rsidRPr="007E127F">
        <w:rPr>
          <w:rFonts w:ascii="Times New Roman" w:hAnsi="Times New Roman" w:cs="Times New Roman"/>
          <w:bCs/>
          <w:sz w:val="20"/>
          <w:szCs w:val="20"/>
        </w:rPr>
        <w:t xml:space="preserve">. On the other hand, the respondent argued that the land sold to the appellant is properly described as Lot 1 of Lot 27A of Lower </w:t>
      </w:r>
      <w:proofErr w:type="spellStart"/>
      <w:r w:rsidR="00440806" w:rsidRPr="007E127F">
        <w:rPr>
          <w:rFonts w:ascii="Times New Roman" w:hAnsi="Times New Roman" w:cs="Times New Roman"/>
          <w:bCs/>
          <w:sz w:val="20"/>
          <w:szCs w:val="20"/>
        </w:rPr>
        <w:t>Rangemore</w:t>
      </w:r>
      <w:proofErr w:type="spellEnd"/>
      <w:r w:rsidR="00440806" w:rsidRPr="007E127F">
        <w:rPr>
          <w:rFonts w:ascii="Times New Roman" w:hAnsi="Times New Roman" w:cs="Times New Roman"/>
          <w:bCs/>
          <w:sz w:val="20"/>
          <w:szCs w:val="20"/>
        </w:rPr>
        <w:t>. It said as such, it was incumbent upon the appellant to have led evidence from the issuer of the notice to demonstrate that the prohibition related to the land under disputation. That was not done.  Even if it were to be admitted (which it is not), that the notice related to the same land, the notice was stated in such vague terms that it was not possible to point out for what reason the prohibition notice had been issued. It stated three possibilities all of which were in the alternative. Those were that the prohibition notice had been issued because of:</w:t>
      </w:r>
    </w:p>
    <w:p w:rsidR="00440806" w:rsidRPr="007E127F" w:rsidRDefault="00440806" w:rsidP="007E127F">
      <w:pPr>
        <w:pStyle w:val="ListParagraph"/>
        <w:spacing w:after="0" w:line="240" w:lineRule="auto"/>
        <w:ind w:left="3240"/>
        <w:jc w:val="both"/>
        <w:rPr>
          <w:rFonts w:ascii="Times New Roman" w:hAnsi="Times New Roman" w:cs="Times New Roman"/>
          <w:bCs/>
          <w:sz w:val="20"/>
          <w:szCs w:val="20"/>
        </w:rPr>
      </w:pPr>
      <w:r w:rsidRPr="007E127F">
        <w:rPr>
          <w:rFonts w:ascii="Times New Roman" w:hAnsi="Times New Roman" w:cs="Times New Roman"/>
          <w:bCs/>
          <w:sz w:val="20"/>
          <w:szCs w:val="20"/>
        </w:rPr>
        <w:t>a. Lack of subdivision permit or</w:t>
      </w:r>
    </w:p>
    <w:p w:rsidR="00440806" w:rsidRPr="007E127F" w:rsidRDefault="00440806" w:rsidP="007E127F">
      <w:pPr>
        <w:pStyle w:val="ListParagraph"/>
        <w:spacing w:after="0" w:line="240" w:lineRule="auto"/>
        <w:ind w:left="3240"/>
        <w:jc w:val="both"/>
        <w:rPr>
          <w:rFonts w:ascii="Times New Roman" w:hAnsi="Times New Roman" w:cs="Times New Roman"/>
          <w:bCs/>
          <w:sz w:val="20"/>
          <w:szCs w:val="20"/>
        </w:rPr>
      </w:pPr>
      <w:r w:rsidRPr="007E127F">
        <w:rPr>
          <w:rFonts w:ascii="Times New Roman" w:hAnsi="Times New Roman" w:cs="Times New Roman"/>
          <w:bCs/>
          <w:sz w:val="20"/>
          <w:szCs w:val="20"/>
        </w:rPr>
        <w:lastRenderedPageBreak/>
        <w:t>b. Lack of approved layout plan or</w:t>
      </w:r>
    </w:p>
    <w:p w:rsidR="00440806" w:rsidRDefault="00440806" w:rsidP="007E127F">
      <w:pPr>
        <w:pStyle w:val="ListParagraph"/>
        <w:spacing w:after="0" w:line="240" w:lineRule="auto"/>
        <w:ind w:left="3240"/>
        <w:jc w:val="both"/>
        <w:rPr>
          <w:rFonts w:ascii="Times New Roman" w:hAnsi="Times New Roman" w:cs="Times New Roman"/>
          <w:bCs/>
          <w:sz w:val="20"/>
          <w:szCs w:val="20"/>
        </w:rPr>
      </w:pPr>
      <w:r w:rsidRPr="007E127F">
        <w:rPr>
          <w:rFonts w:ascii="Times New Roman" w:hAnsi="Times New Roman" w:cs="Times New Roman"/>
          <w:bCs/>
          <w:sz w:val="20"/>
          <w:szCs w:val="20"/>
        </w:rPr>
        <w:t xml:space="preserve">c. Lack of approval by </w:t>
      </w:r>
      <w:proofErr w:type="spellStart"/>
      <w:r w:rsidRPr="007E127F">
        <w:rPr>
          <w:rFonts w:ascii="Times New Roman" w:hAnsi="Times New Roman" w:cs="Times New Roman"/>
          <w:bCs/>
          <w:sz w:val="20"/>
          <w:szCs w:val="20"/>
        </w:rPr>
        <w:t>Umguza</w:t>
      </w:r>
      <w:proofErr w:type="spellEnd"/>
      <w:r w:rsidRPr="007E127F">
        <w:rPr>
          <w:rFonts w:ascii="Times New Roman" w:hAnsi="Times New Roman" w:cs="Times New Roman"/>
          <w:bCs/>
          <w:sz w:val="20"/>
          <w:szCs w:val="20"/>
        </w:rPr>
        <w:t xml:space="preserve"> Rural District Council as then planning </w:t>
      </w:r>
      <w:r w:rsidRPr="007E127F">
        <w:rPr>
          <w:rFonts w:ascii="Times New Roman" w:hAnsi="Times New Roman" w:cs="Times New Roman"/>
          <w:bCs/>
          <w:sz w:val="20"/>
          <w:szCs w:val="20"/>
        </w:rPr>
        <w:tab/>
        <w:t>authority.</w:t>
      </w:r>
      <w:r w:rsidR="00036E0C">
        <w:rPr>
          <w:rFonts w:ascii="Times New Roman" w:hAnsi="Times New Roman" w:cs="Times New Roman"/>
          <w:bCs/>
          <w:sz w:val="20"/>
          <w:szCs w:val="20"/>
        </w:rPr>
        <w:t>”</w:t>
      </w:r>
    </w:p>
    <w:p w:rsidR="00036E0C" w:rsidRPr="007E127F" w:rsidRDefault="00036E0C" w:rsidP="007E127F">
      <w:pPr>
        <w:pStyle w:val="ListParagraph"/>
        <w:spacing w:after="0" w:line="240" w:lineRule="auto"/>
        <w:ind w:left="3240"/>
        <w:jc w:val="both"/>
        <w:rPr>
          <w:rFonts w:ascii="Times New Roman" w:hAnsi="Times New Roman" w:cs="Times New Roman"/>
          <w:bCs/>
          <w:sz w:val="20"/>
          <w:szCs w:val="20"/>
        </w:rPr>
      </w:pPr>
    </w:p>
    <w:p w:rsidR="00036E0C" w:rsidRDefault="007E127F" w:rsidP="00036E0C">
      <w:pPr>
        <w:pStyle w:val="ListParagraph"/>
        <w:numPr>
          <w:ilvl w:val="0"/>
          <w:numId w:val="11"/>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We reached the conclusion, which we arrive at again in this case because the issue in this case is about the same land and the same subdivision permit that the evidence which was before the court </w:t>
      </w:r>
      <w:r w:rsidRPr="00036E0C">
        <w:rPr>
          <w:rFonts w:ascii="Times New Roman" w:hAnsi="Times New Roman" w:cs="Times New Roman"/>
          <w:bCs/>
          <w:i/>
          <w:sz w:val="24"/>
          <w:szCs w:val="24"/>
        </w:rPr>
        <w:t>a</w:t>
      </w:r>
      <w:r w:rsidR="00036E0C" w:rsidRPr="00036E0C">
        <w:rPr>
          <w:rFonts w:ascii="Times New Roman" w:hAnsi="Times New Roman" w:cs="Times New Roman"/>
          <w:bCs/>
          <w:i/>
          <w:sz w:val="24"/>
          <w:szCs w:val="24"/>
        </w:rPr>
        <w:t xml:space="preserve"> </w:t>
      </w:r>
      <w:r w:rsidRPr="00036E0C">
        <w:rPr>
          <w:rFonts w:ascii="Times New Roman" w:hAnsi="Times New Roman" w:cs="Times New Roman"/>
          <w:bCs/>
          <w:i/>
          <w:sz w:val="24"/>
          <w:szCs w:val="24"/>
        </w:rPr>
        <w:t>quo</w:t>
      </w:r>
      <w:r>
        <w:rPr>
          <w:rFonts w:ascii="Times New Roman" w:hAnsi="Times New Roman" w:cs="Times New Roman"/>
          <w:bCs/>
          <w:sz w:val="24"/>
          <w:szCs w:val="24"/>
        </w:rPr>
        <w:t xml:space="preserve"> spoke to a permit which was granted to Glastonbury Dairy in April 2010. It demonstrated that what the Ministry of Local Government had issued in 2023 was a copy of the permit which had been issued in 2010. It further illustrated that the basis of the respondent’s allegation that there was no permit was nothing but the so-called prohibition notice which had allegedly been issued by Umuguza RDC. Yet it was shown by the appellant that Umuguza RDC was not the planning authority at the material time. As such, it might not have been aware of the existence of the permit. In any case, the appellant again showed that there was no evidence to show that the prohibition order had been issued because there was no subdivision permit because the issue of a permit had just been listed amongst a host of alternative breaches. Without the evidence of Umuguza RDC, the prohibition order could not be relied on if at all it ought to have been considered.  </w:t>
      </w:r>
      <w:r w:rsidR="00440806" w:rsidRPr="00440806">
        <w:rPr>
          <w:rFonts w:ascii="Times New Roman" w:hAnsi="Times New Roman" w:cs="Times New Roman"/>
          <w:bCs/>
          <w:sz w:val="24"/>
          <w:szCs w:val="24"/>
        </w:rPr>
        <w:t>For someone to then cho</w:t>
      </w:r>
      <w:r w:rsidR="00036E0C">
        <w:rPr>
          <w:rFonts w:ascii="Times New Roman" w:hAnsi="Times New Roman" w:cs="Times New Roman"/>
          <w:bCs/>
          <w:sz w:val="24"/>
          <w:szCs w:val="24"/>
        </w:rPr>
        <w:t>o</w:t>
      </w:r>
      <w:r w:rsidR="00440806" w:rsidRPr="00440806">
        <w:rPr>
          <w:rFonts w:ascii="Times New Roman" w:hAnsi="Times New Roman" w:cs="Times New Roman"/>
          <w:bCs/>
          <w:sz w:val="24"/>
          <w:szCs w:val="24"/>
        </w:rPr>
        <w:t>se that it had been issued because there was no subdivision permit would simply amount to speculation. It could have been for any of the three</w:t>
      </w:r>
      <w:r w:rsidR="00036E0C">
        <w:rPr>
          <w:rFonts w:ascii="Times New Roman" w:hAnsi="Times New Roman" w:cs="Times New Roman"/>
          <w:bCs/>
          <w:sz w:val="24"/>
          <w:szCs w:val="24"/>
        </w:rPr>
        <w:t xml:space="preserve"> </w:t>
      </w:r>
      <w:r w:rsidR="00440806" w:rsidRPr="00440806">
        <w:rPr>
          <w:rFonts w:ascii="Times New Roman" w:hAnsi="Times New Roman" w:cs="Times New Roman"/>
          <w:bCs/>
          <w:sz w:val="24"/>
          <w:szCs w:val="24"/>
        </w:rPr>
        <w:t>reasons stated above.</w:t>
      </w:r>
    </w:p>
    <w:p w:rsidR="00036E0C" w:rsidRDefault="00036E0C" w:rsidP="00036E0C">
      <w:pPr>
        <w:pStyle w:val="ListParagraph"/>
        <w:spacing w:after="0" w:line="360" w:lineRule="auto"/>
        <w:ind w:left="1080"/>
        <w:jc w:val="both"/>
        <w:rPr>
          <w:rFonts w:ascii="Times New Roman" w:hAnsi="Times New Roman" w:cs="Times New Roman"/>
          <w:bCs/>
          <w:sz w:val="24"/>
          <w:szCs w:val="24"/>
        </w:rPr>
      </w:pPr>
    </w:p>
    <w:p w:rsidR="00440806" w:rsidRPr="00036E0C" w:rsidRDefault="00E46156" w:rsidP="00036E0C">
      <w:pPr>
        <w:pStyle w:val="ListParagraph"/>
        <w:numPr>
          <w:ilvl w:val="0"/>
          <w:numId w:val="11"/>
        </w:numPr>
        <w:spacing w:after="0" w:line="360" w:lineRule="auto"/>
        <w:jc w:val="both"/>
        <w:rPr>
          <w:rFonts w:ascii="Times New Roman" w:hAnsi="Times New Roman" w:cs="Times New Roman"/>
          <w:bCs/>
          <w:sz w:val="24"/>
          <w:szCs w:val="24"/>
        </w:rPr>
      </w:pPr>
      <w:r w:rsidRPr="00036E0C">
        <w:rPr>
          <w:rFonts w:ascii="Times New Roman" w:hAnsi="Times New Roman" w:cs="Times New Roman"/>
          <w:bCs/>
          <w:sz w:val="24"/>
          <w:szCs w:val="24"/>
        </w:rPr>
        <w:t xml:space="preserve">We added in </w:t>
      </w:r>
      <w:proofErr w:type="spellStart"/>
      <w:r w:rsidRPr="00036E0C">
        <w:rPr>
          <w:rFonts w:ascii="Times New Roman" w:hAnsi="Times New Roman" w:cs="Times New Roman"/>
          <w:bCs/>
          <w:i/>
          <w:sz w:val="24"/>
          <w:szCs w:val="24"/>
        </w:rPr>
        <w:t>Loyd</w:t>
      </w:r>
      <w:proofErr w:type="spellEnd"/>
      <w:r w:rsidRPr="00036E0C">
        <w:rPr>
          <w:rFonts w:ascii="Times New Roman" w:hAnsi="Times New Roman" w:cs="Times New Roman"/>
          <w:bCs/>
          <w:i/>
          <w:sz w:val="24"/>
          <w:szCs w:val="24"/>
        </w:rPr>
        <w:t xml:space="preserve"> </w:t>
      </w:r>
      <w:proofErr w:type="spellStart"/>
      <w:r w:rsidRPr="00036E0C">
        <w:rPr>
          <w:rFonts w:ascii="Times New Roman" w:hAnsi="Times New Roman" w:cs="Times New Roman"/>
          <w:bCs/>
          <w:i/>
          <w:sz w:val="24"/>
          <w:szCs w:val="24"/>
        </w:rPr>
        <w:t>Sesa</w:t>
      </w:r>
      <w:proofErr w:type="spellEnd"/>
      <w:r w:rsidRPr="00036E0C">
        <w:rPr>
          <w:rFonts w:ascii="Times New Roman" w:hAnsi="Times New Roman" w:cs="Times New Roman"/>
          <w:bCs/>
          <w:i/>
          <w:sz w:val="24"/>
          <w:szCs w:val="24"/>
        </w:rPr>
        <w:t xml:space="preserve"> v </w:t>
      </w:r>
      <w:proofErr w:type="spellStart"/>
      <w:r w:rsidRPr="00036E0C">
        <w:rPr>
          <w:rFonts w:ascii="Times New Roman" w:hAnsi="Times New Roman" w:cs="Times New Roman"/>
          <w:bCs/>
          <w:i/>
          <w:sz w:val="24"/>
          <w:szCs w:val="24"/>
        </w:rPr>
        <w:t>Hawkflight</w:t>
      </w:r>
      <w:proofErr w:type="spellEnd"/>
      <w:r w:rsidRPr="00036E0C">
        <w:rPr>
          <w:rFonts w:ascii="Times New Roman" w:hAnsi="Times New Roman" w:cs="Times New Roman"/>
          <w:bCs/>
          <w:i/>
          <w:sz w:val="24"/>
          <w:szCs w:val="24"/>
        </w:rPr>
        <w:t xml:space="preserve"> Investments, </w:t>
      </w:r>
      <w:r w:rsidRPr="00036E0C">
        <w:rPr>
          <w:rFonts w:ascii="Times New Roman" w:hAnsi="Times New Roman" w:cs="Times New Roman"/>
          <w:bCs/>
          <w:sz w:val="24"/>
          <w:szCs w:val="24"/>
        </w:rPr>
        <w:t>which we restate in this case once more, that the incontrovertible evidence about the permit</w:t>
      </w:r>
      <w:r w:rsidR="00440806" w:rsidRPr="00036E0C">
        <w:rPr>
          <w:rFonts w:ascii="Times New Roman" w:hAnsi="Times New Roman" w:cs="Times New Roman"/>
          <w:bCs/>
          <w:sz w:val="24"/>
          <w:szCs w:val="24"/>
        </w:rPr>
        <w:t xml:space="preserve"> is that on 26 April 2023, </w:t>
      </w:r>
      <w:r w:rsidRPr="00036E0C">
        <w:rPr>
          <w:rFonts w:ascii="Times New Roman" w:hAnsi="Times New Roman" w:cs="Times New Roman"/>
          <w:bCs/>
          <w:sz w:val="24"/>
          <w:szCs w:val="24"/>
        </w:rPr>
        <w:t>correspondence had been</w:t>
      </w:r>
      <w:r w:rsidR="00440806" w:rsidRPr="00036E0C">
        <w:rPr>
          <w:rFonts w:ascii="Times New Roman" w:hAnsi="Times New Roman" w:cs="Times New Roman"/>
          <w:bCs/>
          <w:sz w:val="24"/>
          <w:szCs w:val="24"/>
        </w:rPr>
        <w:t xml:space="preserve"> written to the Ministry of Local Government</w:t>
      </w:r>
      <w:r w:rsidRPr="00036E0C">
        <w:rPr>
          <w:rFonts w:ascii="Times New Roman" w:hAnsi="Times New Roman" w:cs="Times New Roman"/>
          <w:bCs/>
          <w:sz w:val="24"/>
          <w:szCs w:val="24"/>
        </w:rPr>
        <w:t xml:space="preserve">. In it a request was made that the Ministry clarifies the question of </w:t>
      </w:r>
      <w:r w:rsidR="00440806" w:rsidRPr="00036E0C">
        <w:rPr>
          <w:rFonts w:ascii="Times New Roman" w:hAnsi="Times New Roman" w:cs="Times New Roman"/>
          <w:bCs/>
          <w:sz w:val="24"/>
          <w:szCs w:val="24"/>
        </w:rPr>
        <w:t xml:space="preserve">the subdivision permit to the land in </w:t>
      </w:r>
      <w:proofErr w:type="spellStart"/>
      <w:r w:rsidR="00440806" w:rsidRPr="00036E0C">
        <w:rPr>
          <w:rFonts w:ascii="Times New Roman" w:hAnsi="Times New Roman" w:cs="Times New Roman"/>
          <w:bCs/>
          <w:sz w:val="24"/>
          <w:szCs w:val="24"/>
        </w:rPr>
        <w:t>Emthunzini</w:t>
      </w:r>
      <w:proofErr w:type="spellEnd"/>
      <w:r w:rsidR="00440806" w:rsidRPr="00036E0C">
        <w:rPr>
          <w:rFonts w:ascii="Times New Roman" w:hAnsi="Times New Roman" w:cs="Times New Roman"/>
          <w:bCs/>
          <w:sz w:val="24"/>
          <w:szCs w:val="24"/>
        </w:rPr>
        <w:t xml:space="preserve">. The Ministry </w:t>
      </w:r>
      <w:r w:rsidRPr="00036E0C">
        <w:rPr>
          <w:rFonts w:ascii="Times New Roman" w:hAnsi="Times New Roman" w:cs="Times New Roman"/>
          <w:bCs/>
          <w:sz w:val="24"/>
          <w:szCs w:val="24"/>
        </w:rPr>
        <w:t xml:space="preserve">had then </w:t>
      </w:r>
      <w:r w:rsidR="00440806" w:rsidRPr="00036E0C">
        <w:rPr>
          <w:rFonts w:ascii="Times New Roman" w:hAnsi="Times New Roman" w:cs="Times New Roman"/>
          <w:bCs/>
          <w:sz w:val="24"/>
          <w:szCs w:val="24"/>
        </w:rPr>
        <w:t>re</w:t>
      </w:r>
      <w:r w:rsidRPr="00036E0C">
        <w:rPr>
          <w:rFonts w:ascii="Times New Roman" w:hAnsi="Times New Roman" w:cs="Times New Roman"/>
          <w:bCs/>
          <w:sz w:val="24"/>
          <w:szCs w:val="24"/>
        </w:rPr>
        <w:t>plied to the correspondence</w:t>
      </w:r>
      <w:r w:rsidR="00440806" w:rsidRPr="00036E0C">
        <w:rPr>
          <w:rFonts w:ascii="Times New Roman" w:hAnsi="Times New Roman" w:cs="Times New Roman"/>
          <w:bCs/>
          <w:sz w:val="24"/>
          <w:szCs w:val="24"/>
        </w:rPr>
        <w:t xml:space="preserve"> on 2 May 2023, </w:t>
      </w:r>
      <w:r w:rsidRPr="00036E0C">
        <w:rPr>
          <w:rFonts w:ascii="Times New Roman" w:hAnsi="Times New Roman" w:cs="Times New Roman"/>
          <w:bCs/>
          <w:sz w:val="24"/>
          <w:szCs w:val="24"/>
        </w:rPr>
        <w:t>through a minute</w:t>
      </w:r>
      <w:r w:rsidR="00440806" w:rsidRPr="00036E0C">
        <w:rPr>
          <w:rFonts w:ascii="Times New Roman" w:hAnsi="Times New Roman" w:cs="Times New Roman"/>
          <w:bCs/>
          <w:sz w:val="24"/>
          <w:szCs w:val="24"/>
        </w:rPr>
        <w:t xml:space="preserve"> </w:t>
      </w:r>
      <w:r w:rsidRPr="00036E0C">
        <w:rPr>
          <w:rFonts w:ascii="Times New Roman" w:hAnsi="Times New Roman" w:cs="Times New Roman"/>
          <w:bCs/>
          <w:sz w:val="24"/>
          <w:szCs w:val="24"/>
        </w:rPr>
        <w:t>addressed</w:t>
      </w:r>
      <w:r w:rsidR="00440806" w:rsidRPr="00036E0C">
        <w:rPr>
          <w:rFonts w:ascii="Times New Roman" w:hAnsi="Times New Roman" w:cs="Times New Roman"/>
          <w:bCs/>
          <w:sz w:val="24"/>
          <w:szCs w:val="24"/>
        </w:rPr>
        <w:t xml:space="preserve"> to </w:t>
      </w:r>
      <w:r w:rsidRPr="00036E0C">
        <w:rPr>
          <w:rFonts w:ascii="Times New Roman" w:hAnsi="Times New Roman" w:cs="Times New Roman"/>
          <w:bCs/>
          <w:sz w:val="24"/>
          <w:szCs w:val="24"/>
        </w:rPr>
        <w:t>several</w:t>
      </w:r>
      <w:r w:rsidR="00440806" w:rsidRPr="00036E0C">
        <w:rPr>
          <w:rFonts w:ascii="Times New Roman" w:hAnsi="Times New Roman" w:cs="Times New Roman"/>
          <w:bCs/>
          <w:sz w:val="24"/>
          <w:szCs w:val="24"/>
        </w:rPr>
        <w:t xml:space="preserve"> </w:t>
      </w:r>
      <w:r w:rsidRPr="00036E0C">
        <w:rPr>
          <w:rFonts w:ascii="Times New Roman" w:hAnsi="Times New Roman" w:cs="Times New Roman"/>
          <w:bCs/>
          <w:sz w:val="24"/>
          <w:szCs w:val="24"/>
        </w:rPr>
        <w:t>addressees</w:t>
      </w:r>
      <w:r w:rsidR="00440806" w:rsidRPr="00036E0C">
        <w:rPr>
          <w:rFonts w:ascii="Times New Roman" w:hAnsi="Times New Roman" w:cs="Times New Roman"/>
          <w:bCs/>
          <w:sz w:val="24"/>
          <w:szCs w:val="24"/>
        </w:rPr>
        <w:t xml:space="preserve"> </w:t>
      </w:r>
      <w:r w:rsidRPr="00036E0C">
        <w:rPr>
          <w:rFonts w:ascii="Times New Roman" w:hAnsi="Times New Roman" w:cs="Times New Roman"/>
          <w:bCs/>
          <w:sz w:val="24"/>
          <w:szCs w:val="24"/>
        </w:rPr>
        <w:t>including Glastonbury</w:t>
      </w:r>
      <w:r w:rsidR="00440806" w:rsidRPr="00036E0C">
        <w:rPr>
          <w:rFonts w:ascii="Times New Roman" w:hAnsi="Times New Roman" w:cs="Times New Roman"/>
          <w:bCs/>
          <w:sz w:val="24"/>
          <w:szCs w:val="24"/>
        </w:rPr>
        <w:t xml:space="preserve"> and Umuguza RDC. The letter stated </w:t>
      </w:r>
      <w:r w:rsidRPr="00036E0C">
        <w:rPr>
          <w:rFonts w:ascii="Times New Roman" w:hAnsi="Times New Roman" w:cs="Times New Roman"/>
          <w:bCs/>
          <w:sz w:val="24"/>
          <w:szCs w:val="24"/>
        </w:rPr>
        <w:t>was couched as follows</w:t>
      </w:r>
      <w:r w:rsidR="00440806" w:rsidRPr="00036E0C">
        <w:rPr>
          <w:rFonts w:ascii="Times New Roman" w:hAnsi="Times New Roman" w:cs="Times New Roman"/>
          <w:bCs/>
          <w:sz w:val="24"/>
          <w:szCs w:val="24"/>
        </w:rPr>
        <w:t xml:space="preserve">: - </w:t>
      </w:r>
    </w:p>
    <w:p w:rsidR="00440806" w:rsidRPr="003C3B95" w:rsidRDefault="00440806" w:rsidP="00E46156">
      <w:pPr>
        <w:pStyle w:val="ListParagraph"/>
        <w:spacing w:after="0" w:line="240" w:lineRule="auto"/>
        <w:ind w:left="2160"/>
        <w:jc w:val="both"/>
        <w:rPr>
          <w:rFonts w:ascii="Times New Roman" w:hAnsi="Times New Roman" w:cs="Times New Roman"/>
          <w:bCs/>
          <w:sz w:val="20"/>
          <w:szCs w:val="20"/>
        </w:rPr>
      </w:pPr>
      <w:r>
        <w:rPr>
          <w:rFonts w:ascii="Times New Roman" w:hAnsi="Times New Roman" w:cs="Times New Roman"/>
          <w:bCs/>
          <w:sz w:val="20"/>
          <w:szCs w:val="20"/>
        </w:rPr>
        <w:t>“</w:t>
      </w:r>
      <w:r w:rsidRPr="003C3B95">
        <w:rPr>
          <w:rFonts w:ascii="Times New Roman" w:hAnsi="Times New Roman" w:cs="Times New Roman"/>
          <w:bCs/>
          <w:sz w:val="20"/>
          <w:szCs w:val="20"/>
        </w:rPr>
        <w:t>Reference is made to your minute AA/4N/dated 26 April 2023.</w:t>
      </w:r>
    </w:p>
    <w:p w:rsidR="00440806" w:rsidRDefault="00440806" w:rsidP="00E46156">
      <w:pPr>
        <w:pStyle w:val="ListParagraph"/>
        <w:spacing w:after="0" w:line="240" w:lineRule="auto"/>
        <w:ind w:left="2160"/>
        <w:jc w:val="both"/>
        <w:rPr>
          <w:rFonts w:ascii="Times New Roman" w:hAnsi="Times New Roman" w:cs="Times New Roman"/>
          <w:bCs/>
          <w:sz w:val="20"/>
          <w:szCs w:val="20"/>
        </w:rPr>
      </w:pPr>
      <w:r w:rsidRPr="003C3B95">
        <w:rPr>
          <w:rFonts w:ascii="Times New Roman" w:hAnsi="Times New Roman" w:cs="Times New Roman"/>
          <w:bCs/>
          <w:sz w:val="20"/>
          <w:szCs w:val="20"/>
        </w:rPr>
        <w:t xml:space="preserve">Please find </w:t>
      </w:r>
      <w:r w:rsidRPr="00E46156">
        <w:rPr>
          <w:rFonts w:ascii="Times New Roman" w:hAnsi="Times New Roman" w:cs="Times New Roman"/>
          <w:b/>
          <w:bCs/>
          <w:sz w:val="20"/>
          <w:szCs w:val="20"/>
        </w:rPr>
        <w:t>a copy</w:t>
      </w:r>
      <w:r w:rsidRPr="003C3B95">
        <w:rPr>
          <w:rFonts w:ascii="Times New Roman" w:hAnsi="Times New Roman" w:cs="Times New Roman"/>
          <w:bCs/>
          <w:sz w:val="20"/>
          <w:szCs w:val="20"/>
        </w:rPr>
        <w:t xml:space="preserve"> of the Permit Number BYO/METRO/04/10 together with diagram number BF49 for your information.</w:t>
      </w:r>
      <w:r>
        <w:rPr>
          <w:rFonts w:ascii="Times New Roman" w:hAnsi="Times New Roman" w:cs="Times New Roman"/>
          <w:bCs/>
          <w:sz w:val="20"/>
          <w:szCs w:val="20"/>
        </w:rPr>
        <w:t>”</w:t>
      </w:r>
      <w:r w:rsidR="00E46156">
        <w:rPr>
          <w:rFonts w:ascii="Times New Roman" w:hAnsi="Times New Roman" w:cs="Times New Roman"/>
          <w:bCs/>
          <w:sz w:val="20"/>
          <w:szCs w:val="20"/>
        </w:rPr>
        <w:t xml:space="preserve"> </w:t>
      </w:r>
      <w:r w:rsidR="00E46156" w:rsidRPr="00E46156">
        <w:rPr>
          <w:rFonts w:ascii="Times New Roman" w:hAnsi="Times New Roman" w:cs="Times New Roman"/>
          <w:bCs/>
          <w:sz w:val="24"/>
          <w:szCs w:val="24"/>
        </w:rPr>
        <w:t>(Bolding is my emphasis)</w:t>
      </w:r>
    </w:p>
    <w:p w:rsidR="00440806" w:rsidRPr="00440806" w:rsidRDefault="00440806" w:rsidP="00E46156">
      <w:pPr>
        <w:pStyle w:val="ListParagraph"/>
        <w:spacing w:after="0" w:line="240" w:lineRule="auto"/>
        <w:ind w:left="1080"/>
        <w:jc w:val="both"/>
        <w:rPr>
          <w:rFonts w:ascii="Times New Roman" w:hAnsi="Times New Roman" w:cs="Times New Roman"/>
          <w:bCs/>
        </w:rPr>
      </w:pPr>
    </w:p>
    <w:p w:rsidR="00440806" w:rsidRDefault="00E46156" w:rsidP="000D2AEB">
      <w:pPr>
        <w:pStyle w:val="ListParagraph"/>
        <w:numPr>
          <w:ilvl w:val="0"/>
          <w:numId w:val="11"/>
        </w:numPr>
        <w:spacing w:after="0" w:line="360" w:lineRule="auto"/>
        <w:jc w:val="both"/>
        <w:rPr>
          <w:rFonts w:ascii="Times New Roman" w:hAnsi="Times New Roman" w:cs="Times New Roman"/>
          <w:bCs/>
          <w:sz w:val="24"/>
          <w:szCs w:val="24"/>
        </w:rPr>
      </w:pPr>
      <w:r w:rsidRPr="00036E0C">
        <w:rPr>
          <w:rFonts w:ascii="Times New Roman" w:hAnsi="Times New Roman" w:cs="Times New Roman"/>
          <w:bCs/>
          <w:sz w:val="24"/>
          <w:szCs w:val="24"/>
        </w:rPr>
        <w:t xml:space="preserve">If the above issues could not prove that the permit was issued way before the agreement sought to be impugned had been entered into, then nothing would. As stated </w:t>
      </w:r>
      <w:r w:rsidRPr="00036E0C">
        <w:rPr>
          <w:rFonts w:ascii="Times New Roman" w:hAnsi="Times New Roman" w:cs="Times New Roman"/>
          <w:bCs/>
          <w:sz w:val="24"/>
          <w:szCs w:val="24"/>
        </w:rPr>
        <w:lastRenderedPageBreak/>
        <w:t xml:space="preserve">earlier, the permit </w:t>
      </w:r>
      <w:r w:rsidR="00440806" w:rsidRPr="00036E0C">
        <w:rPr>
          <w:rFonts w:ascii="Times New Roman" w:hAnsi="Times New Roman" w:cs="Times New Roman"/>
          <w:bCs/>
          <w:sz w:val="24"/>
          <w:szCs w:val="24"/>
        </w:rPr>
        <w:t xml:space="preserve">dated 2 May 2023 was not a new permit. </w:t>
      </w:r>
      <w:r w:rsidRPr="00036E0C">
        <w:rPr>
          <w:rFonts w:ascii="Times New Roman" w:hAnsi="Times New Roman" w:cs="Times New Roman"/>
          <w:bCs/>
          <w:sz w:val="24"/>
          <w:szCs w:val="24"/>
        </w:rPr>
        <w:t xml:space="preserve">On that date, the </w:t>
      </w:r>
      <w:r w:rsidR="00440806" w:rsidRPr="00036E0C">
        <w:rPr>
          <w:rFonts w:ascii="Times New Roman" w:hAnsi="Times New Roman" w:cs="Times New Roman"/>
          <w:bCs/>
          <w:sz w:val="24"/>
          <w:szCs w:val="24"/>
        </w:rPr>
        <w:t xml:space="preserve">Ministry </w:t>
      </w:r>
      <w:r w:rsidRPr="00036E0C">
        <w:rPr>
          <w:rFonts w:ascii="Times New Roman" w:hAnsi="Times New Roman" w:cs="Times New Roman"/>
          <w:bCs/>
          <w:sz w:val="24"/>
          <w:szCs w:val="24"/>
        </w:rPr>
        <w:t xml:space="preserve">issued </w:t>
      </w:r>
      <w:r w:rsidR="00440806" w:rsidRPr="00036E0C">
        <w:rPr>
          <w:rFonts w:ascii="Times New Roman" w:hAnsi="Times New Roman" w:cs="Times New Roman"/>
          <w:bCs/>
          <w:sz w:val="24"/>
          <w:szCs w:val="24"/>
        </w:rPr>
        <w:t xml:space="preserve">a copy of </w:t>
      </w:r>
      <w:r w:rsidRPr="00036E0C">
        <w:rPr>
          <w:rFonts w:ascii="Times New Roman" w:hAnsi="Times New Roman" w:cs="Times New Roman"/>
          <w:bCs/>
          <w:sz w:val="24"/>
          <w:szCs w:val="24"/>
        </w:rPr>
        <w:t xml:space="preserve">an already </w:t>
      </w:r>
      <w:r w:rsidR="00440806" w:rsidRPr="00036E0C">
        <w:rPr>
          <w:rFonts w:ascii="Times New Roman" w:hAnsi="Times New Roman" w:cs="Times New Roman"/>
          <w:bCs/>
          <w:sz w:val="24"/>
          <w:szCs w:val="24"/>
        </w:rPr>
        <w:t xml:space="preserve">existing permit. </w:t>
      </w:r>
      <w:r w:rsidRPr="00036E0C">
        <w:rPr>
          <w:rFonts w:ascii="Times New Roman" w:hAnsi="Times New Roman" w:cs="Times New Roman"/>
          <w:bCs/>
          <w:sz w:val="24"/>
          <w:szCs w:val="24"/>
        </w:rPr>
        <w:t>T</w:t>
      </w:r>
      <w:r w:rsidR="00440806" w:rsidRPr="00036E0C">
        <w:rPr>
          <w:rFonts w:ascii="Times New Roman" w:hAnsi="Times New Roman" w:cs="Times New Roman"/>
          <w:bCs/>
          <w:sz w:val="24"/>
          <w:szCs w:val="24"/>
        </w:rPr>
        <w:t xml:space="preserve">he references of the permit as in BYO/METRO/04/10 </w:t>
      </w:r>
      <w:r w:rsidR="000D2AEB" w:rsidRPr="00036E0C">
        <w:rPr>
          <w:rFonts w:ascii="Times New Roman" w:hAnsi="Times New Roman" w:cs="Times New Roman"/>
          <w:bCs/>
          <w:sz w:val="24"/>
          <w:szCs w:val="24"/>
        </w:rPr>
        <w:t xml:space="preserve">in the letter </w:t>
      </w:r>
      <w:r w:rsidR="00440806" w:rsidRPr="00036E0C">
        <w:rPr>
          <w:rFonts w:ascii="Times New Roman" w:hAnsi="Times New Roman" w:cs="Times New Roman"/>
          <w:bCs/>
          <w:sz w:val="24"/>
          <w:szCs w:val="24"/>
        </w:rPr>
        <w:t xml:space="preserve">are </w:t>
      </w:r>
      <w:r w:rsidR="000D2AEB" w:rsidRPr="00036E0C">
        <w:rPr>
          <w:rFonts w:ascii="Times New Roman" w:hAnsi="Times New Roman" w:cs="Times New Roman"/>
          <w:bCs/>
          <w:sz w:val="24"/>
          <w:szCs w:val="24"/>
        </w:rPr>
        <w:t>not similar but are exactly the same as those</w:t>
      </w:r>
      <w:r w:rsidR="00440806" w:rsidRPr="00036E0C">
        <w:rPr>
          <w:rFonts w:ascii="Times New Roman" w:hAnsi="Times New Roman" w:cs="Times New Roman"/>
          <w:bCs/>
          <w:sz w:val="24"/>
          <w:szCs w:val="24"/>
        </w:rPr>
        <w:t xml:space="preserve"> which appear in the parties’ agreement of sale. </w:t>
      </w:r>
      <w:r w:rsidR="000D2AEB" w:rsidRPr="00036E0C">
        <w:rPr>
          <w:rFonts w:ascii="Times New Roman" w:hAnsi="Times New Roman" w:cs="Times New Roman"/>
          <w:bCs/>
          <w:sz w:val="24"/>
          <w:szCs w:val="24"/>
        </w:rPr>
        <w:t xml:space="preserve">The agreement between the parties had been entered into more than a decade before 2 May 2023. In the end the above reasons support our conclusion that the argument about the permit was just a sideshow scripted by a party who clearly breached the conditions of her agreement of sale. </w:t>
      </w:r>
      <w:r w:rsidR="00440806" w:rsidRPr="00036E0C">
        <w:rPr>
          <w:rFonts w:ascii="Times New Roman" w:hAnsi="Times New Roman" w:cs="Times New Roman"/>
          <w:bCs/>
          <w:sz w:val="24"/>
          <w:szCs w:val="24"/>
        </w:rPr>
        <w:t>The argument about the absence of a subdivision permit must simply end there.</w:t>
      </w:r>
    </w:p>
    <w:p w:rsidR="00036E0C" w:rsidRPr="00036E0C" w:rsidRDefault="00036E0C" w:rsidP="00036E0C">
      <w:pPr>
        <w:pStyle w:val="ListParagraph"/>
        <w:spacing w:after="0" w:line="360" w:lineRule="auto"/>
        <w:ind w:left="1080"/>
        <w:jc w:val="both"/>
        <w:rPr>
          <w:rFonts w:ascii="Times New Roman" w:hAnsi="Times New Roman" w:cs="Times New Roman"/>
          <w:bCs/>
          <w:sz w:val="24"/>
          <w:szCs w:val="24"/>
        </w:rPr>
      </w:pPr>
    </w:p>
    <w:p w:rsidR="00440806" w:rsidRPr="00036E0C" w:rsidRDefault="00440806" w:rsidP="00036E0C">
      <w:pPr>
        <w:pStyle w:val="ListParagraph"/>
        <w:numPr>
          <w:ilvl w:val="0"/>
          <w:numId w:val="11"/>
        </w:numPr>
        <w:spacing w:after="0" w:line="360" w:lineRule="auto"/>
        <w:rPr>
          <w:rFonts w:ascii="Times New Roman" w:hAnsi="Times New Roman" w:cs="Times New Roman"/>
          <w:bCs/>
          <w:color w:val="0D0D0D" w:themeColor="text1" w:themeTint="F2"/>
          <w:sz w:val="24"/>
          <w:szCs w:val="24"/>
        </w:rPr>
      </w:pPr>
      <w:r w:rsidRPr="00036E0C">
        <w:rPr>
          <w:rFonts w:ascii="Times New Roman" w:hAnsi="Times New Roman" w:cs="Times New Roman"/>
          <w:bCs/>
          <w:sz w:val="24"/>
          <w:szCs w:val="24"/>
        </w:rPr>
        <w:t xml:space="preserve">Given the above, we conclude therefore that </w:t>
      </w:r>
      <w:r w:rsidR="000D2AEB" w:rsidRPr="00036E0C">
        <w:rPr>
          <w:rFonts w:ascii="Times New Roman" w:hAnsi="Times New Roman" w:cs="Times New Roman"/>
          <w:bCs/>
          <w:sz w:val="24"/>
          <w:szCs w:val="24"/>
        </w:rPr>
        <w:t xml:space="preserve">not only was there a subdivision permit but that </w:t>
      </w:r>
      <w:r w:rsidRPr="00036E0C">
        <w:rPr>
          <w:rFonts w:ascii="Times New Roman" w:hAnsi="Times New Roman" w:cs="Times New Roman"/>
          <w:bCs/>
          <w:sz w:val="24"/>
          <w:szCs w:val="24"/>
        </w:rPr>
        <w:t xml:space="preserve">the </w:t>
      </w:r>
      <w:r w:rsidR="000D2AEB" w:rsidRPr="00036E0C">
        <w:rPr>
          <w:rFonts w:ascii="Times New Roman" w:hAnsi="Times New Roman" w:cs="Times New Roman"/>
          <w:bCs/>
          <w:sz w:val="24"/>
          <w:szCs w:val="24"/>
        </w:rPr>
        <w:t xml:space="preserve">same permit which allowed for the subdivision of the contested land in </w:t>
      </w:r>
      <w:proofErr w:type="spellStart"/>
      <w:r w:rsidR="000D2AEB" w:rsidRPr="00036E0C">
        <w:rPr>
          <w:rFonts w:ascii="Times New Roman" w:hAnsi="Times New Roman" w:cs="Times New Roman"/>
          <w:bCs/>
          <w:sz w:val="24"/>
          <w:szCs w:val="24"/>
        </w:rPr>
        <w:t>Emthunzini</w:t>
      </w:r>
      <w:proofErr w:type="spellEnd"/>
      <w:r w:rsidR="000D2AEB" w:rsidRPr="00036E0C">
        <w:rPr>
          <w:rFonts w:ascii="Times New Roman" w:hAnsi="Times New Roman" w:cs="Times New Roman"/>
          <w:bCs/>
          <w:sz w:val="24"/>
          <w:szCs w:val="24"/>
        </w:rPr>
        <w:t xml:space="preserve"> actually predated the agreement of sale between the appellant and the respondent</w:t>
      </w:r>
      <w:r w:rsidR="00036E0C">
        <w:rPr>
          <w:rFonts w:ascii="Times New Roman" w:hAnsi="Times New Roman" w:cs="Times New Roman"/>
          <w:bCs/>
          <w:sz w:val="24"/>
          <w:szCs w:val="24"/>
        </w:rPr>
        <w:t xml:space="preserve"> </w:t>
      </w:r>
      <w:r w:rsidR="000D2AEB" w:rsidRPr="00036E0C">
        <w:rPr>
          <w:rFonts w:ascii="Times New Roman" w:hAnsi="Times New Roman" w:cs="Times New Roman"/>
          <w:bCs/>
          <w:sz w:val="24"/>
          <w:szCs w:val="24"/>
        </w:rPr>
        <w:t xml:space="preserve">in this matter. </w:t>
      </w:r>
      <w:r w:rsidRPr="00036E0C">
        <w:rPr>
          <w:rFonts w:ascii="Times New Roman" w:hAnsi="Times New Roman" w:cs="Times New Roman"/>
          <w:bCs/>
          <w:sz w:val="24"/>
          <w:szCs w:val="24"/>
        </w:rPr>
        <w:br/>
      </w:r>
    </w:p>
    <w:p w:rsidR="006F3B69" w:rsidRDefault="000D2AEB" w:rsidP="006F3B69">
      <w:pPr>
        <w:pStyle w:val="ListParagraph"/>
        <w:numPr>
          <w:ilvl w:val="0"/>
          <w:numId w:val="11"/>
        </w:numPr>
        <w:spacing w:after="0" w:line="360" w:lineRule="auto"/>
        <w:jc w:val="both"/>
        <w:rPr>
          <w:rFonts w:ascii="Times New Roman" w:hAnsi="Times New Roman" w:cs="Times New Roman"/>
          <w:bCs/>
          <w:color w:val="0D0D0D" w:themeColor="text1" w:themeTint="F2"/>
          <w:sz w:val="24"/>
          <w:szCs w:val="24"/>
        </w:rPr>
      </w:pPr>
      <w:r w:rsidRPr="00036E0C">
        <w:rPr>
          <w:rFonts w:ascii="Times New Roman" w:hAnsi="Times New Roman" w:cs="Times New Roman"/>
          <w:bCs/>
          <w:color w:val="0D0D0D" w:themeColor="text1" w:themeTint="F2"/>
          <w:sz w:val="24"/>
          <w:szCs w:val="24"/>
        </w:rPr>
        <w:t xml:space="preserve">Needless to state, the ground of appeal raised by the appellant in the above regard is clearly meritorious. </w:t>
      </w:r>
      <w:r w:rsidR="00447947" w:rsidRPr="00036E0C">
        <w:rPr>
          <w:rFonts w:ascii="Times New Roman" w:hAnsi="Times New Roman" w:cs="Times New Roman"/>
          <w:bCs/>
          <w:color w:val="0D0D0D" w:themeColor="text1" w:themeTint="F2"/>
          <w:sz w:val="24"/>
          <w:szCs w:val="24"/>
        </w:rPr>
        <w:t>Accordingly, it is upheld.</w:t>
      </w:r>
    </w:p>
    <w:p w:rsidR="00036E0C" w:rsidRPr="00036E0C" w:rsidRDefault="00036E0C" w:rsidP="00036E0C">
      <w:pPr>
        <w:pStyle w:val="ListParagraph"/>
        <w:spacing w:after="0" w:line="360" w:lineRule="auto"/>
        <w:ind w:left="1080"/>
        <w:jc w:val="both"/>
        <w:rPr>
          <w:rFonts w:ascii="Times New Roman" w:hAnsi="Times New Roman" w:cs="Times New Roman"/>
          <w:bCs/>
          <w:color w:val="0D0D0D" w:themeColor="text1" w:themeTint="F2"/>
          <w:sz w:val="24"/>
          <w:szCs w:val="24"/>
        </w:rPr>
      </w:pPr>
    </w:p>
    <w:p w:rsidR="006F3B69" w:rsidRDefault="006F3B69" w:rsidP="006F3B69">
      <w:pPr>
        <w:pStyle w:val="ListParagraph"/>
        <w:numPr>
          <w:ilvl w:val="0"/>
          <w:numId w:val="11"/>
        </w:numPr>
        <w:spacing w:after="0" w:line="360" w:lineRule="auto"/>
        <w:jc w:val="both"/>
        <w:rPr>
          <w:rFonts w:ascii="Times New Roman" w:hAnsi="Times New Roman" w:cs="Times New Roman"/>
          <w:bCs/>
          <w:color w:val="0D0D0D" w:themeColor="text1" w:themeTint="F2"/>
          <w:sz w:val="24"/>
          <w:szCs w:val="24"/>
        </w:rPr>
      </w:pPr>
      <w:r w:rsidRPr="00036E0C">
        <w:rPr>
          <w:rFonts w:ascii="Times New Roman" w:hAnsi="Times New Roman" w:cs="Times New Roman"/>
          <w:bCs/>
          <w:color w:val="0D0D0D" w:themeColor="text1" w:themeTint="F2"/>
          <w:sz w:val="24"/>
          <w:szCs w:val="24"/>
        </w:rPr>
        <w:t xml:space="preserve">Because we found that a subdivision permit existed, it means that the only defence which the respondent had to the appellant’s claim in the court aquo fell off. We have already dealt in passing, with the second issue of whether or not the court aquo erred in dealing with a point of law which had not been pleaded by the parties we hold the position that its resolution, in view of the dispositive effect that the existence of a permit has to the appeal, there is no reason for us to dwell on it any further. It would not change anything. We therefore choose not to belabour this judgment with it. </w:t>
      </w:r>
    </w:p>
    <w:p w:rsidR="00036E0C" w:rsidRPr="00036E0C" w:rsidRDefault="00036E0C" w:rsidP="00036E0C">
      <w:pPr>
        <w:pStyle w:val="ListParagraph"/>
        <w:spacing w:after="0" w:line="360" w:lineRule="auto"/>
        <w:ind w:left="1080"/>
        <w:jc w:val="both"/>
        <w:rPr>
          <w:rFonts w:ascii="Times New Roman" w:hAnsi="Times New Roman" w:cs="Times New Roman"/>
          <w:bCs/>
          <w:color w:val="0D0D0D" w:themeColor="text1" w:themeTint="F2"/>
          <w:sz w:val="24"/>
          <w:szCs w:val="24"/>
        </w:rPr>
      </w:pPr>
    </w:p>
    <w:p w:rsidR="00036E0C" w:rsidRDefault="006F3B69" w:rsidP="00036E0C">
      <w:pPr>
        <w:spacing w:after="0" w:line="360" w:lineRule="auto"/>
        <w:ind w:left="360" w:firstLine="720"/>
        <w:jc w:val="both"/>
        <w:rPr>
          <w:rFonts w:ascii="Times New Roman" w:hAnsi="Times New Roman" w:cs="Times New Roman"/>
          <w:b/>
          <w:bCs/>
          <w:sz w:val="24"/>
          <w:szCs w:val="24"/>
        </w:rPr>
      </w:pPr>
      <w:r w:rsidRPr="00036E0C">
        <w:rPr>
          <w:rFonts w:ascii="Times New Roman" w:hAnsi="Times New Roman" w:cs="Times New Roman"/>
          <w:b/>
          <w:bCs/>
          <w:sz w:val="24"/>
          <w:szCs w:val="24"/>
        </w:rPr>
        <w:t>Disposition</w:t>
      </w:r>
    </w:p>
    <w:p w:rsidR="00F72B5E" w:rsidRDefault="00036E0C" w:rsidP="00036E0C">
      <w:pPr>
        <w:spacing w:after="0" w:line="360" w:lineRule="auto"/>
        <w:ind w:left="360" w:firstLine="720"/>
        <w:jc w:val="both"/>
        <w:rPr>
          <w:rFonts w:ascii="Times New Roman" w:hAnsi="Times New Roman" w:cs="Times New Roman"/>
          <w:bCs/>
          <w:color w:val="0D0D0D" w:themeColor="text1" w:themeTint="F2"/>
          <w:sz w:val="24"/>
          <w:szCs w:val="24"/>
        </w:rPr>
      </w:pPr>
      <w:r>
        <w:rPr>
          <w:rFonts w:ascii="Times New Roman" w:hAnsi="Times New Roman" w:cs="Times New Roman"/>
          <w:bCs/>
          <w:sz w:val="24"/>
          <w:szCs w:val="24"/>
        </w:rPr>
        <w:t xml:space="preserve">[24] </w:t>
      </w:r>
      <w:r w:rsidR="006F3B69" w:rsidRPr="00036E0C">
        <w:rPr>
          <w:rFonts w:ascii="Times New Roman" w:hAnsi="Times New Roman" w:cs="Times New Roman"/>
          <w:bCs/>
          <w:sz w:val="24"/>
          <w:szCs w:val="24"/>
        </w:rPr>
        <w:t xml:space="preserve">There is no gainsaying the merits of this appeal. The finding by the court </w:t>
      </w:r>
      <w:r w:rsidR="006F3B69" w:rsidRPr="004F4975">
        <w:rPr>
          <w:rFonts w:ascii="Times New Roman" w:hAnsi="Times New Roman" w:cs="Times New Roman"/>
          <w:bCs/>
          <w:i/>
          <w:sz w:val="24"/>
          <w:szCs w:val="24"/>
        </w:rPr>
        <w:t>a</w:t>
      </w:r>
      <w:r w:rsidR="004F4975" w:rsidRPr="004F4975">
        <w:rPr>
          <w:rFonts w:ascii="Times New Roman" w:hAnsi="Times New Roman" w:cs="Times New Roman"/>
          <w:bCs/>
          <w:i/>
          <w:sz w:val="24"/>
          <w:szCs w:val="24"/>
        </w:rPr>
        <w:t xml:space="preserve"> </w:t>
      </w:r>
      <w:r w:rsidR="006F3B69" w:rsidRPr="004F4975">
        <w:rPr>
          <w:rFonts w:ascii="Times New Roman" w:hAnsi="Times New Roman" w:cs="Times New Roman"/>
          <w:bCs/>
          <w:i/>
          <w:sz w:val="24"/>
          <w:szCs w:val="24"/>
        </w:rPr>
        <w:t>quo</w:t>
      </w:r>
      <w:r w:rsidR="006F3B69" w:rsidRPr="00036E0C">
        <w:rPr>
          <w:rFonts w:ascii="Times New Roman" w:hAnsi="Times New Roman" w:cs="Times New Roman"/>
          <w:bCs/>
          <w:sz w:val="24"/>
          <w:szCs w:val="24"/>
        </w:rPr>
        <w:t xml:space="preserve"> </w:t>
      </w:r>
      <w:r w:rsidR="004F4975">
        <w:rPr>
          <w:rFonts w:ascii="Times New Roman" w:hAnsi="Times New Roman" w:cs="Times New Roman"/>
          <w:bCs/>
          <w:sz w:val="24"/>
          <w:szCs w:val="24"/>
        </w:rPr>
        <w:tab/>
      </w:r>
      <w:r w:rsidR="004F4975">
        <w:rPr>
          <w:rFonts w:ascii="Times New Roman" w:hAnsi="Times New Roman" w:cs="Times New Roman"/>
          <w:bCs/>
          <w:sz w:val="24"/>
          <w:szCs w:val="24"/>
        </w:rPr>
        <w:tab/>
      </w:r>
      <w:r w:rsidR="006F3B69" w:rsidRPr="00036E0C">
        <w:rPr>
          <w:rFonts w:ascii="Times New Roman" w:hAnsi="Times New Roman" w:cs="Times New Roman"/>
          <w:bCs/>
          <w:sz w:val="24"/>
          <w:szCs w:val="24"/>
        </w:rPr>
        <w:t xml:space="preserve">that </w:t>
      </w:r>
      <w:r w:rsidR="000E5027" w:rsidRPr="00036E0C">
        <w:rPr>
          <w:rFonts w:ascii="Times New Roman" w:hAnsi="Times New Roman" w:cs="Times New Roman"/>
          <w:bCs/>
          <w:color w:val="0D0D0D" w:themeColor="text1" w:themeTint="F2"/>
          <w:sz w:val="24"/>
          <w:szCs w:val="24"/>
        </w:rPr>
        <w:t xml:space="preserve">there was no subdivision permit </w:t>
      </w:r>
      <w:r w:rsidR="006F3B69" w:rsidRPr="00036E0C">
        <w:rPr>
          <w:rFonts w:ascii="Times New Roman" w:hAnsi="Times New Roman" w:cs="Times New Roman"/>
          <w:bCs/>
          <w:color w:val="0D0D0D" w:themeColor="text1" w:themeTint="F2"/>
          <w:sz w:val="24"/>
          <w:szCs w:val="24"/>
        </w:rPr>
        <w:t xml:space="preserve">for the disputed land was </w:t>
      </w:r>
      <w:r w:rsidR="00EB4452" w:rsidRPr="00036E0C">
        <w:rPr>
          <w:rFonts w:ascii="Times New Roman" w:hAnsi="Times New Roman" w:cs="Times New Roman"/>
          <w:bCs/>
          <w:color w:val="0D0D0D" w:themeColor="text1" w:themeTint="F2"/>
          <w:sz w:val="24"/>
          <w:szCs w:val="24"/>
        </w:rPr>
        <w:t xml:space="preserve">so </w:t>
      </w:r>
      <w:r w:rsidR="006F3B69" w:rsidRPr="00036E0C">
        <w:rPr>
          <w:rFonts w:ascii="Times New Roman" w:hAnsi="Times New Roman" w:cs="Times New Roman"/>
          <w:bCs/>
          <w:color w:val="0D0D0D" w:themeColor="text1" w:themeTint="F2"/>
          <w:sz w:val="24"/>
          <w:szCs w:val="24"/>
        </w:rPr>
        <w:t xml:space="preserve">irrational </w:t>
      </w:r>
      <w:r w:rsidR="000E5027" w:rsidRPr="00036E0C">
        <w:rPr>
          <w:rFonts w:ascii="Times New Roman" w:hAnsi="Times New Roman" w:cs="Times New Roman"/>
          <w:bCs/>
          <w:color w:val="0D0D0D" w:themeColor="text1" w:themeTint="F2"/>
          <w:sz w:val="24"/>
          <w:szCs w:val="24"/>
        </w:rPr>
        <w:t xml:space="preserve">and </w:t>
      </w:r>
      <w:r w:rsidR="004F4975">
        <w:rPr>
          <w:rFonts w:ascii="Times New Roman" w:hAnsi="Times New Roman" w:cs="Times New Roman"/>
          <w:bCs/>
          <w:color w:val="0D0D0D" w:themeColor="text1" w:themeTint="F2"/>
          <w:sz w:val="24"/>
          <w:szCs w:val="24"/>
        </w:rPr>
        <w:tab/>
      </w:r>
      <w:r w:rsidR="00EB4452" w:rsidRPr="00036E0C">
        <w:rPr>
          <w:rFonts w:ascii="Times New Roman" w:hAnsi="Times New Roman" w:cs="Times New Roman"/>
          <w:bCs/>
          <w:color w:val="0D0D0D" w:themeColor="text1" w:themeTint="F2"/>
          <w:sz w:val="24"/>
          <w:szCs w:val="24"/>
        </w:rPr>
        <w:t xml:space="preserve">contrary to the clear which suggested otherwise which had been placed before it that no </w:t>
      </w:r>
      <w:r w:rsidR="004F4975">
        <w:rPr>
          <w:rFonts w:ascii="Times New Roman" w:hAnsi="Times New Roman" w:cs="Times New Roman"/>
          <w:bCs/>
          <w:color w:val="0D0D0D" w:themeColor="text1" w:themeTint="F2"/>
          <w:sz w:val="24"/>
          <w:szCs w:val="24"/>
        </w:rPr>
        <w:tab/>
      </w:r>
      <w:r w:rsidR="00EB4452" w:rsidRPr="00036E0C">
        <w:rPr>
          <w:rFonts w:ascii="Times New Roman" w:hAnsi="Times New Roman" w:cs="Times New Roman"/>
          <w:bCs/>
          <w:color w:val="0D0D0D" w:themeColor="text1" w:themeTint="F2"/>
          <w:sz w:val="24"/>
          <w:szCs w:val="24"/>
        </w:rPr>
        <w:t xml:space="preserve">court acting reasonably and properly applying its mind would have arrived at that </w:t>
      </w:r>
      <w:r w:rsidR="004F4975">
        <w:rPr>
          <w:rFonts w:ascii="Times New Roman" w:hAnsi="Times New Roman" w:cs="Times New Roman"/>
          <w:bCs/>
          <w:color w:val="0D0D0D" w:themeColor="text1" w:themeTint="F2"/>
          <w:sz w:val="24"/>
          <w:szCs w:val="24"/>
        </w:rPr>
        <w:lastRenderedPageBreak/>
        <w:tab/>
      </w:r>
      <w:r w:rsidR="00EB4452" w:rsidRPr="00036E0C">
        <w:rPr>
          <w:rFonts w:ascii="Times New Roman" w:hAnsi="Times New Roman" w:cs="Times New Roman"/>
          <w:bCs/>
          <w:color w:val="0D0D0D" w:themeColor="text1" w:themeTint="F2"/>
          <w:sz w:val="24"/>
          <w:szCs w:val="24"/>
        </w:rPr>
        <w:t xml:space="preserve">conclusion. </w:t>
      </w:r>
      <w:r w:rsidR="00F72B5E" w:rsidRPr="00036E0C">
        <w:rPr>
          <w:rFonts w:ascii="Times New Roman" w:hAnsi="Times New Roman" w:cs="Times New Roman"/>
          <w:bCs/>
          <w:color w:val="0D0D0D" w:themeColor="text1" w:themeTint="F2"/>
          <w:sz w:val="24"/>
          <w:szCs w:val="24"/>
        </w:rPr>
        <w:t xml:space="preserve">The court aquo did not deal with all the other issues which had been raised in </w:t>
      </w:r>
      <w:r w:rsidR="004F4975">
        <w:rPr>
          <w:rFonts w:ascii="Times New Roman" w:hAnsi="Times New Roman" w:cs="Times New Roman"/>
          <w:bCs/>
          <w:color w:val="0D0D0D" w:themeColor="text1" w:themeTint="F2"/>
          <w:sz w:val="24"/>
          <w:szCs w:val="24"/>
        </w:rPr>
        <w:tab/>
      </w:r>
      <w:r w:rsidR="00F72B5E" w:rsidRPr="00036E0C">
        <w:rPr>
          <w:rFonts w:ascii="Times New Roman" w:hAnsi="Times New Roman" w:cs="Times New Roman"/>
          <w:bCs/>
          <w:color w:val="0D0D0D" w:themeColor="text1" w:themeTint="F2"/>
          <w:sz w:val="24"/>
          <w:szCs w:val="24"/>
        </w:rPr>
        <w:t xml:space="preserve">the pretrial conference minute. We cannot determine them in this appeal. </w:t>
      </w:r>
    </w:p>
    <w:p w:rsidR="004F4975" w:rsidRPr="00036E0C" w:rsidRDefault="004F4975" w:rsidP="00036E0C">
      <w:pPr>
        <w:spacing w:after="0" w:line="360" w:lineRule="auto"/>
        <w:ind w:left="360" w:firstLine="720"/>
        <w:jc w:val="both"/>
        <w:rPr>
          <w:rFonts w:ascii="Times New Roman" w:hAnsi="Times New Roman" w:cs="Times New Roman"/>
          <w:b/>
          <w:bCs/>
          <w:sz w:val="24"/>
          <w:szCs w:val="24"/>
        </w:rPr>
      </w:pPr>
    </w:p>
    <w:p w:rsidR="00EB4452" w:rsidRPr="00036E0C" w:rsidRDefault="00EB4452" w:rsidP="008F08C3">
      <w:pPr>
        <w:spacing w:after="0" w:line="360" w:lineRule="auto"/>
        <w:ind w:firstLine="720"/>
        <w:jc w:val="both"/>
        <w:rPr>
          <w:rFonts w:ascii="Times New Roman" w:hAnsi="Times New Roman" w:cs="Times New Roman"/>
          <w:b/>
          <w:bCs/>
          <w:color w:val="0D0D0D" w:themeColor="text1" w:themeTint="F2"/>
          <w:sz w:val="24"/>
          <w:szCs w:val="24"/>
        </w:rPr>
      </w:pPr>
      <w:r w:rsidRPr="00036E0C">
        <w:rPr>
          <w:rFonts w:ascii="Times New Roman" w:hAnsi="Times New Roman" w:cs="Times New Roman"/>
          <w:b/>
          <w:bCs/>
          <w:color w:val="0D0D0D" w:themeColor="text1" w:themeTint="F2"/>
          <w:sz w:val="24"/>
          <w:szCs w:val="24"/>
        </w:rPr>
        <w:t>Co</w:t>
      </w:r>
      <w:r w:rsidR="008F08C3" w:rsidRPr="00036E0C">
        <w:rPr>
          <w:rFonts w:ascii="Times New Roman" w:hAnsi="Times New Roman" w:cs="Times New Roman"/>
          <w:b/>
          <w:bCs/>
          <w:color w:val="0D0D0D" w:themeColor="text1" w:themeTint="F2"/>
          <w:sz w:val="24"/>
          <w:szCs w:val="24"/>
        </w:rPr>
        <w:t>sts</w:t>
      </w:r>
    </w:p>
    <w:p w:rsidR="00EB4452" w:rsidRDefault="00EB4452" w:rsidP="00EB4452">
      <w:pPr>
        <w:spacing w:after="0" w:line="360" w:lineRule="auto"/>
        <w:ind w:left="720"/>
        <w:jc w:val="both"/>
        <w:rPr>
          <w:rFonts w:ascii="Times New Roman" w:hAnsi="Times New Roman" w:cs="Times New Roman"/>
          <w:bCs/>
          <w:color w:val="0D0D0D" w:themeColor="text1" w:themeTint="F2"/>
          <w:sz w:val="24"/>
          <w:szCs w:val="24"/>
        </w:rPr>
      </w:pPr>
      <w:r w:rsidRPr="00036E0C">
        <w:rPr>
          <w:rFonts w:ascii="Times New Roman" w:hAnsi="Times New Roman" w:cs="Times New Roman"/>
          <w:bCs/>
          <w:color w:val="0D0D0D" w:themeColor="text1" w:themeTint="F2"/>
          <w:sz w:val="24"/>
          <w:szCs w:val="24"/>
        </w:rPr>
        <w:t xml:space="preserve">[25] Ordinarily, the law is that costs follow the result. We have not been persuaded or given any valid reason why we should depart from that rule.  </w:t>
      </w:r>
    </w:p>
    <w:p w:rsidR="004F4975" w:rsidRPr="00036E0C" w:rsidRDefault="004F4975" w:rsidP="00EB4452">
      <w:pPr>
        <w:spacing w:after="0" w:line="360" w:lineRule="auto"/>
        <w:ind w:left="720"/>
        <w:jc w:val="both"/>
        <w:rPr>
          <w:rFonts w:ascii="Times New Roman" w:hAnsi="Times New Roman" w:cs="Times New Roman"/>
          <w:bCs/>
          <w:color w:val="0D0D0D" w:themeColor="text1" w:themeTint="F2"/>
          <w:sz w:val="24"/>
          <w:szCs w:val="24"/>
        </w:rPr>
      </w:pPr>
    </w:p>
    <w:p w:rsidR="00905AA5" w:rsidRPr="00036E0C" w:rsidRDefault="00905AA5" w:rsidP="00EB4452">
      <w:pPr>
        <w:pStyle w:val="ListParagraph"/>
        <w:numPr>
          <w:ilvl w:val="0"/>
          <w:numId w:val="18"/>
        </w:numPr>
        <w:spacing w:after="0" w:line="360" w:lineRule="auto"/>
        <w:jc w:val="both"/>
        <w:rPr>
          <w:rFonts w:ascii="Times New Roman" w:hAnsi="Times New Roman" w:cs="Times New Roman"/>
          <w:bCs/>
          <w:color w:val="0D0D0D" w:themeColor="text1" w:themeTint="F2"/>
          <w:sz w:val="24"/>
          <w:szCs w:val="24"/>
        </w:rPr>
      </w:pPr>
      <w:r w:rsidRPr="00036E0C">
        <w:rPr>
          <w:rFonts w:ascii="Times New Roman" w:hAnsi="Times New Roman" w:cs="Times New Roman"/>
          <w:bCs/>
          <w:color w:val="0D0D0D" w:themeColor="text1" w:themeTint="F2"/>
          <w:sz w:val="24"/>
          <w:szCs w:val="24"/>
        </w:rPr>
        <w:t>As a result, we direct that:</w:t>
      </w:r>
    </w:p>
    <w:p w:rsidR="00EB4452" w:rsidRPr="00036E0C" w:rsidRDefault="00EB4452" w:rsidP="00EB4452">
      <w:pPr>
        <w:pStyle w:val="ListParagraph"/>
        <w:numPr>
          <w:ilvl w:val="1"/>
          <w:numId w:val="1"/>
        </w:numPr>
        <w:spacing w:after="0" w:line="360" w:lineRule="auto"/>
        <w:rPr>
          <w:rFonts w:ascii="Times New Roman" w:hAnsi="Times New Roman" w:cs="Times New Roman"/>
          <w:bCs/>
          <w:color w:val="0D0D0D" w:themeColor="text1" w:themeTint="F2"/>
          <w:sz w:val="24"/>
          <w:szCs w:val="24"/>
        </w:rPr>
      </w:pPr>
      <w:r w:rsidRPr="00036E0C">
        <w:rPr>
          <w:rFonts w:ascii="Times New Roman" w:hAnsi="Times New Roman" w:cs="Times New Roman"/>
          <w:bCs/>
          <w:color w:val="0D0D0D" w:themeColor="text1" w:themeTint="F2"/>
          <w:sz w:val="24"/>
          <w:szCs w:val="24"/>
        </w:rPr>
        <w:t>T</w:t>
      </w:r>
      <w:r w:rsidR="00905AA5" w:rsidRPr="00036E0C">
        <w:rPr>
          <w:rFonts w:ascii="Times New Roman" w:hAnsi="Times New Roman" w:cs="Times New Roman"/>
          <w:bCs/>
          <w:color w:val="0D0D0D" w:themeColor="text1" w:themeTint="F2"/>
          <w:sz w:val="24"/>
          <w:szCs w:val="24"/>
        </w:rPr>
        <w:t>he appeal succeeds with costs</w:t>
      </w:r>
    </w:p>
    <w:p w:rsidR="00905AA5" w:rsidRPr="00036E0C" w:rsidRDefault="00905AA5" w:rsidP="00EB4452">
      <w:pPr>
        <w:pStyle w:val="ListParagraph"/>
        <w:numPr>
          <w:ilvl w:val="1"/>
          <w:numId w:val="1"/>
        </w:numPr>
        <w:spacing w:after="0" w:line="360" w:lineRule="auto"/>
        <w:rPr>
          <w:rFonts w:ascii="Times New Roman" w:hAnsi="Times New Roman" w:cs="Times New Roman"/>
          <w:bCs/>
          <w:color w:val="0D0D0D" w:themeColor="text1" w:themeTint="F2"/>
          <w:sz w:val="24"/>
          <w:szCs w:val="24"/>
        </w:rPr>
      </w:pPr>
      <w:r w:rsidRPr="00036E0C">
        <w:rPr>
          <w:rFonts w:ascii="Times New Roman" w:hAnsi="Times New Roman" w:cs="Times New Roman"/>
          <w:bCs/>
          <w:color w:val="0D0D0D" w:themeColor="text1" w:themeTint="F2"/>
          <w:sz w:val="24"/>
          <w:szCs w:val="24"/>
        </w:rPr>
        <w:t xml:space="preserve"> </w:t>
      </w:r>
      <w:r w:rsidR="00EB4452" w:rsidRPr="00036E0C">
        <w:rPr>
          <w:rFonts w:ascii="Times New Roman" w:hAnsi="Times New Roman" w:cs="Times New Roman"/>
          <w:bCs/>
          <w:color w:val="0D0D0D" w:themeColor="text1" w:themeTint="F2"/>
          <w:sz w:val="24"/>
          <w:szCs w:val="24"/>
        </w:rPr>
        <w:t>T</w:t>
      </w:r>
      <w:r w:rsidRPr="00036E0C">
        <w:rPr>
          <w:rFonts w:ascii="Times New Roman" w:hAnsi="Times New Roman" w:cs="Times New Roman"/>
          <w:bCs/>
          <w:color w:val="0D0D0D" w:themeColor="text1" w:themeTint="F2"/>
          <w:sz w:val="24"/>
          <w:szCs w:val="24"/>
        </w:rPr>
        <w:t xml:space="preserve">he judgment of the court </w:t>
      </w:r>
      <w:r w:rsidRPr="004F4975">
        <w:rPr>
          <w:rFonts w:ascii="Times New Roman" w:hAnsi="Times New Roman" w:cs="Times New Roman"/>
          <w:bCs/>
          <w:i/>
          <w:color w:val="0D0D0D" w:themeColor="text1" w:themeTint="F2"/>
          <w:sz w:val="24"/>
          <w:szCs w:val="24"/>
        </w:rPr>
        <w:t>a</w:t>
      </w:r>
      <w:r w:rsidR="004F4975" w:rsidRPr="004F4975">
        <w:rPr>
          <w:rFonts w:ascii="Times New Roman" w:hAnsi="Times New Roman" w:cs="Times New Roman"/>
          <w:bCs/>
          <w:i/>
          <w:color w:val="0D0D0D" w:themeColor="text1" w:themeTint="F2"/>
          <w:sz w:val="24"/>
          <w:szCs w:val="24"/>
        </w:rPr>
        <w:t xml:space="preserve"> </w:t>
      </w:r>
      <w:r w:rsidRPr="004F4975">
        <w:rPr>
          <w:rFonts w:ascii="Times New Roman" w:hAnsi="Times New Roman" w:cs="Times New Roman"/>
          <w:bCs/>
          <w:i/>
          <w:color w:val="0D0D0D" w:themeColor="text1" w:themeTint="F2"/>
          <w:sz w:val="24"/>
          <w:szCs w:val="24"/>
        </w:rPr>
        <w:t>quo</w:t>
      </w:r>
      <w:r w:rsidRPr="00036E0C">
        <w:rPr>
          <w:rFonts w:ascii="Times New Roman" w:hAnsi="Times New Roman" w:cs="Times New Roman"/>
          <w:bCs/>
          <w:i/>
          <w:color w:val="0D0D0D" w:themeColor="text1" w:themeTint="F2"/>
          <w:sz w:val="24"/>
          <w:szCs w:val="24"/>
        </w:rPr>
        <w:t xml:space="preserve"> </w:t>
      </w:r>
      <w:r w:rsidRPr="00036E0C">
        <w:rPr>
          <w:rFonts w:ascii="Times New Roman" w:hAnsi="Times New Roman" w:cs="Times New Roman"/>
          <w:bCs/>
          <w:color w:val="0D0D0D" w:themeColor="text1" w:themeTint="F2"/>
          <w:sz w:val="24"/>
          <w:szCs w:val="24"/>
        </w:rPr>
        <w:t xml:space="preserve">be </w:t>
      </w:r>
      <w:r w:rsidR="00EB4452" w:rsidRPr="00036E0C">
        <w:rPr>
          <w:rFonts w:ascii="Times New Roman" w:hAnsi="Times New Roman" w:cs="Times New Roman"/>
          <w:bCs/>
          <w:color w:val="0D0D0D" w:themeColor="text1" w:themeTint="F2"/>
          <w:sz w:val="24"/>
          <w:szCs w:val="24"/>
        </w:rPr>
        <w:t xml:space="preserve">and is hereby </w:t>
      </w:r>
      <w:r w:rsidRPr="00036E0C">
        <w:rPr>
          <w:rFonts w:ascii="Times New Roman" w:hAnsi="Times New Roman" w:cs="Times New Roman"/>
          <w:bCs/>
          <w:color w:val="0D0D0D" w:themeColor="text1" w:themeTint="F2"/>
          <w:sz w:val="24"/>
          <w:szCs w:val="24"/>
        </w:rPr>
        <w:t>set aside</w:t>
      </w:r>
    </w:p>
    <w:p w:rsidR="008F08C3" w:rsidRPr="00EB4452" w:rsidRDefault="008F08C3" w:rsidP="00EB4452">
      <w:pPr>
        <w:pStyle w:val="ListParagraph"/>
        <w:numPr>
          <w:ilvl w:val="1"/>
          <w:numId w:val="1"/>
        </w:numPr>
        <w:spacing w:after="0" w:line="360" w:lineRule="auto"/>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 xml:space="preserve">The matter be and is hereby remitted to the court </w:t>
      </w:r>
      <w:r w:rsidRPr="004F4975">
        <w:rPr>
          <w:rFonts w:ascii="Times New Roman" w:hAnsi="Times New Roman" w:cs="Times New Roman"/>
          <w:bCs/>
          <w:i/>
          <w:color w:val="0D0D0D" w:themeColor="text1" w:themeTint="F2"/>
          <w:sz w:val="24"/>
          <w:szCs w:val="24"/>
        </w:rPr>
        <w:t>a</w:t>
      </w:r>
      <w:r w:rsidR="004F4975" w:rsidRPr="004F4975">
        <w:rPr>
          <w:rFonts w:ascii="Times New Roman" w:hAnsi="Times New Roman" w:cs="Times New Roman"/>
          <w:bCs/>
          <w:i/>
          <w:color w:val="0D0D0D" w:themeColor="text1" w:themeTint="F2"/>
          <w:sz w:val="24"/>
          <w:szCs w:val="24"/>
        </w:rPr>
        <w:t xml:space="preserve"> </w:t>
      </w:r>
      <w:r w:rsidRPr="004F4975">
        <w:rPr>
          <w:rFonts w:ascii="Times New Roman" w:hAnsi="Times New Roman" w:cs="Times New Roman"/>
          <w:bCs/>
          <w:i/>
          <w:color w:val="0D0D0D" w:themeColor="text1" w:themeTint="F2"/>
          <w:sz w:val="24"/>
          <w:szCs w:val="24"/>
        </w:rPr>
        <w:t>quo</w:t>
      </w:r>
      <w:r>
        <w:rPr>
          <w:rFonts w:ascii="Times New Roman" w:hAnsi="Times New Roman" w:cs="Times New Roman"/>
          <w:bCs/>
          <w:color w:val="0D0D0D" w:themeColor="text1" w:themeTint="F2"/>
          <w:sz w:val="24"/>
          <w:szCs w:val="24"/>
        </w:rPr>
        <w:t xml:space="preserve"> for the determination </w:t>
      </w:r>
      <w:r w:rsidR="00486057">
        <w:rPr>
          <w:rFonts w:ascii="Times New Roman" w:hAnsi="Times New Roman" w:cs="Times New Roman"/>
          <w:bCs/>
          <w:color w:val="0D0D0D" w:themeColor="text1" w:themeTint="F2"/>
          <w:sz w:val="24"/>
          <w:szCs w:val="24"/>
        </w:rPr>
        <w:t xml:space="preserve">before </w:t>
      </w:r>
      <w:r w:rsidR="00F10ECC">
        <w:rPr>
          <w:rFonts w:ascii="Times New Roman" w:hAnsi="Times New Roman" w:cs="Times New Roman"/>
          <w:bCs/>
          <w:color w:val="0D0D0D" w:themeColor="text1" w:themeTint="F2"/>
          <w:sz w:val="24"/>
          <w:szCs w:val="24"/>
        </w:rPr>
        <w:t>the same</w:t>
      </w:r>
      <w:bookmarkStart w:id="0" w:name="_GoBack"/>
      <w:bookmarkEnd w:id="0"/>
      <w:r w:rsidR="00486057">
        <w:rPr>
          <w:rFonts w:ascii="Times New Roman" w:hAnsi="Times New Roman" w:cs="Times New Roman"/>
          <w:bCs/>
          <w:color w:val="0D0D0D" w:themeColor="text1" w:themeTint="F2"/>
          <w:sz w:val="24"/>
          <w:szCs w:val="24"/>
        </w:rPr>
        <w:t xml:space="preserve"> magistrate, </w:t>
      </w:r>
      <w:r>
        <w:rPr>
          <w:rFonts w:ascii="Times New Roman" w:hAnsi="Times New Roman" w:cs="Times New Roman"/>
          <w:bCs/>
          <w:color w:val="0D0D0D" w:themeColor="text1" w:themeTint="F2"/>
          <w:sz w:val="24"/>
          <w:szCs w:val="24"/>
        </w:rPr>
        <w:t xml:space="preserve">of </w:t>
      </w:r>
      <w:r w:rsidR="00486057">
        <w:rPr>
          <w:rFonts w:ascii="Times New Roman" w:hAnsi="Times New Roman" w:cs="Times New Roman"/>
          <w:bCs/>
          <w:color w:val="0D0D0D" w:themeColor="text1" w:themeTint="F2"/>
          <w:sz w:val="24"/>
          <w:szCs w:val="24"/>
        </w:rPr>
        <w:t>the substantive issues raised in the parties’ pretrial conference minute</w:t>
      </w:r>
    </w:p>
    <w:p w:rsidR="009B0886" w:rsidRDefault="009B0886" w:rsidP="00EB4452">
      <w:pPr>
        <w:pStyle w:val="ListParagraph"/>
        <w:spacing w:after="0" w:line="360" w:lineRule="auto"/>
        <w:rPr>
          <w:rFonts w:ascii="Times New Roman" w:hAnsi="Times New Roman" w:cs="Times New Roman"/>
          <w:bCs/>
          <w:color w:val="0D0D0D" w:themeColor="text1" w:themeTint="F2"/>
          <w:sz w:val="24"/>
          <w:szCs w:val="24"/>
        </w:rPr>
      </w:pPr>
    </w:p>
    <w:p w:rsidR="00713B52" w:rsidRDefault="00713B52" w:rsidP="00EB4452">
      <w:pPr>
        <w:pStyle w:val="ListParagraph"/>
        <w:spacing w:after="0" w:line="360" w:lineRule="auto"/>
        <w:rPr>
          <w:rFonts w:ascii="Times New Roman" w:hAnsi="Times New Roman" w:cs="Times New Roman"/>
          <w:bCs/>
          <w:color w:val="0D0D0D" w:themeColor="text1" w:themeTint="F2"/>
          <w:sz w:val="24"/>
          <w:szCs w:val="24"/>
        </w:rPr>
      </w:pPr>
    </w:p>
    <w:p w:rsidR="00905AA5" w:rsidRDefault="00905AA5" w:rsidP="00905AA5">
      <w:pPr>
        <w:pStyle w:val="ListParagraph"/>
        <w:spacing w:after="0" w:line="360" w:lineRule="auto"/>
        <w:ind w:left="360"/>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MUTEVEDZI J…………………………</w:t>
      </w:r>
      <w:r w:rsidR="00186335">
        <w:rPr>
          <w:rFonts w:ascii="Times New Roman" w:hAnsi="Times New Roman" w:cs="Times New Roman"/>
          <w:bCs/>
          <w:color w:val="0D0D0D" w:themeColor="text1" w:themeTint="F2"/>
          <w:sz w:val="24"/>
          <w:szCs w:val="24"/>
        </w:rPr>
        <w:t>….</w:t>
      </w:r>
    </w:p>
    <w:p w:rsidR="00486057" w:rsidRPr="00486057" w:rsidRDefault="00486057" w:rsidP="00486057">
      <w:pPr>
        <w:spacing w:after="0" w:line="360" w:lineRule="auto"/>
        <w:rPr>
          <w:rFonts w:ascii="Times New Roman" w:hAnsi="Times New Roman" w:cs="Times New Roman"/>
          <w:bCs/>
          <w:color w:val="0D0D0D" w:themeColor="text1" w:themeTint="F2"/>
          <w:sz w:val="24"/>
          <w:szCs w:val="24"/>
        </w:rPr>
      </w:pPr>
    </w:p>
    <w:p w:rsidR="00905AA5" w:rsidRDefault="00905AA5" w:rsidP="00905AA5">
      <w:pPr>
        <w:pStyle w:val="ListParagraph"/>
        <w:spacing w:after="0" w:line="360" w:lineRule="auto"/>
        <w:ind w:left="360"/>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CH</w:t>
      </w:r>
      <w:r w:rsidR="004F4975">
        <w:rPr>
          <w:rFonts w:ascii="Times New Roman" w:hAnsi="Times New Roman" w:cs="Times New Roman"/>
          <w:bCs/>
          <w:color w:val="0D0D0D" w:themeColor="text1" w:themeTint="F2"/>
          <w:sz w:val="24"/>
          <w:szCs w:val="24"/>
        </w:rPr>
        <w:t xml:space="preserve"> </w:t>
      </w:r>
      <w:r>
        <w:rPr>
          <w:rFonts w:ascii="Times New Roman" w:hAnsi="Times New Roman" w:cs="Times New Roman"/>
          <w:bCs/>
          <w:color w:val="0D0D0D" w:themeColor="text1" w:themeTint="F2"/>
          <w:sz w:val="24"/>
          <w:szCs w:val="24"/>
        </w:rPr>
        <w:t>IVAYO J agrees…………………………</w:t>
      </w:r>
    </w:p>
    <w:p w:rsidR="009B0886" w:rsidRDefault="009B0886" w:rsidP="00905AA5">
      <w:pPr>
        <w:pStyle w:val="ListParagraph"/>
        <w:spacing w:after="0" w:line="360" w:lineRule="auto"/>
        <w:ind w:left="360"/>
        <w:rPr>
          <w:rFonts w:ascii="Times New Roman" w:hAnsi="Times New Roman" w:cs="Times New Roman"/>
          <w:bCs/>
          <w:color w:val="0D0D0D" w:themeColor="text1" w:themeTint="F2"/>
          <w:sz w:val="24"/>
          <w:szCs w:val="24"/>
        </w:rPr>
      </w:pPr>
    </w:p>
    <w:p w:rsidR="00713B52" w:rsidRDefault="00713B52" w:rsidP="00905AA5">
      <w:pPr>
        <w:pStyle w:val="ListParagraph"/>
        <w:spacing w:after="0" w:line="360" w:lineRule="auto"/>
        <w:ind w:left="360"/>
        <w:rPr>
          <w:rFonts w:ascii="Times New Roman" w:hAnsi="Times New Roman" w:cs="Times New Roman"/>
          <w:bCs/>
          <w:color w:val="0D0D0D" w:themeColor="text1" w:themeTint="F2"/>
          <w:sz w:val="24"/>
          <w:szCs w:val="24"/>
        </w:rPr>
      </w:pPr>
    </w:p>
    <w:p w:rsidR="00486057" w:rsidRPr="009B0886" w:rsidRDefault="00486057" w:rsidP="009B0886">
      <w:pPr>
        <w:pStyle w:val="NoSpacing"/>
        <w:rPr>
          <w:rFonts w:ascii="Times New Roman" w:hAnsi="Times New Roman" w:cs="Times New Roman"/>
          <w:sz w:val="24"/>
          <w:szCs w:val="24"/>
        </w:rPr>
      </w:pPr>
      <w:r w:rsidRPr="009B0886">
        <w:rPr>
          <w:rFonts w:ascii="Times New Roman" w:hAnsi="Times New Roman" w:cs="Times New Roman"/>
          <w:i/>
          <w:sz w:val="24"/>
          <w:szCs w:val="24"/>
        </w:rPr>
        <w:t>Maseko Law Chambers</w:t>
      </w:r>
      <w:r w:rsidRPr="009B0886">
        <w:rPr>
          <w:rFonts w:ascii="Times New Roman" w:hAnsi="Times New Roman" w:cs="Times New Roman"/>
          <w:sz w:val="24"/>
          <w:szCs w:val="24"/>
        </w:rPr>
        <w:t>, appellant’s legal practitioners</w:t>
      </w:r>
    </w:p>
    <w:p w:rsidR="00FB1A82" w:rsidRPr="009B0886" w:rsidRDefault="00486057" w:rsidP="009B0886">
      <w:pPr>
        <w:pStyle w:val="NoSpacing"/>
        <w:rPr>
          <w:rFonts w:ascii="Times New Roman" w:hAnsi="Times New Roman" w:cs="Times New Roman"/>
          <w:sz w:val="24"/>
          <w:szCs w:val="24"/>
        </w:rPr>
      </w:pPr>
      <w:r w:rsidRPr="009B0886">
        <w:rPr>
          <w:rFonts w:ascii="Times New Roman" w:hAnsi="Times New Roman" w:cs="Times New Roman"/>
          <w:i/>
          <w:sz w:val="24"/>
          <w:szCs w:val="24"/>
        </w:rPr>
        <w:t xml:space="preserve">Messrs </w:t>
      </w:r>
      <w:proofErr w:type="spellStart"/>
      <w:r w:rsidRPr="009B0886">
        <w:rPr>
          <w:rFonts w:ascii="Times New Roman" w:hAnsi="Times New Roman" w:cs="Times New Roman"/>
          <w:i/>
          <w:sz w:val="24"/>
          <w:szCs w:val="24"/>
        </w:rPr>
        <w:t>Majoko</w:t>
      </w:r>
      <w:proofErr w:type="spellEnd"/>
      <w:r w:rsidRPr="009B0886">
        <w:rPr>
          <w:rFonts w:ascii="Times New Roman" w:hAnsi="Times New Roman" w:cs="Times New Roman"/>
          <w:i/>
          <w:sz w:val="24"/>
          <w:szCs w:val="24"/>
        </w:rPr>
        <w:t xml:space="preserve"> and </w:t>
      </w:r>
      <w:proofErr w:type="spellStart"/>
      <w:r w:rsidRPr="009B0886">
        <w:rPr>
          <w:rFonts w:ascii="Times New Roman" w:hAnsi="Times New Roman" w:cs="Times New Roman"/>
          <w:i/>
          <w:sz w:val="24"/>
          <w:szCs w:val="24"/>
        </w:rPr>
        <w:t>Majoko</w:t>
      </w:r>
      <w:proofErr w:type="spellEnd"/>
      <w:r w:rsidRPr="009B0886">
        <w:rPr>
          <w:rFonts w:ascii="Times New Roman" w:hAnsi="Times New Roman" w:cs="Times New Roman"/>
          <w:sz w:val="24"/>
          <w:szCs w:val="24"/>
        </w:rPr>
        <w:t>, respondent’s legal practitioners</w:t>
      </w:r>
    </w:p>
    <w:sectPr w:rsidR="00FB1A82" w:rsidRPr="009B088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540" w:rsidRDefault="00695540" w:rsidP="0022563D">
      <w:pPr>
        <w:spacing w:after="0" w:line="240" w:lineRule="auto"/>
      </w:pPr>
      <w:r>
        <w:separator/>
      </w:r>
    </w:p>
  </w:endnote>
  <w:endnote w:type="continuationSeparator" w:id="0">
    <w:p w:rsidR="00695540" w:rsidRDefault="00695540" w:rsidP="00225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540" w:rsidRDefault="00695540" w:rsidP="0022563D">
      <w:pPr>
        <w:spacing w:after="0" w:line="240" w:lineRule="auto"/>
      </w:pPr>
      <w:r>
        <w:separator/>
      </w:r>
    </w:p>
  </w:footnote>
  <w:footnote w:type="continuationSeparator" w:id="0">
    <w:p w:rsidR="00695540" w:rsidRDefault="00695540" w:rsidP="002256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024920"/>
      <w:docPartObj>
        <w:docPartGallery w:val="Page Numbers (Top of Page)"/>
        <w:docPartUnique/>
      </w:docPartObj>
    </w:sdtPr>
    <w:sdtEndPr>
      <w:rPr>
        <w:noProof/>
      </w:rPr>
    </w:sdtEndPr>
    <w:sdtContent>
      <w:p w:rsidR="009B0886" w:rsidRDefault="009B0886">
        <w:pPr>
          <w:pStyle w:val="Header"/>
          <w:jc w:val="right"/>
          <w:rPr>
            <w:noProof/>
          </w:rPr>
        </w:pPr>
        <w:r>
          <w:fldChar w:fldCharType="begin"/>
        </w:r>
        <w:r>
          <w:instrText xml:space="preserve"> PAGE   \* MERGEFORMAT </w:instrText>
        </w:r>
        <w:r>
          <w:fldChar w:fldCharType="separate"/>
        </w:r>
        <w:r w:rsidR="00F10ECC">
          <w:rPr>
            <w:noProof/>
          </w:rPr>
          <w:t>11</w:t>
        </w:r>
        <w:r>
          <w:rPr>
            <w:noProof/>
          </w:rPr>
          <w:fldChar w:fldCharType="end"/>
        </w:r>
      </w:p>
      <w:p w:rsidR="009B0886" w:rsidRDefault="009B0886">
        <w:pPr>
          <w:pStyle w:val="Header"/>
          <w:jc w:val="right"/>
          <w:rPr>
            <w:noProof/>
          </w:rPr>
        </w:pPr>
        <w:r>
          <w:rPr>
            <w:noProof/>
          </w:rPr>
          <w:t>HB 50/25</w:t>
        </w:r>
      </w:p>
      <w:p w:rsidR="009B0886" w:rsidRDefault="009B0886">
        <w:pPr>
          <w:pStyle w:val="Header"/>
          <w:jc w:val="right"/>
        </w:pPr>
        <w:r>
          <w:rPr>
            <w:noProof/>
          </w:rPr>
          <w:t>HCBC 2289/23</w:t>
        </w:r>
      </w:p>
    </w:sdtContent>
  </w:sdt>
  <w:p w:rsidR="00440806" w:rsidRDefault="004408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21523"/>
    <w:multiLevelType w:val="hybridMultilevel"/>
    <w:tmpl w:val="E8186558"/>
    <w:lvl w:ilvl="0" w:tplc="16228D9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17305098"/>
    <w:multiLevelType w:val="hybridMultilevel"/>
    <w:tmpl w:val="17CAE4C4"/>
    <w:lvl w:ilvl="0" w:tplc="278EBDA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4735B"/>
    <w:multiLevelType w:val="hybridMultilevel"/>
    <w:tmpl w:val="4316F88C"/>
    <w:lvl w:ilvl="0" w:tplc="ABC66F7C">
      <w:start w:val="1"/>
      <w:numFmt w:val="lowerLetter"/>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ED0F72"/>
    <w:multiLevelType w:val="hybridMultilevel"/>
    <w:tmpl w:val="85CAF7CC"/>
    <w:lvl w:ilvl="0" w:tplc="C038DF8A">
      <w:start w:val="2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EB3E34"/>
    <w:multiLevelType w:val="hybridMultilevel"/>
    <w:tmpl w:val="299CBABC"/>
    <w:lvl w:ilvl="0" w:tplc="916A2844">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6F956A5"/>
    <w:multiLevelType w:val="hybridMultilevel"/>
    <w:tmpl w:val="93A22DA8"/>
    <w:lvl w:ilvl="0" w:tplc="CAC8DFDA">
      <w:start w:val="10"/>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28ED4219"/>
    <w:multiLevelType w:val="hybridMultilevel"/>
    <w:tmpl w:val="143A3BB0"/>
    <w:lvl w:ilvl="0" w:tplc="CAC8DFDA">
      <w:start w:val="10"/>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2BDF4A92"/>
    <w:multiLevelType w:val="hybridMultilevel"/>
    <w:tmpl w:val="649C335E"/>
    <w:lvl w:ilvl="0" w:tplc="5680EA20">
      <w:start w:val="1"/>
      <w:numFmt w:val="decimal"/>
      <w:lvlText w:val="(%1)"/>
      <w:lvlJc w:val="left"/>
      <w:pPr>
        <w:ind w:left="1080" w:hanging="360"/>
      </w:pPr>
      <w:rPr>
        <w:rFonts w:hint="default"/>
        <w:i/>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F461AC"/>
    <w:multiLevelType w:val="hybridMultilevel"/>
    <w:tmpl w:val="3458725C"/>
    <w:lvl w:ilvl="0" w:tplc="1A9C42F6">
      <w:start w:val="1"/>
      <w:numFmt w:val="decimal"/>
      <w:lvlText w:val="%1."/>
      <w:lvlJc w:val="left"/>
      <w:pPr>
        <w:ind w:left="1800" w:hanging="360"/>
      </w:pPr>
      <w:rPr>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15:restartNumberingAfterBreak="0">
    <w:nsid w:val="3CC501A3"/>
    <w:multiLevelType w:val="hybridMultilevel"/>
    <w:tmpl w:val="0DD61EFE"/>
    <w:lvl w:ilvl="0" w:tplc="916A284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850C89"/>
    <w:multiLevelType w:val="hybridMultilevel"/>
    <w:tmpl w:val="62CEFF24"/>
    <w:lvl w:ilvl="0" w:tplc="CAC8DFDA">
      <w:start w:val="10"/>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5694343C"/>
    <w:multiLevelType w:val="hybridMultilevel"/>
    <w:tmpl w:val="1F1824EC"/>
    <w:lvl w:ilvl="0" w:tplc="916A2844">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6E13851"/>
    <w:multiLevelType w:val="hybridMultilevel"/>
    <w:tmpl w:val="9192077A"/>
    <w:lvl w:ilvl="0" w:tplc="916A2844">
      <w:start w:val="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BD24D30"/>
    <w:multiLevelType w:val="hybridMultilevel"/>
    <w:tmpl w:val="BBB0D774"/>
    <w:lvl w:ilvl="0" w:tplc="916A2844">
      <w:start w:val="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1887CFA"/>
    <w:multiLevelType w:val="hybridMultilevel"/>
    <w:tmpl w:val="B18861DC"/>
    <w:lvl w:ilvl="0" w:tplc="916A2844">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5DB52C2"/>
    <w:multiLevelType w:val="hybridMultilevel"/>
    <w:tmpl w:val="C8A6FC68"/>
    <w:lvl w:ilvl="0" w:tplc="37C0265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88A3EF8"/>
    <w:multiLevelType w:val="hybridMultilevel"/>
    <w:tmpl w:val="08FCF7D0"/>
    <w:lvl w:ilvl="0" w:tplc="A1CA372C">
      <w:start w:val="1"/>
      <w:numFmt w:val="lowerRoman"/>
      <w:lvlText w:val="(%1)"/>
      <w:lvlJc w:val="left"/>
      <w:pPr>
        <w:ind w:left="2160" w:hanging="72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16"/>
  </w:num>
  <w:num w:numId="6">
    <w:abstractNumId w:val="15"/>
  </w:num>
  <w:num w:numId="7">
    <w:abstractNumId w:val="0"/>
  </w:num>
  <w:num w:numId="8">
    <w:abstractNumId w:val="1"/>
  </w:num>
  <w:num w:numId="9">
    <w:abstractNumId w:val="11"/>
  </w:num>
  <w:num w:numId="10">
    <w:abstractNumId w:val="9"/>
  </w:num>
  <w:num w:numId="11">
    <w:abstractNumId w:val="5"/>
  </w:num>
  <w:num w:numId="12">
    <w:abstractNumId w:val="10"/>
  </w:num>
  <w:num w:numId="13">
    <w:abstractNumId w:val="14"/>
  </w:num>
  <w:num w:numId="14">
    <w:abstractNumId w:val="13"/>
  </w:num>
  <w:num w:numId="15">
    <w:abstractNumId w:val="6"/>
  </w:num>
  <w:num w:numId="16">
    <w:abstractNumId w:val="4"/>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5F6"/>
    <w:rsid w:val="00036E0C"/>
    <w:rsid w:val="000413B1"/>
    <w:rsid w:val="000641D9"/>
    <w:rsid w:val="000A3241"/>
    <w:rsid w:val="000B221B"/>
    <w:rsid w:val="000D2AEB"/>
    <w:rsid w:val="000E5027"/>
    <w:rsid w:val="000E5995"/>
    <w:rsid w:val="001060BA"/>
    <w:rsid w:val="001706F2"/>
    <w:rsid w:val="00186335"/>
    <w:rsid w:val="001E46B4"/>
    <w:rsid w:val="001F5619"/>
    <w:rsid w:val="001F7BD8"/>
    <w:rsid w:val="002140FE"/>
    <w:rsid w:val="00223427"/>
    <w:rsid w:val="0022563D"/>
    <w:rsid w:val="00244FF3"/>
    <w:rsid w:val="00256EAB"/>
    <w:rsid w:val="00265B1C"/>
    <w:rsid w:val="00272A51"/>
    <w:rsid w:val="00283A1B"/>
    <w:rsid w:val="002E31CE"/>
    <w:rsid w:val="002E75F7"/>
    <w:rsid w:val="00313D72"/>
    <w:rsid w:val="00317344"/>
    <w:rsid w:val="00322985"/>
    <w:rsid w:val="003B0C0A"/>
    <w:rsid w:val="003C4631"/>
    <w:rsid w:val="003D671B"/>
    <w:rsid w:val="00440806"/>
    <w:rsid w:val="00447947"/>
    <w:rsid w:val="00452ED8"/>
    <w:rsid w:val="004623DC"/>
    <w:rsid w:val="004819A0"/>
    <w:rsid w:val="00486057"/>
    <w:rsid w:val="004974C5"/>
    <w:rsid w:val="004B0AC3"/>
    <w:rsid w:val="004B28A8"/>
    <w:rsid w:val="004F47F6"/>
    <w:rsid w:val="004F4875"/>
    <w:rsid w:val="004F4975"/>
    <w:rsid w:val="00504FFB"/>
    <w:rsid w:val="005B3AA8"/>
    <w:rsid w:val="005D7FB4"/>
    <w:rsid w:val="006150E6"/>
    <w:rsid w:val="00623670"/>
    <w:rsid w:val="00636852"/>
    <w:rsid w:val="00645E3E"/>
    <w:rsid w:val="00656F02"/>
    <w:rsid w:val="006619F4"/>
    <w:rsid w:val="00664428"/>
    <w:rsid w:val="00695540"/>
    <w:rsid w:val="006D59A4"/>
    <w:rsid w:val="006E041A"/>
    <w:rsid w:val="006F3B69"/>
    <w:rsid w:val="00713B52"/>
    <w:rsid w:val="007502AC"/>
    <w:rsid w:val="00776F51"/>
    <w:rsid w:val="00780962"/>
    <w:rsid w:val="007842E7"/>
    <w:rsid w:val="007A5AAE"/>
    <w:rsid w:val="007A7A01"/>
    <w:rsid w:val="007D055A"/>
    <w:rsid w:val="007E10B3"/>
    <w:rsid w:val="007E127F"/>
    <w:rsid w:val="00850FB3"/>
    <w:rsid w:val="00862231"/>
    <w:rsid w:val="008E7214"/>
    <w:rsid w:val="008F08C3"/>
    <w:rsid w:val="00905AA5"/>
    <w:rsid w:val="00910ACE"/>
    <w:rsid w:val="00952008"/>
    <w:rsid w:val="009959D1"/>
    <w:rsid w:val="009A4344"/>
    <w:rsid w:val="009B0886"/>
    <w:rsid w:val="009E0281"/>
    <w:rsid w:val="00A57F55"/>
    <w:rsid w:val="00A909C8"/>
    <w:rsid w:val="00AB3D8F"/>
    <w:rsid w:val="00AE75F6"/>
    <w:rsid w:val="00B16353"/>
    <w:rsid w:val="00B40874"/>
    <w:rsid w:val="00B50072"/>
    <w:rsid w:val="00B55D89"/>
    <w:rsid w:val="00BB168D"/>
    <w:rsid w:val="00BB6BE3"/>
    <w:rsid w:val="00BC4049"/>
    <w:rsid w:val="00C3217B"/>
    <w:rsid w:val="00C55749"/>
    <w:rsid w:val="00C90495"/>
    <w:rsid w:val="00CA1803"/>
    <w:rsid w:val="00CF4FEC"/>
    <w:rsid w:val="00D15FE5"/>
    <w:rsid w:val="00D560BA"/>
    <w:rsid w:val="00D5792E"/>
    <w:rsid w:val="00D61B78"/>
    <w:rsid w:val="00D67B51"/>
    <w:rsid w:val="00DC50CA"/>
    <w:rsid w:val="00DC73F6"/>
    <w:rsid w:val="00E04EDB"/>
    <w:rsid w:val="00E46156"/>
    <w:rsid w:val="00E54487"/>
    <w:rsid w:val="00E62AE6"/>
    <w:rsid w:val="00E9334A"/>
    <w:rsid w:val="00EB0A1E"/>
    <w:rsid w:val="00EB4452"/>
    <w:rsid w:val="00EB6999"/>
    <w:rsid w:val="00EC78E2"/>
    <w:rsid w:val="00EE5956"/>
    <w:rsid w:val="00EF2547"/>
    <w:rsid w:val="00F10ECC"/>
    <w:rsid w:val="00F15B68"/>
    <w:rsid w:val="00F405AB"/>
    <w:rsid w:val="00F43917"/>
    <w:rsid w:val="00F72B5E"/>
    <w:rsid w:val="00F84B09"/>
    <w:rsid w:val="00FB1A82"/>
    <w:rsid w:val="00FB3C81"/>
    <w:rsid w:val="00FE5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F6EA57-39C2-4711-ADD4-647C908A9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5F6"/>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5F6"/>
    <w:pPr>
      <w:ind w:left="720"/>
      <w:contextualSpacing/>
    </w:pPr>
  </w:style>
  <w:style w:type="paragraph" w:styleId="Header">
    <w:name w:val="header"/>
    <w:basedOn w:val="Normal"/>
    <w:link w:val="HeaderChar"/>
    <w:uiPriority w:val="99"/>
    <w:unhideWhenUsed/>
    <w:rsid w:val="002256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63D"/>
    <w:rPr>
      <w:lang w:val="en-ZW"/>
    </w:rPr>
  </w:style>
  <w:style w:type="paragraph" w:styleId="Footer">
    <w:name w:val="footer"/>
    <w:basedOn w:val="Normal"/>
    <w:link w:val="FooterChar"/>
    <w:uiPriority w:val="99"/>
    <w:unhideWhenUsed/>
    <w:rsid w:val="002256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63D"/>
    <w:rPr>
      <w:lang w:val="en-ZW"/>
    </w:rPr>
  </w:style>
  <w:style w:type="character" w:customStyle="1" w:styleId="uv3um">
    <w:name w:val="uv3um"/>
    <w:basedOn w:val="DefaultParagraphFont"/>
    <w:rsid w:val="00244FF3"/>
  </w:style>
  <w:style w:type="paragraph" w:styleId="NoSpacing">
    <w:name w:val="No Spacing"/>
    <w:uiPriority w:val="1"/>
    <w:qFormat/>
    <w:rsid w:val="009B0886"/>
    <w:pPr>
      <w:spacing w:after="0" w:line="240" w:lineRule="auto"/>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21926">
      <w:bodyDiv w:val="1"/>
      <w:marLeft w:val="0"/>
      <w:marRight w:val="0"/>
      <w:marTop w:val="0"/>
      <w:marBottom w:val="0"/>
      <w:divBdr>
        <w:top w:val="none" w:sz="0" w:space="0" w:color="auto"/>
        <w:left w:val="none" w:sz="0" w:space="0" w:color="auto"/>
        <w:bottom w:val="none" w:sz="0" w:space="0" w:color="auto"/>
        <w:right w:val="none" w:sz="0" w:space="0" w:color="auto"/>
      </w:divBdr>
    </w:div>
    <w:div w:id="923687944">
      <w:bodyDiv w:val="1"/>
      <w:marLeft w:val="0"/>
      <w:marRight w:val="0"/>
      <w:marTop w:val="0"/>
      <w:marBottom w:val="0"/>
      <w:divBdr>
        <w:top w:val="none" w:sz="0" w:space="0" w:color="auto"/>
        <w:left w:val="none" w:sz="0" w:space="0" w:color="auto"/>
        <w:bottom w:val="none" w:sz="0" w:space="0" w:color="auto"/>
        <w:right w:val="none" w:sz="0" w:space="0" w:color="auto"/>
      </w:divBdr>
    </w:div>
    <w:div w:id="190428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355E9-F21A-4879-B387-C25BA9B86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3586</Words>
  <Characters>20443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Nomagugu Sindisiwe Maphosa</dc:creator>
  <cp:keywords/>
  <dc:description/>
  <cp:lastModifiedBy>usr</cp:lastModifiedBy>
  <cp:revision>6</cp:revision>
  <dcterms:created xsi:type="dcterms:W3CDTF">2025-04-04T12:05:00Z</dcterms:created>
  <dcterms:modified xsi:type="dcterms:W3CDTF">2025-04-04T14:15:00Z</dcterms:modified>
</cp:coreProperties>
</file>