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D9B7A" w14:textId="54CE786A" w:rsidR="00A50E08" w:rsidRPr="00756910" w:rsidRDefault="00A50E08" w:rsidP="00756910">
      <w:pPr>
        <w:pStyle w:val="NoSpacing"/>
        <w:rPr>
          <w:rFonts w:ascii="Times New Roman" w:hAnsi="Times New Roman"/>
          <w:sz w:val="24"/>
          <w:szCs w:val="24"/>
        </w:rPr>
      </w:pPr>
      <w:bookmarkStart w:id="0" w:name="_GoBack"/>
      <w:bookmarkEnd w:id="0"/>
      <w:r w:rsidRPr="00756910">
        <w:rPr>
          <w:rFonts w:ascii="Times New Roman" w:hAnsi="Times New Roman"/>
          <w:sz w:val="24"/>
          <w:szCs w:val="24"/>
        </w:rPr>
        <w:t>HAUSEN (PVT) LTD</w:t>
      </w:r>
    </w:p>
    <w:p w14:paraId="29325703" w14:textId="7B2595CE" w:rsidR="00A50E08" w:rsidRPr="00756910" w:rsidRDefault="005F299B" w:rsidP="00756910">
      <w:pPr>
        <w:pStyle w:val="NoSpacing"/>
        <w:rPr>
          <w:rFonts w:ascii="Times New Roman" w:hAnsi="Times New Roman"/>
          <w:sz w:val="24"/>
          <w:szCs w:val="24"/>
        </w:rPr>
      </w:pPr>
      <w:r>
        <w:rPr>
          <w:rFonts w:ascii="Times New Roman" w:hAnsi="Times New Roman"/>
          <w:sz w:val="24"/>
          <w:szCs w:val="24"/>
        </w:rPr>
        <w:t>v</w:t>
      </w:r>
      <w:r w:rsidR="00A50E08" w:rsidRPr="00756910">
        <w:rPr>
          <w:rFonts w:ascii="Times New Roman" w:hAnsi="Times New Roman"/>
          <w:sz w:val="24"/>
          <w:szCs w:val="24"/>
        </w:rPr>
        <w:t>ersus</w:t>
      </w:r>
    </w:p>
    <w:p w14:paraId="0B40D0B4" w14:textId="2F91A690" w:rsidR="00A50E08" w:rsidRPr="00756910" w:rsidRDefault="00A50E08" w:rsidP="00756910">
      <w:pPr>
        <w:pStyle w:val="NoSpacing"/>
        <w:rPr>
          <w:rFonts w:ascii="Times New Roman" w:hAnsi="Times New Roman"/>
          <w:sz w:val="24"/>
          <w:szCs w:val="24"/>
        </w:rPr>
      </w:pPr>
      <w:r w:rsidRPr="00756910">
        <w:rPr>
          <w:rFonts w:ascii="Times New Roman" w:hAnsi="Times New Roman"/>
          <w:sz w:val="24"/>
          <w:szCs w:val="24"/>
        </w:rPr>
        <w:t>CMA CGM ZIMBABWE (PVT) LTD</w:t>
      </w:r>
    </w:p>
    <w:p w14:paraId="50934F39" w14:textId="77777777" w:rsidR="00A50E08" w:rsidRDefault="00A50E08" w:rsidP="00756910">
      <w:pPr>
        <w:spacing w:line="360" w:lineRule="auto"/>
        <w:jc w:val="both"/>
        <w:rPr>
          <w:rFonts w:ascii="Times New Roman" w:hAnsi="Times New Roman"/>
          <w:sz w:val="24"/>
          <w:szCs w:val="24"/>
        </w:rPr>
      </w:pPr>
    </w:p>
    <w:p w14:paraId="3E5322A3" w14:textId="77777777" w:rsidR="00A50E08" w:rsidRPr="00756910" w:rsidRDefault="00A50E08" w:rsidP="00756910">
      <w:pPr>
        <w:pStyle w:val="NoSpacing"/>
        <w:rPr>
          <w:rFonts w:ascii="Times New Roman" w:hAnsi="Times New Roman"/>
          <w:sz w:val="24"/>
          <w:szCs w:val="24"/>
        </w:rPr>
      </w:pPr>
      <w:r w:rsidRPr="00756910">
        <w:rPr>
          <w:rFonts w:ascii="Times New Roman" w:hAnsi="Times New Roman"/>
          <w:sz w:val="24"/>
          <w:szCs w:val="24"/>
        </w:rPr>
        <w:t xml:space="preserve">HIGH COURT OF ZIMBABWE </w:t>
      </w:r>
    </w:p>
    <w:p w14:paraId="16649465" w14:textId="77777777" w:rsidR="00A50E08" w:rsidRPr="00756910" w:rsidRDefault="00A50E08" w:rsidP="00756910">
      <w:pPr>
        <w:pStyle w:val="NoSpacing"/>
        <w:rPr>
          <w:rFonts w:ascii="Times New Roman" w:hAnsi="Times New Roman"/>
          <w:sz w:val="24"/>
          <w:szCs w:val="24"/>
        </w:rPr>
      </w:pPr>
      <w:r w:rsidRPr="00756910">
        <w:rPr>
          <w:rFonts w:ascii="Times New Roman" w:hAnsi="Times New Roman"/>
          <w:sz w:val="24"/>
          <w:szCs w:val="24"/>
        </w:rPr>
        <w:t>CHILIMBE J</w:t>
      </w:r>
    </w:p>
    <w:p w14:paraId="2B9D9D9E" w14:textId="0A0FE0A6" w:rsidR="00A50E08" w:rsidRPr="00756910" w:rsidRDefault="00A50E08" w:rsidP="00756910">
      <w:pPr>
        <w:pStyle w:val="NoSpacing"/>
        <w:rPr>
          <w:rFonts w:ascii="Times New Roman" w:hAnsi="Times New Roman"/>
          <w:sz w:val="24"/>
          <w:szCs w:val="24"/>
        </w:rPr>
      </w:pPr>
      <w:r w:rsidRPr="00756910">
        <w:rPr>
          <w:rFonts w:ascii="Times New Roman" w:hAnsi="Times New Roman"/>
          <w:sz w:val="24"/>
          <w:szCs w:val="24"/>
        </w:rPr>
        <w:t xml:space="preserve">HARARE, 9 February 2022 &amp; </w:t>
      </w:r>
      <w:r w:rsidR="00500D5D" w:rsidRPr="00756910">
        <w:rPr>
          <w:rFonts w:ascii="Times New Roman" w:hAnsi="Times New Roman"/>
          <w:sz w:val="24"/>
          <w:szCs w:val="24"/>
        </w:rPr>
        <w:t xml:space="preserve">27 July </w:t>
      </w:r>
      <w:r w:rsidRPr="00756910">
        <w:rPr>
          <w:rFonts w:ascii="Times New Roman" w:hAnsi="Times New Roman"/>
          <w:sz w:val="24"/>
          <w:szCs w:val="24"/>
        </w:rPr>
        <w:t>2022.</w:t>
      </w:r>
    </w:p>
    <w:p w14:paraId="58B46F58" w14:textId="77777777" w:rsidR="00A50E08" w:rsidRDefault="00A50E08" w:rsidP="00756910">
      <w:pPr>
        <w:spacing w:line="360" w:lineRule="auto"/>
        <w:jc w:val="both"/>
        <w:rPr>
          <w:rFonts w:ascii="Times New Roman" w:hAnsi="Times New Roman"/>
          <w:sz w:val="24"/>
          <w:szCs w:val="24"/>
        </w:rPr>
      </w:pPr>
    </w:p>
    <w:p w14:paraId="1D205E9C" w14:textId="5D724E7F" w:rsidR="00A50E08" w:rsidRDefault="00F70BE3" w:rsidP="00756910">
      <w:pPr>
        <w:spacing w:line="360" w:lineRule="auto"/>
        <w:jc w:val="both"/>
        <w:rPr>
          <w:rFonts w:ascii="Times New Roman" w:hAnsi="Times New Roman"/>
          <w:b/>
          <w:bCs/>
          <w:sz w:val="24"/>
          <w:szCs w:val="24"/>
        </w:rPr>
      </w:pPr>
      <w:r>
        <w:rPr>
          <w:rFonts w:ascii="Times New Roman" w:hAnsi="Times New Roman"/>
          <w:b/>
          <w:bCs/>
          <w:sz w:val="24"/>
          <w:szCs w:val="24"/>
        </w:rPr>
        <w:t>Opposed application for an e</w:t>
      </w:r>
      <w:r w:rsidR="00A50E08">
        <w:rPr>
          <w:rFonts w:ascii="Times New Roman" w:hAnsi="Times New Roman"/>
          <w:b/>
          <w:bCs/>
          <w:sz w:val="24"/>
          <w:szCs w:val="24"/>
        </w:rPr>
        <w:t xml:space="preserve">xception  </w:t>
      </w:r>
    </w:p>
    <w:p w14:paraId="7DDA3FC4" w14:textId="43B91F0E" w:rsidR="00A50E08" w:rsidRPr="00756910" w:rsidRDefault="00A50E08" w:rsidP="00756910">
      <w:pPr>
        <w:pStyle w:val="NoSpacing"/>
        <w:rPr>
          <w:rFonts w:ascii="Times New Roman" w:hAnsi="Times New Roman"/>
          <w:sz w:val="24"/>
          <w:szCs w:val="24"/>
        </w:rPr>
      </w:pPr>
      <w:r w:rsidRPr="00756910">
        <w:rPr>
          <w:rFonts w:ascii="Times New Roman" w:hAnsi="Times New Roman"/>
          <w:i/>
          <w:iCs/>
          <w:sz w:val="24"/>
          <w:szCs w:val="24"/>
        </w:rPr>
        <w:t>Mr.H. Muza</w:t>
      </w:r>
      <w:r w:rsidRPr="00756910">
        <w:rPr>
          <w:rFonts w:ascii="Times New Roman" w:hAnsi="Times New Roman"/>
          <w:sz w:val="24"/>
          <w:szCs w:val="24"/>
        </w:rPr>
        <w:t xml:space="preserve"> for the plaintiff.</w:t>
      </w:r>
    </w:p>
    <w:p w14:paraId="38CD2BC7" w14:textId="6590C0BE" w:rsidR="00A50E08" w:rsidRPr="00756910" w:rsidRDefault="00A50E08" w:rsidP="00756910">
      <w:pPr>
        <w:pStyle w:val="NoSpacing"/>
        <w:rPr>
          <w:rFonts w:ascii="Times New Roman" w:hAnsi="Times New Roman"/>
          <w:sz w:val="24"/>
          <w:szCs w:val="24"/>
        </w:rPr>
      </w:pPr>
      <w:r w:rsidRPr="00756910">
        <w:rPr>
          <w:rFonts w:ascii="Times New Roman" w:hAnsi="Times New Roman"/>
          <w:i/>
          <w:iCs/>
          <w:sz w:val="24"/>
          <w:szCs w:val="24"/>
        </w:rPr>
        <w:t>Ms A.S. Ndhlovu</w:t>
      </w:r>
      <w:r w:rsidRPr="00756910">
        <w:rPr>
          <w:rFonts w:ascii="Times New Roman" w:hAnsi="Times New Roman"/>
          <w:sz w:val="24"/>
          <w:szCs w:val="24"/>
        </w:rPr>
        <w:t xml:space="preserve"> for </w:t>
      </w:r>
      <w:r w:rsidR="001D30E9">
        <w:rPr>
          <w:rFonts w:ascii="Times New Roman" w:hAnsi="Times New Roman"/>
          <w:sz w:val="24"/>
          <w:szCs w:val="24"/>
        </w:rPr>
        <w:t>excipient</w:t>
      </w:r>
      <w:r w:rsidRPr="00756910">
        <w:rPr>
          <w:rFonts w:ascii="Times New Roman" w:hAnsi="Times New Roman"/>
          <w:sz w:val="24"/>
          <w:szCs w:val="24"/>
        </w:rPr>
        <w:t xml:space="preserve"> </w:t>
      </w:r>
    </w:p>
    <w:p w14:paraId="32154896" w14:textId="77777777" w:rsidR="00A50E08" w:rsidRDefault="00A50E08" w:rsidP="00756910">
      <w:pPr>
        <w:spacing w:line="360" w:lineRule="auto"/>
        <w:jc w:val="both"/>
        <w:rPr>
          <w:rFonts w:ascii="Times New Roman" w:hAnsi="Times New Roman"/>
          <w:sz w:val="24"/>
          <w:szCs w:val="24"/>
        </w:rPr>
      </w:pPr>
    </w:p>
    <w:p w14:paraId="74089449" w14:textId="480B1254" w:rsidR="00A50E08" w:rsidRDefault="00A50E08" w:rsidP="00756910">
      <w:pPr>
        <w:spacing w:line="360" w:lineRule="auto"/>
        <w:jc w:val="both"/>
        <w:rPr>
          <w:rFonts w:ascii="Times New Roman" w:hAnsi="Times New Roman"/>
          <w:sz w:val="24"/>
          <w:szCs w:val="24"/>
        </w:rPr>
      </w:pPr>
      <w:r>
        <w:rPr>
          <w:rFonts w:ascii="Times New Roman" w:hAnsi="Times New Roman"/>
          <w:sz w:val="24"/>
          <w:szCs w:val="24"/>
        </w:rPr>
        <w:t>CHILIMBE J</w:t>
      </w:r>
    </w:p>
    <w:p w14:paraId="209C8176" w14:textId="77777777" w:rsidR="00500D5D" w:rsidRDefault="00500D5D" w:rsidP="00756910">
      <w:pPr>
        <w:spacing w:line="360" w:lineRule="auto"/>
        <w:jc w:val="both"/>
        <w:rPr>
          <w:rFonts w:ascii="Times New Roman" w:hAnsi="Times New Roman"/>
          <w:sz w:val="24"/>
          <w:szCs w:val="24"/>
        </w:rPr>
      </w:pPr>
      <w:r>
        <w:rPr>
          <w:rFonts w:ascii="Times New Roman" w:hAnsi="Times New Roman"/>
          <w:sz w:val="24"/>
          <w:szCs w:val="24"/>
        </w:rPr>
        <w:t>BACKGROUND</w:t>
      </w:r>
    </w:p>
    <w:p w14:paraId="6ACECDAC" w14:textId="0F0CD5BD" w:rsidR="00F461C9"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[1] </w:t>
      </w:r>
      <w:r w:rsidR="00CD71FA">
        <w:rPr>
          <w:rFonts w:ascii="Times New Roman" w:hAnsi="Times New Roman"/>
          <w:sz w:val="24"/>
          <w:szCs w:val="24"/>
        </w:rPr>
        <w:t xml:space="preserve">I am required to rule on a point </w:t>
      </w:r>
      <w:r w:rsidR="00CD71FA" w:rsidRPr="003E3223">
        <w:rPr>
          <w:rFonts w:ascii="Times New Roman" w:hAnsi="Times New Roman"/>
          <w:i/>
          <w:iCs/>
          <w:sz w:val="24"/>
          <w:szCs w:val="24"/>
        </w:rPr>
        <w:t>in limine</w:t>
      </w:r>
      <w:r w:rsidR="00CD71FA">
        <w:rPr>
          <w:rFonts w:ascii="Times New Roman" w:hAnsi="Times New Roman"/>
          <w:sz w:val="24"/>
          <w:szCs w:val="24"/>
        </w:rPr>
        <w:t xml:space="preserve"> raised by plaintiff </w:t>
      </w:r>
      <w:r w:rsidR="003E3223">
        <w:rPr>
          <w:rFonts w:ascii="Times New Roman" w:hAnsi="Times New Roman"/>
          <w:sz w:val="24"/>
          <w:szCs w:val="24"/>
        </w:rPr>
        <w:t xml:space="preserve">in objection </w:t>
      </w:r>
      <w:r w:rsidR="00CD71FA">
        <w:rPr>
          <w:rFonts w:ascii="Times New Roman" w:hAnsi="Times New Roman"/>
          <w:sz w:val="24"/>
          <w:szCs w:val="24"/>
        </w:rPr>
        <w:t xml:space="preserve">to defendant`s exception. In doing so, I will need to determine which rules of court apply between the repealed High Court Rules </w:t>
      </w:r>
      <w:r w:rsidR="003E3223">
        <w:rPr>
          <w:rFonts w:ascii="Times New Roman" w:hAnsi="Times New Roman"/>
          <w:sz w:val="24"/>
          <w:szCs w:val="24"/>
        </w:rPr>
        <w:t>1971, (</w:t>
      </w:r>
      <w:r w:rsidR="00CD71FA">
        <w:rPr>
          <w:rFonts w:ascii="Times New Roman" w:hAnsi="Times New Roman"/>
          <w:sz w:val="24"/>
          <w:szCs w:val="24"/>
        </w:rPr>
        <w:t xml:space="preserve">“the old rules”) and the current High Court Rules SI 202/20 (“the new rules”). </w:t>
      </w:r>
      <w:r w:rsidR="003E3223">
        <w:rPr>
          <w:rFonts w:ascii="Times New Roman" w:hAnsi="Times New Roman"/>
          <w:sz w:val="24"/>
          <w:szCs w:val="24"/>
        </w:rPr>
        <w:t>The background to the dispute goes thus; -p</w:t>
      </w:r>
      <w:r w:rsidR="00756910">
        <w:rPr>
          <w:rFonts w:ascii="Times New Roman" w:hAnsi="Times New Roman"/>
          <w:sz w:val="24"/>
          <w:szCs w:val="24"/>
        </w:rPr>
        <w:t xml:space="preserve">laintiff issued </w:t>
      </w:r>
      <w:r w:rsidR="004A6C1F">
        <w:rPr>
          <w:rFonts w:ascii="Times New Roman" w:hAnsi="Times New Roman"/>
          <w:sz w:val="24"/>
          <w:szCs w:val="24"/>
        </w:rPr>
        <w:t>summons on 29 September 2020</w:t>
      </w:r>
      <w:r w:rsidR="00663C0C">
        <w:rPr>
          <w:rFonts w:ascii="Times New Roman" w:hAnsi="Times New Roman"/>
          <w:sz w:val="24"/>
          <w:szCs w:val="24"/>
        </w:rPr>
        <w:t xml:space="preserve"> claiming </w:t>
      </w:r>
      <w:r w:rsidR="00756910">
        <w:rPr>
          <w:rFonts w:ascii="Times New Roman" w:hAnsi="Times New Roman"/>
          <w:sz w:val="24"/>
          <w:szCs w:val="24"/>
        </w:rPr>
        <w:t xml:space="preserve">restitution </w:t>
      </w:r>
      <w:r w:rsidR="004A6C1F">
        <w:rPr>
          <w:rFonts w:ascii="Times New Roman" w:hAnsi="Times New Roman"/>
          <w:sz w:val="24"/>
          <w:szCs w:val="24"/>
        </w:rPr>
        <w:t>in the sum of USD$100,000,00, and</w:t>
      </w:r>
      <w:r w:rsidR="00756910">
        <w:rPr>
          <w:rFonts w:ascii="Times New Roman" w:hAnsi="Times New Roman"/>
          <w:sz w:val="24"/>
          <w:szCs w:val="24"/>
        </w:rPr>
        <w:t xml:space="preserve"> contractual damages </w:t>
      </w:r>
      <w:r w:rsidR="004A6C1F">
        <w:rPr>
          <w:rFonts w:ascii="Times New Roman" w:hAnsi="Times New Roman"/>
          <w:sz w:val="24"/>
          <w:szCs w:val="24"/>
        </w:rPr>
        <w:t xml:space="preserve">of USD50,000,00 </w:t>
      </w:r>
      <w:r w:rsidR="00756910">
        <w:rPr>
          <w:rFonts w:ascii="Times New Roman" w:hAnsi="Times New Roman"/>
          <w:sz w:val="24"/>
          <w:szCs w:val="24"/>
        </w:rPr>
        <w:t>following alleged defective performance by defendant. Defendant</w:t>
      </w:r>
      <w:r w:rsidR="00A0718B">
        <w:rPr>
          <w:rFonts w:ascii="Times New Roman" w:hAnsi="Times New Roman"/>
          <w:sz w:val="24"/>
          <w:szCs w:val="24"/>
        </w:rPr>
        <w:t xml:space="preserve">`s </w:t>
      </w:r>
      <w:r w:rsidR="004A6C1F">
        <w:rPr>
          <w:rFonts w:ascii="Times New Roman" w:hAnsi="Times New Roman"/>
          <w:sz w:val="24"/>
          <w:szCs w:val="24"/>
        </w:rPr>
        <w:t xml:space="preserve">appearance to </w:t>
      </w:r>
      <w:r w:rsidR="00A0718B">
        <w:rPr>
          <w:rFonts w:ascii="Times New Roman" w:hAnsi="Times New Roman"/>
          <w:sz w:val="24"/>
          <w:szCs w:val="24"/>
        </w:rPr>
        <w:t>defend, entered on</w:t>
      </w:r>
      <w:r w:rsidR="004A6C1F">
        <w:rPr>
          <w:rFonts w:ascii="Times New Roman" w:hAnsi="Times New Roman"/>
          <w:sz w:val="24"/>
          <w:szCs w:val="24"/>
        </w:rPr>
        <w:t xml:space="preserve"> 7 December 2020 </w:t>
      </w:r>
      <w:r w:rsidR="00A0718B">
        <w:rPr>
          <w:rFonts w:ascii="Times New Roman" w:hAnsi="Times New Roman"/>
          <w:sz w:val="24"/>
          <w:szCs w:val="24"/>
        </w:rPr>
        <w:t>was accompanied by a</w:t>
      </w:r>
      <w:r w:rsidR="004C3C88">
        <w:rPr>
          <w:rFonts w:ascii="Times New Roman" w:hAnsi="Times New Roman"/>
          <w:sz w:val="24"/>
          <w:szCs w:val="24"/>
        </w:rPr>
        <w:t xml:space="preserve"> simultaneous request for</w:t>
      </w:r>
      <w:r w:rsidR="004A6C1F">
        <w:rPr>
          <w:rFonts w:ascii="Times New Roman" w:hAnsi="Times New Roman"/>
          <w:sz w:val="24"/>
          <w:szCs w:val="24"/>
        </w:rPr>
        <w:t xml:space="preserve"> further particulars. </w:t>
      </w:r>
    </w:p>
    <w:p w14:paraId="60ECD52D" w14:textId="415E9DB2" w:rsidR="00500D5D"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[ 2] </w:t>
      </w:r>
      <w:r w:rsidR="004A6C1F">
        <w:rPr>
          <w:rFonts w:ascii="Times New Roman" w:hAnsi="Times New Roman"/>
          <w:sz w:val="24"/>
          <w:szCs w:val="24"/>
        </w:rPr>
        <w:t xml:space="preserve">When the particulars so requested were </w:t>
      </w:r>
      <w:r w:rsidR="004C3C88">
        <w:rPr>
          <w:rFonts w:ascii="Times New Roman" w:hAnsi="Times New Roman"/>
          <w:sz w:val="24"/>
          <w:szCs w:val="24"/>
        </w:rPr>
        <w:t xml:space="preserve">(eventually, on 11 October 2021) </w:t>
      </w:r>
      <w:r w:rsidR="004A24C5">
        <w:rPr>
          <w:rFonts w:ascii="Times New Roman" w:hAnsi="Times New Roman"/>
          <w:sz w:val="24"/>
          <w:szCs w:val="24"/>
        </w:rPr>
        <w:t>supplied</w:t>
      </w:r>
      <w:r w:rsidR="00D73805">
        <w:rPr>
          <w:rFonts w:ascii="Times New Roman" w:hAnsi="Times New Roman"/>
          <w:sz w:val="24"/>
          <w:szCs w:val="24"/>
        </w:rPr>
        <w:t>,</w:t>
      </w:r>
      <w:r w:rsidR="004A24C5">
        <w:rPr>
          <w:rFonts w:ascii="Times New Roman" w:hAnsi="Times New Roman"/>
          <w:sz w:val="24"/>
          <w:szCs w:val="24"/>
        </w:rPr>
        <w:t xml:space="preserve"> defendant then excepted</w:t>
      </w:r>
      <w:r w:rsidR="004A6C1F">
        <w:rPr>
          <w:rFonts w:ascii="Times New Roman" w:hAnsi="Times New Roman"/>
          <w:sz w:val="24"/>
          <w:szCs w:val="24"/>
        </w:rPr>
        <w:t xml:space="preserve"> to plaintiff`s claim</w:t>
      </w:r>
      <w:r w:rsidR="004C3C88">
        <w:rPr>
          <w:rFonts w:ascii="Times New Roman" w:hAnsi="Times New Roman"/>
          <w:sz w:val="24"/>
          <w:szCs w:val="24"/>
        </w:rPr>
        <w:t xml:space="preserve"> on 9 November 2021</w:t>
      </w:r>
      <w:r w:rsidR="00175F70">
        <w:rPr>
          <w:rFonts w:ascii="Times New Roman" w:hAnsi="Times New Roman"/>
          <w:sz w:val="24"/>
          <w:szCs w:val="24"/>
        </w:rPr>
        <w:t xml:space="preserve"> and filed heads or argument supporting the exception</w:t>
      </w:r>
      <w:r w:rsidR="004A6C1F">
        <w:rPr>
          <w:rFonts w:ascii="Times New Roman" w:hAnsi="Times New Roman"/>
          <w:sz w:val="24"/>
          <w:szCs w:val="24"/>
        </w:rPr>
        <w:t xml:space="preserve">. </w:t>
      </w:r>
      <w:r w:rsidR="004A24C5">
        <w:rPr>
          <w:rFonts w:ascii="Times New Roman" w:hAnsi="Times New Roman"/>
          <w:sz w:val="24"/>
          <w:szCs w:val="24"/>
        </w:rPr>
        <w:t xml:space="preserve">In its replication filed on 23 November 2021, plaintiff raised a point </w:t>
      </w:r>
      <w:r w:rsidR="004A24C5" w:rsidRPr="004A24C5">
        <w:rPr>
          <w:rFonts w:ascii="Times New Roman" w:hAnsi="Times New Roman"/>
          <w:i/>
          <w:iCs/>
          <w:sz w:val="24"/>
          <w:szCs w:val="24"/>
        </w:rPr>
        <w:t>in limine</w:t>
      </w:r>
      <w:r w:rsidR="004A24C5">
        <w:rPr>
          <w:rFonts w:ascii="Times New Roman" w:hAnsi="Times New Roman"/>
          <w:sz w:val="24"/>
          <w:szCs w:val="24"/>
        </w:rPr>
        <w:t xml:space="preserve"> and attacked t</w:t>
      </w:r>
      <w:r w:rsidR="00756910">
        <w:rPr>
          <w:rFonts w:ascii="Times New Roman" w:hAnsi="Times New Roman"/>
          <w:sz w:val="24"/>
          <w:szCs w:val="24"/>
        </w:rPr>
        <w:t xml:space="preserve">he </w:t>
      </w:r>
      <w:r w:rsidR="004A24C5">
        <w:rPr>
          <w:rFonts w:ascii="Times New Roman" w:hAnsi="Times New Roman"/>
          <w:sz w:val="24"/>
          <w:szCs w:val="24"/>
        </w:rPr>
        <w:t xml:space="preserve">defendant`s </w:t>
      </w:r>
      <w:r w:rsidR="00756910">
        <w:rPr>
          <w:rFonts w:ascii="Times New Roman" w:hAnsi="Times New Roman"/>
          <w:sz w:val="24"/>
          <w:szCs w:val="24"/>
        </w:rPr>
        <w:t xml:space="preserve">exception as incurably </w:t>
      </w:r>
      <w:r w:rsidR="007303B8">
        <w:rPr>
          <w:rFonts w:ascii="Times New Roman" w:hAnsi="Times New Roman"/>
          <w:sz w:val="24"/>
          <w:szCs w:val="24"/>
        </w:rPr>
        <w:t>defective.</w:t>
      </w:r>
      <w:r w:rsidR="007303B8" w:rsidRPr="007303B8">
        <w:rPr>
          <w:rFonts w:ascii="Times New Roman" w:hAnsi="Times New Roman"/>
          <w:sz w:val="24"/>
          <w:szCs w:val="24"/>
        </w:rPr>
        <w:t xml:space="preserve"> It is necessary to state at this stage that as matters stand, defendant has not pleaded over to plaintiff`s claim</w:t>
      </w:r>
      <w:r w:rsidR="003E3223">
        <w:rPr>
          <w:rFonts w:ascii="Times New Roman" w:hAnsi="Times New Roman"/>
          <w:sz w:val="24"/>
          <w:szCs w:val="24"/>
        </w:rPr>
        <w:t>.</w:t>
      </w:r>
      <w:r w:rsidR="003E3223" w:rsidRPr="003E3223">
        <w:rPr>
          <w:rFonts w:ascii="Times New Roman" w:hAnsi="Times New Roman"/>
          <w:sz w:val="24"/>
          <w:szCs w:val="24"/>
        </w:rPr>
        <w:t xml:space="preserve"> I will return to th</w:t>
      </w:r>
      <w:r w:rsidR="003E3223">
        <w:rPr>
          <w:rFonts w:ascii="Times New Roman" w:hAnsi="Times New Roman"/>
          <w:sz w:val="24"/>
          <w:szCs w:val="24"/>
        </w:rPr>
        <w:t>ese issues,</w:t>
      </w:r>
      <w:r w:rsidR="003E3223" w:rsidRPr="003E3223">
        <w:rPr>
          <w:rFonts w:ascii="Times New Roman" w:hAnsi="Times New Roman"/>
          <w:sz w:val="24"/>
          <w:szCs w:val="24"/>
        </w:rPr>
        <w:t xml:space="preserve"> but first, further details about the dispute</w:t>
      </w:r>
    </w:p>
    <w:p w14:paraId="765C45A3" w14:textId="5220D621" w:rsidR="00DB16F9" w:rsidRDefault="00676833" w:rsidP="00756910">
      <w:pPr>
        <w:spacing w:line="360" w:lineRule="auto"/>
        <w:jc w:val="both"/>
        <w:rPr>
          <w:rFonts w:ascii="Times New Roman" w:hAnsi="Times New Roman"/>
          <w:sz w:val="24"/>
          <w:szCs w:val="24"/>
        </w:rPr>
      </w:pPr>
      <w:r>
        <w:rPr>
          <w:rFonts w:ascii="Times New Roman" w:hAnsi="Times New Roman"/>
          <w:sz w:val="24"/>
          <w:szCs w:val="24"/>
        </w:rPr>
        <w:t>ALLEGED BREACH OF CONTRACT</w:t>
      </w:r>
    </w:p>
    <w:p w14:paraId="32A47F5D" w14:textId="5DB4D061" w:rsidR="00F461C9" w:rsidRDefault="007F35F8" w:rsidP="00756910">
      <w:pPr>
        <w:spacing w:line="360" w:lineRule="auto"/>
        <w:jc w:val="both"/>
        <w:rPr>
          <w:rFonts w:ascii="Times New Roman" w:hAnsi="Times New Roman"/>
          <w:sz w:val="24"/>
          <w:szCs w:val="24"/>
        </w:rPr>
      </w:pPr>
      <w:r>
        <w:rPr>
          <w:rFonts w:ascii="Times New Roman" w:hAnsi="Times New Roman"/>
          <w:sz w:val="24"/>
          <w:szCs w:val="24"/>
        </w:rPr>
        <w:t>[3] Plaintiff</w:t>
      </w:r>
      <w:r w:rsidR="00DB16F9">
        <w:rPr>
          <w:rFonts w:ascii="Times New Roman" w:hAnsi="Times New Roman"/>
          <w:sz w:val="24"/>
          <w:szCs w:val="24"/>
        </w:rPr>
        <w:t xml:space="preserve"> is in the business of exporting fresh (and therefore perishable) meat products from Zimbabwe to various </w:t>
      </w:r>
      <w:r w:rsidR="00663C0C">
        <w:rPr>
          <w:rFonts w:ascii="Times New Roman" w:hAnsi="Times New Roman"/>
          <w:sz w:val="24"/>
          <w:szCs w:val="24"/>
        </w:rPr>
        <w:t xml:space="preserve">foreign destinations. </w:t>
      </w:r>
      <w:r w:rsidR="002056DC">
        <w:rPr>
          <w:rFonts w:ascii="Times New Roman" w:hAnsi="Times New Roman"/>
          <w:sz w:val="24"/>
          <w:szCs w:val="24"/>
        </w:rPr>
        <w:t xml:space="preserve">An </w:t>
      </w:r>
      <w:r w:rsidR="00DB16F9">
        <w:rPr>
          <w:rFonts w:ascii="Times New Roman" w:hAnsi="Times New Roman"/>
          <w:sz w:val="24"/>
          <w:szCs w:val="24"/>
        </w:rPr>
        <w:t xml:space="preserve">efficient and reliable transport </w:t>
      </w:r>
      <w:r w:rsidR="00663C0C">
        <w:rPr>
          <w:rFonts w:ascii="Times New Roman" w:hAnsi="Times New Roman"/>
          <w:sz w:val="24"/>
          <w:szCs w:val="24"/>
        </w:rPr>
        <w:t xml:space="preserve">service </w:t>
      </w:r>
      <w:r w:rsidR="002056DC">
        <w:rPr>
          <w:rFonts w:ascii="Times New Roman" w:hAnsi="Times New Roman"/>
          <w:sz w:val="24"/>
          <w:szCs w:val="24"/>
        </w:rPr>
        <w:t xml:space="preserve">provider </w:t>
      </w:r>
      <w:r w:rsidR="003E3223">
        <w:rPr>
          <w:rFonts w:ascii="Times New Roman" w:hAnsi="Times New Roman"/>
          <w:sz w:val="24"/>
          <w:szCs w:val="24"/>
        </w:rPr>
        <w:t>with</w:t>
      </w:r>
      <w:r w:rsidR="00663C0C">
        <w:rPr>
          <w:rFonts w:ascii="Times New Roman" w:hAnsi="Times New Roman"/>
          <w:sz w:val="24"/>
          <w:szCs w:val="24"/>
        </w:rPr>
        <w:t xml:space="preserve"> </w:t>
      </w:r>
      <w:r w:rsidR="00DB16F9">
        <w:rPr>
          <w:rFonts w:ascii="Times New Roman" w:hAnsi="Times New Roman"/>
          <w:sz w:val="24"/>
          <w:szCs w:val="24"/>
        </w:rPr>
        <w:t xml:space="preserve">specialised </w:t>
      </w:r>
      <w:r w:rsidR="00040E02">
        <w:rPr>
          <w:rFonts w:ascii="Times New Roman" w:hAnsi="Times New Roman"/>
          <w:sz w:val="24"/>
          <w:szCs w:val="24"/>
        </w:rPr>
        <w:t>refrigerated containers</w:t>
      </w:r>
      <w:r w:rsidR="002056DC">
        <w:rPr>
          <w:rFonts w:ascii="Times New Roman" w:hAnsi="Times New Roman"/>
          <w:sz w:val="24"/>
          <w:szCs w:val="24"/>
        </w:rPr>
        <w:t xml:space="preserve"> is an indispensable enabler to plaintiff`s business. </w:t>
      </w:r>
      <w:r w:rsidR="002056DC">
        <w:rPr>
          <w:rFonts w:ascii="Times New Roman" w:hAnsi="Times New Roman"/>
          <w:sz w:val="24"/>
          <w:szCs w:val="24"/>
        </w:rPr>
        <w:lastRenderedPageBreak/>
        <w:t>According</w:t>
      </w:r>
      <w:r w:rsidR="00040E02">
        <w:rPr>
          <w:rFonts w:ascii="Times New Roman" w:hAnsi="Times New Roman"/>
          <w:sz w:val="24"/>
          <w:szCs w:val="24"/>
        </w:rPr>
        <w:t xml:space="preserve"> to plaintiff in its declaration, defendant touted itself as </w:t>
      </w:r>
      <w:r w:rsidR="003E3223">
        <w:rPr>
          <w:rFonts w:ascii="Times New Roman" w:hAnsi="Times New Roman"/>
          <w:sz w:val="24"/>
          <w:szCs w:val="24"/>
        </w:rPr>
        <w:t xml:space="preserve">imbued with </w:t>
      </w:r>
      <w:r w:rsidR="00040E02">
        <w:rPr>
          <w:rFonts w:ascii="Times New Roman" w:hAnsi="Times New Roman"/>
          <w:sz w:val="24"/>
          <w:szCs w:val="24"/>
        </w:rPr>
        <w:t xml:space="preserve">the requisite attributes, equipment and expertise meeting plaintiff`s specialised transport </w:t>
      </w:r>
      <w:r w:rsidR="002056DC">
        <w:rPr>
          <w:rFonts w:ascii="Times New Roman" w:hAnsi="Times New Roman"/>
          <w:sz w:val="24"/>
          <w:szCs w:val="24"/>
        </w:rPr>
        <w:t>needs. In particular, defendant held itself as possessing special refrigerated containers called “reefers</w:t>
      </w:r>
      <w:r w:rsidR="007303B8">
        <w:rPr>
          <w:rFonts w:ascii="Times New Roman" w:hAnsi="Times New Roman"/>
          <w:sz w:val="24"/>
          <w:szCs w:val="24"/>
        </w:rPr>
        <w:t>”. Plaintiff</w:t>
      </w:r>
      <w:r w:rsidR="005561EE">
        <w:rPr>
          <w:rFonts w:ascii="Times New Roman" w:hAnsi="Times New Roman"/>
          <w:sz w:val="24"/>
          <w:szCs w:val="24"/>
        </w:rPr>
        <w:t xml:space="preserve"> </w:t>
      </w:r>
      <w:r w:rsidR="00A75669">
        <w:rPr>
          <w:rFonts w:ascii="Times New Roman" w:hAnsi="Times New Roman"/>
          <w:sz w:val="24"/>
          <w:szCs w:val="24"/>
        </w:rPr>
        <w:t>also described</w:t>
      </w:r>
      <w:r w:rsidR="005561EE">
        <w:rPr>
          <w:rFonts w:ascii="Times New Roman" w:hAnsi="Times New Roman"/>
          <w:sz w:val="24"/>
          <w:szCs w:val="24"/>
        </w:rPr>
        <w:t xml:space="preserve"> defendant as a provider </w:t>
      </w:r>
      <w:r w:rsidR="00A75669">
        <w:rPr>
          <w:rFonts w:ascii="Times New Roman" w:hAnsi="Times New Roman"/>
          <w:sz w:val="24"/>
          <w:szCs w:val="24"/>
        </w:rPr>
        <w:t>of shipping</w:t>
      </w:r>
      <w:r w:rsidR="005561EE">
        <w:rPr>
          <w:rFonts w:ascii="Times New Roman" w:hAnsi="Times New Roman"/>
          <w:sz w:val="24"/>
          <w:szCs w:val="24"/>
        </w:rPr>
        <w:t xml:space="preserve"> services to and from </w:t>
      </w:r>
      <w:r w:rsidR="00A75669">
        <w:rPr>
          <w:rFonts w:ascii="Times New Roman" w:hAnsi="Times New Roman"/>
          <w:sz w:val="24"/>
          <w:szCs w:val="24"/>
        </w:rPr>
        <w:t>Zimbabwe through</w:t>
      </w:r>
      <w:r w:rsidR="005561EE">
        <w:rPr>
          <w:rFonts w:ascii="Times New Roman" w:hAnsi="Times New Roman"/>
          <w:sz w:val="24"/>
          <w:szCs w:val="24"/>
        </w:rPr>
        <w:t xml:space="preserve"> the </w:t>
      </w:r>
      <w:r w:rsidR="00A75669">
        <w:rPr>
          <w:rFonts w:ascii="Times New Roman" w:hAnsi="Times New Roman"/>
          <w:sz w:val="24"/>
          <w:szCs w:val="24"/>
        </w:rPr>
        <w:t xml:space="preserve">Durban, Maputo, Walvis Bay and Beira </w:t>
      </w:r>
      <w:r w:rsidR="002E2833">
        <w:rPr>
          <w:rFonts w:ascii="Times New Roman" w:hAnsi="Times New Roman"/>
          <w:sz w:val="24"/>
          <w:szCs w:val="24"/>
        </w:rPr>
        <w:t>corridors.</w:t>
      </w:r>
    </w:p>
    <w:p w14:paraId="1E084491" w14:textId="362DF432" w:rsidR="00040E02"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[ 4] </w:t>
      </w:r>
      <w:r w:rsidR="002E2833">
        <w:rPr>
          <w:rFonts w:ascii="Times New Roman" w:hAnsi="Times New Roman"/>
          <w:sz w:val="24"/>
          <w:szCs w:val="24"/>
        </w:rPr>
        <w:t>P</w:t>
      </w:r>
      <w:r w:rsidR="005561EE">
        <w:rPr>
          <w:rFonts w:ascii="Times New Roman" w:hAnsi="Times New Roman"/>
          <w:sz w:val="24"/>
          <w:szCs w:val="24"/>
        </w:rPr>
        <w:t>laintiff</w:t>
      </w:r>
      <w:r w:rsidR="00040E02">
        <w:rPr>
          <w:rFonts w:ascii="Times New Roman" w:hAnsi="Times New Roman"/>
          <w:sz w:val="24"/>
          <w:szCs w:val="24"/>
        </w:rPr>
        <w:t xml:space="preserve"> </w:t>
      </w:r>
      <w:r w:rsidR="003E3223">
        <w:rPr>
          <w:rFonts w:ascii="Times New Roman" w:hAnsi="Times New Roman"/>
          <w:sz w:val="24"/>
          <w:szCs w:val="24"/>
        </w:rPr>
        <w:t xml:space="preserve">contends </w:t>
      </w:r>
      <w:r w:rsidR="002E2833">
        <w:rPr>
          <w:rFonts w:ascii="Times New Roman" w:hAnsi="Times New Roman"/>
          <w:sz w:val="24"/>
          <w:szCs w:val="24"/>
        </w:rPr>
        <w:t xml:space="preserve">that </w:t>
      </w:r>
      <w:r w:rsidR="00463B06">
        <w:rPr>
          <w:rFonts w:ascii="Times New Roman" w:hAnsi="Times New Roman"/>
          <w:sz w:val="24"/>
          <w:szCs w:val="24"/>
        </w:rPr>
        <w:t xml:space="preserve">it </w:t>
      </w:r>
      <w:r w:rsidR="00040E02">
        <w:rPr>
          <w:rFonts w:ascii="Times New Roman" w:hAnsi="Times New Roman"/>
          <w:sz w:val="24"/>
          <w:szCs w:val="24"/>
        </w:rPr>
        <w:t xml:space="preserve">contracted defendant </w:t>
      </w:r>
      <w:r w:rsidR="00D73805">
        <w:rPr>
          <w:rFonts w:ascii="Times New Roman" w:hAnsi="Times New Roman"/>
          <w:sz w:val="24"/>
          <w:szCs w:val="24"/>
        </w:rPr>
        <w:t xml:space="preserve">in November 2019 </w:t>
      </w:r>
      <w:r w:rsidR="00040E02">
        <w:rPr>
          <w:rFonts w:ascii="Times New Roman" w:hAnsi="Times New Roman"/>
          <w:sz w:val="24"/>
          <w:szCs w:val="24"/>
        </w:rPr>
        <w:t xml:space="preserve">to transport a consignment of meat </w:t>
      </w:r>
      <w:r w:rsidR="003E3223">
        <w:rPr>
          <w:rFonts w:ascii="Times New Roman" w:hAnsi="Times New Roman"/>
          <w:sz w:val="24"/>
          <w:szCs w:val="24"/>
        </w:rPr>
        <w:t xml:space="preserve">from Zimbabwe </w:t>
      </w:r>
      <w:r w:rsidR="00040E02">
        <w:rPr>
          <w:rFonts w:ascii="Times New Roman" w:hAnsi="Times New Roman"/>
          <w:sz w:val="24"/>
          <w:szCs w:val="24"/>
        </w:rPr>
        <w:t xml:space="preserve">to Vietnam via the Beira </w:t>
      </w:r>
      <w:r w:rsidR="00A75669">
        <w:rPr>
          <w:rFonts w:ascii="Times New Roman" w:hAnsi="Times New Roman"/>
          <w:sz w:val="24"/>
          <w:szCs w:val="24"/>
        </w:rPr>
        <w:t xml:space="preserve">corridor. Plaintiff contended </w:t>
      </w:r>
      <w:r w:rsidR="00463B06">
        <w:rPr>
          <w:rFonts w:ascii="Times New Roman" w:hAnsi="Times New Roman"/>
          <w:sz w:val="24"/>
          <w:szCs w:val="24"/>
        </w:rPr>
        <w:t>further</w:t>
      </w:r>
      <w:r w:rsidR="003E3223">
        <w:rPr>
          <w:rFonts w:ascii="Times New Roman" w:hAnsi="Times New Roman"/>
          <w:sz w:val="24"/>
          <w:szCs w:val="24"/>
        </w:rPr>
        <w:t>,</w:t>
      </w:r>
      <w:r w:rsidR="00463B06">
        <w:rPr>
          <w:rFonts w:ascii="Times New Roman" w:hAnsi="Times New Roman"/>
          <w:sz w:val="24"/>
          <w:szCs w:val="24"/>
        </w:rPr>
        <w:t xml:space="preserve"> </w:t>
      </w:r>
      <w:r w:rsidR="00676833">
        <w:rPr>
          <w:rFonts w:ascii="Times New Roman" w:hAnsi="Times New Roman"/>
          <w:sz w:val="24"/>
          <w:szCs w:val="24"/>
        </w:rPr>
        <w:t xml:space="preserve">that </w:t>
      </w:r>
      <w:r w:rsidR="00A2561A">
        <w:rPr>
          <w:rFonts w:ascii="Times New Roman" w:hAnsi="Times New Roman"/>
          <w:sz w:val="24"/>
          <w:szCs w:val="24"/>
        </w:rPr>
        <w:t xml:space="preserve">two reefers were ordered for the </w:t>
      </w:r>
      <w:r w:rsidR="00C84EA0">
        <w:rPr>
          <w:rFonts w:ascii="Times New Roman" w:hAnsi="Times New Roman"/>
          <w:sz w:val="24"/>
          <w:szCs w:val="24"/>
        </w:rPr>
        <w:t xml:space="preserve">purpose. Defendant carried out the necessary inspections of the reefers at Beira port to ascertain </w:t>
      </w:r>
      <w:r w:rsidR="00676833">
        <w:rPr>
          <w:rFonts w:ascii="Times New Roman" w:hAnsi="Times New Roman"/>
          <w:sz w:val="24"/>
          <w:szCs w:val="24"/>
        </w:rPr>
        <w:t xml:space="preserve">suitability </w:t>
      </w:r>
      <w:r w:rsidR="00C84EA0">
        <w:rPr>
          <w:rFonts w:ascii="Times New Roman" w:hAnsi="Times New Roman"/>
          <w:sz w:val="24"/>
          <w:szCs w:val="24"/>
        </w:rPr>
        <w:t>and assured plaintiff to that effect. It</w:t>
      </w:r>
      <w:r w:rsidR="00463B06">
        <w:rPr>
          <w:rFonts w:ascii="Times New Roman" w:hAnsi="Times New Roman"/>
          <w:sz w:val="24"/>
          <w:szCs w:val="24"/>
        </w:rPr>
        <w:t xml:space="preserve"> was plaintiff`s averment that contrary to </w:t>
      </w:r>
      <w:r w:rsidR="00C84EA0">
        <w:rPr>
          <w:rFonts w:ascii="Times New Roman" w:hAnsi="Times New Roman"/>
          <w:sz w:val="24"/>
          <w:szCs w:val="24"/>
        </w:rPr>
        <w:t xml:space="preserve">its </w:t>
      </w:r>
      <w:r w:rsidR="00463B06">
        <w:rPr>
          <w:rFonts w:ascii="Times New Roman" w:hAnsi="Times New Roman"/>
          <w:sz w:val="24"/>
          <w:szCs w:val="24"/>
        </w:rPr>
        <w:t>obligation</w:t>
      </w:r>
      <w:r w:rsidR="00C84EA0">
        <w:rPr>
          <w:rFonts w:ascii="Times New Roman" w:hAnsi="Times New Roman"/>
          <w:sz w:val="24"/>
          <w:szCs w:val="24"/>
        </w:rPr>
        <w:t>s in terms of the contract</w:t>
      </w:r>
      <w:r w:rsidR="00463B06">
        <w:rPr>
          <w:rFonts w:ascii="Times New Roman" w:hAnsi="Times New Roman"/>
          <w:sz w:val="24"/>
          <w:szCs w:val="24"/>
        </w:rPr>
        <w:t xml:space="preserve">, defendant </w:t>
      </w:r>
      <w:r w:rsidR="00676833">
        <w:rPr>
          <w:rFonts w:ascii="Times New Roman" w:hAnsi="Times New Roman"/>
          <w:sz w:val="24"/>
          <w:szCs w:val="24"/>
        </w:rPr>
        <w:t>in fact, failed</w:t>
      </w:r>
      <w:r w:rsidR="00463B06">
        <w:rPr>
          <w:rFonts w:ascii="Times New Roman" w:hAnsi="Times New Roman"/>
          <w:sz w:val="24"/>
          <w:szCs w:val="24"/>
        </w:rPr>
        <w:t xml:space="preserve"> to supply functional </w:t>
      </w:r>
      <w:r w:rsidR="002E2833">
        <w:rPr>
          <w:rFonts w:ascii="Times New Roman" w:hAnsi="Times New Roman"/>
          <w:sz w:val="24"/>
          <w:szCs w:val="24"/>
        </w:rPr>
        <w:t xml:space="preserve">reefers. As a result, the consignment of meat </w:t>
      </w:r>
      <w:r w:rsidR="00175F70">
        <w:rPr>
          <w:rFonts w:ascii="Times New Roman" w:hAnsi="Times New Roman"/>
          <w:sz w:val="24"/>
          <w:szCs w:val="24"/>
        </w:rPr>
        <w:t>went bad, lost</w:t>
      </w:r>
      <w:r w:rsidR="002E2833">
        <w:rPr>
          <w:rFonts w:ascii="Times New Roman" w:hAnsi="Times New Roman"/>
          <w:sz w:val="24"/>
          <w:szCs w:val="24"/>
        </w:rPr>
        <w:t xml:space="preserve"> its commercial value and with that, caused loss to plaintiff. </w:t>
      </w:r>
    </w:p>
    <w:p w14:paraId="5B68367D" w14:textId="433D856F" w:rsidR="00A75669" w:rsidRDefault="008833F4" w:rsidP="00756910">
      <w:pPr>
        <w:spacing w:line="360" w:lineRule="auto"/>
        <w:jc w:val="both"/>
        <w:rPr>
          <w:rFonts w:ascii="Times New Roman" w:hAnsi="Times New Roman"/>
          <w:sz w:val="24"/>
          <w:szCs w:val="24"/>
        </w:rPr>
      </w:pPr>
      <w:r>
        <w:rPr>
          <w:rFonts w:ascii="Times New Roman" w:hAnsi="Times New Roman"/>
          <w:sz w:val="24"/>
          <w:szCs w:val="24"/>
        </w:rPr>
        <w:t xml:space="preserve">THE </w:t>
      </w:r>
      <w:r w:rsidR="008E7A65">
        <w:rPr>
          <w:rFonts w:ascii="Times New Roman" w:hAnsi="Times New Roman"/>
          <w:sz w:val="24"/>
          <w:szCs w:val="24"/>
        </w:rPr>
        <w:t xml:space="preserve">OBJECTION </w:t>
      </w:r>
      <w:r w:rsidR="00DD7C28" w:rsidRPr="008E7A65">
        <w:rPr>
          <w:rFonts w:ascii="Times New Roman" w:hAnsi="Times New Roman"/>
          <w:i/>
          <w:iCs/>
          <w:sz w:val="24"/>
          <w:szCs w:val="24"/>
        </w:rPr>
        <w:t>IN LIMINE</w:t>
      </w:r>
      <w:r w:rsidR="008E7A65">
        <w:rPr>
          <w:rFonts w:ascii="Times New Roman" w:hAnsi="Times New Roman"/>
          <w:i/>
          <w:iCs/>
          <w:sz w:val="24"/>
          <w:szCs w:val="24"/>
        </w:rPr>
        <w:t xml:space="preserve"> </w:t>
      </w:r>
      <w:r w:rsidR="008E7A65" w:rsidRPr="008E7A65">
        <w:rPr>
          <w:rFonts w:ascii="Times New Roman" w:hAnsi="Times New Roman"/>
          <w:sz w:val="24"/>
          <w:szCs w:val="24"/>
        </w:rPr>
        <w:t>TAKEN AGAINST THE EXCEPTION</w:t>
      </w:r>
      <w:r w:rsidR="008E7A65">
        <w:rPr>
          <w:rFonts w:ascii="Times New Roman" w:hAnsi="Times New Roman"/>
          <w:i/>
          <w:iCs/>
          <w:sz w:val="24"/>
          <w:szCs w:val="24"/>
        </w:rPr>
        <w:t>.</w:t>
      </w:r>
    </w:p>
    <w:p w14:paraId="44E35367" w14:textId="66B3E7D4" w:rsidR="00DD7C28"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CD71FA">
        <w:rPr>
          <w:rFonts w:ascii="Times New Roman" w:hAnsi="Times New Roman"/>
          <w:sz w:val="24"/>
          <w:szCs w:val="24"/>
        </w:rPr>
        <w:t>5]</w:t>
      </w:r>
      <w:r>
        <w:rPr>
          <w:rFonts w:ascii="Times New Roman" w:hAnsi="Times New Roman"/>
          <w:sz w:val="24"/>
          <w:szCs w:val="24"/>
        </w:rPr>
        <w:t xml:space="preserve"> </w:t>
      </w:r>
      <w:r w:rsidR="00DD7C28">
        <w:rPr>
          <w:rFonts w:ascii="Times New Roman" w:hAnsi="Times New Roman"/>
          <w:sz w:val="24"/>
          <w:szCs w:val="24"/>
        </w:rPr>
        <w:t>The</w:t>
      </w:r>
      <w:r w:rsidR="00676833">
        <w:rPr>
          <w:rFonts w:ascii="Times New Roman" w:hAnsi="Times New Roman"/>
          <w:sz w:val="24"/>
          <w:szCs w:val="24"/>
        </w:rPr>
        <w:t xml:space="preserve"> defendant`s</w:t>
      </w:r>
      <w:r w:rsidR="00DD7C28">
        <w:rPr>
          <w:rFonts w:ascii="Times New Roman" w:hAnsi="Times New Roman"/>
          <w:sz w:val="24"/>
          <w:szCs w:val="24"/>
        </w:rPr>
        <w:t xml:space="preserve"> exception was set out as follows; -</w:t>
      </w:r>
    </w:p>
    <w:p w14:paraId="68A39456" w14:textId="1CDA4150" w:rsidR="00DD7C28" w:rsidRPr="000D4D08" w:rsidRDefault="000D4D08" w:rsidP="005F299B">
      <w:pPr>
        <w:spacing w:line="240" w:lineRule="auto"/>
        <w:ind w:left="567"/>
        <w:jc w:val="both"/>
        <w:rPr>
          <w:rFonts w:ascii="Times New Roman" w:hAnsi="Times New Roman"/>
        </w:rPr>
      </w:pPr>
      <w:r w:rsidRPr="000D4D08">
        <w:rPr>
          <w:rFonts w:ascii="Times New Roman" w:hAnsi="Times New Roman"/>
        </w:rPr>
        <w:t>“1.1 The</w:t>
      </w:r>
      <w:r w:rsidR="00DD7C28" w:rsidRPr="000D4D08">
        <w:rPr>
          <w:rFonts w:ascii="Times New Roman" w:hAnsi="Times New Roman"/>
        </w:rPr>
        <w:t xml:space="preserve"> summons are bad at law as it discloses no cause of </w:t>
      </w:r>
      <w:r w:rsidRPr="000D4D08">
        <w:rPr>
          <w:rFonts w:ascii="Times New Roman" w:hAnsi="Times New Roman"/>
        </w:rPr>
        <w:t>action. It</w:t>
      </w:r>
      <w:r w:rsidR="00DD7C28" w:rsidRPr="000D4D08">
        <w:rPr>
          <w:rFonts w:ascii="Times New Roman" w:hAnsi="Times New Roman"/>
        </w:rPr>
        <w:t xml:space="preserve"> does not comply with Order 3 r 11 </w:t>
      </w:r>
      <w:r w:rsidRPr="000D4D08">
        <w:rPr>
          <w:rFonts w:ascii="Times New Roman" w:hAnsi="Times New Roman"/>
        </w:rPr>
        <w:t>(c)</w:t>
      </w:r>
      <w:r w:rsidR="00DD7C28" w:rsidRPr="000D4D08">
        <w:rPr>
          <w:rFonts w:ascii="Times New Roman" w:hAnsi="Times New Roman"/>
        </w:rPr>
        <w:t xml:space="preserve"> of the High Court </w:t>
      </w:r>
      <w:r w:rsidRPr="000D4D08">
        <w:rPr>
          <w:rFonts w:ascii="Times New Roman" w:hAnsi="Times New Roman"/>
        </w:rPr>
        <w:t>Rules, 1971.This</w:t>
      </w:r>
      <w:r w:rsidR="00DD7C28" w:rsidRPr="000D4D08">
        <w:rPr>
          <w:rFonts w:ascii="Times New Roman" w:hAnsi="Times New Roman"/>
        </w:rPr>
        <w:t xml:space="preserve"> rule is now under rule 12 (5) of the High Court Rules,2021.</w:t>
      </w:r>
    </w:p>
    <w:p w14:paraId="0407B3FC" w14:textId="550A4B4D" w:rsidR="00DD7C28" w:rsidRPr="000D4D08" w:rsidRDefault="000D4D08" w:rsidP="005F299B">
      <w:pPr>
        <w:spacing w:line="240" w:lineRule="auto"/>
        <w:ind w:left="567"/>
        <w:jc w:val="both"/>
        <w:rPr>
          <w:rFonts w:ascii="Times New Roman" w:hAnsi="Times New Roman"/>
        </w:rPr>
      </w:pPr>
      <w:r w:rsidRPr="000D4D08">
        <w:rPr>
          <w:rFonts w:ascii="Times New Roman" w:hAnsi="Times New Roman"/>
        </w:rPr>
        <w:t xml:space="preserve">1.2 </w:t>
      </w:r>
      <w:r w:rsidR="00DD7C28" w:rsidRPr="000D4D08">
        <w:rPr>
          <w:rFonts w:ascii="Times New Roman" w:hAnsi="Times New Roman"/>
        </w:rPr>
        <w:t xml:space="preserve">The Exception has merit and must be upheld with the Plaintiff ordered to pay Defendant`s </w:t>
      </w:r>
      <w:r w:rsidRPr="000D4D08">
        <w:rPr>
          <w:rFonts w:ascii="Times New Roman" w:hAnsi="Times New Roman"/>
        </w:rPr>
        <w:t>costs</w:t>
      </w:r>
      <w:r w:rsidR="00DD7C28" w:rsidRPr="000D4D08">
        <w:rPr>
          <w:rFonts w:ascii="Times New Roman" w:hAnsi="Times New Roman"/>
        </w:rPr>
        <w:t xml:space="preserve"> at the scale of legal practitioner and client.” </w:t>
      </w:r>
    </w:p>
    <w:p w14:paraId="08BDDC6F" w14:textId="555D1D51" w:rsidR="008833F4"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CD71FA">
        <w:rPr>
          <w:rFonts w:ascii="Times New Roman" w:hAnsi="Times New Roman"/>
          <w:sz w:val="24"/>
          <w:szCs w:val="24"/>
        </w:rPr>
        <w:t>6]</w:t>
      </w:r>
      <w:r>
        <w:rPr>
          <w:rFonts w:ascii="Times New Roman" w:hAnsi="Times New Roman"/>
          <w:sz w:val="24"/>
          <w:szCs w:val="24"/>
        </w:rPr>
        <w:t xml:space="preserve"> </w:t>
      </w:r>
      <w:r w:rsidR="000D4D08">
        <w:rPr>
          <w:rFonts w:ascii="Times New Roman" w:hAnsi="Times New Roman"/>
          <w:sz w:val="24"/>
          <w:szCs w:val="24"/>
        </w:rPr>
        <w:t xml:space="preserve">The </w:t>
      </w:r>
      <w:r w:rsidR="00676833">
        <w:rPr>
          <w:rFonts w:ascii="Times New Roman" w:hAnsi="Times New Roman"/>
          <w:sz w:val="24"/>
          <w:szCs w:val="24"/>
        </w:rPr>
        <w:t xml:space="preserve">plaintiff`s </w:t>
      </w:r>
      <w:r w:rsidR="000D4D08">
        <w:rPr>
          <w:rFonts w:ascii="Times New Roman" w:hAnsi="Times New Roman"/>
          <w:sz w:val="24"/>
          <w:szCs w:val="24"/>
        </w:rPr>
        <w:t xml:space="preserve">preliminary objection </w:t>
      </w:r>
      <w:r w:rsidR="008E7A65">
        <w:rPr>
          <w:rFonts w:ascii="Times New Roman" w:hAnsi="Times New Roman"/>
          <w:sz w:val="24"/>
          <w:szCs w:val="24"/>
        </w:rPr>
        <w:t xml:space="preserve">to this exception </w:t>
      </w:r>
      <w:r w:rsidR="000D4D08">
        <w:rPr>
          <w:rFonts w:ascii="Times New Roman" w:hAnsi="Times New Roman"/>
          <w:sz w:val="24"/>
          <w:szCs w:val="24"/>
        </w:rPr>
        <w:t>went thus; -</w:t>
      </w:r>
    </w:p>
    <w:p w14:paraId="03A43E7A" w14:textId="072DC1F5" w:rsidR="000D4D08" w:rsidRDefault="000D4D08" w:rsidP="005F299B">
      <w:pPr>
        <w:spacing w:line="240" w:lineRule="auto"/>
        <w:ind w:left="567"/>
        <w:jc w:val="both"/>
        <w:rPr>
          <w:rFonts w:ascii="Times New Roman" w:hAnsi="Times New Roman"/>
          <w:sz w:val="24"/>
          <w:szCs w:val="24"/>
        </w:rPr>
      </w:pPr>
      <w:r w:rsidRPr="000C424F">
        <w:rPr>
          <w:rFonts w:ascii="Times New Roman" w:hAnsi="Times New Roman"/>
        </w:rPr>
        <w:t xml:space="preserve">“1. The exception was filed out of time. An exception filed outside the timelines prescribed by the rules of this Honourable Court is so fatally defective as to warrant dismissal without further </w:t>
      </w:r>
      <w:r w:rsidR="000C424F" w:rsidRPr="000C424F">
        <w:rPr>
          <w:rFonts w:ascii="Times New Roman" w:hAnsi="Times New Roman"/>
        </w:rPr>
        <w:t>ado. This</w:t>
      </w:r>
      <w:r w:rsidRPr="000C424F">
        <w:rPr>
          <w:rFonts w:ascii="Times New Roman" w:hAnsi="Times New Roman"/>
        </w:rPr>
        <w:t xml:space="preserve"> is especially so where co</w:t>
      </w:r>
      <w:r w:rsidR="000C424F" w:rsidRPr="000C424F">
        <w:rPr>
          <w:rFonts w:ascii="Times New Roman" w:hAnsi="Times New Roman"/>
        </w:rPr>
        <w:t>ndonation for late filing of an exception has not been sought, as in casu. The exception is therefore not properly before the court and ought to be dismissed with costs on a legal practitioner and client scale</w:t>
      </w:r>
      <w:r w:rsidR="000C424F">
        <w:rPr>
          <w:rFonts w:ascii="Times New Roman" w:hAnsi="Times New Roman"/>
          <w:sz w:val="24"/>
          <w:szCs w:val="24"/>
        </w:rPr>
        <w:t>.”</w:t>
      </w:r>
    </w:p>
    <w:p w14:paraId="68B2E16E" w14:textId="44C0B979" w:rsidR="000D4D08" w:rsidRDefault="007F35F8"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CD71FA">
        <w:rPr>
          <w:rFonts w:ascii="Times New Roman" w:hAnsi="Times New Roman"/>
          <w:sz w:val="24"/>
          <w:szCs w:val="24"/>
        </w:rPr>
        <w:t>7]</w:t>
      </w:r>
      <w:r>
        <w:rPr>
          <w:rFonts w:ascii="Times New Roman" w:hAnsi="Times New Roman"/>
          <w:sz w:val="24"/>
          <w:szCs w:val="24"/>
        </w:rPr>
        <w:t xml:space="preserve"> </w:t>
      </w:r>
      <w:r w:rsidR="00862C31">
        <w:rPr>
          <w:rFonts w:ascii="Times New Roman" w:hAnsi="Times New Roman"/>
          <w:sz w:val="24"/>
          <w:szCs w:val="24"/>
        </w:rPr>
        <w:t xml:space="preserve">This progressive escalation of intractability </w:t>
      </w:r>
      <w:r w:rsidR="00A01B92">
        <w:rPr>
          <w:rFonts w:ascii="Times New Roman" w:hAnsi="Times New Roman"/>
          <w:sz w:val="24"/>
          <w:szCs w:val="24"/>
        </w:rPr>
        <w:t xml:space="preserve">was </w:t>
      </w:r>
      <w:r w:rsidR="00862C31">
        <w:rPr>
          <w:rFonts w:ascii="Times New Roman" w:hAnsi="Times New Roman"/>
          <w:sz w:val="24"/>
          <w:szCs w:val="24"/>
        </w:rPr>
        <w:t xml:space="preserve">only </w:t>
      </w:r>
      <w:r w:rsidR="00A01B92">
        <w:rPr>
          <w:rFonts w:ascii="Times New Roman" w:hAnsi="Times New Roman"/>
          <w:sz w:val="24"/>
          <w:szCs w:val="24"/>
        </w:rPr>
        <w:t xml:space="preserve">abated by the parties` </w:t>
      </w:r>
      <w:r w:rsidR="00862C31">
        <w:rPr>
          <w:rFonts w:ascii="Times New Roman" w:hAnsi="Times New Roman"/>
          <w:sz w:val="24"/>
          <w:szCs w:val="24"/>
        </w:rPr>
        <w:t xml:space="preserve">ironic </w:t>
      </w:r>
      <w:r w:rsidR="002C4CBB">
        <w:rPr>
          <w:rFonts w:ascii="Times New Roman" w:hAnsi="Times New Roman"/>
          <w:sz w:val="24"/>
          <w:szCs w:val="24"/>
        </w:rPr>
        <w:t>“</w:t>
      </w:r>
      <w:r w:rsidR="00862C31">
        <w:rPr>
          <w:rFonts w:ascii="Times New Roman" w:hAnsi="Times New Roman"/>
          <w:sz w:val="24"/>
          <w:szCs w:val="24"/>
        </w:rPr>
        <w:t>consensus</w:t>
      </w:r>
      <w:r w:rsidR="002C4CBB">
        <w:rPr>
          <w:rFonts w:ascii="Times New Roman" w:hAnsi="Times New Roman"/>
          <w:sz w:val="24"/>
          <w:szCs w:val="24"/>
        </w:rPr>
        <w:t>”</w:t>
      </w:r>
      <w:r w:rsidR="00862C31">
        <w:rPr>
          <w:rFonts w:ascii="Times New Roman" w:hAnsi="Times New Roman"/>
          <w:sz w:val="24"/>
          <w:szCs w:val="24"/>
        </w:rPr>
        <w:t xml:space="preserve"> that </w:t>
      </w:r>
      <w:r w:rsidR="008E7A65">
        <w:rPr>
          <w:rFonts w:ascii="Times New Roman" w:hAnsi="Times New Roman"/>
          <w:sz w:val="24"/>
          <w:szCs w:val="24"/>
        </w:rPr>
        <w:t xml:space="preserve">costs be awarded against the other side on </w:t>
      </w:r>
      <w:r w:rsidR="00B70F2F">
        <w:rPr>
          <w:rFonts w:ascii="Times New Roman" w:hAnsi="Times New Roman"/>
          <w:sz w:val="24"/>
          <w:szCs w:val="24"/>
        </w:rPr>
        <w:t xml:space="preserve">a higher </w:t>
      </w:r>
      <w:r w:rsidR="00862C31">
        <w:rPr>
          <w:rFonts w:ascii="Times New Roman" w:hAnsi="Times New Roman"/>
          <w:sz w:val="24"/>
          <w:szCs w:val="24"/>
        </w:rPr>
        <w:t xml:space="preserve">scale. When it came </w:t>
      </w:r>
      <w:r w:rsidR="00A01B92">
        <w:rPr>
          <w:rFonts w:ascii="Times New Roman" w:hAnsi="Times New Roman"/>
          <w:sz w:val="24"/>
          <w:szCs w:val="24"/>
        </w:rPr>
        <w:t xml:space="preserve">to which rules to adopt in resolving </w:t>
      </w:r>
      <w:r w:rsidR="00862C31">
        <w:rPr>
          <w:rFonts w:ascii="Times New Roman" w:hAnsi="Times New Roman"/>
          <w:sz w:val="24"/>
          <w:szCs w:val="24"/>
        </w:rPr>
        <w:t xml:space="preserve">whether the exception was timeously </w:t>
      </w:r>
      <w:r w:rsidR="00A01B92">
        <w:rPr>
          <w:rFonts w:ascii="Times New Roman" w:hAnsi="Times New Roman"/>
          <w:sz w:val="24"/>
          <w:szCs w:val="24"/>
        </w:rPr>
        <w:t>filed, the</w:t>
      </w:r>
      <w:r w:rsidR="00862C31">
        <w:rPr>
          <w:rFonts w:ascii="Times New Roman" w:hAnsi="Times New Roman"/>
          <w:sz w:val="24"/>
          <w:szCs w:val="24"/>
        </w:rPr>
        <w:t xml:space="preserve"> parties unsurprisingly took irreconcilable </w:t>
      </w:r>
      <w:r w:rsidR="00A01B92">
        <w:rPr>
          <w:rFonts w:ascii="Times New Roman" w:hAnsi="Times New Roman"/>
          <w:sz w:val="24"/>
          <w:szCs w:val="24"/>
        </w:rPr>
        <w:t xml:space="preserve">positions. Plaintiff argued that the old rules </w:t>
      </w:r>
      <w:r w:rsidR="000C4C9D">
        <w:rPr>
          <w:rFonts w:ascii="Times New Roman" w:hAnsi="Times New Roman"/>
          <w:sz w:val="24"/>
          <w:szCs w:val="24"/>
        </w:rPr>
        <w:t>applied whilst</w:t>
      </w:r>
      <w:r w:rsidR="00A01B92">
        <w:rPr>
          <w:rFonts w:ascii="Times New Roman" w:hAnsi="Times New Roman"/>
          <w:sz w:val="24"/>
          <w:szCs w:val="24"/>
        </w:rPr>
        <w:t xml:space="preserve"> the excipient </w:t>
      </w:r>
      <w:r w:rsidR="002C4CBB">
        <w:rPr>
          <w:rFonts w:ascii="Times New Roman" w:hAnsi="Times New Roman"/>
          <w:sz w:val="24"/>
          <w:szCs w:val="24"/>
        </w:rPr>
        <w:t xml:space="preserve">moved for the adoption of the </w:t>
      </w:r>
      <w:r w:rsidR="00A01B92">
        <w:rPr>
          <w:rFonts w:ascii="Times New Roman" w:hAnsi="Times New Roman"/>
          <w:sz w:val="24"/>
          <w:szCs w:val="24"/>
        </w:rPr>
        <w:t>new rules</w:t>
      </w:r>
      <w:r w:rsidR="002C4CBB">
        <w:rPr>
          <w:rFonts w:ascii="Times New Roman" w:hAnsi="Times New Roman"/>
          <w:sz w:val="24"/>
          <w:szCs w:val="24"/>
        </w:rPr>
        <w:t>.</w:t>
      </w:r>
    </w:p>
    <w:p w14:paraId="256F03A3" w14:textId="31A0A071" w:rsidR="00A75669" w:rsidRDefault="00B70F2F" w:rsidP="00756910">
      <w:pPr>
        <w:spacing w:line="360" w:lineRule="auto"/>
        <w:jc w:val="both"/>
        <w:rPr>
          <w:rFonts w:ascii="Times New Roman" w:hAnsi="Times New Roman"/>
          <w:sz w:val="24"/>
          <w:szCs w:val="24"/>
        </w:rPr>
      </w:pPr>
      <w:r>
        <w:rPr>
          <w:rFonts w:ascii="Times New Roman" w:hAnsi="Times New Roman"/>
          <w:sz w:val="24"/>
          <w:szCs w:val="24"/>
        </w:rPr>
        <w:t>ARGUMENTS BY THE PARTIES</w:t>
      </w:r>
    </w:p>
    <w:p w14:paraId="7A37E9F0" w14:textId="4DC0ED9B" w:rsidR="00B70F2F" w:rsidRDefault="007F35F8" w:rsidP="00756910">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6D4700">
        <w:rPr>
          <w:rFonts w:ascii="Times New Roman" w:hAnsi="Times New Roman"/>
          <w:sz w:val="24"/>
          <w:szCs w:val="24"/>
        </w:rPr>
        <w:t>8]</w:t>
      </w:r>
      <w:r>
        <w:rPr>
          <w:rFonts w:ascii="Times New Roman" w:hAnsi="Times New Roman"/>
          <w:sz w:val="24"/>
          <w:szCs w:val="24"/>
        </w:rPr>
        <w:t xml:space="preserve"> </w:t>
      </w:r>
      <w:r w:rsidR="00624F14">
        <w:rPr>
          <w:rFonts w:ascii="Times New Roman" w:hAnsi="Times New Roman"/>
          <w:sz w:val="24"/>
          <w:szCs w:val="24"/>
        </w:rPr>
        <w:t xml:space="preserve">Mr. </w:t>
      </w:r>
      <w:r w:rsidR="00624F14" w:rsidRPr="00847F2B">
        <w:rPr>
          <w:rFonts w:ascii="Times New Roman" w:hAnsi="Times New Roman"/>
          <w:i/>
          <w:iCs/>
          <w:sz w:val="24"/>
          <w:szCs w:val="24"/>
        </w:rPr>
        <w:t>Muza</w:t>
      </w:r>
      <w:r w:rsidR="00BB6F9B" w:rsidRPr="00847F2B">
        <w:rPr>
          <w:rFonts w:ascii="Times New Roman" w:hAnsi="Times New Roman"/>
          <w:i/>
          <w:iCs/>
          <w:sz w:val="24"/>
          <w:szCs w:val="24"/>
        </w:rPr>
        <w:t xml:space="preserve"> f</w:t>
      </w:r>
      <w:r w:rsidR="00BB6F9B">
        <w:rPr>
          <w:rFonts w:ascii="Times New Roman" w:hAnsi="Times New Roman"/>
          <w:sz w:val="24"/>
          <w:szCs w:val="24"/>
        </w:rPr>
        <w:t xml:space="preserve">or the plaintiff submitted as </w:t>
      </w:r>
      <w:r w:rsidR="00624F14">
        <w:rPr>
          <w:rFonts w:ascii="Times New Roman" w:hAnsi="Times New Roman"/>
          <w:sz w:val="24"/>
          <w:szCs w:val="24"/>
        </w:rPr>
        <w:t>follows; -</w:t>
      </w:r>
      <w:r w:rsidR="00BB6F9B">
        <w:rPr>
          <w:rFonts w:ascii="Times New Roman" w:hAnsi="Times New Roman"/>
          <w:sz w:val="24"/>
          <w:szCs w:val="24"/>
        </w:rPr>
        <w:t xml:space="preserve">the exception was filed </w:t>
      </w:r>
      <w:r w:rsidR="002C4CBB">
        <w:rPr>
          <w:rFonts w:ascii="Times New Roman" w:hAnsi="Times New Roman"/>
          <w:sz w:val="24"/>
          <w:szCs w:val="24"/>
        </w:rPr>
        <w:t xml:space="preserve">well outside </w:t>
      </w:r>
      <w:r w:rsidR="009D3D46">
        <w:rPr>
          <w:rFonts w:ascii="Times New Roman" w:hAnsi="Times New Roman"/>
          <w:sz w:val="24"/>
          <w:szCs w:val="24"/>
        </w:rPr>
        <w:t>(in</w:t>
      </w:r>
      <w:r w:rsidR="002C4CBB">
        <w:rPr>
          <w:rFonts w:ascii="Times New Roman" w:hAnsi="Times New Roman"/>
          <w:sz w:val="24"/>
          <w:szCs w:val="24"/>
        </w:rPr>
        <w:t xml:space="preserve"> </w:t>
      </w:r>
      <w:r w:rsidR="003925FA">
        <w:rPr>
          <w:rFonts w:ascii="Times New Roman" w:hAnsi="Times New Roman"/>
          <w:sz w:val="24"/>
          <w:szCs w:val="24"/>
        </w:rPr>
        <w:t>fact</w:t>
      </w:r>
      <w:r w:rsidR="002C4CBB">
        <w:rPr>
          <w:rFonts w:ascii="Times New Roman" w:hAnsi="Times New Roman"/>
          <w:sz w:val="24"/>
          <w:szCs w:val="24"/>
        </w:rPr>
        <w:t xml:space="preserve"> six months </w:t>
      </w:r>
      <w:r w:rsidR="003925FA">
        <w:rPr>
          <w:rFonts w:ascii="Times New Roman" w:hAnsi="Times New Roman"/>
          <w:sz w:val="24"/>
          <w:szCs w:val="24"/>
        </w:rPr>
        <w:t>after</w:t>
      </w:r>
      <w:r w:rsidR="002C4CBB">
        <w:rPr>
          <w:rFonts w:ascii="Times New Roman" w:hAnsi="Times New Roman"/>
          <w:sz w:val="24"/>
          <w:szCs w:val="24"/>
        </w:rPr>
        <w:t xml:space="preserve">) </w:t>
      </w:r>
      <w:r w:rsidR="00BB6F9B">
        <w:rPr>
          <w:rFonts w:ascii="Times New Roman" w:hAnsi="Times New Roman"/>
          <w:sz w:val="24"/>
          <w:szCs w:val="24"/>
        </w:rPr>
        <w:t>the twenty (2</w:t>
      </w:r>
      <w:r w:rsidR="006D4700">
        <w:rPr>
          <w:rFonts w:ascii="Times New Roman" w:hAnsi="Times New Roman"/>
          <w:sz w:val="24"/>
          <w:szCs w:val="24"/>
        </w:rPr>
        <w:t>0</w:t>
      </w:r>
      <w:r w:rsidR="00BB6F9B">
        <w:rPr>
          <w:rFonts w:ascii="Times New Roman" w:hAnsi="Times New Roman"/>
          <w:sz w:val="24"/>
          <w:szCs w:val="24"/>
        </w:rPr>
        <w:t>) day</w:t>
      </w:r>
      <w:r w:rsidR="002C4CBB">
        <w:rPr>
          <w:rFonts w:ascii="Times New Roman" w:hAnsi="Times New Roman"/>
          <w:sz w:val="24"/>
          <w:szCs w:val="24"/>
        </w:rPr>
        <w:t xml:space="preserve"> period </w:t>
      </w:r>
      <w:r w:rsidR="00676833">
        <w:rPr>
          <w:rFonts w:ascii="Times New Roman" w:hAnsi="Times New Roman"/>
          <w:sz w:val="24"/>
          <w:szCs w:val="24"/>
        </w:rPr>
        <w:t xml:space="preserve">set out </w:t>
      </w:r>
      <w:r w:rsidR="00B22EA2">
        <w:rPr>
          <w:rFonts w:ascii="Times New Roman" w:hAnsi="Times New Roman"/>
          <w:sz w:val="24"/>
          <w:szCs w:val="24"/>
        </w:rPr>
        <w:t>in Order</w:t>
      </w:r>
      <w:r w:rsidR="009675CB">
        <w:rPr>
          <w:rFonts w:ascii="Times New Roman" w:hAnsi="Times New Roman"/>
          <w:sz w:val="24"/>
          <w:szCs w:val="24"/>
        </w:rPr>
        <w:t xml:space="preserve"> 18 r 119</w:t>
      </w:r>
      <w:r w:rsidR="00676833">
        <w:rPr>
          <w:rFonts w:ascii="Times New Roman" w:hAnsi="Times New Roman"/>
          <w:sz w:val="24"/>
          <w:szCs w:val="24"/>
        </w:rPr>
        <w:t xml:space="preserve"> of the old </w:t>
      </w:r>
      <w:r w:rsidR="00B22EA2">
        <w:rPr>
          <w:rFonts w:ascii="Times New Roman" w:hAnsi="Times New Roman"/>
          <w:sz w:val="24"/>
          <w:szCs w:val="24"/>
        </w:rPr>
        <w:t>rules which</w:t>
      </w:r>
      <w:r w:rsidR="009675CB">
        <w:rPr>
          <w:rFonts w:ascii="Times New Roman" w:hAnsi="Times New Roman"/>
          <w:sz w:val="24"/>
          <w:szCs w:val="24"/>
        </w:rPr>
        <w:t xml:space="preserve"> prescribed that; -</w:t>
      </w:r>
    </w:p>
    <w:p w14:paraId="24F8CF6A" w14:textId="529276F6" w:rsidR="009675CB" w:rsidRPr="009675CB" w:rsidRDefault="009675CB" w:rsidP="005F299B">
      <w:pPr>
        <w:spacing w:line="240" w:lineRule="auto"/>
        <w:ind w:left="567"/>
        <w:jc w:val="both"/>
        <w:rPr>
          <w:rFonts w:ascii="Times New Roman" w:hAnsi="Times New Roman"/>
          <w:b/>
          <w:bCs/>
          <w:i/>
          <w:iCs/>
        </w:rPr>
      </w:pPr>
      <w:r w:rsidRPr="009675CB">
        <w:rPr>
          <w:rFonts w:ascii="Times New Roman" w:hAnsi="Times New Roman"/>
          <w:b/>
          <w:bCs/>
          <w:i/>
          <w:iCs/>
        </w:rPr>
        <w:t>“119 Time for filing plea, exception or special plea</w:t>
      </w:r>
    </w:p>
    <w:p w14:paraId="7839ED19" w14:textId="77777777" w:rsidR="009675CB" w:rsidRPr="009675CB" w:rsidRDefault="009675CB" w:rsidP="005F299B">
      <w:pPr>
        <w:spacing w:line="240" w:lineRule="auto"/>
        <w:ind w:left="567"/>
        <w:jc w:val="both"/>
        <w:rPr>
          <w:rFonts w:ascii="Times New Roman" w:hAnsi="Times New Roman"/>
        </w:rPr>
      </w:pPr>
      <w:r w:rsidRPr="009675CB">
        <w:rPr>
          <w:rFonts w:ascii="Times New Roman" w:hAnsi="Times New Roman"/>
        </w:rPr>
        <w:t>The defendant shall file his plea, exception or special plea within ten days of the service of the plaintiff’s declaration:</w:t>
      </w:r>
    </w:p>
    <w:p w14:paraId="6149BEE2" w14:textId="649228CE" w:rsidR="009675CB" w:rsidRPr="009675CB" w:rsidRDefault="009675CB" w:rsidP="005F299B">
      <w:pPr>
        <w:spacing w:line="240" w:lineRule="auto"/>
        <w:ind w:left="567"/>
        <w:jc w:val="both"/>
        <w:rPr>
          <w:rFonts w:ascii="Times New Roman" w:hAnsi="Times New Roman"/>
        </w:rPr>
      </w:pPr>
      <w:r w:rsidRPr="009675CB">
        <w:rPr>
          <w:rFonts w:ascii="Times New Roman" w:hAnsi="Times New Roman"/>
        </w:rPr>
        <w:t>Provided that where the plaintiff has served his declaration with the summons as provided for in rule 113 there shall be added to the period of ten days above referred to the time allowed a defendant to enter appearance as calculated in terms of rule 17.</w:t>
      </w:r>
      <w:r w:rsidR="001F7DAA">
        <w:rPr>
          <w:rFonts w:ascii="Times New Roman" w:hAnsi="Times New Roman"/>
        </w:rPr>
        <w:t>”</w:t>
      </w:r>
    </w:p>
    <w:p w14:paraId="461ABDF5" w14:textId="177F4168" w:rsidR="009675CB" w:rsidRDefault="006D4700" w:rsidP="00756910">
      <w:pPr>
        <w:spacing w:line="360" w:lineRule="auto"/>
        <w:jc w:val="both"/>
        <w:rPr>
          <w:rFonts w:ascii="Times New Roman" w:hAnsi="Times New Roman"/>
          <w:sz w:val="24"/>
          <w:szCs w:val="24"/>
        </w:rPr>
      </w:pPr>
      <w:r>
        <w:rPr>
          <w:rFonts w:ascii="Times New Roman" w:hAnsi="Times New Roman"/>
          <w:sz w:val="24"/>
          <w:szCs w:val="24"/>
        </w:rPr>
        <w:t xml:space="preserve">[ 9] </w:t>
      </w:r>
      <w:r w:rsidR="00B22EA2">
        <w:rPr>
          <w:rFonts w:ascii="Times New Roman" w:hAnsi="Times New Roman"/>
          <w:sz w:val="24"/>
          <w:szCs w:val="24"/>
        </w:rPr>
        <w:t>Mr.</w:t>
      </w:r>
      <w:r w:rsidR="00B22EA2" w:rsidRPr="00B22EA2">
        <w:rPr>
          <w:rFonts w:ascii="Times New Roman" w:hAnsi="Times New Roman"/>
          <w:i/>
          <w:iCs/>
          <w:sz w:val="24"/>
          <w:szCs w:val="24"/>
        </w:rPr>
        <w:t xml:space="preserve"> Muza </w:t>
      </w:r>
      <w:r w:rsidR="00676833">
        <w:rPr>
          <w:rFonts w:ascii="Times New Roman" w:hAnsi="Times New Roman"/>
          <w:sz w:val="24"/>
          <w:szCs w:val="24"/>
        </w:rPr>
        <w:t xml:space="preserve">argued that the above </w:t>
      </w:r>
      <w:r w:rsidR="002C4CBB">
        <w:rPr>
          <w:rFonts w:ascii="Times New Roman" w:hAnsi="Times New Roman"/>
          <w:sz w:val="24"/>
          <w:szCs w:val="24"/>
        </w:rPr>
        <w:t xml:space="preserve">rule </w:t>
      </w:r>
      <w:r w:rsidR="009675CB">
        <w:rPr>
          <w:rFonts w:ascii="Times New Roman" w:hAnsi="Times New Roman"/>
          <w:sz w:val="24"/>
          <w:szCs w:val="24"/>
        </w:rPr>
        <w:t xml:space="preserve">was interpreted by the Supreme Court in </w:t>
      </w:r>
      <w:r w:rsidR="009675CB" w:rsidRPr="000A2C0C">
        <w:rPr>
          <w:rFonts w:ascii="Times New Roman" w:hAnsi="Times New Roman"/>
          <w:i/>
          <w:iCs/>
          <w:sz w:val="24"/>
          <w:szCs w:val="24"/>
        </w:rPr>
        <w:t>Sammy’s Group (Pvt) Ltd v Meyburgh NO and Others SC 45-15</w:t>
      </w:r>
      <w:r w:rsidR="009675CB">
        <w:rPr>
          <w:rFonts w:ascii="Times New Roman" w:hAnsi="Times New Roman"/>
          <w:sz w:val="24"/>
          <w:szCs w:val="24"/>
        </w:rPr>
        <w:t xml:space="preserve">, as a mandatory requirement that demanded strict </w:t>
      </w:r>
      <w:r w:rsidR="00B22EA2">
        <w:rPr>
          <w:rFonts w:ascii="Times New Roman" w:hAnsi="Times New Roman"/>
          <w:sz w:val="24"/>
          <w:szCs w:val="24"/>
        </w:rPr>
        <w:t xml:space="preserve">adherence. In support of his </w:t>
      </w:r>
      <w:r w:rsidR="003D5692">
        <w:rPr>
          <w:rFonts w:ascii="Times New Roman" w:hAnsi="Times New Roman"/>
          <w:sz w:val="24"/>
          <w:szCs w:val="24"/>
        </w:rPr>
        <w:t>submissions</w:t>
      </w:r>
      <w:r w:rsidR="00B22EA2">
        <w:rPr>
          <w:rFonts w:ascii="Times New Roman" w:hAnsi="Times New Roman"/>
          <w:sz w:val="24"/>
          <w:szCs w:val="24"/>
        </w:rPr>
        <w:t>.</w:t>
      </w:r>
      <w:r w:rsidR="00B22EA2" w:rsidRPr="00B22EA2">
        <w:rPr>
          <w:rFonts w:ascii="Times New Roman" w:hAnsi="Times New Roman"/>
          <w:i/>
          <w:iCs/>
          <w:sz w:val="24"/>
          <w:szCs w:val="24"/>
        </w:rPr>
        <w:t xml:space="preserve"> </w:t>
      </w:r>
      <w:r w:rsidR="003D5692" w:rsidRPr="003D5692">
        <w:rPr>
          <w:rFonts w:ascii="Times New Roman" w:hAnsi="Times New Roman"/>
          <w:sz w:val="24"/>
          <w:szCs w:val="24"/>
        </w:rPr>
        <w:t>Mr</w:t>
      </w:r>
      <w:r w:rsidR="003D5692">
        <w:rPr>
          <w:rFonts w:ascii="Times New Roman" w:hAnsi="Times New Roman"/>
          <w:i/>
          <w:iCs/>
          <w:sz w:val="24"/>
          <w:szCs w:val="24"/>
        </w:rPr>
        <w:t>.</w:t>
      </w:r>
      <w:r w:rsidR="003D5692" w:rsidRPr="00B22EA2">
        <w:rPr>
          <w:rFonts w:ascii="Times New Roman" w:hAnsi="Times New Roman"/>
          <w:i/>
          <w:iCs/>
          <w:sz w:val="24"/>
          <w:szCs w:val="24"/>
        </w:rPr>
        <w:t xml:space="preserve"> Muza</w:t>
      </w:r>
      <w:r w:rsidR="00B22EA2">
        <w:rPr>
          <w:rFonts w:ascii="Times New Roman" w:hAnsi="Times New Roman"/>
          <w:sz w:val="24"/>
          <w:szCs w:val="24"/>
        </w:rPr>
        <w:t xml:space="preserve"> also</w:t>
      </w:r>
      <w:r w:rsidR="003D5692">
        <w:rPr>
          <w:rFonts w:ascii="Times New Roman" w:hAnsi="Times New Roman"/>
          <w:sz w:val="24"/>
          <w:szCs w:val="24"/>
        </w:rPr>
        <w:t xml:space="preserve"> relied </w:t>
      </w:r>
      <w:r w:rsidR="000A2C0C">
        <w:rPr>
          <w:rFonts w:ascii="Times New Roman" w:hAnsi="Times New Roman"/>
          <w:sz w:val="24"/>
          <w:szCs w:val="24"/>
        </w:rPr>
        <w:t>extensive</w:t>
      </w:r>
      <w:r w:rsidR="003D5692">
        <w:rPr>
          <w:rFonts w:ascii="Times New Roman" w:hAnsi="Times New Roman"/>
          <w:sz w:val="24"/>
          <w:szCs w:val="24"/>
        </w:rPr>
        <w:t>ly on t</w:t>
      </w:r>
      <w:r w:rsidR="000A2C0C">
        <w:rPr>
          <w:rFonts w:ascii="Times New Roman" w:hAnsi="Times New Roman"/>
          <w:sz w:val="24"/>
          <w:szCs w:val="24"/>
        </w:rPr>
        <w:t xml:space="preserve">he case of </w:t>
      </w:r>
      <w:r w:rsidR="000A2C0C" w:rsidRPr="000A2C0C">
        <w:rPr>
          <w:rFonts w:ascii="Times New Roman" w:hAnsi="Times New Roman"/>
          <w:i/>
          <w:iCs/>
          <w:sz w:val="24"/>
          <w:szCs w:val="24"/>
        </w:rPr>
        <w:t>Ecobank v Pearson Chitando and Another HH 787-</w:t>
      </w:r>
      <w:r w:rsidR="003925FA" w:rsidRPr="000A2C0C">
        <w:rPr>
          <w:rFonts w:ascii="Times New Roman" w:hAnsi="Times New Roman"/>
          <w:i/>
          <w:iCs/>
          <w:sz w:val="24"/>
          <w:szCs w:val="24"/>
        </w:rPr>
        <w:t>16</w:t>
      </w:r>
      <w:r w:rsidR="003925FA">
        <w:rPr>
          <w:rFonts w:ascii="Times New Roman" w:hAnsi="Times New Roman"/>
          <w:i/>
          <w:iCs/>
          <w:sz w:val="24"/>
          <w:szCs w:val="24"/>
        </w:rPr>
        <w:t>.</w:t>
      </w:r>
      <w:r w:rsidR="000A2C0C">
        <w:rPr>
          <w:rFonts w:ascii="Times New Roman" w:hAnsi="Times New Roman"/>
          <w:sz w:val="24"/>
          <w:szCs w:val="24"/>
        </w:rPr>
        <w:t xml:space="preserve"> (For some reason, Mr. </w:t>
      </w:r>
      <w:r w:rsidR="000A2C0C" w:rsidRPr="000A2C0C">
        <w:rPr>
          <w:rFonts w:ascii="Times New Roman" w:hAnsi="Times New Roman"/>
          <w:i/>
          <w:iCs/>
          <w:sz w:val="24"/>
          <w:szCs w:val="24"/>
        </w:rPr>
        <w:t>Muza</w:t>
      </w:r>
      <w:r w:rsidR="000A2C0C">
        <w:rPr>
          <w:rFonts w:ascii="Times New Roman" w:hAnsi="Times New Roman"/>
          <w:sz w:val="24"/>
          <w:szCs w:val="24"/>
        </w:rPr>
        <w:t xml:space="preserve"> </w:t>
      </w:r>
      <w:r w:rsidR="00947E34">
        <w:rPr>
          <w:rFonts w:ascii="Times New Roman" w:hAnsi="Times New Roman"/>
          <w:sz w:val="24"/>
          <w:szCs w:val="24"/>
        </w:rPr>
        <w:t xml:space="preserve">repeatedly </w:t>
      </w:r>
      <w:r w:rsidR="003D5692">
        <w:rPr>
          <w:rFonts w:ascii="Times New Roman" w:hAnsi="Times New Roman"/>
          <w:sz w:val="24"/>
          <w:szCs w:val="24"/>
        </w:rPr>
        <w:t xml:space="preserve">submitted that </w:t>
      </w:r>
      <w:r w:rsidR="00222D56">
        <w:rPr>
          <w:rFonts w:ascii="Times New Roman" w:hAnsi="Times New Roman"/>
          <w:sz w:val="24"/>
          <w:szCs w:val="24"/>
        </w:rPr>
        <w:t>the Ecobank</w:t>
      </w:r>
      <w:r w:rsidR="00947E34">
        <w:rPr>
          <w:rFonts w:ascii="Times New Roman" w:hAnsi="Times New Roman"/>
          <w:sz w:val="24"/>
          <w:szCs w:val="24"/>
        </w:rPr>
        <w:t xml:space="preserve"> decision</w:t>
      </w:r>
      <w:r w:rsidR="00720506">
        <w:rPr>
          <w:rFonts w:ascii="Times New Roman" w:hAnsi="Times New Roman"/>
          <w:sz w:val="24"/>
          <w:szCs w:val="24"/>
        </w:rPr>
        <w:t xml:space="preserve"> </w:t>
      </w:r>
      <w:r w:rsidR="00222D56">
        <w:rPr>
          <w:rFonts w:ascii="Times New Roman" w:hAnsi="Times New Roman"/>
          <w:sz w:val="24"/>
          <w:szCs w:val="24"/>
        </w:rPr>
        <w:t xml:space="preserve">was </w:t>
      </w:r>
      <w:r w:rsidR="00222D56" w:rsidRPr="00222D56">
        <w:rPr>
          <w:rFonts w:ascii="Times New Roman" w:hAnsi="Times New Roman"/>
          <w:i/>
          <w:iCs/>
          <w:sz w:val="24"/>
          <w:szCs w:val="24"/>
        </w:rPr>
        <w:t>per</w:t>
      </w:r>
      <w:r w:rsidR="00947E34" w:rsidRPr="00947E34">
        <w:rPr>
          <w:rFonts w:ascii="Times New Roman" w:hAnsi="Times New Roman"/>
          <w:i/>
          <w:iCs/>
          <w:sz w:val="24"/>
          <w:szCs w:val="24"/>
        </w:rPr>
        <w:t xml:space="preserve"> coram</w:t>
      </w:r>
      <w:r w:rsidR="00947E34">
        <w:rPr>
          <w:rFonts w:ascii="Times New Roman" w:hAnsi="Times New Roman"/>
          <w:sz w:val="24"/>
          <w:szCs w:val="24"/>
        </w:rPr>
        <w:t xml:space="preserve"> </w:t>
      </w:r>
      <w:r w:rsidR="000A2C0C">
        <w:rPr>
          <w:rFonts w:ascii="Times New Roman" w:hAnsi="Times New Roman"/>
          <w:sz w:val="24"/>
          <w:szCs w:val="24"/>
        </w:rPr>
        <w:t xml:space="preserve">  TAKUVA J</w:t>
      </w:r>
      <w:r w:rsidR="00720506">
        <w:rPr>
          <w:rFonts w:ascii="Times New Roman" w:hAnsi="Times New Roman"/>
          <w:sz w:val="24"/>
          <w:szCs w:val="24"/>
        </w:rPr>
        <w:t>,</w:t>
      </w:r>
      <w:r w:rsidR="000A2C0C">
        <w:rPr>
          <w:rFonts w:ascii="Times New Roman" w:hAnsi="Times New Roman"/>
          <w:sz w:val="24"/>
          <w:szCs w:val="24"/>
        </w:rPr>
        <w:t xml:space="preserve"> when it was in fact </w:t>
      </w:r>
      <w:r w:rsidR="00222D56">
        <w:rPr>
          <w:rFonts w:ascii="Times New Roman" w:hAnsi="Times New Roman"/>
          <w:sz w:val="24"/>
          <w:szCs w:val="24"/>
        </w:rPr>
        <w:t>the, matter</w:t>
      </w:r>
      <w:r w:rsidR="00720506">
        <w:rPr>
          <w:rFonts w:ascii="Times New Roman" w:hAnsi="Times New Roman"/>
          <w:sz w:val="24"/>
          <w:szCs w:val="24"/>
        </w:rPr>
        <w:t xml:space="preserve"> was </w:t>
      </w:r>
      <w:r w:rsidR="000A2C0C">
        <w:rPr>
          <w:rFonts w:ascii="Times New Roman" w:hAnsi="Times New Roman"/>
          <w:sz w:val="24"/>
          <w:szCs w:val="24"/>
        </w:rPr>
        <w:t xml:space="preserve">decided by TSANGA </w:t>
      </w:r>
      <w:r w:rsidR="00F461C9">
        <w:rPr>
          <w:rFonts w:ascii="Times New Roman" w:hAnsi="Times New Roman"/>
          <w:sz w:val="24"/>
          <w:szCs w:val="24"/>
        </w:rPr>
        <w:t>J. The record</w:t>
      </w:r>
      <w:r w:rsidR="000A2C0C">
        <w:rPr>
          <w:rFonts w:ascii="Times New Roman" w:hAnsi="Times New Roman"/>
          <w:sz w:val="24"/>
          <w:szCs w:val="24"/>
        </w:rPr>
        <w:t xml:space="preserve"> is accordingly </w:t>
      </w:r>
      <w:r w:rsidR="00947E34">
        <w:rPr>
          <w:rFonts w:ascii="Times New Roman" w:hAnsi="Times New Roman"/>
          <w:sz w:val="24"/>
          <w:szCs w:val="24"/>
        </w:rPr>
        <w:t xml:space="preserve">adjusted </w:t>
      </w:r>
      <w:r w:rsidR="000A2C0C">
        <w:rPr>
          <w:rFonts w:ascii="Times New Roman" w:hAnsi="Times New Roman"/>
          <w:sz w:val="24"/>
          <w:szCs w:val="24"/>
        </w:rPr>
        <w:t>to rectify that mis-citation).</w:t>
      </w:r>
    </w:p>
    <w:p w14:paraId="02CEC039" w14:textId="1286975F" w:rsidR="0019273D" w:rsidRDefault="006D4700" w:rsidP="00756910">
      <w:pPr>
        <w:spacing w:line="360" w:lineRule="auto"/>
        <w:jc w:val="both"/>
        <w:rPr>
          <w:rFonts w:ascii="Times New Roman" w:hAnsi="Times New Roman"/>
          <w:sz w:val="24"/>
          <w:szCs w:val="24"/>
        </w:rPr>
      </w:pPr>
      <w:r>
        <w:rPr>
          <w:rFonts w:ascii="Times New Roman" w:hAnsi="Times New Roman"/>
          <w:sz w:val="24"/>
          <w:szCs w:val="24"/>
        </w:rPr>
        <w:t xml:space="preserve">[ 10] </w:t>
      </w:r>
      <w:r w:rsidR="005F1B56">
        <w:rPr>
          <w:rFonts w:ascii="Times New Roman" w:hAnsi="Times New Roman"/>
          <w:sz w:val="24"/>
          <w:szCs w:val="24"/>
        </w:rPr>
        <w:t xml:space="preserve">It was </w:t>
      </w:r>
      <w:r w:rsidR="008E7A65">
        <w:rPr>
          <w:rFonts w:ascii="Times New Roman" w:hAnsi="Times New Roman"/>
          <w:sz w:val="24"/>
          <w:szCs w:val="24"/>
        </w:rPr>
        <w:t>also Mr.</w:t>
      </w:r>
      <w:r w:rsidR="008E7A65" w:rsidRPr="00847F2B">
        <w:rPr>
          <w:rFonts w:ascii="Times New Roman" w:hAnsi="Times New Roman"/>
          <w:i/>
          <w:iCs/>
          <w:sz w:val="24"/>
          <w:szCs w:val="24"/>
        </w:rPr>
        <w:t xml:space="preserve"> Muza</w:t>
      </w:r>
      <w:r w:rsidR="008E7A65">
        <w:rPr>
          <w:rFonts w:ascii="Times New Roman" w:hAnsi="Times New Roman"/>
          <w:i/>
          <w:iCs/>
          <w:sz w:val="24"/>
          <w:szCs w:val="24"/>
        </w:rPr>
        <w:t>`</w:t>
      </w:r>
      <w:r w:rsidR="008E7A65" w:rsidRPr="008E7A65">
        <w:rPr>
          <w:rFonts w:ascii="Times New Roman" w:hAnsi="Times New Roman"/>
          <w:sz w:val="24"/>
          <w:szCs w:val="24"/>
        </w:rPr>
        <w:t>s submission</w:t>
      </w:r>
      <w:r w:rsidR="00F461C9">
        <w:rPr>
          <w:rFonts w:ascii="Times New Roman" w:hAnsi="Times New Roman"/>
          <w:sz w:val="24"/>
          <w:szCs w:val="24"/>
        </w:rPr>
        <w:t xml:space="preserve"> that the request for further particulars filed by </w:t>
      </w:r>
      <w:r w:rsidR="00562A68">
        <w:rPr>
          <w:rFonts w:ascii="Times New Roman" w:hAnsi="Times New Roman"/>
          <w:sz w:val="24"/>
          <w:szCs w:val="24"/>
        </w:rPr>
        <w:t xml:space="preserve">defendant </w:t>
      </w:r>
      <w:r w:rsidR="00F461C9">
        <w:rPr>
          <w:rFonts w:ascii="Times New Roman" w:hAnsi="Times New Roman"/>
          <w:sz w:val="24"/>
          <w:szCs w:val="24"/>
        </w:rPr>
        <w:t xml:space="preserve">did not interrupt the </w:t>
      </w:r>
      <w:r w:rsidR="00F461C9" w:rsidRPr="00847F2B">
        <w:rPr>
          <w:rFonts w:ascii="Times New Roman" w:hAnsi="Times New Roman"/>
          <w:i/>
          <w:iCs/>
          <w:sz w:val="24"/>
          <w:szCs w:val="24"/>
        </w:rPr>
        <w:t>dies</w:t>
      </w:r>
      <w:r w:rsidR="00F461C9">
        <w:rPr>
          <w:rFonts w:ascii="Times New Roman" w:hAnsi="Times New Roman"/>
          <w:sz w:val="24"/>
          <w:szCs w:val="24"/>
        </w:rPr>
        <w:t xml:space="preserve"> within which the exception ought to have been </w:t>
      </w:r>
      <w:r w:rsidR="0019273D">
        <w:rPr>
          <w:rFonts w:ascii="Times New Roman" w:hAnsi="Times New Roman"/>
          <w:sz w:val="24"/>
          <w:szCs w:val="24"/>
        </w:rPr>
        <w:t>filed</w:t>
      </w:r>
      <w:r w:rsidR="00562A68">
        <w:rPr>
          <w:rFonts w:ascii="Times New Roman" w:hAnsi="Times New Roman"/>
          <w:sz w:val="24"/>
          <w:szCs w:val="24"/>
        </w:rPr>
        <w:t xml:space="preserve"> in terms of the rules</w:t>
      </w:r>
      <w:r w:rsidR="0019273D">
        <w:rPr>
          <w:rFonts w:ascii="Times New Roman" w:hAnsi="Times New Roman"/>
          <w:sz w:val="24"/>
          <w:szCs w:val="24"/>
        </w:rPr>
        <w:t>. A</w:t>
      </w:r>
      <w:r w:rsidR="00F461C9">
        <w:rPr>
          <w:rFonts w:ascii="Times New Roman" w:hAnsi="Times New Roman"/>
          <w:sz w:val="24"/>
          <w:szCs w:val="24"/>
        </w:rPr>
        <w:t xml:space="preserve"> request for further particulars did not constitute a </w:t>
      </w:r>
      <w:r w:rsidR="0019273D">
        <w:rPr>
          <w:rFonts w:ascii="Times New Roman" w:hAnsi="Times New Roman"/>
          <w:sz w:val="24"/>
          <w:szCs w:val="24"/>
        </w:rPr>
        <w:t>pleading which answered plaintiff`s claim</w:t>
      </w:r>
      <w:r w:rsidR="00F461C9">
        <w:rPr>
          <w:rFonts w:ascii="Times New Roman" w:hAnsi="Times New Roman"/>
          <w:sz w:val="24"/>
          <w:szCs w:val="24"/>
        </w:rPr>
        <w:t xml:space="preserve"> as contemplated </w:t>
      </w:r>
      <w:r w:rsidR="0019273D">
        <w:rPr>
          <w:rFonts w:ascii="Times New Roman" w:hAnsi="Times New Roman"/>
          <w:sz w:val="24"/>
          <w:szCs w:val="24"/>
        </w:rPr>
        <w:t xml:space="preserve">in r 119.On that basis, Mr. </w:t>
      </w:r>
      <w:r w:rsidR="00664A54" w:rsidRPr="00562A68">
        <w:rPr>
          <w:rFonts w:ascii="Times New Roman" w:hAnsi="Times New Roman"/>
          <w:i/>
          <w:iCs/>
          <w:sz w:val="24"/>
          <w:szCs w:val="24"/>
        </w:rPr>
        <w:t>Muza</w:t>
      </w:r>
      <w:r w:rsidR="00664A54">
        <w:rPr>
          <w:rFonts w:ascii="Times New Roman" w:hAnsi="Times New Roman"/>
          <w:i/>
          <w:iCs/>
          <w:sz w:val="24"/>
          <w:szCs w:val="24"/>
        </w:rPr>
        <w:t xml:space="preserve"> </w:t>
      </w:r>
      <w:r w:rsidR="00664A54" w:rsidRPr="00664A54">
        <w:rPr>
          <w:rFonts w:ascii="Times New Roman" w:hAnsi="Times New Roman"/>
          <w:sz w:val="24"/>
          <w:szCs w:val="24"/>
        </w:rPr>
        <w:t>argued that</w:t>
      </w:r>
      <w:r w:rsidR="00664A54">
        <w:rPr>
          <w:rFonts w:ascii="Times New Roman" w:hAnsi="Times New Roman"/>
          <w:i/>
          <w:iCs/>
          <w:sz w:val="24"/>
          <w:szCs w:val="24"/>
        </w:rPr>
        <w:t xml:space="preserve"> </w:t>
      </w:r>
      <w:r w:rsidR="00664A54">
        <w:rPr>
          <w:rFonts w:ascii="Times New Roman" w:hAnsi="Times New Roman"/>
          <w:sz w:val="24"/>
          <w:szCs w:val="24"/>
        </w:rPr>
        <w:t>the</w:t>
      </w:r>
      <w:r w:rsidR="0019273D">
        <w:rPr>
          <w:rFonts w:ascii="Times New Roman" w:hAnsi="Times New Roman"/>
          <w:sz w:val="24"/>
          <w:szCs w:val="24"/>
        </w:rPr>
        <w:t xml:space="preserve"> court was bound to follow the approach taken in </w:t>
      </w:r>
      <w:r w:rsidR="0019273D" w:rsidRPr="00562A68">
        <w:rPr>
          <w:rFonts w:ascii="Times New Roman" w:hAnsi="Times New Roman"/>
          <w:i/>
          <w:iCs/>
          <w:sz w:val="24"/>
          <w:szCs w:val="24"/>
        </w:rPr>
        <w:t>Sammy`s Group</w:t>
      </w:r>
      <w:r w:rsidR="0019273D">
        <w:rPr>
          <w:rFonts w:ascii="Times New Roman" w:hAnsi="Times New Roman"/>
          <w:sz w:val="24"/>
          <w:szCs w:val="24"/>
        </w:rPr>
        <w:t xml:space="preserve"> and </w:t>
      </w:r>
      <w:r w:rsidR="0019273D" w:rsidRPr="00562A68">
        <w:rPr>
          <w:rFonts w:ascii="Times New Roman" w:hAnsi="Times New Roman"/>
          <w:i/>
          <w:iCs/>
          <w:sz w:val="24"/>
          <w:szCs w:val="24"/>
        </w:rPr>
        <w:t>Ecobank Zimbabwe</w:t>
      </w:r>
      <w:r w:rsidR="0019273D">
        <w:rPr>
          <w:rFonts w:ascii="Times New Roman" w:hAnsi="Times New Roman"/>
          <w:sz w:val="24"/>
          <w:szCs w:val="24"/>
        </w:rPr>
        <w:t xml:space="preserve"> (</w:t>
      </w:r>
      <w:r w:rsidR="0019273D" w:rsidRPr="00562A68">
        <w:rPr>
          <w:rFonts w:ascii="Times New Roman" w:hAnsi="Times New Roman"/>
          <w:i/>
          <w:iCs/>
          <w:sz w:val="24"/>
          <w:szCs w:val="24"/>
        </w:rPr>
        <w:t>supra)</w:t>
      </w:r>
      <w:r w:rsidR="00562A68">
        <w:rPr>
          <w:rFonts w:ascii="Times New Roman" w:hAnsi="Times New Roman"/>
          <w:sz w:val="24"/>
          <w:szCs w:val="24"/>
        </w:rPr>
        <w:t xml:space="preserve"> and dismiss the exception</w:t>
      </w:r>
      <w:r w:rsidR="0019273D">
        <w:rPr>
          <w:rFonts w:ascii="Times New Roman" w:hAnsi="Times New Roman"/>
          <w:sz w:val="24"/>
          <w:szCs w:val="24"/>
        </w:rPr>
        <w:t>.</w:t>
      </w:r>
    </w:p>
    <w:p w14:paraId="4EB60D0D" w14:textId="53487C11" w:rsidR="00847F2B" w:rsidRDefault="00F461C9"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6D4700">
        <w:rPr>
          <w:rFonts w:ascii="Times New Roman" w:hAnsi="Times New Roman"/>
          <w:sz w:val="24"/>
          <w:szCs w:val="24"/>
        </w:rPr>
        <w:t xml:space="preserve">[ </w:t>
      </w:r>
      <w:r w:rsidR="00A8619D">
        <w:rPr>
          <w:rFonts w:ascii="Times New Roman" w:hAnsi="Times New Roman"/>
          <w:sz w:val="24"/>
          <w:szCs w:val="24"/>
        </w:rPr>
        <w:t>11]</w:t>
      </w:r>
      <w:r w:rsidR="006D4700">
        <w:rPr>
          <w:rFonts w:ascii="Times New Roman" w:hAnsi="Times New Roman"/>
          <w:sz w:val="24"/>
          <w:szCs w:val="24"/>
        </w:rPr>
        <w:t xml:space="preserve"> </w:t>
      </w:r>
      <w:r w:rsidR="0019273D">
        <w:rPr>
          <w:rFonts w:ascii="Times New Roman" w:hAnsi="Times New Roman"/>
          <w:sz w:val="24"/>
          <w:szCs w:val="24"/>
        </w:rPr>
        <w:t xml:space="preserve">Ms. </w:t>
      </w:r>
      <w:r w:rsidR="0019273D" w:rsidRPr="00562A68">
        <w:rPr>
          <w:rFonts w:ascii="Times New Roman" w:hAnsi="Times New Roman"/>
          <w:i/>
          <w:iCs/>
          <w:sz w:val="24"/>
          <w:szCs w:val="24"/>
        </w:rPr>
        <w:t xml:space="preserve">Ndhlovu </w:t>
      </w:r>
      <w:r w:rsidR="0019273D">
        <w:rPr>
          <w:rFonts w:ascii="Times New Roman" w:hAnsi="Times New Roman"/>
          <w:sz w:val="24"/>
          <w:szCs w:val="24"/>
        </w:rPr>
        <w:t xml:space="preserve">for the defendant </w:t>
      </w:r>
      <w:r w:rsidR="00664A54">
        <w:rPr>
          <w:rFonts w:ascii="Times New Roman" w:hAnsi="Times New Roman"/>
          <w:sz w:val="24"/>
          <w:szCs w:val="24"/>
        </w:rPr>
        <w:t xml:space="preserve">responded with the argument </w:t>
      </w:r>
      <w:r w:rsidR="0019273D">
        <w:rPr>
          <w:rFonts w:ascii="Times New Roman" w:hAnsi="Times New Roman"/>
          <w:sz w:val="24"/>
          <w:szCs w:val="24"/>
        </w:rPr>
        <w:t xml:space="preserve">that the </w:t>
      </w:r>
      <w:r w:rsidR="0062381F">
        <w:rPr>
          <w:rFonts w:ascii="Times New Roman" w:hAnsi="Times New Roman"/>
          <w:sz w:val="24"/>
          <w:szCs w:val="24"/>
        </w:rPr>
        <w:t xml:space="preserve">decisions </w:t>
      </w:r>
      <w:r w:rsidR="00664A54">
        <w:rPr>
          <w:rFonts w:ascii="Times New Roman" w:hAnsi="Times New Roman"/>
          <w:sz w:val="24"/>
          <w:szCs w:val="24"/>
        </w:rPr>
        <w:t xml:space="preserve">of </w:t>
      </w:r>
      <w:r w:rsidR="00664A54" w:rsidRPr="00664A54">
        <w:rPr>
          <w:rFonts w:ascii="Times New Roman" w:hAnsi="Times New Roman"/>
          <w:i/>
          <w:iCs/>
          <w:sz w:val="24"/>
          <w:szCs w:val="24"/>
        </w:rPr>
        <w:t>Sammy</w:t>
      </w:r>
      <w:r w:rsidR="0062381F" w:rsidRPr="00664A54">
        <w:rPr>
          <w:rFonts w:ascii="Times New Roman" w:hAnsi="Times New Roman"/>
          <w:i/>
          <w:iCs/>
          <w:sz w:val="24"/>
          <w:szCs w:val="24"/>
        </w:rPr>
        <w:t>`s G</w:t>
      </w:r>
      <w:r w:rsidR="0062381F" w:rsidRPr="00947E34">
        <w:rPr>
          <w:rFonts w:ascii="Times New Roman" w:hAnsi="Times New Roman"/>
          <w:i/>
          <w:iCs/>
          <w:sz w:val="24"/>
          <w:szCs w:val="24"/>
        </w:rPr>
        <w:t>roup</w:t>
      </w:r>
      <w:r w:rsidR="0062381F">
        <w:rPr>
          <w:rFonts w:ascii="Times New Roman" w:hAnsi="Times New Roman"/>
          <w:sz w:val="24"/>
          <w:szCs w:val="24"/>
        </w:rPr>
        <w:t xml:space="preserve"> and </w:t>
      </w:r>
      <w:r w:rsidR="0062381F" w:rsidRPr="00947E34">
        <w:rPr>
          <w:rFonts w:ascii="Times New Roman" w:hAnsi="Times New Roman"/>
          <w:i/>
          <w:iCs/>
          <w:sz w:val="24"/>
          <w:szCs w:val="24"/>
        </w:rPr>
        <w:t>Ecobank</w:t>
      </w:r>
      <w:r w:rsidR="0062381F">
        <w:rPr>
          <w:rFonts w:ascii="Times New Roman" w:hAnsi="Times New Roman"/>
          <w:sz w:val="24"/>
          <w:szCs w:val="24"/>
        </w:rPr>
        <w:t xml:space="preserve"> were distinguishable from the </w:t>
      </w:r>
      <w:r w:rsidR="0019273D">
        <w:rPr>
          <w:rFonts w:ascii="Times New Roman" w:hAnsi="Times New Roman"/>
          <w:sz w:val="24"/>
          <w:szCs w:val="24"/>
        </w:rPr>
        <w:t xml:space="preserve">facts </w:t>
      </w:r>
      <w:r w:rsidR="0062381F">
        <w:rPr>
          <w:rFonts w:ascii="Times New Roman" w:hAnsi="Times New Roman"/>
          <w:sz w:val="24"/>
          <w:szCs w:val="24"/>
        </w:rPr>
        <w:t xml:space="preserve">in </w:t>
      </w:r>
      <w:r w:rsidR="00664A54">
        <w:rPr>
          <w:rFonts w:ascii="Times New Roman" w:hAnsi="Times New Roman"/>
          <w:sz w:val="24"/>
          <w:szCs w:val="24"/>
        </w:rPr>
        <w:t>the instant case. It</w:t>
      </w:r>
      <w:r w:rsidR="0062381F">
        <w:rPr>
          <w:rFonts w:ascii="Times New Roman" w:hAnsi="Times New Roman"/>
          <w:sz w:val="24"/>
          <w:szCs w:val="24"/>
        </w:rPr>
        <w:t xml:space="preserve"> was also submitted by counsel that there was no automatic bar which operated against </w:t>
      </w:r>
      <w:r w:rsidR="00DF4ABA">
        <w:rPr>
          <w:rFonts w:ascii="Times New Roman" w:hAnsi="Times New Roman"/>
          <w:sz w:val="24"/>
          <w:szCs w:val="24"/>
        </w:rPr>
        <w:t xml:space="preserve">defendant. Plaintiff ought to have issued defendant with a notice to plead if it was plaintiff`s desire to effect a bar against </w:t>
      </w:r>
      <w:r w:rsidR="00347FC0">
        <w:rPr>
          <w:rFonts w:ascii="Times New Roman" w:hAnsi="Times New Roman"/>
          <w:sz w:val="24"/>
          <w:szCs w:val="24"/>
        </w:rPr>
        <w:t>defendant. Ms</w:t>
      </w:r>
      <w:r w:rsidR="00DF4ABA">
        <w:rPr>
          <w:rFonts w:ascii="Times New Roman" w:hAnsi="Times New Roman"/>
          <w:sz w:val="24"/>
          <w:szCs w:val="24"/>
        </w:rPr>
        <w:t xml:space="preserve"> </w:t>
      </w:r>
      <w:r w:rsidR="00DF4ABA" w:rsidRPr="00847F2B">
        <w:rPr>
          <w:rFonts w:ascii="Times New Roman" w:hAnsi="Times New Roman"/>
          <w:i/>
          <w:iCs/>
          <w:sz w:val="24"/>
          <w:szCs w:val="24"/>
        </w:rPr>
        <w:t>Ndhlovu</w:t>
      </w:r>
      <w:r w:rsidR="00DF4ABA">
        <w:rPr>
          <w:rFonts w:ascii="Times New Roman" w:hAnsi="Times New Roman"/>
          <w:sz w:val="24"/>
          <w:szCs w:val="24"/>
        </w:rPr>
        <w:t xml:space="preserve"> further submitted that contrary to </w:t>
      </w:r>
      <w:r w:rsidR="00347FC0">
        <w:rPr>
          <w:rFonts w:ascii="Times New Roman" w:hAnsi="Times New Roman"/>
          <w:sz w:val="24"/>
          <w:szCs w:val="24"/>
        </w:rPr>
        <w:t xml:space="preserve">Mr. </w:t>
      </w:r>
      <w:r w:rsidR="00347FC0" w:rsidRPr="00847F2B">
        <w:rPr>
          <w:rFonts w:ascii="Times New Roman" w:hAnsi="Times New Roman"/>
          <w:i/>
          <w:iCs/>
          <w:sz w:val="24"/>
          <w:szCs w:val="24"/>
        </w:rPr>
        <w:t>Muza</w:t>
      </w:r>
      <w:r w:rsidR="00847F2B" w:rsidRPr="00847F2B">
        <w:rPr>
          <w:rFonts w:ascii="Times New Roman" w:hAnsi="Times New Roman"/>
          <w:sz w:val="24"/>
          <w:szCs w:val="24"/>
        </w:rPr>
        <w:t>`s</w:t>
      </w:r>
      <w:r w:rsidR="00DF4ABA">
        <w:rPr>
          <w:rFonts w:ascii="Times New Roman" w:hAnsi="Times New Roman"/>
          <w:sz w:val="24"/>
          <w:szCs w:val="24"/>
        </w:rPr>
        <w:t xml:space="preserve"> argument that a request for further particulars did not constitute a pleading,</w:t>
      </w:r>
      <w:r w:rsidR="00347FC0">
        <w:rPr>
          <w:rFonts w:ascii="Times New Roman" w:hAnsi="Times New Roman"/>
          <w:sz w:val="24"/>
          <w:szCs w:val="24"/>
        </w:rPr>
        <w:t xml:space="preserve"> r 137 of the old rules stated otherwise. </w:t>
      </w:r>
    </w:p>
    <w:p w14:paraId="68F0BDF8" w14:textId="4736D29A" w:rsidR="00347FC0" w:rsidRDefault="006D4700"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A8619D">
        <w:rPr>
          <w:rFonts w:ascii="Times New Roman" w:hAnsi="Times New Roman"/>
          <w:sz w:val="24"/>
          <w:szCs w:val="24"/>
        </w:rPr>
        <w:t>12]</w:t>
      </w:r>
      <w:r>
        <w:rPr>
          <w:rFonts w:ascii="Times New Roman" w:hAnsi="Times New Roman"/>
          <w:sz w:val="24"/>
          <w:szCs w:val="24"/>
        </w:rPr>
        <w:t xml:space="preserve"> </w:t>
      </w:r>
      <w:r w:rsidR="00347FC0">
        <w:rPr>
          <w:rFonts w:ascii="Times New Roman" w:hAnsi="Times New Roman"/>
          <w:sz w:val="24"/>
          <w:szCs w:val="24"/>
        </w:rPr>
        <w:t xml:space="preserve">For that reason, the </w:t>
      </w:r>
      <w:r w:rsidR="00347FC0" w:rsidRPr="00847F2B">
        <w:rPr>
          <w:rFonts w:ascii="Times New Roman" w:hAnsi="Times New Roman"/>
          <w:i/>
          <w:iCs/>
          <w:sz w:val="24"/>
          <w:szCs w:val="24"/>
        </w:rPr>
        <w:t>dies</w:t>
      </w:r>
      <w:r w:rsidR="00347FC0">
        <w:rPr>
          <w:rFonts w:ascii="Times New Roman" w:hAnsi="Times New Roman"/>
          <w:sz w:val="24"/>
          <w:szCs w:val="24"/>
        </w:rPr>
        <w:t xml:space="preserve"> for filing an exception should be </w:t>
      </w:r>
      <w:r w:rsidR="00664A54">
        <w:rPr>
          <w:rFonts w:ascii="Times New Roman" w:hAnsi="Times New Roman"/>
          <w:sz w:val="24"/>
          <w:szCs w:val="24"/>
        </w:rPr>
        <w:t>reckoned, even on the basis of the old rules,</w:t>
      </w:r>
      <w:r w:rsidR="00347FC0">
        <w:rPr>
          <w:rFonts w:ascii="Times New Roman" w:hAnsi="Times New Roman"/>
          <w:sz w:val="24"/>
          <w:szCs w:val="24"/>
        </w:rPr>
        <w:t xml:space="preserve"> from the date defendant received the further particulars sought. Lastly, I was urged to recognise that the present exception was filed on 9 November 2021 under the new </w:t>
      </w:r>
      <w:r w:rsidR="00347FC0">
        <w:rPr>
          <w:rFonts w:ascii="Times New Roman" w:hAnsi="Times New Roman"/>
          <w:sz w:val="24"/>
          <w:szCs w:val="24"/>
        </w:rPr>
        <w:lastRenderedPageBreak/>
        <w:t xml:space="preserve">rules of </w:t>
      </w:r>
      <w:r w:rsidR="00562A68">
        <w:rPr>
          <w:rFonts w:ascii="Times New Roman" w:hAnsi="Times New Roman"/>
          <w:sz w:val="24"/>
          <w:szCs w:val="24"/>
        </w:rPr>
        <w:t>court. On</w:t>
      </w:r>
      <w:r w:rsidR="00347FC0">
        <w:rPr>
          <w:rFonts w:ascii="Times New Roman" w:hAnsi="Times New Roman"/>
          <w:sz w:val="24"/>
          <w:szCs w:val="24"/>
        </w:rPr>
        <w:t xml:space="preserve"> that </w:t>
      </w:r>
      <w:r w:rsidR="00562A68">
        <w:rPr>
          <w:rFonts w:ascii="Times New Roman" w:hAnsi="Times New Roman"/>
          <w:sz w:val="24"/>
          <w:szCs w:val="24"/>
        </w:rPr>
        <w:t>basis, the</w:t>
      </w:r>
      <w:r w:rsidR="00347FC0">
        <w:rPr>
          <w:rFonts w:ascii="Times New Roman" w:hAnsi="Times New Roman"/>
          <w:sz w:val="24"/>
          <w:szCs w:val="24"/>
        </w:rPr>
        <w:t xml:space="preserve"> new rules ought to be applied in adjudging whether defendant`s exception was improperly before the </w:t>
      </w:r>
      <w:r w:rsidR="00562A68">
        <w:rPr>
          <w:rFonts w:ascii="Times New Roman" w:hAnsi="Times New Roman"/>
          <w:sz w:val="24"/>
          <w:szCs w:val="24"/>
        </w:rPr>
        <w:t xml:space="preserve">court. The new rules introduced, by rule 42, a different framework </w:t>
      </w:r>
      <w:r w:rsidR="00664A54">
        <w:rPr>
          <w:rFonts w:ascii="Times New Roman" w:hAnsi="Times New Roman"/>
          <w:sz w:val="24"/>
          <w:szCs w:val="24"/>
        </w:rPr>
        <w:t xml:space="preserve">for the </w:t>
      </w:r>
      <w:r w:rsidR="00562A68">
        <w:rPr>
          <w:rFonts w:ascii="Times New Roman" w:hAnsi="Times New Roman"/>
          <w:sz w:val="24"/>
          <w:szCs w:val="24"/>
        </w:rPr>
        <w:t>filing of exceptions</w:t>
      </w:r>
      <w:r w:rsidR="003925FA">
        <w:rPr>
          <w:rFonts w:ascii="Times New Roman" w:hAnsi="Times New Roman"/>
          <w:sz w:val="24"/>
          <w:szCs w:val="24"/>
        </w:rPr>
        <w:t xml:space="preserve"> which superseded that provided for by the old Order 18 r 119.</w:t>
      </w:r>
      <w:r w:rsidR="00562A68">
        <w:rPr>
          <w:rFonts w:ascii="Times New Roman" w:hAnsi="Times New Roman"/>
          <w:sz w:val="24"/>
          <w:szCs w:val="24"/>
        </w:rPr>
        <w:t xml:space="preserve"> </w:t>
      </w:r>
    </w:p>
    <w:p w14:paraId="61B43B5D" w14:textId="46760291" w:rsidR="00A75669" w:rsidRDefault="00847F2B" w:rsidP="00756910">
      <w:pPr>
        <w:spacing w:line="360" w:lineRule="auto"/>
        <w:jc w:val="both"/>
        <w:rPr>
          <w:rFonts w:ascii="Times New Roman" w:hAnsi="Times New Roman"/>
          <w:sz w:val="24"/>
          <w:szCs w:val="24"/>
        </w:rPr>
      </w:pPr>
      <w:r>
        <w:rPr>
          <w:rFonts w:ascii="Times New Roman" w:hAnsi="Times New Roman"/>
          <w:sz w:val="24"/>
          <w:szCs w:val="24"/>
        </w:rPr>
        <w:t>ANALYSIS OF THE SUBMISSIONS BY COUNSEL</w:t>
      </w:r>
    </w:p>
    <w:p w14:paraId="384D4F44" w14:textId="08168697" w:rsidR="00847F2B" w:rsidRPr="005F299B" w:rsidRDefault="006D4700" w:rsidP="005F299B">
      <w:pPr>
        <w:spacing w:line="240" w:lineRule="auto"/>
        <w:jc w:val="both"/>
        <w:rPr>
          <w:rFonts w:ascii="Times New Roman" w:hAnsi="Times New Roman"/>
        </w:rPr>
      </w:pPr>
      <w:r>
        <w:rPr>
          <w:rFonts w:ascii="Times New Roman" w:hAnsi="Times New Roman"/>
          <w:sz w:val="24"/>
          <w:szCs w:val="24"/>
        </w:rPr>
        <w:t xml:space="preserve">[ </w:t>
      </w:r>
      <w:r w:rsidR="00A8619D">
        <w:rPr>
          <w:rFonts w:ascii="Times New Roman" w:hAnsi="Times New Roman"/>
          <w:sz w:val="24"/>
          <w:szCs w:val="24"/>
        </w:rPr>
        <w:t>13]</w:t>
      </w:r>
      <w:r>
        <w:rPr>
          <w:rFonts w:ascii="Times New Roman" w:hAnsi="Times New Roman"/>
          <w:sz w:val="24"/>
          <w:szCs w:val="24"/>
        </w:rPr>
        <w:t xml:space="preserve"> </w:t>
      </w:r>
      <w:r w:rsidR="00C47BB4">
        <w:rPr>
          <w:rFonts w:ascii="Times New Roman" w:hAnsi="Times New Roman"/>
          <w:sz w:val="24"/>
          <w:szCs w:val="24"/>
        </w:rPr>
        <w:t>In my view, the</w:t>
      </w:r>
      <w:r w:rsidR="00847F2B">
        <w:rPr>
          <w:rFonts w:ascii="Times New Roman" w:hAnsi="Times New Roman"/>
          <w:sz w:val="24"/>
          <w:szCs w:val="24"/>
        </w:rPr>
        <w:t xml:space="preserve"> </w:t>
      </w:r>
      <w:r w:rsidR="005D2FC3">
        <w:rPr>
          <w:rFonts w:ascii="Times New Roman" w:hAnsi="Times New Roman"/>
          <w:sz w:val="24"/>
          <w:szCs w:val="24"/>
        </w:rPr>
        <w:t xml:space="preserve">position </w:t>
      </w:r>
      <w:r w:rsidR="00C47BB4">
        <w:rPr>
          <w:rFonts w:ascii="Times New Roman" w:hAnsi="Times New Roman"/>
          <w:sz w:val="24"/>
          <w:szCs w:val="24"/>
        </w:rPr>
        <w:t xml:space="preserve">laid down </w:t>
      </w:r>
      <w:r w:rsidR="00847F2B">
        <w:rPr>
          <w:rFonts w:ascii="Times New Roman" w:hAnsi="Times New Roman"/>
          <w:sz w:val="24"/>
          <w:szCs w:val="24"/>
        </w:rPr>
        <w:t xml:space="preserve">in </w:t>
      </w:r>
      <w:r w:rsidR="00847F2B" w:rsidRPr="001A75C3">
        <w:rPr>
          <w:rFonts w:ascii="Times New Roman" w:hAnsi="Times New Roman"/>
          <w:i/>
          <w:iCs/>
          <w:sz w:val="24"/>
          <w:szCs w:val="24"/>
        </w:rPr>
        <w:t>Sammy`s Group</w:t>
      </w:r>
      <w:r w:rsidR="00847F2B">
        <w:rPr>
          <w:rFonts w:ascii="Times New Roman" w:hAnsi="Times New Roman"/>
          <w:sz w:val="24"/>
          <w:szCs w:val="24"/>
        </w:rPr>
        <w:t xml:space="preserve"> and </w:t>
      </w:r>
      <w:r w:rsidR="00847F2B" w:rsidRPr="001A75C3">
        <w:rPr>
          <w:rFonts w:ascii="Times New Roman" w:hAnsi="Times New Roman"/>
          <w:i/>
          <w:iCs/>
          <w:sz w:val="24"/>
          <w:szCs w:val="24"/>
        </w:rPr>
        <w:t>Ecobank</w:t>
      </w:r>
      <w:r w:rsidR="00847F2B">
        <w:rPr>
          <w:rFonts w:ascii="Times New Roman" w:hAnsi="Times New Roman"/>
          <w:sz w:val="24"/>
          <w:szCs w:val="24"/>
        </w:rPr>
        <w:t xml:space="preserve"> is </w:t>
      </w:r>
      <w:r w:rsidR="009D2C0B">
        <w:rPr>
          <w:rFonts w:ascii="Times New Roman" w:hAnsi="Times New Roman"/>
          <w:sz w:val="24"/>
          <w:szCs w:val="24"/>
        </w:rPr>
        <w:t xml:space="preserve">as </w:t>
      </w:r>
      <w:r w:rsidR="00847F2B">
        <w:rPr>
          <w:rFonts w:ascii="Times New Roman" w:hAnsi="Times New Roman"/>
          <w:sz w:val="24"/>
          <w:szCs w:val="24"/>
        </w:rPr>
        <w:t>clear a</w:t>
      </w:r>
      <w:r w:rsidR="009D2C0B">
        <w:rPr>
          <w:rFonts w:ascii="Times New Roman" w:hAnsi="Times New Roman"/>
          <w:sz w:val="24"/>
          <w:szCs w:val="24"/>
        </w:rPr>
        <w:t xml:space="preserve">s it is also </w:t>
      </w:r>
      <w:r w:rsidR="00847F2B">
        <w:rPr>
          <w:rFonts w:ascii="Times New Roman" w:hAnsi="Times New Roman"/>
          <w:sz w:val="24"/>
          <w:szCs w:val="24"/>
        </w:rPr>
        <w:t>unassailable</w:t>
      </w:r>
      <w:r w:rsidR="005D2FC3">
        <w:rPr>
          <w:rFonts w:ascii="Times New Roman" w:hAnsi="Times New Roman"/>
          <w:sz w:val="24"/>
          <w:szCs w:val="24"/>
        </w:rPr>
        <w:t>. The</w:t>
      </w:r>
      <w:r w:rsidR="00760B2F">
        <w:rPr>
          <w:rFonts w:ascii="Times New Roman" w:hAnsi="Times New Roman"/>
          <w:sz w:val="24"/>
          <w:szCs w:val="24"/>
        </w:rPr>
        <w:t xml:space="preserve"> authorities </w:t>
      </w:r>
      <w:r w:rsidR="005D2FC3">
        <w:rPr>
          <w:rFonts w:ascii="Times New Roman" w:hAnsi="Times New Roman"/>
          <w:sz w:val="24"/>
          <w:szCs w:val="24"/>
        </w:rPr>
        <w:t>declared that (a) an exception ought to be filed within a maximum period of twenty (20) days from the date of service of summons and (b) that a</w:t>
      </w:r>
      <w:r w:rsidR="00760B2F">
        <w:rPr>
          <w:rFonts w:ascii="Times New Roman" w:hAnsi="Times New Roman"/>
          <w:sz w:val="24"/>
          <w:szCs w:val="24"/>
        </w:rPr>
        <w:t xml:space="preserve"> defendant who failed to file their exception within th</w:t>
      </w:r>
      <w:r w:rsidR="005D2FC3">
        <w:rPr>
          <w:rFonts w:ascii="Times New Roman" w:hAnsi="Times New Roman"/>
          <w:sz w:val="24"/>
          <w:szCs w:val="24"/>
        </w:rPr>
        <w:t xml:space="preserve">at period would be improperly before the court. The court held </w:t>
      </w:r>
      <w:r w:rsidR="005D2FC3" w:rsidRPr="005F299B">
        <w:rPr>
          <w:rFonts w:ascii="Times New Roman" w:hAnsi="Times New Roman"/>
          <w:sz w:val="24"/>
          <w:szCs w:val="24"/>
        </w:rPr>
        <w:t xml:space="preserve">as follows </w:t>
      </w:r>
      <w:r w:rsidR="00760B2F" w:rsidRPr="005F299B">
        <w:rPr>
          <w:rFonts w:ascii="Times New Roman" w:hAnsi="Times New Roman"/>
          <w:sz w:val="24"/>
          <w:szCs w:val="24"/>
        </w:rPr>
        <w:t xml:space="preserve">at [19] in </w:t>
      </w:r>
      <w:r w:rsidR="00760B2F" w:rsidRPr="005F299B">
        <w:rPr>
          <w:rFonts w:ascii="Times New Roman" w:hAnsi="Times New Roman"/>
          <w:i/>
          <w:iCs/>
          <w:sz w:val="24"/>
          <w:szCs w:val="24"/>
        </w:rPr>
        <w:t xml:space="preserve">Sammy`s </w:t>
      </w:r>
      <w:r w:rsidR="005D2FC3" w:rsidRPr="005F299B">
        <w:rPr>
          <w:rFonts w:ascii="Times New Roman" w:hAnsi="Times New Roman"/>
          <w:i/>
          <w:iCs/>
          <w:sz w:val="24"/>
          <w:szCs w:val="24"/>
        </w:rPr>
        <w:t>Group</w:t>
      </w:r>
      <w:r w:rsidR="005D2FC3" w:rsidRPr="005F299B">
        <w:rPr>
          <w:rFonts w:ascii="Times New Roman" w:hAnsi="Times New Roman"/>
          <w:sz w:val="24"/>
          <w:szCs w:val="24"/>
        </w:rPr>
        <w:t>;</w:t>
      </w:r>
      <w:r w:rsidR="00760B2F" w:rsidRPr="005F299B">
        <w:rPr>
          <w:rFonts w:ascii="Times New Roman" w:hAnsi="Times New Roman"/>
          <w:sz w:val="24"/>
          <w:szCs w:val="24"/>
        </w:rPr>
        <w:t xml:space="preserve"> -</w:t>
      </w:r>
    </w:p>
    <w:p w14:paraId="2BC6AB2D" w14:textId="69F5593A" w:rsidR="00760B2F" w:rsidRPr="005F299B" w:rsidRDefault="001A75C3" w:rsidP="005F299B">
      <w:pPr>
        <w:spacing w:line="240" w:lineRule="auto"/>
        <w:ind w:left="567"/>
        <w:jc w:val="both"/>
        <w:rPr>
          <w:rFonts w:ascii="Times New Roman" w:hAnsi="Times New Roman"/>
          <w:u w:val="single"/>
        </w:rPr>
      </w:pPr>
      <w:r w:rsidRPr="005F299B">
        <w:rPr>
          <w:rFonts w:ascii="Times New Roman" w:hAnsi="Times New Roman"/>
        </w:rPr>
        <w:t>“I</w:t>
      </w:r>
      <w:r w:rsidR="00760B2F" w:rsidRPr="005F299B">
        <w:rPr>
          <w:rFonts w:ascii="Times New Roman" w:hAnsi="Times New Roman"/>
        </w:rPr>
        <w:t>t is true, as the learned Judge remarked, that there is no sanction for the late filing of an</w:t>
      </w:r>
      <w:r w:rsidRPr="005F299B">
        <w:rPr>
          <w:rFonts w:ascii="Times New Roman" w:hAnsi="Times New Roman"/>
        </w:rPr>
        <w:t xml:space="preserve"> </w:t>
      </w:r>
      <w:r w:rsidR="00760B2F" w:rsidRPr="005F299B">
        <w:rPr>
          <w:rFonts w:ascii="Times New Roman" w:hAnsi="Times New Roman"/>
        </w:rPr>
        <w:t xml:space="preserve">exception or special plea. However, </w:t>
      </w:r>
      <w:r w:rsidR="00760B2F" w:rsidRPr="005F299B">
        <w:rPr>
          <w:rFonts w:ascii="Times New Roman" w:hAnsi="Times New Roman"/>
          <w:u w:val="single"/>
        </w:rPr>
        <w:t>the provision in the Rules is mandatory and the</w:t>
      </w:r>
      <w:r w:rsidRPr="005F299B">
        <w:rPr>
          <w:rFonts w:ascii="Times New Roman" w:hAnsi="Times New Roman"/>
          <w:u w:val="single"/>
        </w:rPr>
        <w:t xml:space="preserve"> </w:t>
      </w:r>
      <w:r w:rsidR="00760B2F" w:rsidRPr="005F299B">
        <w:rPr>
          <w:rFonts w:ascii="Times New Roman" w:hAnsi="Times New Roman"/>
          <w:u w:val="single"/>
        </w:rPr>
        <w:t>documents filed in contravention thereof cannot, in the absence of condonation of the</w:t>
      </w:r>
      <w:r w:rsidRPr="005F299B">
        <w:rPr>
          <w:rFonts w:ascii="Times New Roman" w:hAnsi="Times New Roman"/>
          <w:u w:val="single"/>
        </w:rPr>
        <w:t xml:space="preserve"> </w:t>
      </w:r>
      <w:r w:rsidR="00760B2F" w:rsidRPr="005F299B">
        <w:rPr>
          <w:rFonts w:ascii="Times New Roman" w:hAnsi="Times New Roman"/>
          <w:u w:val="single"/>
        </w:rPr>
        <w:t>non-compliance with the Rules, have any legal validity</w:t>
      </w:r>
      <w:r w:rsidR="00760B2F" w:rsidRPr="005F299B">
        <w:rPr>
          <w:rFonts w:ascii="Times New Roman" w:hAnsi="Times New Roman"/>
        </w:rPr>
        <w:t>. The sanction must, in my view</w:t>
      </w:r>
      <w:r w:rsidRPr="005F299B">
        <w:rPr>
          <w:rFonts w:ascii="Times New Roman" w:hAnsi="Times New Roman"/>
        </w:rPr>
        <w:t xml:space="preserve"> </w:t>
      </w:r>
      <w:r w:rsidR="00760B2F" w:rsidRPr="005F299B">
        <w:rPr>
          <w:rFonts w:ascii="Times New Roman" w:hAnsi="Times New Roman"/>
        </w:rPr>
        <w:t xml:space="preserve">be, that </w:t>
      </w:r>
      <w:r w:rsidR="00760B2F" w:rsidRPr="005F299B">
        <w:rPr>
          <w:rFonts w:ascii="Times New Roman" w:hAnsi="Times New Roman"/>
          <w:u w:val="single"/>
        </w:rPr>
        <w:t>the pleading is invalid by virtue of its non-compliance with the Rules</w:t>
      </w:r>
      <w:r w:rsidR="00760B2F" w:rsidRPr="005F299B">
        <w:rPr>
          <w:rFonts w:ascii="Times New Roman" w:hAnsi="Times New Roman"/>
        </w:rPr>
        <w:t>. First</w:t>
      </w:r>
      <w:r w:rsidRPr="005F299B">
        <w:rPr>
          <w:rFonts w:ascii="Times New Roman" w:hAnsi="Times New Roman"/>
        </w:rPr>
        <w:t xml:space="preserve"> </w:t>
      </w:r>
      <w:r w:rsidR="00760B2F" w:rsidRPr="005F299B">
        <w:rPr>
          <w:rFonts w:ascii="Times New Roman" w:hAnsi="Times New Roman"/>
        </w:rPr>
        <w:t>respondent’s exception was filed 15 days out of time. Second respondent’s special plea</w:t>
      </w:r>
      <w:r w:rsidRPr="005F299B">
        <w:rPr>
          <w:rFonts w:ascii="Times New Roman" w:hAnsi="Times New Roman"/>
        </w:rPr>
        <w:t xml:space="preserve"> </w:t>
      </w:r>
      <w:r w:rsidR="00760B2F" w:rsidRPr="005F299B">
        <w:rPr>
          <w:rFonts w:ascii="Times New Roman" w:hAnsi="Times New Roman"/>
        </w:rPr>
        <w:t xml:space="preserve">and exception were filed 6 and a half months out of time. </w:t>
      </w:r>
      <w:r w:rsidR="00760B2F" w:rsidRPr="005F299B">
        <w:rPr>
          <w:rFonts w:ascii="Times New Roman" w:hAnsi="Times New Roman"/>
          <w:u w:val="single"/>
        </w:rPr>
        <w:t>Both applications were in</w:t>
      </w:r>
      <w:r w:rsidRPr="005F299B">
        <w:rPr>
          <w:rFonts w:ascii="Times New Roman" w:hAnsi="Times New Roman"/>
          <w:u w:val="single"/>
        </w:rPr>
        <w:t xml:space="preserve"> </w:t>
      </w:r>
      <w:r w:rsidR="00760B2F" w:rsidRPr="005F299B">
        <w:rPr>
          <w:rFonts w:ascii="Times New Roman" w:hAnsi="Times New Roman"/>
          <w:u w:val="single"/>
        </w:rPr>
        <w:t>violation of the Rules</w:t>
      </w:r>
      <w:r w:rsidR="00760B2F" w:rsidRPr="005F299B">
        <w:rPr>
          <w:rFonts w:ascii="Times New Roman" w:hAnsi="Times New Roman"/>
        </w:rPr>
        <w:t xml:space="preserve"> without explanation, without condonation, sought or </w:t>
      </w:r>
      <w:r w:rsidRPr="005F299B">
        <w:rPr>
          <w:rFonts w:ascii="Times New Roman" w:hAnsi="Times New Roman"/>
        </w:rPr>
        <w:t xml:space="preserve">granted. </w:t>
      </w:r>
      <w:r w:rsidRPr="005F299B">
        <w:rPr>
          <w:rFonts w:ascii="Times New Roman" w:hAnsi="Times New Roman"/>
          <w:u w:val="single"/>
        </w:rPr>
        <w:t>There</w:t>
      </w:r>
      <w:r w:rsidR="00760B2F" w:rsidRPr="005F299B">
        <w:rPr>
          <w:rFonts w:ascii="Times New Roman" w:hAnsi="Times New Roman"/>
          <w:u w:val="single"/>
        </w:rPr>
        <w:t xml:space="preserve"> was, therefore, no legal basis on which they were entertained by the court </w:t>
      </w:r>
      <w:r w:rsidR="00760B2F" w:rsidRPr="005F299B">
        <w:rPr>
          <w:rFonts w:ascii="Times New Roman" w:hAnsi="Times New Roman"/>
          <w:i/>
          <w:iCs/>
          <w:u w:val="single"/>
        </w:rPr>
        <w:t>a quo</w:t>
      </w:r>
      <w:r w:rsidR="00760B2F" w:rsidRPr="005F299B">
        <w:rPr>
          <w:rFonts w:ascii="Times New Roman" w:hAnsi="Times New Roman"/>
          <w:u w:val="single"/>
        </w:rPr>
        <w:t>.</w:t>
      </w:r>
      <w:r w:rsidRPr="005F299B">
        <w:rPr>
          <w:rFonts w:ascii="Times New Roman" w:hAnsi="Times New Roman"/>
          <w:u w:val="single"/>
        </w:rPr>
        <w:t>”</w:t>
      </w:r>
      <w:r w:rsidR="00947E34" w:rsidRPr="005F299B">
        <w:rPr>
          <w:rFonts w:ascii="Times New Roman" w:hAnsi="Times New Roman"/>
          <w:u w:val="single"/>
        </w:rPr>
        <w:t xml:space="preserve"> </w:t>
      </w:r>
      <w:r w:rsidR="00947E34" w:rsidRPr="005F299B">
        <w:rPr>
          <w:rFonts w:ascii="Times New Roman" w:hAnsi="Times New Roman"/>
        </w:rPr>
        <w:t>[ Emphasis on marked sections</w:t>
      </w:r>
      <w:r w:rsidR="00947E34" w:rsidRPr="005F299B">
        <w:rPr>
          <w:rFonts w:ascii="Times New Roman" w:hAnsi="Times New Roman"/>
          <w:u w:val="single"/>
        </w:rPr>
        <w:t xml:space="preserve">] </w:t>
      </w:r>
    </w:p>
    <w:p w14:paraId="3D814D5A" w14:textId="4F7F2F7F" w:rsidR="00A75669" w:rsidRPr="00AE120E" w:rsidRDefault="006D4700"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A8619D">
        <w:rPr>
          <w:rFonts w:ascii="Times New Roman" w:hAnsi="Times New Roman"/>
          <w:sz w:val="24"/>
          <w:szCs w:val="24"/>
        </w:rPr>
        <w:t>14</w:t>
      </w:r>
      <w:r w:rsidR="001E7AD8">
        <w:rPr>
          <w:rFonts w:ascii="Times New Roman" w:hAnsi="Times New Roman"/>
          <w:sz w:val="24"/>
          <w:szCs w:val="24"/>
        </w:rPr>
        <w:t>.</w:t>
      </w:r>
      <w:r w:rsidR="005D2FC3">
        <w:rPr>
          <w:rFonts w:ascii="Times New Roman" w:hAnsi="Times New Roman"/>
          <w:sz w:val="24"/>
          <w:szCs w:val="24"/>
        </w:rPr>
        <w:t xml:space="preserve"> </w:t>
      </w:r>
      <w:r w:rsidR="006E7659">
        <w:rPr>
          <w:rFonts w:ascii="Times New Roman" w:hAnsi="Times New Roman"/>
          <w:sz w:val="24"/>
          <w:szCs w:val="24"/>
        </w:rPr>
        <w:t xml:space="preserve">In that respect, the position laid down in </w:t>
      </w:r>
      <w:r w:rsidR="006E7659" w:rsidRPr="002F2974">
        <w:rPr>
          <w:rFonts w:ascii="Times New Roman" w:hAnsi="Times New Roman"/>
          <w:i/>
          <w:iCs/>
          <w:sz w:val="24"/>
          <w:szCs w:val="24"/>
        </w:rPr>
        <w:t>Sammy’s Group</w:t>
      </w:r>
      <w:r w:rsidR="006E7659">
        <w:rPr>
          <w:rFonts w:ascii="Times New Roman" w:hAnsi="Times New Roman"/>
          <w:sz w:val="24"/>
          <w:szCs w:val="24"/>
        </w:rPr>
        <w:t xml:space="preserve"> and </w:t>
      </w:r>
      <w:r w:rsidR="006E7659" w:rsidRPr="002F2974">
        <w:rPr>
          <w:rFonts w:ascii="Times New Roman" w:hAnsi="Times New Roman"/>
          <w:i/>
          <w:iCs/>
          <w:sz w:val="24"/>
          <w:szCs w:val="24"/>
        </w:rPr>
        <w:t>Ecobank</w:t>
      </w:r>
      <w:r w:rsidR="006E7659">
        <w:rPr>
          <w:rFonts w:ascii="Times New Roman" w:hAnsi="Times New Roman"/>
          <w:sz w:val="24"/>
          <w:szCs w:val="24"/>
        </w:rPr>
        <w:t xml:space="preserve"> deals a fatal blow to Ms</w:t>
      </w:r>
      <w:r w:rsidR="006E7659" w:rsidRPr="002F2974">
        <w:rPr>
          <w:rFonts w:ascii="Times New Roman" w:hAnsi="Times New Roman"/>
          <w:i/>
          <w:iCs/>
          <w:sz w:val="24"/>
          <w:szCs w:val="24"/>
        </w:rPr>
        <w:t>. Ndhlovu</w:t>
      </w:r>
      <w:r w:rsidR="006E7659">
        <w:rPr>
          <w:rFonts w:ascii="Times New Roman" w:hAnsi="Times New Roman"/>
          <w:sz w:val="24"/>
          <w:szCs w:val="24"/>
        </w:rPr>
        <w:t xml:space="preserve">`s argument that a request for further particulars interrupted the reckoning of the period for filing an </w:t>
      </w:r>
      <w:r w:rsidR="005D2FC3">
        <w:rPr>
          <w:rFonts w:ascii="Times New Roman" w:hAnsi="Times New Roman"/>
          <w:sz w:val="24"/>
          <w:szCs w:val="24"/>
        </w:rPr>
        <w:t>exception</w:t>
      </w:r>
      <w:r w:rsidR="001A365B">
        <w:rPr>
          <w:rFonts w:ascii="Times New Roman" w:hAnsi="Times New Roman"/>
          <w:sz w:val="24"/>
          <w:szCs w:val="24"/>
        </w:rPr>
        <w:t xml:space="preserve"> in terms of the old rules</w:t>
      </w:r>
      <w:r w:rsidR="005D2FC3">
        <w:rPr>
          <w:rFonts w:ascii="Times New Roman" w:hAnsi="Times New Roman"/>
          <w:sz w:val="24"/>
          <w:szCs w:val="24"/>
        </w:rPr>
        <w:t xml:space="preserve">. </w:t>
      </w:r>
      <w:r w:rsidR="00AE120E">
        <w:rPr>
          <w:rFonts w:ascii="Times New Roman" w:hAnsi="Times New Roman"/>
          <w:sz w:val="24"/>
          <w:szCs w:val="24"/>
        </w:rPr>
        <w:t xml:space="preserve">It mattered not that r 137 did recognise that a request for further particulars may have amounted to a pleading. The simple conclusion was that the defendant who chose to pursue further particulars beyond the twenty (20) days risked forfeiting its opportunity </w:t>
      </w:r>
      <w:r w:rsidR="001A365B">
        <w:rPr>
          <w:rFonts w:ascii="Times New Roman" w:hAnsi="Times New Roman"/>
          <w:sz w:val="24"/>
          <w:szCs w:val="24"/>
        </w:rPr>
        <w:t>except. Suffice</w:t>
      </w:r>
      <w:r w:rsidR="005D2FC3">
        <w:rPr>
          <w:rFonts w:ascii="Times New Roman" w:hAnsi="Times New Roman"/>
          <w:sz w:val="24"/>
          <w:szCs w:val="24"/>
        </w:rPr>
        <w:t xml:space="preserve"> to say,</w:t>
      </w:r>
      <w:r w:rsidR="005D2FC3">
        <w:rPr>
          <w:rFonts w:ascii="Times New Roman" w:hAnsi="Times New Roman"/>
          <w:i/>
          <w:iCs/>
          <w:sz w:val="24"/>
          <w:szCs w:val="24"/>
        </w:rPr>
        <w:t xml:space="preserve"> Sammy’s</w:t>
      </w:r>
      <w:r w:rsidR="00BC631C">
        <w:rPr>
          <w:rFonts w:ascii="Times New Roman" w:hAnsi="Times New Roman"/>
          <w:i/>
          <w:iCs/>
          <w:sz w:val="24"/>
          <w:szCs w:val="24"/>
        </w:rPr>
        <w:t xml:space="preserve"> Group </w:t>
      </w:r>
      <w:r w:rsidR="00BC631C" w:rsidRPr="00BC631C">
        <w:rPr>
          <w:rFonts w:ascii="Times New Roman" w:hAnsi="Times New Roman"/>
          <w:sz w:val="24"/>
          <w:szCs w:val="24"/>
        </w:rPr>
        <w:t>and</w:t>
      </w:r>
      <w:r w:rsidR="00BC631C">
        <w:rPr>
          <w:rFonts w:ascii="Times New Roman" w:hAnsi="Times New Roman"/>
          <w:i/>
          <w:iCs/>
          <w:sz w:val="24"/>
          <w:szCs w:val="24"/>
        </w:rPr>
        <w:t xml:space="preserve"> Ecobank </w:t>
      </w:r>
      <w:r w:rsidR="005D2FC3" w:rsidRPr="00AE120E">
        <w:rPr>
          <w:rFonts w:ascii="Times New Roman" w:hAnsi="Times New Roman"/>
          <w:sz w:val="24"/>
          <w:szCs w:val="24"/>
        </w:rPr>
        <w:t xml:space="preserve">were both decided before the advent of the new rules and therefore dealt with an excipient`s obligations as defined by </w:t>
      </w:r>
      <w:r w:rsidR="00BC631C" w:rsidRPr="00AE120E">
        <w:rPr>
          <w:rFonts w:ascii="Times New Roman" w:hAnsi="Times New Roman"/>
          <w:sz w:val="24"/>
          <w:szCs w:val="24"/>
        </w:rPr>
        <w:t>the old rules of court.</w:t>
      </w:r>
    </w:p>
    <w:p w14:paraId="17F5AB74" w14:textId="24E92B64" w:rsidR="00F70888" w:rsidRDefault="006D4700"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A8619D">
        <w:rPr>
          <w:rFonts w:ascii="Times New Roman" w:hAnsi="Times New Roman"/>
          <w:sz w:val="24"/>
          <w:szCs w:val="24"/>
        </w:rPr>
        <w:t>15]</w:t>
      </w:r>
      <w:r>
        <w:rPr>
          <w:rFonts w:ascii="Times New Roman" w:hAnsi="Times New Roman"/>
          <w:sz w:val="24"/>
          <w:szCs w:val="24"/>
        </w:rPr>
        <w:t xml:space="preserve"> </w:t>
      </w:r>
      <w:r w:rsidR="001A365B">
        <w:rPr>
          <w:rFonts w:ascii="Times New Roman" w:hAnsi="Times New Roman"/>
          <w:sz w:val="24"/>
          <w:szCs w:val="24"/>
        </w:rPr>
        <w:t>As stated, Mr</w:t>
      </w:r>
      <w:r w:rsidR="004365CF">
        <w:rPr>
          <w:rFonts w:ascii="Times New Roman" w:hAnsi="Times New Roman"/>
          <w:sz w:val="24"/>
          <w:szCs w:val="24"/>
        </w:rPr>
        <w:t>.</w:t>
      </w:r>
      <w:r w:rsidR="004365CF" w:rsidRPr="00A21D7C">
        <w:rPr>
          <w:rFonts w:ascii="Times New Roman" w:hAnsi="Times New Roman"/>
          <w:i/>
          <w:iCs/>
          <w:sz w:val="24"/>
          <w:szCs w:val="24"/>
        </w:rPr>
        <w:t xml:space="preserve"> Muza</w:t>
      </w:r>
      <w:r w:rsidR="00A21D7C">
        <w:rPr>
          <w:rFonts w:ascii="Times New Roman" w:hAnsi="Times New Roman"/>
          <w:i/>
          <w:iCs/>
          <w:sz w:val="24"/>
          <w:szCs w:val="24"/>
        </w:rPr>
        <w:t xml:space="preserve"> </w:t>
      </w:r>
      <w:r w:rsidR="00A21D7C" w:rsidRPr="00A21D7C">
        <w:rPr>
          <w:rFonts w:ascii="Times New Roman" w:hAnsi="Times New Roman"/>
          <w:sz w:val="24"/>
          <w:szCs w:val="24"/>
        </w:rPr>
        <w:t>argued</w:t>
      </w:r>
      <w:r w:rsidR="00A21D7C">
        <w:rPr>
          <w:rFonts w:ascii="Times New Roman" w:hAnsi="Times New Roman"/>
          <w:sz w:val="24"/>
          <w:szCs w:val="24"/>
        </w:rPr>
        <w:t xml:space="preserve"> that the old </w:t>
      </w:r>
      <w:r w:rsidR="004365CF">
        <w:rPr>
          <w:rFonts w:ascii="Times New Roman" w:hAnsi="Times New Roman"/>
          <w:sz w:val="24"/>
          <w:szCs w:val="24"/>
        </w:rPr>
        <w:t>rule</w:t>
      </w:r>
      <w:r w:rsidR="00222D56">
        <w:rPr>
          <w:rFonts w:ascii="Times New Roman" w:hAnsi="Times New Roman"/>
          <w:sz w:val="24"/>
          <w:szCs w:val="24"/>
        </w:rPr>
        <w:t>s</w:t>
      </w:r>
      <w:r w:rsidR="004365CF">
        <w:rPr>
          <w:rFonts w:ascii="Times New Roman" w:hAnsi="Times New Roman"/>
          <w:sz w:val="24"/>
          <w:szCs w:val="24"/>
        </w:rPr>
        <w:t xml:space="preserve"> ought</w:t>
      </w:r>
      <w:r w:rsidR="00A21D7C">
        <w:rPr>
          <w:rFonts w:ascii="Times New Roman" w:hAnsi="Times New Roman"/>
          <w:sz w:val="24"/>
          <w:szCs w:val="24"/>
        </w:rPr>
        <w:t xml:space="preserve"> to</w:t>
      </w:r>
      <w:r w:rsidR="00BC631C">
        <w:rPr>
          <w:rFonts w:ascii="Times New Roman" w:hAnsi="Times New Roman"/>
          <w:sz w:val="24"/>
          <w:szCs w:val="24"/>
        </w:rPr>
        <w:t xml:space="preserve"> be applied in </w:t>
      </w:r>
      <w:r w:rsidR="004365CF">
        <w:rPr>
          <w:rFonts w:ascii="Times New Roman" w:hAnsi="Times New Roman"/>
          <w:sz w:val="24"/>
          <w:szCs w:val="24"/>
        </w:rPr>
        <w:t>establishing the propriety of the excipient`s conduct.</w:t>
      </w:r>
      <w:r w:rsidR="0065671C">
        <w:rPr>
          <w:rFonts w:ascii="Times New Roman" w:hAnsi="Times New Roman"/>
          <w:sz w:val="24"/>
          <w:szCs w:val="24"/>
        </w:rPr>
        <w:t xml:space="preserve"> </w:t>
      </w:r>
      <w:r w:rsidR="004365CF">
        <w:rPr>
          <w:rFonts w:ascii="Times New Roman" w:hAnsi="Times New Roman"/>
          <w:sz w:val="24"/>
          <w:szCs w:val="24"/>
        </w:rPr>
        <w:t>Counsel`s reasoning was that t</w:t>
      </w:r>
      <w:r w:rsidR="00A21D7C">
        <w:rPr>
          <w:rFonts w:ascii="Times New Roman" w:hAnsi="Times New Roman"/>
          <w:sz w:val="24"/>
          <w:szCs w:val="24"/>
        </w:rPr>
        <w:t>he exception ought to have been filed in January 2021</w:t>
      </w:r>
      <w:r w:rsidR="004365CF">
        <w:rPr>
          <w:rFonts w:ascii="Times New Roman" w:hAnsi="Times New Roman"/>
          <w:sz w:val="24"/>
          <w:szCs w:val="24"/>
        </w:rPr>
        <w:t xml:space="preserve"> when the old rules still applied. Ms</w:t>
      </w:r>
      <w:r w:rsidR="00A21D7C">
        <w:rPr>
          <w:rFonts w:ascii="Times New Roman" w:hAnsi="Times New Roman"/>
          <w:sz w:val="24"/>
          <w:szCs w:val="24"/>
        </w:rPr>
        <w:t xml:space="preserve"> </w:t>
      </w:r>
      <w:r w:rsidR="00A21D7C" w:rsidRPr="0065671C">
        <w:rPr>
          <w:rFonts w:ascii="Times New Roman" w:hAnsi="Times New Roman"/>
          <w:i/>
          <w:iCs/>
          <w:sz w:val="24"/>
          <w:szCs w:val="24"/>
        </w:rPr>
        <w:t>Ndhlovu</w:t>
      </w:r>
      <w:r w:rsidR="00A21D7C">
        <w:rPr>
          <w:rFonts w:ascii="Times New Roman" w:hAnsi="Times New Roman"/>
          <w:sz w:val="24"/>
          <w:szCs w:val="24"/>
        </w:rPr>
        <w:t xml:space="preserve"> took the position that since the new rules SI 202 /21 came into effect on 23 July 2021</w:t>
      </w:r>
      <w:r w:rsidR="004365CF">
        <w:rPr>
          <w:rFonts w:ascii="Times New Roman" w:hAnsi="Times New Roman"/>
          <w:sz w:val="24"/>
          <w:szCs w:val="24"/>
        </w:rPr>
        <w:t>,</w:t>
      </w:r>
      <w:r w:rsidR="0065671C">
        <w:rPr>
          <w:rFonts w:ascii="Times New Roman" w:hAnsi="Times New Roman"/>
          <w:sz w:val="24"/>
          <w:szCs w:val="24"/>
        </w:rPr>
        <w:t xml:space="preserve"> they necessarily appl</w:t>
      </w:r>
      <w:r w:rsidR="004365CF">
        <w:rPr>
          <w:rFonts w:ascii="Times New Roman" w:hAnsi="Times New Roman"/>
          <w:sz w:val="24"/>
          <w:szCs w:val="24"/>
        </w:rPr>
        <w:t xml:space="preserve">ied </w:t>
      </w:r>
      <w:r w:rsidR="0065671C">
        <w:rPr>
          <w:rFonts w:ascii="Times New Roman" w:hAnsi="Times New Roman"/>
          <w:sz w:val="24"/>
          <w:szCs w:val="24"/>
        </w:rPr>
        <w:t xml:space="preserve">to the </w:t>
      </w:r>
      <w:r w:rsidR="004365CF">
        <w:rPr>
          <w:rFonts w:ascii="Times New Roman" w:hAnsi="Times New Roman"/>
          <w:sz w:val="24"/>
          <w:szCs w:val="24"/>
        </w:rPr>
        <w:t xml:space="preserve">present </w:t>
      </w:r>
      <w:r w:rsidR="0065671C">
        <w:rPr>
          <w:rFonts w:ascii="Times New Roman" w:hAnsi="Times New Roman"/>
          <w:sz w:val="24"/>
          <w:szCs w:val="24"/>
        </w:rPr>
        <w:t xml:space="preserve">exception </w:t>
      </w:r>
      <w:r w:rsidR="004365CF">
        <w:rPr>
          <w:rFonts w:ascii="Times New Roman" w:hAnsi="Times New Roman"/>
          <w:sz w:val="24"/>
          <w:szCs w:val="24"/>
        </w:rPr>
        <w:t xml:space="preserve">which was </w:t>
      </w:r>
      <w:r w:rsidR="0065671C">
        <w:rPr>
          <w:rFonts w:ascii="Times New Roman" w:hAnsi="Times New Roman"/>
          <w:sz w:val="24"/>
          <w:szCs w:val="24"/>
        </w:rPr>
        <w:t>filed in November 2021</w:t>
      </w:r>
      <w:r w:rsidR="000F2742">
        <w:rPr>
          <w:rFonts w:ascii="Times New Roman" w:hAnsi="Times New Roman"/>
          <w:sz w:val="24"/>
          <w:szCs w:val="24"/>
        </w:rPr>
        <w:t>.</w:t>
      </w:r>
    </w:p>
    <w:p w14:paraId="295F9EFC" w14:textId="0D07147D" w:rsidR="005E34DC" w:rsidRDefault="006D4700" w:rsidP="00E777DA">
      <w:pPr>
        <w:spacing w:line="360" w:lineRule="auto"/>
        <w:jc w:val="both"/>
        <w:rPr>
          <w:rFonts w:ascii="Times New Roman" w:hAnsi="Times New Roman"/>
          <w:sz w:val="24"/>
          <w:szCs w:val="24"/>
        </w:rPr>
      </w:pPr>
      <w:r>
        <w:rPr>
          <w:rFonts w:ascii="Times New Roman" w:hAnsi="Times New Roman"/>
          <w:sz w:val="24"/>
          <w:szCs w:val="24"/>
        </w:rPr>
        <w:t xml:space="preserve">[ 16] </w:t>
      </w:r>
      <w:r w:rsidR="005E34DC">
        <w:rPr>
          <w:rFonts w:ascii="Times New Roman" w:hAnsi="Times New Roman"/>
          <w:sz w:val="24"/>
          <w:szCs w:val="24"/>
        </w:rPr>
        <w:t xml:space="preserve">I am </w:t>
      </w:r>
      <w:r w:rsidR="002441C5">
        <w:rPr>
          <w:rFonts w:ascii="Times New Roman" w:hAnsi="Times New Roman"/>
          <w:sz w:val="24"/>
          <w:szCs w:val="24"/>
        </w:rPr>
        <w:t xml:space="preserve">inclined toward </w:t>
      </w:r>
      <w:r w:rsidR="005E34DC">
        <w:rPr>
          <w:rFonts w:ascii="Times New Roman" w:hAnsi="Times New Roman"/>
          <w:sz w:val="24"/>
          <w:szCs w:val="24"/>
        </w:rPr>
        <w:t>Mr</w:t>
      </w:r>
      <w:r w:rsidR="005E34DC" w:rsidRPr="002F2974">
        <w:rPr>
          <w:rFonts w:ascii="Times New Roman" w:hAnsi="Times New Roman"/>
          <w:i/>
          <w:iCs/>
          <w:sz w:val="24"/>
          <w:szCs w:val="24"/>
        </w:rPr>
        <w:t>. Muza</w:t>
      </w:r>
      <w:r w:rsidR="005E34DC">
        <w:rPr>
          <w:rFonts w:ascii="Times New Roman" w:hAnsi="Times New Roman"/>
          <w:sz w:val="24"/>
          <w:szCs w:val="24"/>
        </w:rPr>
        <w:t xml:space="preserve">`s </w:t>
      </w:r>
      <w:r w:rsidR="00412FE5">
        <w:rPr>
          <w:rFonts w:ascii="Times New Roman" w:hAnsi="Times New Roman"/>
          <w:sz w:val="24"/>
          <w:szCs w:val="24"/>
        </w:rPr>
        <w:t xml:space="preserve">argument. Its </w:t>
      </w:r>
      <w:r w:rsidR="000E391F">
        <w:rPr>
          <w:rFonts w:ascii="Times New Roman" w:hAnsi="Times New Roman"/>
          <w:sz w:val="24"/>
          <w:szCs w:val="24"/>
        </w:rPr>
        <w:t xml:space="preserve">import is that </w:t>
      </w:r>
      <w:r w:rsidR="000E391F" w:rsidRPr="002F2974">
        <w:rPr>
          <w:rFonts w:ascii="Times New Roman" w:hAnsi="Times New Roman"/>
          <w:i/>
          <w:iCs/>
          <w:sz w:val="24"/>
          <w:szCs w:val="24"/>
        </w:rPr>
        <w:t>Sammy`s Group</w:t>
      </w:r>
      <w:r w:rsidR="000E391F">
        <w:rPr>
          <w:rFonts w:ascii="Times New Roman" w:hAnsi="Times New Roman"/>
          <w:sz w:val="24"/>
          <w:szCs w:val="24"/>
        </w:rPr>
        <w:t xml:space="preserve"> should be read as having imposed a bar on that defendant who missed the opportunity to file its exception within the period prescribed by r 119</w:t>
      </w:r>
      <w:r w:rsidR="005E34DC">
        <w:rPr>
          <w:rFonts w:ascii="Times New Roman" w:hAnsi="Times New Roman"/>
          <w:sz w:val="24"/>
          <w:szCs w:val="24"/>
        </w:rPr>
        <w:t xml:space="preserve"> after service of summons</w:t>
      </w:r>
      <w:r w:rsidR="000E391F">
        <w:rPr>
          <w:rFonts w:ascii="Times New Roman" w:hAnsi="Times New Roman"/>
          <w:sz w:val="24"/>
          <w:szCs w:val="24"/>
        </w:rPr>
        <w:t xml:space="preserve">. </w:t>
      </w:r>
      <w:r w:rsidR="005E34DC">
        <w:rPr>
          <w:rFonts w:ascii="Times New Roman" w:hAnsi="Times New Roman"/>
          <w:sz w:val="24"/>
          <w:szCs w:val="24"/>
        </w:rPr>
        <w:t xml:space="preserve">Effectively, by this principle, all defendants who had been served with summons during the currency of the old rules were </w:t>
      </w:r>
      <w:r w:rsidR="005E34DC">
        <w:rPr>
          <w:rFonts w:ascii="Times New Roman" w:hAnsi="Times New Roman"/>
          <w:sz w:val="24"/>
          <w:szCs w:val="24"/>
        </w:rPr>
        <w:lastRenderedPageBreak/>
        <w:t xml:space="preserve">obligated to except </w:t>
      </w:r>
      <w:r w:rsidR="00412FE5">
        <w:rPr>
          <w:rFonts w:ascii="Times New Roman" w:hAnsi="Times New Roman"/>
          <w:sz w:val="24"/>
          <w:szCs w:val="24"/>
        </w:rPr>
        <w:t xml:space="preserve">to such summons </w:t>
      </w:r>
      <w:r w:rsidR="005E34DC">
        <w:rPr>
          <w:rFonts w:ascii="Times New Roman" w:hAnsi="Times New Roman"/>
          <w:sz w:val="24"/>
          <w:szCs w:val="24"/>
        </w:rPr>
        <w:t xml:space="preserve">within twenty (20) days of </w:t>
      </w:r>
      <w:r w:rsidR="00412FE5">
        <w:rPr>
          <w:rFonts w:ascii="Times New Roman" w:hAnsi="Times New Roman"/>
          <w:sz w:val="24"/>
          <w:szCs w:val="24"/>
        </w:rPr>
        <w:t>service. Never</w:t>
      </w:r>
      <w:r w:rsidR="005E34DC">
        <w:rPr>
          <w:rFonts w:ascii="Times New Roman" w:hAnsi="Times New Roman"/>
          <w:sz w:val="24"/>
          <w:szCs w:val="24"/>
        </w:rPr>
        <w:t xml:space="preserve"> mind that the twenty (20) day period </w:t>
      </w:r>
      <w:r w:rsidR="00412FE5">
        <w:rPr>
          <w:rFonts w:ascii="Times New Roman" w:hAnsi="Times New Roman"/>
          <w:sz w:val="24"/>
          <w:szCs w:val="24"/>
        </w:rPr>
        <w:t xml:space="preserve">may have straddled and overlapped beyond </w:t>
      </w:r>
      <w:r w:rsidR="005E34DC">
        <w:rPr>
          <w:rFonts w:ascii="Times New Roman" w:hAnsi="Times New Roman"/>
          <w:sz w:val="24"/>
          <w:szCs w:val="24"/>
        </w:rPr>
        <w:t>23 June 2021.</w:t>
      </w:r>
    </w:p>
    <w:p w14:paraId="76489181" w14:textId="6A2E2FFE" w:rsidR="00DA3C90" w:rsidRDefault="005E34DC" w:rsidP="00E777DA">
      <w:pPr>
        <w:spacing w:line="360" w:lineRule="auto"/>
        <w:jc w:val="both"/>
        <w:rPr>
          <w:rFonts w:ascii="Times New Roman" w:hAnsi="Times New Roman"/>
          <w:sz w:val="24"/>
          <w:szCs w:val="24"/>
        </w:rPr>
      </w:pPr>
      <w:r>
        <w:rPr>
          <w:rFonts w:ascii="Times New Roman" w:hAnsi="Times New Roman"/>
          <w:sz w:val="24"/>
          <w:szCs w:val="24"/>
        </w:rPr>
        <w:t xml:space="preserve">[ 17] </w:t>
      </w:r>
      <w:r w:rsidR="000E391F">
        <w:rPr>
          <w:rFonts w:ascii="Times New Roman" w:hAnsi="Times New Roman"/>
          <w:sz w:val="24"/>
          <w:szCs w:val="24"/>
        </w:rPr>
        <w:t xml:space="preserve">This bar could not </w:t>
      </w:r>
      <w:r w:rsidR="001F7DAA">
        <w:rPr>
          <w:rFonts w:ascii="Times New Roman" w:hAnsi="Times New Roman"/>
          <w:sz w:val="24"/>
          <w:szCs w:val="24"/>
        </w:rPr>
        <w:t>be considered as having been uplifted</w:t>
      </w:r>
      <w:r w:rsidR="000E391F">
        <w:rPr>
          <w:rFonts w:ascii="Times New Roman" w:hAnsi="Times New Roman"/>
          <w:sz w:val="24"/>
          <w:szCs w:val="24"/>
        </w:rPr>
        <w:t xml:space="preserve"> by the promulgation of the new rules in July 2021</w:t>
      </w:r>
      <w:r>
        <w:rPr>
          <w:rFonts w:ascii="Times New Roman" w:hAnsi="Times New Roman"/>
          <w:sz w:val="24"/>
          <w:szCs w:val="24"/>
        </w:rPr>
        <w:t xml:space="preserve"> and I say so for t</w:t>
      </w:r>
      <w:r w:rsidR="00A64B78">
        <w:rPr>
          <w:rFonts w:ascii="Times New Roman" w:hAnsi="Times New Roman"/>
          <w:sz w:val="24"/>
          <w:szCs w:val="24"/>
        </w:rPr>
        <w:t xml:space="preserve">wo </w:t>
      </w:r>
      <w:r w:rsidR="00DA3C90">
        <w:rPr>
          <w:rFonts w:ascii="Times New Roman" w:hAnsi="Times New Roman"/>
          <w:sz w:val="24"/>
          <w:szCs w:val="24"/>
        </w:rPr>
        <w:t xml:space="preserve">reasons; -firstly, rule 108 in the new rules (the repeals and savings clause), offers no specific reprieve to litigants in defendant`s position. Secondly, </w:t>
      </w:r>
      <w:r w:rsidR="002441C5">
        <w:rPr>
          <w:rFonts w:ascii="Times New Roman" w:hAnsi="Times New Roman"/>
          <w:sz w:val="24"/>
          <w:szCs w:val="24"/>
        </w:rPr>
        <w:t xml:space="preserve">Part IV of </w:t>
      </w:r>
      <w:r w:rsidR="00DA3C90">
        <w:rPr>
          <w:rFonts w:ascii="Times New Roman" w:hAnsi="Times New Roman"/>
          <w:sz w:val="24"/>
          <w:szCs w:val="24"/>
        </w:rPr>
        <w:t>the</w:t>
      </w:r>
      <w:r w:rsidR="00253D02">
        <w:rPr>
          <w:rFonts w:ascii="Times New Roman" w:hAnsi="Times New Roman"/>
          <w:sz w:val="24"/>
          <w:szCs w:val="24"/>
        </w:rPr>
        <w:t xml:space="preserve"> Interpretation</w:t>
      </w:r>
      <w:r w:rsidR="000F2742">
        <w:rPr>
          <w:rFonts w:ascii="Times New Roman" w:hAnsi="Times New Roman"/>
          <w:sz w:val="24"/>
          <w:szCs w:val="24"/>
        </w:rPr>
        <w:t xml:space="preserve"> Act [ Chapter </w:t>
      </w:r>
      <w:r w:rsidR="0055671A">
        <w:rPr>
          <w:rFonts w:ascii="Times New Roman" w:hAnsi="Times New Roman"/>
          <w:sz w:val="24"/>
          <w:szCs w:val="24"/>
        </w:rPr>
        <w:t xml:space="preserve">1:01] </w:t>
      </w:r>
      <w:r w:rsidR="002441C5">
        <w:rPr>
          <w:rFonts w:ascii="Times New Roman" w:hAnsi="Times New Roman"/>
          <w:sz w:val="24"/>
          <w:szCs w:val="24"/>
        </w:rPr>
        <w:t xml:space="preserve">which </w:t>
      </w:r>
      <w:r w:rsidR="0055671A">
        <w:rPr>
          <w:rFonts w:ascii="Times New Roman" w:hAnsi="Times New Roman"/>
          <w:sz w:val="24"/>
          <w:szCs w:val="24"/>
        </w:rPr>
        <w:t>deal</w:t>
      </w:r>
      <w:r w:rsidR="00253D02">
        <w:rPr>
          <w:rFonts w:ascii="Times New Roman" w:hAnsi="Times New Roman"/>
          <w:sz w:val="24"/>
          <w:szCs w:val="24"/>
        </w:rPr>
        <w:t>s with r</w:t>
      </w:r>
      <w:r w:rsidR="0084084D">
        <w:rPr>
          <w:rFonts w:ascii="Times New Roman" w:hAnsi="Times New Roman"/>
          <w:sz w:val="24"/>
          <w:szCs w:val="24"/>
        </w:rPr>
        <w:t>epeals, replacement</w:t>
      </w:r>
      <w:r w:rsidR="0055671A">
        <w:rPr>
          <w:rFonts w:ascii="Times New Roman" w:hAnsi="Times New Roman"/>
          <w:sz w:val="24"/>
          <w:szCs w:val="24"/>
        </w:rPr>
        <w:t xml:space="preserve"> and amendment of legislation</w:t>
      </w:r>
      <w:r w:rsidR="002441C5">
        <w:rPr>
          <w:rFonts w:ascii="Times New Roman" w:hAnsi="Times New Roman"/>
          <w:sz w:val="24"/>
          <w:szCs w:val="24"/>
        </w:rPr>
        <w:t>,</w:t>
      </w:r>
      <w:r w:rsidR="0055671A">
        <w:rPr>
          <w:rFonts w:ascii="Times New Roman" w:hAnsi="Times New Roman"/>
          <w:sz w:val="24"/>
          <w:szCs w:val="24"/>
        </w:rPr>
        <w:t xml:space="preserve"> </w:t>
      </w:r>
      <w:r w:rsidR="000F2742">
        <w:rPr>
          <w:rFonts w:ascii="Times New Roman" w:hAnsi="Times New Roman"/>
          <w:sz w:val="24"/>
          <w:szCs w:val="24"/>
        </w:rPr>
        <w:t>provides as follows</w:t>
      </w:r>
      <w:r w:rsidR="00253D02">
        <w:rPr>
          <w:rFonts w:ascii="Times New Roman" w:hAnsi="Times New Roman"/>
          <w:sz w:val="24"/>
          <w:szCs w:val="24"/>
        </w:rPr>
        <w:t xml:space="preserve"> by </w:t>
      </w:r>
      <w:r w:rsidR="00DA3C90">
        <w:rPr>
          <w:rFonts w:ascii="Times New Roman" w:hAnsi="Times New Roman"/>
          <w:sz w:val="24"/>
          <w:szCs w:val="24"/>
        </w:rPr>
        <w:t>section 17; -</w:t>
      </w:r>
    </w:p>
    <w:p w14:paraId="443EE437" w14:textId="2F619FD2" w:rsidR="00DA3C90" w:rsidRPr="00DA3C90" w:rsidRDefault="002441C5" w:rsidP="005F299B">
      <w:pPr>
        <w:spacing w:line="240" w:lineRule="auto"/>
        <w:ind w:left="907"/>
        <w:jc w:val="both"/>
        <w:rPr>
          <w:rFonts w:ascii="Times New Roman" w:hAnsi="Times New Roman"/>
        </w:rPr>
      </w:pPr>
      <w:r>
        <w:rPr>
          <w:rFonts w:ascii="Times New Roman" w:hAnsi="Times New Roman"/>
        </w:rPr>
        <w:t xml:space="preserve">“Section </w:t>
      </w:r>
      <w:r w:rsidR="00DA3C90" w:rsidRPr="00DA3C90">
        <w:rPr>
          <w:rFonts w:ascii="Times New Roman" w:hAnsi="Times New Roman"/>
        </w:rPr>
        <w:t>17</w:t>
      </w:r>
      <w:r>
        <w:rPr>
          <w:rFonts w:ascii="Times New Roman" w:hAnsi="Times New Roman"/>
        </w:rPr>
        <w:t>-</w:t>
      </w:r>
      <w:r w:rsidR="00DA3C90" w:rsidRPr="00DA3C90">
        <w:rPr>
          <w:rFonts w:ascii="Times New Roman" w:hAnsi="Times New Roman"/>
        </w:rPr>
        <w:t xml:space="preserve"> Effect of repeal of enactment </w:t>
      </w:r>
    </w:p>
    <w:p w14:paraId="3BC5E3E1" w14:textId="37ED2DC2" w:rsidR="00DA3C90" w:rsidRPr="0093242E" w:rsidRDefault="00DA3C90" w:rsidP="005F299B">
      <w:pPr>
        <w:pStyle w:val="ListParagraph"/>
        <w:numPr>
          <w:ilvl w:val="0"/>
          <w:numId w:val="6"/>
        </w:numPr>
        <w:spacing w:line="240" w:lineRule="auto"/>
        <w:jc w:val="both"/>
        <w:rPr>
          <w:rFonts w:ascii="Times New Roman" w:hAnsi="Times New Roman"/>
        </w:rPr>
      </w:pPr>
      <w:r w:rsidRPr="0093242E">
        <w:rPr>
          <w:rFonts w:ascii="Times New Roman" w:hAnsi="Times New Roman"/>
        </w:rPr>
        <w:t xml:space="preserve">Where an enactment repeals another enactment, the repeal shall not— </w:t>
      </w:r>
    </w:p>
    <w:p w14:paraId="31C3F6AC" w14:textId="56BA341B" w:rsidR="00DA3C90" w:rsidRPr="0093242E" w:rsidRDefault="00DA3C90" w:rsidP="005F299B">
      <w:pPr>
        <w:pStyle w:val="ListParagraph"/>
        <w:numPr>
          <w:ilvl w:val="0"/>
          <w:numId w:val="7"/>
        </w:numPr>
        <w:spacing w:line="240" w:lineRule="auto"/>
        <w:jc w:val="both"/>
        <w:rPr>
          <w:rFonts w:ascii="Times New Roman" w:hAnsi="Times New Roman"/>
        </w:rPr>
      </w:pPr>
      <w:r w:rsidRPr="0093242E">
        <w:rPr>
          <w:rFonts w:ascii="Times New Roman" w:hAnsi="Times New Roman"/>
          <w:u w:val="single"/>
        </w:rPr>
        <w:t>revive anything not in force or existing at the time at which the repeal takes effect</w:t>
      </w:r>
      <w:r w:rsidRPr="0093242E">
        <w:rPr>
          <w:rFonts w:ascii="Times New Roman" w:hAnsi="Times New Roman"/>
        </w:rPr>
        <w:t xml:space="preserve">; or </w:t>
      </w:r>
    </w:p>
    <w:p w14:paraId="45DAE659" w14:textId="539A6D63" w:rsidR="00DA3C90" w:rsidRPr="0093242E" w:rsidRDefault="00DA3C90" w:rsidP="005F299B">
      <w:pPr>
        <w:pStyle w:val="ListParagraph"/>
        <w:numPr>
          <w:ilvl w:val="0"/>
          <w:numId w:val="7"/>
        </w:numPr>
        <w:spacing w:line="240" w:lineRule="auto"/>
        <w:jc w:val="both"/>
        <w:rPr>
          <w:rFonts w:ascii="Times New Roman" w:hAnsi="Times New Roman"/>
        </w:rPr>
      </w:pPr>
      <w:r w:rsidRPr="0093242E">
        <w:rPr>
          <w:rFonts w:ascii="Times New Roman" w:hAnsi="Times New Roman"/>
          <w:u w:val="single"/>
        </w:rPr>
        <w:t>affect the previous operation of any enactment repealed or anything duly done or suffered under the enactment so repealed</w:t>
      </w:r>
      <w:r w:rsidRPr="0093242E">
        <w:rPr>
          <w:rFonts w:ascii="Times New Roman" w:hAnsi="Times New Roman"/>
        </w:rPr>
        <w:t xml:space="preserve">; or </w:t>
      </w:r>
    </w:p>
    <w:p w14:paraId="79C3B135" w14:textId="79CD9F95" w:rsidR="00DA3C90" w:rsidRPr="0093242E" w:rsidRDefault="00DA3C90" w:rsidP="005F299B">
      <w:pPr>
        <w:pStyle w:val="ListParagraph"/>
        <w:numPr>
          <w:ilvl w:val="0"/>
          <w:numId w:val="7"/>
        </w:numPr>
        <w:spacing w:line="240" w:lineRule="auto"/>
        <w:jc w:val="both"/>
        <w:rPr>
          <w:rFonts w:ascii="Times New Roman" w:hAnsi="Times New Roman"/>
        </w:rPr>
      </w:pPr>
      <w:r w:rsidRPr="002441C5">
        <w:rPr>
          <w:rFonts w:ascii="Times New Roman" w:hAnsi="Times New Roman"/>
          <w:u w:val="single"/>
        </w:rPr>
        <w:t>affect any right, privilege, obligation or liability acquired, accrued or incurred under the enactment so repealed</w:t>
      </w:r>
      <w:r w:rsidRPr="0093242E">
        <w:rPr>
          <w:rFonts w:ascii="Times New Roman" w:hAnsi="Times New Roman"/>
        </w:rPr>
        <w:t xml:space="preserve">; or </w:t>
      </w:r>
    </w:p>
    <w:p w14:paraId="63722607" w14:textId="215AA7F8" w:rsidR="00DA3C90" w:rsidRPr="0093242E" w:rsidRDefault="00DA3C90" w:rsidP="005F299B">
      <w:pPr>
        <w:pStyle w:val="ListParagraph"/>
        <w:numPr>
          <w:ilvl w:val="0"/>
          <w:numId w:val="7"/>
        </w:numPr>
        <w:spacing w:line="240" w:lineRule="auto"/>
        <w:jc w:val="both"/>
        <w:rPr>
          <w:rFonts w:ascii="Times New Roman" w:hAnsi="Times New Roman"/>
        </w:rPr>
      </w:pPr>
      <w:r w:rsidRPr="0093242E">
        <w:rPr>
          <w:rFonts w:ascii="Times New Roman" w:hAnsi="Times New Roman"/>
        </w:rPr>
        <w:t xml:space="preserve">affect any offence committed against the enactment so repealed, or any penalty, forfeiture or punishment incurred in respect thereof; or </w:t>
      </w:r>
    </w:p>
    <w:p w14:paraId="2D29CA6A" w14:textId="3F647F09" w:rsidR="00DA3C90" w:rsidRPr="0093242E" w:rsidRDefault="00DA3C90" w:rsidP="005F299B">
      <w:pPr>
        <w:pStyle w:val="ListParagraph"/>
        <w:numPr>
          <w:ilvl w:val="0"/>
          <w:numId w:val="7"/>
        </w:numPr>
        <w:spacing w:line="240" w:lineRule="auto"/>
        <w:jc w:val="both"/>
        <w:rPr>
          <w:rFonts w:ascii="Times New Roman" w:hAnsi="Times New Roman"/>
        </w:rPr>
      </w:pPr>
      <w:r w:rsidRPr="0093242E">
        <w:rPr>
          <w:rFonts w:ascii="Times New Roman" w:hAnsi="Times New Roman"/>
        </w:rPr>
        <w:t>affect any investigation, legal proceeding or remedy in respect of any such right, privilege, obligation, liability, penalty, forfeiture or punishment as aforesaid and any such investigation, legal proceeding or remedy shall be exercisable, continued or enforced and any such penalty, forfeiture or punishment may be im-posed as if the enactment had not been so repealed.</w:t>
      </w:r>
      <w:r w:rsidR="002441C5">
        <w:rPr>
          <w:rFonts w:ascii="Times New Roman" w:hAnsi="Times New Roman"/>
        </w:rPr>
        <w:t xml:space="preserve">” [ emphasis on the marked parts] </w:t>
      </w:r>
    </w:p>
    <w:p w14:paraId="67F4DC0E" w14:textId="4235908D" w:rsidR="00E777DA" w:rsidRPr="00E777DA" w:rsidRDefault="00412FE5" w:rsidP="00E777DA">
      <w:pPr>
        <w:spacing w:line="360" w:lineRule="auto"/>
        <w:jc w:val="both"/>
        <w:rPr>
          <w:rFonts w:ascii="Times New Roman" w:hAnsi="Times New Roman"/>
          <w:sz w:val="24"/>
          <w:szCs w:val="24"/>
        </w:rPr>
      </w:pPr>
      <w:r>
        <w:rPr>
          <w:rFonts w:ascii="Times New Roman" w:hAnsi="Times New Roman"/>
          <w:sz w:val="24"/>
          <w:szCs w:val="24"/>
        </w:rPr>
        <w:t xml:space="preserve">[ 18] It is clear from section 17 (a) to (c) that the </w:t>
      </w:r>
      <w:r w:rsidR="00A64B78">
        <w:rPr>
          <w:rFonts w:ascii="Times New Roman" w:hAnsi="Times New Roman"/>
          <w:sz w:val="24"/>
          <w:szCs w:val="24"/>
        </w:rPr>
        <w:t>parties`</w:t>
      </w:r>
      <w:r w:rsidR="00A64B78" w:rsidRPr="00DA3C90">
        <w:rPr>
          <w:rFonts w:ascii="Times New Roman" w:hAnsi="Times New Roman"/>
          <w:sz w:val="24"/>
          <w:szCs w:val="24"/>
        </w:rPr>
        <w:t xml:space="preserve"> respective rights</w:t>
      </w:r>
      <w:r w:rsidR="00A64B78">
        <w:rPr>
          <w:rFonts w:ascii="Times New Roman" w:hAnsi="Times New Roman"/>
          <w:sz w:val="24"/>
          <w:szCs w:val="24"/>
        </w:rPr>
        <w:t>,</w:t>
      </w:r>
      <w:r w:rsidR="00A64B78" w:rsidRPr="00DA3C90">
        <w:rPr>
          <w:rFonts w:ascii="Times New Roman" w:hAnsi="Times New Roman"/>
          <w:sz w:val="24"/>
          <w:szCs w:val="24"/>
        </w:rPr>
        <w:t xml:space="preserve"> privileges</w:t>
      </w:r>
      <w:r w:rsidR="00A64B78">
        <w:rPr>
          <w:rFonts w:ascii="Times New Roman" w:hAnsi="Times New Roman"/>
          <w:sz w:val="24"/>
          <w:szCs w:val="24"/>
        </w:rPr>
        <w:t xml:space="preserve"> and obligations </w:t>
      </w:r>
      <w:r w:rsidR="00A64B78" w:rsidRPr="00DA3C90">
        <w:rPr>
          <w:rFonts w:ascii="Times New Roman" w:hAnsi="Times New Roman"/>
          <w:sz w:val="24"/>
          <w:szCs w:val="24"/>
        </w:rPr>
        <w:t>as they stood as at the date of retirement of the old rules were not neutralised by the cross-over.</w:t>
      </w:r>
      <w:r w:rsidR="00A64B78">
        <w:rPr>
          <w:rFonts w:ascii="Times New Roman" w:hAnsi="Times New Roman"/>
          <w:sz w:val="24"/>
          <w:szCs w:val="24"/>
        </w:rPr>
        <w:t xml:space="preserve"> The </w:t>
      </w:r>
      <w:r>
        <w:rPr>
          <w:rFonts w:ascii="Times New Roman" w:hAnsi="Times New Roman"/>
          <w:sz w:val="24"/>
          <w:szCs w:val="24"/>
        </w:rPr>
        <w:t>“</w:t>
      </w:r>
      <w:r w:rsidRPr="00A64B78">
        <w:rPr>
          <w:rFonts w:ascii="Times New Roman" w:hAnsi="Times New Roman"/>
          <w:i/>
          <w:iCs/>
          <w:sz w:val="24"/>
          <w:szCs w:val="24"/>
        </w:rPr>
        <w:t>Sammy`s Group</w:t>
      </w:r>
      <w:r>
        <w:rPr>
          <w:rFonts w:ascii="Times New Roman" w:hAnsi="Times New Roman"/>
          <w:sz w:val="24"/>
          <w:szCs w:val="24"/>
        </w:rPr>
        <w:t xml:space="preserve"> bar” </w:t>
      </w:r>
      <w:r w:rsidR="00DA3C90" w:rsidRPr="00DA3C90">
        <w:rPr>
          <w:rFonts w:ascii="Times New Roman" w:hAnsi="Times New Roman"/>
          <w:sz w:val="24"/>
          <w:szCs w:val="24"/>
        </w:rPr>
        <w:t xml:space="preserve">invested plaintiff with certain rights under the old </w:t>
      </w:r>
      <w:r w:rsidRPr="00DA3C90">
        <w:rPr>
          <w:rFonts w:ascii="Times New Roman" w:hAnsi="Times New Roman"/>
          <w:sz w:val="24"/>
          <w:szCs w:val="24"/>
        </w:rPr>
        <w:t>rules</w:t>
      </w:r>
      <w:r>
        <w:rPr>
          <w:rFonts w:ascii="Times New Roman" w:hAnsi="Times New Roman"/>
          <w:sz w:val="24"/>
          <w:szCs w:val="24"/>
        </w:rPr>
        <w:t>. In the same vein, it eliminated as an option, defendant’s choice to except to plaintiff`s claim.</w:t>
      </w:r>
      <w:r w:rsidRPr="00DA3C90">
        <w:rPr>
          <w:rFonts w:ascii="Times New Roman" w:hAnsi="Times New Roman"/>
          <w:sz w:val="24"/>
          <w:szCs w:val="24"/>
        </w:rPr>
        <w:t xml:space="preserve"> </w:t>
      </w:r>
      <w:r w:rsidR="00764F1A">
        <w:rPr>
          <w:rFonts w:ascii="Times New Roman" w:hAnsi="Times New Roman"/>
          <w:sz w:val="24"/>
          <w:szCs w:val="24"/>
        </w:rPr>
        <w:t>I also note that this court</w:t>
      </w:r>
      <w:r w:rsidR="002F2974">
        <w:rPr>
          <w:rFonts w:ascii="Times New Roman" w:hAnsi="Times New Roman"/>
          <w:sz w:val="24"/>
          <w:szCs w:val="24"/>
        </w:rPr>
        <w:t>,</w:t>
      </w:r>
      <w:r w:rsidR="00764F1A">
        <w:rPr>
          <w:rFonts w:ascii="Times New Roman" w:hAnsi="Times New Roman"/>
          <w:sz w:val="24"/>
          <w:szCs w:val="24"/>
        </w:rPr>
        <w:t xml:space="preserve"> per</w:t>
      </w:r>
      <w:r w:rsidR="00E777DA">
        <w:rPr>
          <w:rFonts w:ascii="Times New Roman" w:hAnsi="Times New Roman"/>
          <w:sz w:val="24"/>
          <w:szCs w:val="24"/>
        </w:rPr>
        <w:t xml:space="preserve"> DUBE J (as she then was)</w:t>
      </w:r>
      <w:r w:rsidR="002F2974">
        <w:rPr>
          <w:rFonts w:ascii="Times New Roman" w:hAnsi="Times New Roman"/>
          <w:sz w:val="24"/>
          <w:szCs w:val="24"/>
        </w:rPr>
        <w:t>,</w:t>
      </w:r>
      <w:r w:rsidR="00E777DA">
        <w:rPr>
          <w:rFonts w:ascii="Times New Roman" w:hAnsi="Times New Roman"/>
          <w:sz w:val="24"/>
          <w:szCs w:val="24"/>
        </w:rPr>
        <w:t xml:space="preserve"> adopted this reasoning in determining which set of rules governed a party`s special plea </w:t>
      </w:r>
      <w:r w:rsidR="00FD1D46">
        <w:rPr>
          <w:rFonts w:ascii="Times New Roman" w:hAnsi="Times New Roman"/>
          <w:sz w:val="24"/>
          <w:szCs w:val="24"/>
        </w:rPr>
        <w:t>[ at 6], in</w:t>
      </w:r>
      <w:r w:rsidR="00E777DA">
        <w:rPr>
          <w:rFonts w:ascii="Times New Roman" w:hAnsi="Times New Roman"/>
          <w:sz w:val="24"/>
          <w:szCs w:val="24"/>
        </w:rPr>
        <w:t xml:space="preserve"> </w:t>
      </w:r>
      <w:r w:rsidR="00E777DA" w:rsidRPr="00C93D51">
        <w:rPr>
          <w:rFonts w:ascii="Times New Roman" w:hAnsi="Times New Roman"/>
          <w:i/>
          <w:iCs/>
          <w:sz w:val="24"/>
          <w:szCs w:val="24"/>
        </w:rPr>
        <w:t>Fungai Munyorovi v Weston Sakonde HH 467-</w:t>
      </w:r>
      <w:r w:rsidR="00C93D51" w:rsidRPr="00C93D51">
        <w:rPr>
          <w:rFonts w:ascii="Times New Roman" w:hAnsi="Times New Roman"/>
          <w:i/>
          <w:iCs/>
          <w:sz w:val="24"/>
          <w:szCs w:val="24"/>
        </w:rPr>
        <w:t>21</w:t>
      </w:r>
      <w:r w:rsidR="00764F1A">
        <w:rPr>
          <w:rFonts w:ascii="Times New Roman" w:hAnsi="Times New Roman"/>
          <w:i/>
          <w:iCs/>
          <w:sz w:val="24"/>
          <w:szCs w:val="24"/>
        </w:rPr>
        <w:t xml:space="preserve">, </w:t>
      </w:r>
      <w:r w:rsidR="00764F1A" w:rsidRPr="00764F1A">
        <w:rPr>
          <w:rFonts w:ascii="Times New Roman" w:hAnsi="Times New Roman"/>
          <w:sz w:val="24"/>
          <w:szCs w:val="24"/>
        </w:rPr>
        <w:t>where it was held</w:t>
      </w:r>
      <w:r w:rsidR="00C93D51" w:rsidRPr="00764F1A">
        <w:rPr>
          <w:rFonts w:ascii="Times New Roman" w:hAnsi="Times New Roman"/>
          <w:sz w:val="24"/>
          <w:szCs w:val="24"/>
        </w:rPr>
        <w:t>; -</w:t>
      </w:r>
    </w:p>
    <w:p w14:paraId="4EF420CB" w14:textId="00A050E5" w:rsidR="00E777DA" w:rsidRDefault="00C93D51" w:rsidP="0084084D">
      <w:pPr>
        <w:spacing w:line="360" w:lineRule="auto"/>
        <w:ind w:left="567"/>
        <w:jc w:val="both"/>
        <w:rPr>
          <w:rFonts w:ascii="Times New Roman" w:hAnsi="Times New Roman"/>
          <w:sz w:val="24"/>
          <w:szCs w:val="24"/>
        </w:rPr>
      </w:pPr>
      <w:r w:rsidRPr="00C93D51">
        <w:rPr>
          <w:rFonts w:ascii="Times New Roman" w:hAnsi="Times New Roman"/>
        </w:rPr>
        <w:t>“</w:t>
      </w:r>
      <w:r w:rsidR="00E777DA" w:rsidRPr="00E777DA">
        <w:rPr>
          <w:rFonts w:ascii="Times New Roman" w:hAnsi="Times New Roman"/>
        </w:rPr>
        <w:t xml:space="preserve">The High Court Rules 2021, Statutory Instrument 202 of 2021 [hereinafter referred to as the new rules], have replaced the High Court Rules, 1971. </w:t>
      </w:r>
      <w:r w:rsidR="00E777DA" w:rsidRPr="00E777DA">
        <w:rPr>
          <w:rFonts w:ascii="Times New Roman" w:hAnsi="Times New Roman"/>
          <w:u w:val="single"/>
        </w:rPr>
        <w:t>The special plea which is the subject of these proceedings was filed in terms of the old rules</w:t>
      </w:r>
      <w:r w:rsidR="00E777DA" w:rsidRPr="00E777DA">
        <w:rPr>
          <w:rFonts w:ascii="Times New Roman" w:hAnsi="Times New Roman"/>
        </w:rPr>
        <w:t xml:space="preserve"> and </w:t>
      </w:r>
      <w:r w:rsidR="00E777DA" w:rsidRPr="00E777DA">
        <w:rPr>
          <w:rFonts w:ascii="Times New Roman" w:hAnsi="Times New Roman"/>
          <w:u w:val="single"/>
        </w:rPr>
        <w:t>hence the preliminary points raised herein will be determined in terms of the old rules.</w:t>
      </w:r>
      <w:r w:rsidRPr="00FD1D46">
        <w:rPr>
          <w:rFonts w:ascii="Times New Roman" w:hAnsi="Times New Roman"/>
          <w:u w:val="single"/>
        </w:rPr>
        <w:t>”</w:t>
      </w:r>
      <w:r w:rsidR="00E777DA" w:rsidRPr="00E777DA">
        <w:rPr>
          <w:rFonts w:ascii="Times New Roman" w:hAnsi="Times New Roman"/>
          <w:u w:val="single"/>
        </w:rPr>
        <w:t xml:space="preserve">  </w:t>
      </w:r>
    </w:p>
    <w:p w14:paraId="4200DA59" w14:textId="438222E5" w:rsidR="001075B2" w:rsidRDefault="001075B2" w:rsidP="00756910">
      <w:pPr>
        <w:spacing w:line="360" w:lineRule="auto"/>
        <w:jc w:val="both"/>
        <w:rPr>
          <w:rFonts w:ascii="Times New Roman" w:hAnsi="Times New Roman"/>
          <w:sz w:val="24"/>
          <w:szCs w:val="24"/>
        </w:rPr>
      </w:pPr>
      <w:r>
        <w:rPr>
          <w:rFonts w:ascii="Times New Roman" w:hAnsi="Times New Roman"/>
          <w:sz w:val="24"/>
          <w:szCs w:val="24"/>
        </w:rPr>
        <w:t xml:space="preserve">[ </w:t>
      </w:r>
      <w:r w:rsidR="00957E88">
        <w:rPr>
          <w:rFonts w:ascii="Times New Roman" w:hAnsi="Times New Roman"/>
          <w:sz w:val="24"/>
          <w:szCs w:val="24"/>
        </w:rPr>
        <w:t>19</w:t>
      </w:r>
      <w:r>
        <w:rPr>
          <w:rFonts w:ascii="Times New Roman" w:hAnsi="Times New Roman"/>
          <w:sz w:val="24"/>
          <w:szCs w:val="24"/>
        </w:rPr>
        <w:t xml:space="preserve">] In </w:t>
      </w:r>
      <w:r w:rsidR="009B387E" w:rsidRPr="00957E88">
        <w:rPr>
          <w:rFonts w:ascii="Times New Roman" w:hAnsi="Times New Roman"/>
          <w:i/>
          <w:iCs/>
          <w:sz w:val="24"/>
          <w:szCs w:val="24"/>
        </w:rPr>
        <w:t xml:space="preserve">General Leasing (Pvt) Ltd versus Allied Timbers </w:t>
      </w:r>
      <w:r w:rsidR="00957E88" w:rsidRPr="00957E88">
        <w:rPr>
          <w:rFonts w:ascii="Times New Roman" w:hAnsi="Times New Roman"/>
          <w:i/>
          <w:iCs/>
          <w:sz w:val="24"/>
          <w:szCs w:val="24"/>
        </w:rPr>
        <w:t>(Pvt</w:t>
      </w:r>
      <w:r w:rsidR="009B387E" w:rsidRPr="00957E88">
        <w:rPr>
          <w:rFonts w:ascii="Times New Roman" w:hAnsi="Times New Roman"/>
          <w:i/>
          <w:iCs/>
          <w:sz w:val="24"/>
          <w:szCs w:val="24"/>
        </w:rPr>
        <w:t>) Ltd</w:t>
      </w:r>
      <w:r w:rsidR="009B387E">
        <w:rPr>
          <w:rFonts w:ascii="Times New Roman" w:hAnsi="Times New Roman"/>
          <w:sz w:val="24"/>
          <w:szCs w:val="24"/>
        </w:rPr>
        <w:t xml:space="preserve">, </w:t>
      </w:r>
      <w:r w:rsidR="00957E88">
        <w:rPr>
          <w:rFonts w:ascii="Times New Roman" w:hAnsi="Times New Roman"/>
          <w:sz w:val="24"/>
          <w:szCs w:val="24"/>
        </w:rPr>
        <w:t>HH 76-15, MATHONSI</w:t>
      </w:r>
      <w:r>
        <w:rPr>
          <w:rFonts w:ascii="Times New Roman" w:hAnsi="Times New Roman"/>
          <w:sz w:val="24"/>
          <w:szCs w:val="24"/>
        </w:rPr>
        <w:t xml:space="preserve"> J (as he then was) expressed the position of a defendant who missed the bus in the following terms</w:t>
      </w:r>
      <w:r w:rsidR="00957E88">
        <w:rPr>
          <w:rFonts w:ascii="Times New Roman" w:hAnsi="Times New Roman"/>
          <w:sz w:val="24"/>
          <w:szCs w:val="24"/>
        </w:rPr>
        <w:t xml:space="preserve"> [at page 3];</w:t>
      </w:r>
      <w:r>
        <w:rPr>
          <w:rFonts w:ascii="Times New Roman" w:hAnsi="Times New Roman"/>
          <w:sz w:val="24"/>
          <w:szCs w:val="24"/>
        </w:rPr>
        <w:t xml:space="preserve"> -</w:t>
      </w:r>
    </w:p>
    <w:p w14:paraId="652FB0DE" w14:textId="2ED089BF" w:rsidR="001075B2" w:rsidRPr="001075B2" w:rsidRDefault="00147F08" w:rsidP="005F299B">
      <w:pPr>
        <w:spacing w:line="240" w:lineRule="auto"/>
        <w:ind w:left="567"/>
        <w:jc w:val="both"/>
        <w:rPr>
          <w:rFonts w:ascii="Times New Roman" w:hAnsi="Times New Roman"/>
        </w:rPr>
      </w:pPr>
      <w:r>
        <w:rPr>
          <w:rFonts w:ascii="Times New Roman" w:hAnsi="Times New Roman"/>
          <w:sz w:val="24"/>
          <w:szCs w:val="24"/>
        </w:rPr>
        <w:lastRenderedPageBreak/>
        <w:t>“</w:t>
      </w:r>
      <w:r w:rsidR="001075B2" w:rsidRPr="001075B2">
        <w:rPr>
          <w:rFonts w:ascii="Times New Roman" w:hAnsi="Times New Roman"/>
        </w:rPr>
        <w:t xml:space="preserve">In the event that the party pleading specially has not secured the consent of the other party to the special plea, exception or application and has not made an application to the registrar of this court for a set down, </w:t>
      </w:r>
      <w:r w:rsidR="001075B2" w:rsidRPr="001075B2">
        <w:rPr>
          <w:rFonts w:ascii="Times New Roman" w:hAnsi="Times New Roman"/>
          <w:u w:val="single"/>
        </w:rPr>
        <w:t>that party loses the opportunity to have the special plea, exception or application to strike out determined at that early stage of the filing of pleadings.  As they say time waits for no one</w:t>
      </w:r>
      <w:r w:rsidR="001075B2" w:rsidRPr="001075B2">
        <w:rPr>
          <w:rFonts w:ascii="Times New Roman" w:hAnsi="Times New Roman"/>
        </w:rPr>
        <w:t>.  In that event, the party has to plead over to the merits and the special plea, exception or application shall only be determined at the trial.</w:t>
      </w:r>
      <w:r w:rsidRPr="00147F08">
        <w:rPr>
          <w:rFonts w:ascii="Times New Roman" w:hAnsi="Times New Roman"/>
        </w:rPr>
        <w:t>”</w:t>
      </w:r>
    </w:p>
    <w:p w14:paraId="70A1A029" w14:textId="40BDCF5B" w:rsidR="001075B2" w:rsidRDefault="00147F08" w:rsidP="00756910">
      <w:pPr>
        <w:spacing w:line="360" w:lineRule="auto"/>
        <w:jc w:val="both"/>
        <w:rPr>
          <w:rFonts w:ascii="Times New Roman" w:hAnsi="Times New Roman"/>
          <w:sz w:val="24"/>
          <w:szCs w:val="24"/>
        </w:rPr>
      </w:pPr>
      <w:r>
        <w:rPr>
          <w:rFonts w:ascii="Times New Roman" w:hAnsi="Times New Roman"/>
          <w:sz w:val="24"/>
          <w:szCs w:val="24"/>
        </w:rPr>
        <w:t>Th</w:t>
      </w:r>
      <w:r w:rsidR="009B387E">
        <w:rPr>
          <w:rFonts w:ascii="Times New Roman" w:hAnsi="Times New Roman"/>
          <w:sz w:val="24"/>
          <w:szCs w:val="24"/>
        </w:rPr>
        <w:t xml:space="preserve">e court </w:t>
      </w:r>
      <w:r w:rsidR="00627A38">
        <w:rPr>
          <w:rFonts w:ascii="Times New Roman" w:hAnsi="Times New Roman"/>
          <w:sz w:val="24"/>
          <w:szCs w:val="24"/>
        </w:rPr>
        <w:t>described, in</w:t>
      </w:r>
      <w:r w:rsidR="009B387E">
        <w:rPr>
          <w:rFonts w:ascii="Times New Roman" w:hAnsi="Times New Roman"/>
          <w:sz w:val="24"/>
          <w:szCs w:val="24"/>
        </w:rPr>
        <w:t xml:space="preserve"> the above excerpt, the</w:t>
      </w:r>
      <w:r>
        <w:rPr>
          <w:rFonts w:ascii="Times New Roman" w:hAnsi="Times New Roman"/>
          <w:sz w:val="24"/>
          <w:szCs w:val="24"/>
        </w:rPr>
        <w:t xml:space="preserve"> fate and options of an excipient who has lost his opportunity </w:t>
      </w:r>
      <w:r w:rsidR="009B387E">
        <w:rPr>
          <w:rFonts w:ascii="Times New Roman" w:hAnsi="Times New Roman"/>
          <w:sz w:val="24"/>
          <w:szCs w:val="24"/>
        </w:rPr>
        <w:t xml:space="preserve">to except upon service of summons. It </w:t>
      </w:r>
      <w:r w:rsidR="00957E88">
        <w:rPr>
          <w:rFonts w:ascii="Times New Roman" w:hAnsi="Times New Roman"/>
          <w:sz w:val="24"/>
          <w:szCs w:val="24"/>
        </w:rPr>
        <w:t>thus underscores</w:t>
      </w:r>
      <w:r w:rsidR="009B387E">
        <w:rPr>
          <w:rFonts w:ascii="Times New Roman" w:hAnsi="Times New Roman"/>
          <w:sz w:val="24"/>
          <w:szCs w:val="24"/>
        </w:rPr>
        <w:t xml:space="preserve"> </w:t>
      </w:r>
      <w:r>
        <w:rPr>
          <w:rFonts w:ascii="Times New Roman" w:hAnsi="Times New Roman"/>
          <w:sz w:val="24"/>
          <w:szCs w:val="24"/>
        </w:rPr>
        <w:t xml:space="preserve">my conclusion that the </w:t>
      </w:r>
      <w:r w:rsidR="009B387E">
        <w:rPr>
          <w:rFonts w:ascii="Times New Roman" w:hAnsi="Times New Roman"/>
          <w:sz w:val="24"/>
          <w:szCs w:val="24"/>
        </w:rPr>
        <w:t xml:space="preserve">rules </w:t>
      </w:r>
      <w:r w:rsidR="00957E88">
        <w:rPr>
          <w:rFonts w:ascii="Times New Roman" w:hAnsi="Times New Roman"/>
          <w:sz w:val="24"/>
          <w:szCs w:val="24"/>
        </w:rPr>
        <w:t>variously created</w:t>
      </w:r>
      <w:r>
        <w:rPr>
          <w:rFonts w:ascii="Times New Roman" w:hAnsi="Times New Roman"/>
          <w:sz w:val="24"/>
          <w:szCs w:val="24"/>
        </w:rPr>
        <w:t xml:space="preserve"> </w:t>
      </w:r>
      <w:r w:rsidR="009B387E">
        <w:rPr>
          <w:rFonts w:ascii="Times New Roman" w:hAnsi="Times New Roman"/>
          <w:sz w:val="24"/>
          <w:szCs w:val="24"/>
        </w:rPr>
        <w:t xml:space="preserve">privileges </w:t>
      </w:r>
      <w:r w:rsidR="00957E88">
        <w:rPr>
          <w:rFonts w:ascii="Times New Roman" w:hAnsi="Times New Roman"/>
          <w:sz w:val="24"/>
          <w:szCs w:val="24"/>
        </w:rPr>
        <w:t>and opportunities</w:t>
      </w:r>
      <w:r w:rsidR="009B387E">
        <w:rPr>
          <w:rFonts w:ascii="Times New Roman" w:hAnsi="Times New Roman"/>
          <w:sz w:val="24"/>
          <w:szCs w:val="24"/>
        </w:rPr>
        <w:t>,</w:t>
      </w:r>
      <w:r>
        <w:rPr>
          <w:rFonts w:ascii="Times New Roman" w:hAnsi="Times New Roman"/>
          <w:sz w:val="24"/>
          <w:szCs w:val="24"/>
        </w:rPr>
        <w:t xml:space="preserve"> </w:t>
      </w:r>
      <w:r w:rsidR="009B387E">
        <w:rPr>
          <w:rFonts w:ascii="Times New Roman" w:hAnsi="Times New Roman"/>
          <w:sz w:val="24"/>
          <w:szCs w:val="24"/>
        </w:rPr>
        <w:t xml:space="preserve">or </w:t>
      </w:r>
      <w:r w:rsidR="00957E88">
        <w:rPr>
          <w:rFonts w:ascii="Times New Roman" w:hAnsi="Times New Roman"/>
          <w:sz w:val="24"/>
          <w:szCs w:val="24"/>
        </w:rPr>
        <w:t>obligations and</w:t>
      </w:r>
      <w:r w:rsidR="009B387E">
        <w:rPr>
          <w:rFonts w:ascii="Times New Roman" w:hAnsi="Times New Roman"/>
          <w:sz w:val="24"/>
          <w:szCs w:val="24"/>
        </w:rPr>
        <w:t xml:space="preserve"> disadvantage </w:t>
      </w:r>
      <w:r>
        <w:rPr>
          <w:rFonts w:ascii="Times New Roman" w:hAnsi="Times New Roman"/>
          <w:sz w:val="24"/>
          <w:szCs w:val="24"/>
        </w:rPr>
        <w:t xml:space="preserve">which </w:t>
      </w:r>
      <w:r w:rsidR="009B387E">
        <w:rPr>
          <w:rFonts w:ascii="Times New Roman" w:hAnsi="Times New Roman"/>
          <w:sz w:val="24"/>
          <w:szCs w:val="24"/>
        </w:rPr>
        <w:t>section 17 (a) to (</w:t>
      </w:r>
      <w:r w:rsidR="00957E88">
        <w:rPr>
          <w:rFonts w:ascii="Times New Roman" w:hAnsi="Times New Roman"/>
          <w:sz w:val="24"/>
          <w:szCs w:val="24"/>
        </w:rPr>
        <w:t>c)</w:t>
      </w:r>
      <w:r w:rsidR="009B387E">
        <w:rPr>
          <w:rFonts w:ascii="Times New Roman" w:hAnsi="Times New Roman"/>
          <w:sz w:val="24"/>
          <w:szCs w:val="24"/>
        </w:rPr>
        <w:t xml:space="preserve"> of the Interpretation Act endorsed. </w:t>
      </w:r>
    </w:p>
    <w:p w14:paraId="1D481AED" w14:textId="35C56432" w:rsidR="002D2C4D" w:rsidRDefault="00A82843" w:rsidP="00756910">
      <w:pPr>
        <w:spacing w:line="360" w:lineRule="auto"/>
        <w:jc w:val="both"/>
        <w:rPr>
          <w:rFonts w:ascii="Times New Roman" w:hAnsi="Times New Roman"/>
          <w:sz w:val="24"/>
          <w:szCs w:val="24"/>
        </w:rPr>
      </w:pPr>
      <w:r>
        <w:rPr>
          <w:rFonts w:ascii="Times New Roman" w:hAnsi="Times New Roman"/>
          <w:sz w:val="24"/>
          <w:szCs w:val="24"/>
        </w:rPr>
        <w:t>DISPOSITION</w:t>
      </w:r>
    </w:p>
    <w:p w14:paraId="3DC06880" w14:textId="412C73A0" w:rsidR="00A82843" w:rsidRDefault="003D5692" w:rsidP="00756910">
      <w:pPr>
        <w:spacing w:line="360" w:lineRule="auto"/>
        <w:jc w:val="both"/>
        <w:rPr>
          <w:rFonts w:ascii="Times New Roman" w:hAnsi="Times New Roman"/>
          <w:sz w:val="24"/>
          <w:szCs w:val="24"/>
        </w:rPr>
      </w:pPr>
      <w:r>
        <w:rPr>
          <w:rFonts w:ascii="Times New Roman" w:hAnsi="Times New Roman"/>
          <w:sz w:val="24"/>
          <w:szCs w:val="24"/>
        </w:rPr>
        <w:t xml:space="preserve">[ 20] </w:t>
      </w:r>
      <w:r w:rsidR="00A82843">
        <w:rPr>
          <w:rFonts w:ascii="Times New Roman" w:hAnsi="Times New Roman"/>
          <w:sz w:val="24"/>
          <w:szCs w:val="24"/>
        </w:rPr>
        <w:t xml:space="preserve">Having found that the exception was </w:t>
      </w:r>
      <w:r w:rsidR="002F2974">
        <w:rPr>
          <w:rFonts w:ascii="Times New Roman" w:hAnsi="Times New Roman"/>
          <w:sz w:val="24"/>
          <w:szCs w:val="24"/>
        </w:rPr>
        <w:t xml:space="preserve">not </w:t>
      </w:r>
      <w:r w:rsidR="00A82843">
        <w:rPr>
          <w:rFonts w:ascii="Times New Roman" w:hAnsi="Times New Roman"/>
          <w:sz w:val="24"/>
          <w:szCs w:val="24"/>
        </w:rPr>
        <w:t xml:space="preserve">filed in compliance with the applicable rules of court being the repealed High Court Rules </w:t>
      </w:r>
      <w:r w:rsidR="0021796E">
        <w:rPr>
          <w:rFonts w:ascii="Times New Roman" w:hAnsi="Times New Roman"/>
          <w:sz w:val="24"/>
          <w:szCs w:val="24"/>
        </w:rPr>
        <w:t>1971, it</w:t>
      </w:r>
      <w:r w:rsidR="00A82843">
        <w:rPr>
          <w:rFonts w:ascii="Times New Roman" w:hAnsi="Times New Roman"/>
          <w:sz w:val="24"/>
          <w:szCs w:val="24"/>
        </w:rPr>
        <w:t xml:space="preserve"> is accordingly ordered </w:t>
      </w:r>
      <w:r w:rsidR="0021796E">
        <w:rPr>
          <w:rFonts w:ascii="Times New Roman" w:hAnsi="Times New Roman"/>
          <w:sz w:val="24"/>
          <w:szCs w:val="24"/>
        </w:rPr>
        <w:t>that; -</w:t>
      </w:r>
    </w:p>
    <w:p w14:paraId="3F7EB592" w14:textId="5BB76459" w:rsidR="00A82843" w:rsidRPr="007F35F8" w:rsidRDefault="00A82843" w:rsidP="007F35F8">
      <w:pPr>
        <w:pStyle w:val="ListParagraph"/>
        <w:numPr>
          <w:ilvl w:val="0"/>
          <w:numId w:val="4"/>
        </w:numPr>
        <w:spacing w:line="360" w:lineRule="auto"/>
        <w:jc w:val="both"/>
        <w:rPr>
          <w:rFonts w:ascii="Times New Roman" w:hAnsi="Times New Roman"/>
          <w:sz w:val="24"/>
          <w:szCs w:val="24"/>
        </w:rPr>
      </w:pPr>
      <w:r w:rsidRPr="007F35F8">
        <w:rPr>
          <w:rFonts w:ascii="Times New Roman" w:hAnsi="Times New Roman"/>
          <w:sz w:val="24"/>
          <w:szCs w:val="24"/>
        </w:rPr>
        <w:t xml:space="preserve">The </w:t>
      </w:r>
      <w:r w:rsidR="0021796E" w:rsidRPr="007F35F8">
        <w:rPr>
          <w:rFonts w:ascii="Times New Roman" w:hAnsi="Times New Roman"/>
          <w:sz w:val="24"/>
          <w:szCs w:val="24"/>
        </w:rPr>
        <w:t xml:space="preserve">plaintiff`s point </w:t>
      </w:r>
      <w:r w:rsidR="0021796E" w:rsidRPr="00CD71FA">
        <w:rPr>
          <w:rFonts w:ascii="Times New Roman" w:hAnsi="Times New Roman"/>
          <w:i/>
          <w:iCs/>
          <w:sz w:val="24"/>
          <w:szCs w:val="24"/>
        </w:rPr>
        <w:t>in limine</w:t>
      </w:r>
      <w:r w:rsidR="0021796E" w:rsidRPr="007F35F8">
        <w:rPr>
          <w:rFonts w:ascii="Times New Roman" w:hAnsi="Times New Roman"/>
          <w:sz w:val="24"/>
          <w:szCs w:val="24"/>
        </w:rPr>
        <w:t xml:space="preserve"> be and is hereby </w:t>
      </w:r>
      <w:r w:rsidR="002F2974">
        <w:rPr>
          <w:rFonts w:ascii="Times New Roman" w:hAnsi="Times New Roman"/>
          <w:sz w:val="24"/>
          <w:szCs w:val="24"/>
        </w:rPr>
        <w:t>upheld</w:t>
      </w:r>
      <w:r w:rsidR="0021796E" w:rsidRPr="007F35F8">
        <w:rPr>
          <w:rFonts w:ascii="Times New Roman" w:hAnsi="Times New Roman"/>
          <w:sz w:val="24"/>
          <w:szCs w:val="24"/>
        </w:rPr>
        <w:t>,</w:t>
      </w:r>
    </w:p>
    <w:p w14:paraId="33F1CDED" w14:textId="13543698" w:rsidR="0021796E" w:rsidRPr="002F2974" w:rsidRDefault="002F2974" w:rsidP="007B1299">
      <w:pPr>
        <w:pStyle w:val="ListParagraph"/>
        <w:numPr>
          <w:ilvl w:val="0"/>
          <w:numId w:val="4"/>
        </w:numPr>
        <w:spacing w:line="360" w:lineRule="auto"/>
        <w:jc w:val="both"/>
        <w:rPr>
          <w:rFonts w:ascii="Times New Roman" w:hAnsi="Times New Roman"/>
          <w:sz w:val="24"/>
          <w:szCs w:val="24"/>
        </w:rPr>
      </w:pPr>
      <w:r w:rsidRPr="002F2974">
        <w:rPr>
          <w:rFonts w:ascii="Times New Roman" w:hAnsi="Times New Roman"/>
          <w:sz w:val="24"/>
          <w:szCs w:val="24"/>
        </w:rPr>
        <w:t>The defendant`s exception be and is hereby dismissed</w:t>
      </w:r>
      <w:r>
        <w:rPr>
          <w:rFonts w:ascii="Times New Roman" w:hAnsi="Times New Roman"/>
          <w:sz w:val="24"/>
          <w:szCs w:val="24"/>
        </w:rPr>
        <w:t xml:space="preserve"> with costs.</w:t>
      </w:r>
    </w:p>
    <w:p w14:paraId="03004F10" w14:textId="58A09A6B" w:rsidR="00954F2D" w:rsidRDefault="00954F2D" w:rsidP="00756910">
      <w:pPr>
        <w:spacing w:line="360" w:lineRule="auto"/>
        <w:jc w:val="both"/>
        <w:rPr>
          <w:rFonts w:ascii="Times New Roman" w:hAnsi="Times New Roman"/>
          <w:sz w:val="24"/>
          <w:szCs w:val="24"/>
        </w:rPr>
      </w:pPr>
    </w:p>
    <w:p w14:paraId="2450DD67" w14:textId="77777777" w:rsidR="005F299B" w:rsidRDefault="005F299B" w:rsidP="00756910">
      <w:pPr>
        <w:spacing w:line="360" w:lineRule="auto"/>
        <w:jc w:val="both"/>
        <w:rPr>
          <w:rFonts w:ascii="Times New Roman" w:hAnsi="Times New Roman"/>
          <w:sz w:val="24"/>
          <w:szCs w:val="24"/>
        </w:rPr>
      </w:pPr>
    </w:p>
    <w:p w14:paraId="316580E1" w14:textId="77777777" w:rsidR="00954F2D" w:rsidRDefault="00954F2D" w:rsidP="00756910">
      <w:pPr>
        <w:spacing w:line="360" w:lineRule="auto"/>
        <w:jc w:val="both"/>
        <w:rPr>
          <w:rFonts w:ascii="Times New Roman" w:hAnsi="Times New Roman"/>
          <w:sz w:val="24"/>
          <w:szCs w:val="24"/>
        </w:rPr>
      </w:pPr>
    </w:p>
    <w:p w14:paraId="6154D272" w14:textId="2302D2EF" w:rsidR="0084084D" w:rsidRPr="007F35F8" w:rsidRDefault="006649D1" w:rsidP="007F35F8">
      <w:pPr>
        <w:pStyle w:val="NoSpacing"/>
        <w:rPr>
          <w:rFonts w:ascii="Times New Roman" w:hAnsi="Times New Roman"/>
          <w:sz w:val="24"/>
          <w:szCs w:val="24"/>
        </w:rPr>
      </w:pPr>
      <w:r w:rsidRPr="007F35F8">
        <w:rPr>
          <w:rFonts w:ascii="Times New Roman" w:hAnsi="Times New Roman"/>
          <w:i/>
          <w:iCs/>
          <w:sz w:val="24"/>
          <w:szCs w:val="24"/>
        </w:rPr>
        <w:t>Rusinahama-Rabvukwa Attorneys</w:t>
      </w:r>
      <w:r w:rsidRPr="007F35F8">
        <w:rPr>
          <w:rFonts w:ascii="Times New Roman" w:hAnsi="Times New Roman"/>
          <w:sz w:val="24"/>
          <w:szCs w:val="24"/>
        </w:rPr>
        <w:t xml:space="preserve"> -plaintiff`s legal practitioners,</w:t>
      </w:r>
    </w:p>
    <w:p w14:paraId="3E62E335" w14:textId="5E81E871" w:rsidR="006649D1" w:rsidRPr="007F35F8" w:rsidRDefault="007F35F8" w:rsidP="007F35F8">
      <w:pPr>
        <w:pStyle w:val="NoSpacing"/>
        <w:rPr>
          <w:rFonts w:ascii="Times New Roman" w:hAnsi="Times New Roman"/>
          <w:sz w:val="24"/>
          <w:szCs w:val="24"/>
        </w:rPr>
      </w:pPr>
      <w:r w:rsidRPr="007F35F8">
        <w:rPr>
          <w:rFonts w:ascii="Times New Roman" w:hAnsi="Times New Roman"/>
          <w:i/>
          <w:iCs/>
          <w:sz w:val="24"/>
          <w:szCs w:val="24"/>
        </w:rPr>
        <w:t>Gill, Godlonton</w:t>
      </w:r>
      <w:r w:rsidR="006649D1" w:rsidRPr="007F35F8">
        <w:rPr>
          <w:rFonts w:ascii="Times New Roman" w:hAnsi="Times New Roman"/>
          <w:i/>
          <w:iCs/>
          <w:sz w:val="24"/>
          <w:szCs w:val="24"/>
        </w:rPr>
        <w:t xml:space="preserve"> and Gerrans</w:t>
      </w:r>
      <w:r w:rsidR="006649D1" w:rsidRPr="007F35F8">
        <w:rPr>
          <w:rFonts w:ascii="Times New Roman" w:hAnsi="Times New Roman"/>
          <w:sz w:val="24"/>
          <w:szCs w:val="24"/>
        </w:rPr>
        <w:t>-defendant`s legal practitioners.</w:t>
      </w:r>
    </w:p>
    <w:p w14:paraId="1274E876" w14:textId="77777777" w:rsidR="006649D1" w:rsidRPr="00A21D7C" w:rsidRDefault="006649D1" w:rsidP="00756910">
      <w:pPr>
        <w:spacing w:line="360" w:lineRule="auto"/>
        <w:jc w:val="both"/>
        <w:rPr>
          <w:rFonts w:ascii="Times New Roman" w:hAnsi="Times New Roman"/>
          <w:sz w:val="24"/>
          <w:szCs w:val="24"/>
        </w:rPr>
      </w:pPr>
    </w:p>
    <w:sectPr w:rsidR="006649D1" w:rsidRPr="00A21D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FF29E" w14:textId="77777777" w:rsidR="00340861" w:rsidRDefault="00340861" w:rsidP="00A50E08">
      <w:pPr>
        <w:spacing w:after="0" w:line="240" w:lineRule="auto"/>
      </w:pPr>
      <w:r>
        <w:separator/>
      </w:r>
    </w:p>
  </w:endnote>
  <w:endnote w:type="continuationSeparator" w:id="0">
    <w:p w14:paraId="211579DF" w14:textId="77777777" w:rsidR="00340861" w:rsidRDefault="00340861" w:rsidP="00A5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C816" w14:textId="77777777" w:rsidR="005F299B" w:rsidRDefault="005F29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BFF0" w14:textId="77777777" w:rsidR="005F299B" w:rsidRDefault="005F29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F07A" w14:textId="77777777" w:rsidR="005F299B" w:rsidRDefault="005F29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20135" w14:textId="77777777" w:rsidR="00340861" w:rsidRDefault="00340861" w:rsidP="00A50E08">
      <w:pPr>
        <w:spacing w:after="0" w:line="240" w:lineRule="auto"/>
      </w:pPr>
      <w:r>
        <w:separator/>
      </w:r>
    </w:p>
  </w:footnote>
  <w:footnote w:type="continuationSeparator" w:id="0">
    <w:p w14:paraId="7F542209" w14:textId="77777777" w:rsidR="00340861" w:rsidRDefault="00340861" w:rsidP="00A5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E917" w14:textId="77777777" w:rsidR="005F299B" w:rsidRDefault="005F29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046274"/>
      <w:docPartObj>
        <w:docPartGallery w:val="Page Numbers (Top of Page)"/>
        <w:docPartUnique/>
      </w:docPartObj>
    </w:sdtPr>
    <w:sdtEndPr>
      <w:rPr>
        <w:noProof/>
      </w:rPr>
    </w:sdtEndPr>
    <w:sdtContent>
      <w:p w14:paraId="72074DF7" w14:textId="65CC6D8D" w:rsidR="00A50E08" w:rsidRDefault="00A50E08">
        <w:pPr>
          <w:pStyle w:val="Header"/>
          <w:jc w:val="right"/>
          <w:rPr>
            <w:noProof/>
          </w:rPr>
        </w:pPr>
        <w:r>
          <w:fldChar w:fldCharType="begin"/>
        </w:r>
        <w:r>
          <w:instrText xml:space="preserve"> PAGE   \* MERGEFORMAT </w:instrText>
        </w:r>
        <w:r>
          <w:fldChar w:fldCharType="separate"/>
        </w:r>
        <w:r w:rsidR="00D85ABE">
          <w:rPr>
            <w:noProof/>
          </w:rPr>
          <w:t>1</w:t>
        </w:r>
        <w:r>
          <w:rPr>
            <w:noProof/>
          </w:rPr>
          <w:fldChar w:fldCharType="end"/>
        </w:r>
      </w:p>
      <w:p w14:paraId="1360D40B" w14:textId="79D806B7" w:rsidR="005F299B" w:rsidRDefault="005F299B">
        <w:pPr>
          <w:pStyle w:val="Header"/>
          <w:jc w:val="right"/>
          <w:rPr>
            <w:noProof/>
          </w:rPr>
        </w:pPr>
        <w:r>
          <w:rPr>
            <w:noProof/>
          </w:rPr>
          <w:t>HH 508-22</w:t>
        </w:r>
      </w:p>
      <w:p w14:paraId="7FE6611C" w14:textId="74CB937E" w:rsidR="00A50E08" w:rsidRDefault="00A50E08" w:rsidP="00A50E08">
        <w:pPr>
          <w:pStyle w:val="Header"/>
        </w:pPr>
        <w:r>
          <w:rPr>
            <w:noProof/>
          </w:rPr>
          <w:t xml:space="preserve">                                                                                                                                                             </w:t>
        </w:r>
        <w:r w:rsidR="005F299B">
          <w:rPr>
            <w:noProof/>
          </w:rPr>
          <w:t xml:space="preserve">   </w:t>
        </w:r>
        <w:r>
          <w:rPr>
            <w:noProof/>
          </w:rPr>
          <w:t>HC 5479/20</w:t>
        </w:r>
      </w:p>
    </w:sdtContent>
  </w:sdt>
  <w:p w14:paraId="68BD051D" w14:textId="77777777" w:rsidR="00A50E08" w:rsidRDefault="00A50E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1B4D" w14:textId="77777777" w:rsidR="005F299B" w:rsidRDefault="005F29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8A6"/>
    <w:multiLevelType w:val="hybridMultilevel"/>
    <w:tmpl w:val="8B2A2A34"/>
    <w:lvl w:ilvl="0" w:tplc="A036C2A8">
      <w:start w:val="1"/>
      <w:numFmt w:val="lowerRoman"/>
      <w:lvlText w:val="%1"/>
      <w:lvlJc w:val="left"/>
      <w:pPr>
        <w:ind w:left="720" w:hanging="3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9F6E2D"/>
    <w:multiLevelType w:val="hybridMultilevel"/>
    <w:tmpl w:val="1062F5CA"/>
    <w:lvl w:ilvl="0" w:tplc="E9D677F2">
      <w:start w:val="1"/>
      <w:numFmt w:val="lowerLetter"/>
      <w:lvlText w:val="(%1)"/>
      <w:lvlJc w:val="left"/>
      <w:pPr>
        <w:ind w:left="113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1CCC1558">
      <w:start w:val="1"/>
      <w:numFmt w:val="lowerLetter"/>
      <w:lvlText w:val="%2"/>
      <w:lvlJc w:val="left"/>
      <w:pPr>
        <w:ind w:left="17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4046409E">
      <w:start w:val="1"/>
      <w:numFmt w:val="lowerRoman"/>
      <w:lvlText w:val="%3"/>
      <w:lvlJc w:val="left"/>
      <w:pPr>
        <w:ind w:left="24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67DA9D2E">
      <w:start w:val="1"/>
      <w:numFmt w:val="decimal"/>
      <w:lvlText w:val="%4"/>
      <w:lvlJc w:val="left"/>
      <w:pPr>
        <w:ind w:left="32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9B823EE8">
      <w:start w:val="1"/>
      <w:numFmt w:val="lowerLetter"/>
      <w:lvlText w:val="%5"/>
      <w:lvlJc w:val="left"/>
      <w:pPr>
        <w:ind w:left="39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A544C5EE">
      <w:start w:val="1"/>
      <w:numFmt w:val="lowerRoman"/>
      <w:lvlText w:val="%6"/>
      <w:lvlJc w:val="left"/>
      <w:pPr>
        <w:ind w:left="4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F4DC50EE">
      <w:start w:val="1"/>
      <w:numFmt w:val="decimal"/>
      <w:lvlText w:val="%7"/>
      <w:lvlJc w:val="left"/>
      <w:pPr>
        <w:ind w:left="5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19CD150">
      <w:start w:val="1"/>
      <w:numFmt w:val="lowerLetter"/>
      <w:lvlText w:val="%8"/>
      <w:lvlJc w:val="left"/>
      <w:pPr>
        <w:ind w:left="6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61382DB6">
      <w:start w:val="1"/>
      <w:numFmt w:val="lowerRoman"/>
      <w:lvlText w:val="%9"/>
      <w:lvlJc w:val="left"/>
      <w:pPr>
        <w:ind w:left="6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4CAF122A"/>
    <w:multiLevelType w:val="hybridMultilevel"/>
    <w:tmpl w:val="03728D5C"/>
    <w:lvl w:ilvl="0" w:tplc="30090017">
      <w:start w:val="1"/>
      <w:numFmt w:val="lowerLetter"/>
      <w:lvlText w:val="%1)"/>
      <w:lvlJc w:val="lef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3" w15:restartNumberingAfterBreak="0">
    <w:nsid w:val="60BB2CF1"/>
    <w:multiLevelType w:val="hybridMultilevel"/>
    <w:tmpl w:val="9F563DC0"/>
    <w:lvl w:ilvl="0" w:tplc="2D1604C2">
      <w:start w:val="1"/>
      <w:numFmt w:val="decimal"/>
      <w:lvlText w:val="%1.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771D53"/>
    <w:multiLevelType w:val="hybridMultilevel"/>
    <w:tmpl w:val="5FCC95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62B1288"/>
    <w:multiLevelType w:val="hybridMultilevel"/>
    <w:tmpl w:val="5062456C"/>
    <w:lvl w:ilvl="0" w:tplc="30090011">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6" w15:restartNumberingAfterBreak="0">
    <w:nsid w:val="7BB221C9"/>
    <w:multiLevelType w:val="hybridMultilevel"/>
    <w:tmpl w:val="C2D2928C"/>
    <w:lvl w:ilvl="0" w:tplc="30090017">
      <w:start w:val="1"/>
      <w:numFmt w:val="lowerLetter"/>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08"/>
    <w:rsid w:val="00032CD9"/>
    <w:rsid w:val="00040E02"/>
    <w:rsid w:val="00064E65"/>
    <w:rsid w:val="000A2C0C"/>
    <w:rsid w:val="000A4503"/>
    <w:rsid w:val="000C424F"/>
    <w:rsid w:val="000C4C9D"/>
    <w:rsid w:val="000D4D08"/>
    <w:rsid w:val="000E391F"/>
    <w:rsid w:val="000F2742"/>
    <w:rsid w:val="001075B2"/>
    <w:rsid w:val="00147F08"/>
    <w:rsid w:val="001542AA"/>
    <w:rsid w:val="00175F70"/>
    <w:rsid w:val="0019273D"/>
    <w:rsid w:val="001A365B"/>
    <w:rsid w:val="001A75C3"/>
    <w:rsid w:val="001D30E9"/>
    <w:rsid w:val="001E7AD8"/>
    <w:rsid w:val="001F7DAA"/>
    <w:rsid w:val="00201969"/>
    <w:rsid w:val="002056DC"/>
    <w:rsid w:val="0021796E"/>
    <w:rsid w:val="00222D56"/>
    <w:rsid w:val="002441C5"/>
    <w:rsid w:val="00253D02"/>
    <w:rsid w:val="002757A6"/>
    <w:rsid w:val="0027632A"/>
    <w:rsid w:val="002A1C02"/>
    <w:rsid w:val="002B29BF"/>
    <w:rsid w:val="002C4CBB"/>
    <w:rsid w:val="002D2C4D"/>
    <w:rsid w:val="002E2833"/>
    <w:rsid w:val="002F2974"/>
    <w:rsid w:val="003008C4"/>
    <w:rsid w:val="00340861"/>
    <w:rsid w:val="00347FC0"/>
    <w:rsid w:val="003925FA"/>
    <w:rsid w:val="003D5692"/>
    <w:rsid w:val="003E3223"/>
    <w:rsid w:val="00412FE5"/>
    <w:rsid w:val="004365CF"/>
    <w:rsid w:val="00463B06"/>
    <w:rsid w:val="0049364E"/>
    <w:rsid w:val="004A24C5"/>
    <w:rsid w:val="004A6C1F"/>
    <w:rsid w:val="004C3C88"/>
    <w:rsid w:val="00500D5D"/>
    <w:rsid w:val="005219FD"/>
    <w:rsid w:val="00545DE7"/>
    <w:rsid w:val="005561EE"/>
    <w:rsid w:val="0055671A"/>
    <w:rsid w:val="00562A68"/>
    <w:rsid w:val="005D2FC3"/>
    <w:rsid w:val="005E34DC"/>
    <w:rsid w:val="005F1B56"/>
    <w:rsid w:val="005F299B"/>
    <w:rsid w:val="0062381F"/>
    <w:rsid w:val="00624F14"/>
    <w:rsid w:val="00627A38"/>
    <w:rsid w:val="0065671C"/>
    <w:rsid w:val="00663C0C"/>
    <w:rsid w:val="006649D1"/>
    <w:rsid w:val="00664A54"/>
    <w:rsid w:val="00676833"/>
    <w:rsid w:val="006D4700"/>
    <w:rsid w:val="006E7659"/>
    <w:rsid w:val="00702E6F"/>
    <w:rsid w:val="00720506"/>
    <w:rsid w:val="007303B8"/>
    <w:rsid w:val="00743640"/>
    <w:rsid w:val="00756910"/>
    <w:rsid w:val="00760B2F"/>
    <w:rsid w:val="00764F1A"/>
    <w:rsid w:val="007F35F8"/>
    <w:rsid w:val="0084084D"/>
    <w:rsid w:val="00847F2B"/>
    <w:rsid w:val="00862C31"/>
    <w:rsid w:val="00863C79"/>
    <w:rsid w:val="008833F4"/>
    <w:rsid w:val="0089273B"/>
    <w:rsid w:val="008C1BC2"/>
    <w:rsid w:val="008E7A65"/>
    <w:rsid w:val="0093242E"/>
    <w:rsid w:val="00947E34"/>
    <w:rsid w:val="00954F2D"/>
    <w:rsid w:val="00957E88"/>
    <w:rsid w:val="00964C44"/>
    <w:rsid w:val="009675CB"/>
    <w:rsid w:val="009B387E"/>
    <w:rsid w:val="009D2C0B"/>
    <w:rsid w:val="009D3D46"/>
    <w:rsid w:val="009E2731"/>
    <w:rsid w:val="00A01B92"/>
    <w:rsid w:val="00A0718B"/>
    <w:rsid w:val="00A21D7C"/>
    <w:rsid w:val="00A2561A"/>
    <w:rsid w:val="00A50E08"/>
    <w:rsid w:val="00A64B78"/>
    <w:rsid w:val="00A75669"/>
    <w:rsid w:val="00A82843"/>
    <w:rsid w:val="00A8619D"/>
    <w:rsid w:val="00AA2EF8"/>
    <w:rsid w:val="00AE120E"/>
    <w:rsid w:val="00B13C66"/>
    <w:rsid w:val="00B22EA2"/>
    <w:rsid w:val="00B70F2F"/>
    <w:rsid w:val="00BB6F9B"/>
    <w:rsid w:val="00BC631C"/>
    <w:rsid w:val="00BF7F5E"/>
    <w:rsid w:val="00C47BB4"/>
    <w:rsid w:val="00C84EA0"/>
    <w:rsid w:val="00C85215"/>
    <w:rsid w:val="00C93D51"/>
    <w:rsid w:val="00CD71FA"/>
    <w:rsid w:val="00D2517D"/>
    <w:rsid w:val="00D44034"/>
    <w:rsid w:val="00D73805"/>
    <w:rsid w:val="00D85ABE"/>
    <w:rsid w:val="00DA3C90"/>
    <w:rsid w:val="00DB16F9"/>
    <w:rsid w:val="00DB7834"/>
    <w:rsid w:val="00DD7C28"/>
    <w:rsid w:val="00DF4ABA"/>
    <w:rsid w:val="00E717DA"/>
    <w:rsid w:val="00E777DA"/>
    <w:rsid w:val="00F136E6"/>
    <w:rsid w:val="00F26ABC"/>
    <w:rsid w:val="00F461C9"/>
    <w:rsid w:val="00F51D42"/>
    <w:rsid w:val="00F61ED6"/>
    <w:rsid w:val="00F70888"/>
    <w:rsid w:val="00F70BE3"/>
    <w:rsid w:val="00F76AB4"/>
    <w:rsid w:val="00FD1D46"/>
    <w:rsid w:val="00FF28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3EF0"/>
  <w15:chartTrackingRefBased/>
  <w15:docId w15:val="{122FAC16-7C15-4CBB-B312-95929808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E08"/>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E0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0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E08"/>
    <w:rPr>
      <w:rFonts w:ascii="Calibri" w:eastAsia="Calibri" w:hAnsi="Calibri" w:cs="Times New Roman"/>
    </w:rPr>
  </w:style>
  <w:style w:type="paragraph" w:styleId="Footer">
    <w:name w:val="footer"/>
    <w:basedOn w:val="Normal"/>
    <w:link w:val="FooterChar"/>
    <w:uiPriority w:val="99"/>
    <w:unhideWhenUsed/>
    <w:rsid w:val="00A50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E08"/>
    <w:rPr>
      <w:rFonts w:ascii="Calibri" w:eastAsia="Calibri" w:hAnsi="Calibri" w:cs="Times New Roman"/>
    </w:rPr>
  </w:style>
  <w:style w:type="paragraph" w:styleId="ListParagraph">
    <w:name w:val="List Paragraph"/>
    <w:basedOn w:val="Normal"/>
    <w:uiPriority w:val="34"/>
    <w:qFormat/>
    <w:rsid w:val="000D4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536062">
      <w:bodyDiv w:val="1"/>
      <w:marLeft w:val="0"/>
      <w:marRight w:val="0"/>
      <w:marTop w:val="0"/>
      <w:marBottom w:val="0"/>
      <w:divBdr>
        <w:top w:val="none" w:sz="0" w:space="0" w:color="auto"/>
        <w:left w:val="none" w:sz="0" w:space="0" w:color="auto"/>
        <w:bottom w:val="none" w:sz="0" w:space="0" w:color="auto"/>
        <w:right w:val="none" w:sz="0" w:space="0" w:color="auto"/>
      </w:divBdr>
    </w:div>
    <w:div w:id="15021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dcterms:created xsi:type="dcterms:W3CDTF">2022-07-29T09:47:00Z</dcterms:created>
  <dcterms:modified xsi:type="dcterms:W3CDTF">2022-07-29T09:47:00Z</dcterms:modified>
</cp:coreProperties>
</file>