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26E0AD1E" w:rsidR="006B622A" w:rsidRDefault="00516255" w:rsidP="003321B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HATCLIFFE COMMUNITY CHURCH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3321B2">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14:paraId="769B302F" w14:textId="542CA186" w:rsidR="00822ADA" w:rsidRDefault="00516255" w:rsidP="003321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NORTHSIDE COMMUNITY CHURCH </w:t>
      </w:r>
    </w:p>
    <w:p w14:paraId="1FC34839" w14:textId="21B66942" w:rsidR="007E25E9" w:rsidRDefault="007E25E9" w:rsidP="003321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FBA9C6F" w14:textId="3081525A" w:rsidR="00822ADA" w:rsidRDefault="00516255" w:rsidP="003321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REGISTRAR OF DEEDS </w:t>
      </w:r>
    </w:p>
    <w:p w14:paraId="6C4116CB" w14:textId="77777777" w:rsidR="00516255" w:rsidRDefault="00516255" w:rsidP="003321B2">
      <w:pPr>
        <w:spacing w:after="0" w:line="240" w:lineRule="auto"/>
        <w:jc w:val="both"/>
        <w:rPr>
          <w:rFonts w:ascii="Times New Roman" w:hAnsi="Times New Roman" w:cs="Times New Roman"/>
          <w:sz w:val="24"/>
          <w:szCs w:val="24"/>
        </w:rPr>
      </w:pPr>
    </w:p>
    <w:p w14:paraId="4FC17B3B" w14:textId="77777777" w:rsidR="003321B2" w:rsidRDefault="003321B2" w:rsidP="003321B2">
      <w:pPr>
        <w:spacing w:after="0" w:line="240" w:lineRule="auto"/>
        <w:jc w:val="both"/>
        <w:rPr>
          <w:rFonts w:ascii="Times New Roman" w:hAnsi="Times New Roman" w:cs="Times New Roman"/>
          <w:sz w:val="24"/>
          <w:szCs w:val="24"/>
        </w:rPr>
      </w:pPr>
    </w:p>
    <w:p w14:paraId="0944EF69" w14:textId="77777777" w:rsidR="00EA3AA8" w:rsidRDefault="00CD0755" w:rsidP="003321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3321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616B62A1" w:rsidR="003E3F2A" w:rsidRDefault="00A409C2" w:rsidP="003321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C06644">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8C7023">
        <w:rPr>
          <w:rFonts w:ascii="Times New Roman" w:hAnsi="Times New Roman" w:cs="Times New Roman"/>
          <w:sz w:val="24"/>
          <w:szCs w:val="24"/>
        </w:rPr>
        <w:t xml:space="preserve">23 November </w:t>
      </w:r>
      <w:r w:rsidR="00822ADA">
        <w:rPr>
          <w:rFonts w:ascii="Times New Roman" w:hAnsi="Times New Roman" w:cs="Times New Roman"/>
          <w:sz w:val="24"/>
          <w:szCs w:val="24"/>
        </w:rPr>
        <w:t>2021</w:t>
      </w:r>
      <w:r w:rsidR="005E33DF">
        <w:rPr>
          <w:rFonts w:ascii="Times New Roman" w:hAnsi="Times New Roman" w:cs="Times New Roman"/>
          <w:sz w:val="24"/>
          <w:szCs w:val="24"/>
        </w:rPr>
        <w:t xml:space="preserve"> &amp;</w:t>
      </w:r>
      <w:r w:rsidR="00A261E2">
        <w:rPr>
          <w:rFonts w:ascii="Times New Roman" w:hAnsi="Times New Roman" w:cs="Times New Roman"/>
          <w:sz w:val="24"/>
          <w:szCs w:val="24"/>
        </w:rPr>
        <w:t xml:space="preserve"> 12 October </w:t>
      </w:r>
      <w:r w:rsidR="005E33DF">
        <w:rPr>
          <w:rFonts w:ascii="Times New Roman" w:hAnsi="Times New Roman" w:cs="Times New Roman"/>
          <w:sz w:val="24"/>
          <w:szCs w:val="24"/>
        </w:rPr>
        <w:t>2022</w:t>
      </w:r>
    </w:p>
    <w:p w14:paraId="62AFF563" w14:textId="77777777" w:rsidR="003C5106" w:rsidRDefault="003C5106" w:rsidP="003321B2">
      <w:pPr>
        <w:spacing w:after="0" w:line="240" w:lineRule="auto"/>
        <w:jc w:val="both"/>
        <w:rPr>
          <w:rFonts w:ascii="Times New Roman" w:hAnsi="Times New Roman" w:cs="Times New Roman"/>
          <w:sz w:val="24"/>
          <w:szCs w:val="24"/>
        </w:rPr>
      </w:pPr>
    </w:p>
    <w:p w14:paraId="7770E64F" w14:textId="77777777" w:rsidR="003321B2" w:rsidRDefault="003321B2" w:rsidP="003321B2">
      <w:pPr>
        <w:spacing w:after="0" w:line="240" w:lineRule="auto"/>
        <w:jc w:val="both"/>
        <w:rPr>
          <w:rFonts w:ascii="Times New Roman" w:hAnsi="Times New Roman" w:cs="Times New Roman"/>
          <w:b/>
          <w:sz w:val="24"/>
          <w:szCs w:val="24"/>
        </w:rPr>
      </w:pPr>
    </w:p>
    <w:p w14:paraId="01344B88" w14:textId="77777777" w:rsidR="003321B2" w:rsidRDefault="00516255" w:rsidP="003321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Contested Bill of Costs – Referral in terms of Rule 72 (25</w:t>
      </w:r>
      <w:r w:rsidR="00FC2B0F">
        <w:rPr>
          <w:rFonts w:ascii="Times New Roman" w:hAnsi="Times New Roman" w:cs="Times New Roman"/>
          <w:b/>
          <w:sz w:val="24"/>
          <w:szCs w:val="24"/>
        </w:rPr>
        <w:t>) of the High Court Rules, 2021</w:t>
      </w:r>
    </w:p>
    <w:p w14:paraId="5FE6CA4D" w14:textId="77777777" w:rsidR="003321B2" w:rsidRDefault="003321B2" w:rsidP="003321B2">
      <w:pPr>
        <w:spacing w:after="0" w:line="240" w:lineRule="auto"/>
        <w:jc w:val="both"/>
        <w:rPr>
          <w:rFonts w:ascii="Times New Roman" w:hAnsi="Times New Roman" w:cs="Times New Roman"/>
          <w:b/>
          <w:sz w:val="24"/>
          <w:szCs w:val="24"/>
        </w:rPr>
      </w:pPr>
    </w:p>
    <w:p w14:paraId="33EBD94B" w14:textId="77777777" w:rsidR="003321B2" w:rsidRDefault="003321B2" w:rsidP="003321B2">
      <w:pPr>
        <w:spacing w:after="0" w:line="240" w:lineRule="auto"/>
        <w:jc w:val="both"/>
        <w:rPr>
          <w:rFonts w:ascii="Times New Roman" w:hAnsi="Times New Roman" w:cs="Times New Roman"/>
          <w:b/>
          <w:sz w:val="24"/>
          <w:szCs w:val="24"/>
        </w:rPr>
      </w:pPr>
    </w:p>
    <w:p w14:paraId="23C2DF8A" w14:textId="4E424891" w:rsidR="007F2D63" w:rsidRPr="003321B2" w:rsidRDefault="005B7C25" w:rsidP="003321B2">
      <w:pPr>
        <w:spacing w:after="0" w:line="240" w:lineRule="auto"/>
        <w:jc w:val="both"/>
        <w:rPr>
          <w:rFonts w:ascii="Times New Roman" w:hAnsi="Times New Roman" w:cs="Times New Roman"/>
          <w:b/>
          <w:sz w:val="24"/>
          <w:szCs w:val="24"/>
        </w:rPr>
      </w:pPr>
      <w:r w:rsidRPr="00DE3BCC">
        <w:rPr>
          <w:rFonts w:ascii="Times New Roman" w:hAnsi="Times New Roman" w:cs="Times New Roman"/>
          <w:i/>
          <w:sz w:val="24"/>
          <w:szCs w:val="24"/>
        </w:rPr>
        <w:t>M</w:t>
      </w:r>
      <w:r w:rsidR="00DE3BCC" w:rsidRPr="00DE3BCC">
        <w:rPr>
          <w:rFonts w:ascii="Times New Roman" w:hAnsi="Times New Roman" w:cs="Times New Roman"/>
          <w:i/>
          <w:sz w:val="24"/>
          <w:szCs w:val="24"/>
        </w:rPr>
        <w:t>r D. Kanokanga</w:t>
      </w:r>
      <w:r w:rsidR="000E08CC" w:rsidRPr="00DE3BCC">
        <w:rPr>
          <w:rFonts w:ascii="Times New Roman" w:hAnsi="Times New Roman" w:cs="Times New Roman"/>
          <w:sz w:val="24"/>
          <w:szCs w:val="24"/>
        </w:rPr>
        <w:t>, for the</w:t>
      </w:r>
      <w:r w:rsidR="007E25E9" w:rsidRPr="00DE3BCC">
        <w:rPr>
          <w:rFonts w:ascii="Times New Roman" w:hAnsi="Times New Roman" w:cs="Times New Roman"/>
          <w:sz w:val="24"/>
          <w:szCs w:val="24"/>
        </w:rPr>
        <w:t xml:space="preserve"> </w:t>
      </w:r>
      <w:r w:rsidR="00DE3BCC" w:rsidRPr="00DE3BCC">
        <w:rPr>
          <w:rFonts w:ascii="Times New Roman" w:hAnsi="Times New Roman" w:cs="Times New Roman"/>
          <w:sz w:val="24"/>
          <w:szCs w:val="24"/>
        </w:rPr>
        <w:t>plaintiff</w:t>
      </w:r>
      <w:r w:rsidR="007F2D63" w:rsidRPr="00DE3BCC">
        <w:rPr>
          <w:rFonts w:ascii="Times New Roman" w:hAnsi="Times New Roman" w:cs="Times New Roman"/>
          <w:sz w:val="24"/>
          <w:szCs w:val="24"/>
        </w:rPr>
        <w:t xml:space="preserve"> </w:t>
      </w:r>
    </w:p>
    <w:p w14:paraId="5A53F74C" w14:textId="1818B371" w:rsidR="001E18C7" w:rsidRPr="00DE3BCC" w:rsidRDefault="00250441" w:rsidP="003321B2">
      <w:pPr>
        <w:spacing w:after="0" w:line="240" w:lineRule="auto"/>
        <w:jc w:val="both"/>
        <w:rPr>
          <w:rFonts w:ascii="Times New Roman" w:hAnsi="Times New Roman" w:cs="Times New Roman"/>
          <w:sz w:val="24"/>
          <w:szCs w:val="24"/>
        </w:rPr>
      </w:pPr>
      <w:r w:rsidRPr="00DE3BCC">
        <w:rPr>
          <w:rFonts w:ascii="Times New Roman" w:hAnsi="Times New Roman" w:cs="Times New Roman"/>
          <w:i/>
          <w:sz w:val="24"/>
          <w:szCs w:val="24"/>
        </w:rPr>
        <w:t>M</w:t>
      </w:r>
      <w:r w:rsidR="007F2D63" w:rsidRPr="00DE3BCC">
        <w:rPr>
          <w:rFonts w:ascii="Times New Roman" w:hAnsi="Times New Roman" w:cs="Times New Roman"/>
          <w:i/>
          <w:sz w:val="24"/>
          <w:szCs w:val="24"/>
        </w:rPr>
        <w:t>r</w:t>
      </w:r>
      <w:r w:rsidR="00DE3BCC" w:rsidRPr="00DE3BCC">
        <w:rPr>
          <w:rFonts w:ascii="Times New Roman" w:hAnsi="Times New Roman" w:cs="Times New Roman"/>
          <w:i/>
          <w:sz w:val="24"/>
          <w:szCs w:val="24"/>
        </w:rPr>
        <w:t xml:space="preserve"> B.K. Mataruka</w:t>
      </w:r>
      <w:r w:rsidR="004C1B39" w:rsidRPr="00DE3BCC">
        <w:rPr>
          <w:rFonts w:ascii="Times New Roman" w:hAnsi="Times New Roman" w:cs="Times New Roman"/>
          <w:i/>
          <w:sz w:val="24"/>
          <w:szCs w:val="24"/>
        </w:rPr>
        <w:t>,</w:t>
      </w:r>
      <w:r w:rsidR="00631AEB" w:rsidRPr="00DE3BCC">
        <w:rPr>
          <w:rFonts w:ascii="Times New Roman" w:hAnsi="Times New Roman" w:cs="Times New Roman"/>
          <w:i/>
          <w:sz w:val="24"/>
          <w:szCs w:val="24"/>
        </w:rPr>
        <w:t xml:space="preserve"> </w:t>
      </w:r>
      <w:r w:rsidR="001E18C7" w:rsidRPr="00DE3BCC">
        <w:rPr>
          <w:rFonts w:ascii="Times New Roman" w:hAnsi="Times New Roman" w:cs="Times New Roman"/>
          <w:sz w:val="24"/>
          <w:szCs w:val="24"/>
        </w:rPr>
        <w:t xml:space="preserve">for the </w:t>
      </w:r>
      <w:r w:rsidR="00373912">
        <w:rPr>
          <w:rFonts w:ascii="Times New Roman" w:hAnsi="Times New Roman" w:cs="Times New Roman"/>
          <w:sz w:val="24"/>
          <w:szCs w:val="24"/>
        </w:rPr>
        <w:t>1</w:t>
      </w:r>
      <w:r w:rsidR="00373912" w:rsidRPr="00373912">
        <w:rPr>
          <w:rFonts w:ascii="Times New Roman" w:hAnsi="Times New Roman" w:cs="Times New Roman"/>
          <w:sz w:val="24"/>
          <w:szCs w:val="24"/>
          <w:vertAlign w:val="superscript"/>
        </w:rPr>
        <w:t>st</w:t>
      </w:r>
      <w:r w:rsidR="00373912">
        <w:rPr>
          <w:rFonts w:ascii="Times New Roman" w:hAnsi="Times New Roman" w:cs="Times New Roman"/>
          <w:sz w:val="24"/>
          <w:szCs w:val="24"/>
        </w:rPr>
        <w:t xml:space="preserve"> </w:t>
      </w:r>
      <w:r w:rsidR="00DE3BCC" w:rsidRPr="00DE3BCC">
        <w:rPr>
          <w:rFonts w:ascii="Times New Roman" w:hAnsi="Times New Roman" w:cs="Times New Roman"/>
          <w:sz w:val="24"/>
          <w:szCs w:val="24"/>
        </w:rPr>
        <w:t xml:space="preserve">defendant </w:t>
      </w:r>
      <w:r w:rsidR="007E25E9" w:rsidRPr="00DE3BCC">
        <w:rPr>
          <w:rFonts w:ascii="Times New Roman" w:hAnsi="Times New Roman" w:cs="Times New Roman"/>
          <w:sz w:val="24"/>
          <w:szCs w:val="24"/>
        </w:rPr>
        <w:t xml:space="preserve"> </w:t>
      </w:r>
      <w:r w:rsidR="007F2D63" w:rsidRPr="00DE3BCC">
        <w:rPr>
          <w:rFonts w:ascii="Times New Roman" w:hAnsi="Times New Roman" w:cs="Times New Roman"/>
          <w:sz w:val="24"/>
          <w:szCs w:val="24"/>
        </w:rPr>
        <w:t xml:space="preserve"> </w:t>
      </w:r>
    </w:p>
    <w:p w14:paraId="42EE241C" w14:textId="77777777" w:rsidR="00537D4E" w:rsidRPr="00516255" w:rsidRDefault="00537D4E" w:rsidP="003321B2">
      <w:pPr>
        <w:spacing w:after="0" w:line="240" w:lineRule="auto"/>
        <w:jc w:val="both"/>
        <w:rPr>
          <w:rFonts w:ascii="Times New Roman" w:hAnsi="Times New Roman" w:cs="Times New Roman"/>
          <w:color w:val="FF0000"/>
          <w:sz w:val="24"/>
          <w:szCs w:val="24"/>
        </w:rPr>
      </w:pPr>
    </w:p>
    <w:p w14:paraId="3E05C82A" w14:textId="77777777" w:rsidR="001E18C7" w:rsidRPr="00516255" w:rsidRDefault="001E18C7" w:rsidP="003321B2">
      <w:pPr>
        <w:spacing w:after="0" w:line="240" w:lineRule="auto"/>
        <w:jc w:val="both"/>
        <w:rPr>
          <w:rFonts w:ascii="Times New Roman" w:hAnsi="Times New Roman" w:cs="Times New Roman"/>
          <w:color w:val="FF0000"/>
          <w:sz w:val="24"/>
          <w:szCs w:val="24"/>
        </w:rPr>
      </w:pPr>
    </w:p>
    <w:p w14:paraId="4FF7B7CE" w14:textId="77777777" w:rsidR="00797B02" w:rsidRDefault="00BE14D8" w:rsidP="00A07527">
      <w:pPr>
        <w:spacing w:after="0" w:line="360" w:lineRule="auto"/>
        <w:ind w:firstLine="720"/>
        <w:jc w:val="both"/>
        <w:rPr>
          <w:rFonts w:ascii="Times New Roman" w:hAnsi="Times New Roman" w:cs="Times New Roman"/>
          <w:b/>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p>
    <w:p w14:paraId="17A55096" w14:textId="7CF33FB8" w:rsidR="00B6799E" w:rsidRDefault="00B6799E" w:rsidP="00B6799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t>Background</w:t>
      </w:r>
    </w:p>
    <w:p w14:paraId="4A869550" w14:textId="0987918A" w:rsidR="007F70A3" w:rsidRDefault="00A809D2" w:rsidP="005A429E">
      <w:pPr>
        <w:spacing w:after="0" w:line="360" w:lineRule="auto"/>
        <w:ind w:firstLine="720"/>
        <w:jc w:val="both"/>
        <w:rPr>
          <w:rFonts w:ascii="Times New Roman" w:hAnsi="Times New Roman" w:cs="Times New Roman"/>
          <w:sz w:val="24"/>
          <w:szCs w:val="24"/>
        </w:rPr>
      </w:pPr>
      <w:r w:rsidRPr="00A809D2">
        <w:rPr>
          <w:rFonts w:ascii="Times New Roman" w:hAnsi="Times New Roman" w:cs="Times New Roman"/>
          <w:sz w:val="24"/>
          <w:szCs w:val="24"/>
        </w:rPr>
        <w:t xml:space="preserve">This matter </w:t>
      </w:r>
      <w:r w:rsidR="00A53514">
        <w:rPr>
          <w:rFonts w:ascii="Times New Roman" w:hAnsi="Times New Roman" w:cs="Times New Roman"/>
          <w:sz w:val="24"/>
          <w:szCs w:val="24"/>
        </w:rPr>
        <w:t xml:space="preserve">came by way of referral </w:t>
      </w:r>
      <w:r w:rsidR="00F84AAD">
        <w:rPr>
          <w:rFonts w:ascii="Times New Roman" w:hAnsi="Times New Roman" w:cs="Times New Roman"/>
          <w:sz w:val="24"/>
          <w:szCs w:val="24"/>
        </w:rPr>
        <w:t xml:space="preserve">from </w:t>
      </w:r>
      <w:r>
        <w:rPr>
          <w:rFonts w:ascii="Times New Roman" w:hAnsi="Times New Roman" w:cs="Times New Roman"/>
          <w:sz w:val="24"/>
          <w:szCs w:val="24"/>
        </w:rPr>
        <w:t>the taxing officer</w:t>
      </w:r>
      <w:r w:rsidR="00F84AAD" w:rsidRPr="00F84AAD">
        <w:rPr>
          <w:rFonts w:ascii="Times New Roman" w:hAnsi="Times New Roman" w:cs="Times New Roman"/>
          <w:sz w:val="24"/>
          <w:szCs w:val="24"/>
        </w:rPr>
        <w:t xml:space="preserve"> </w:t>
      </w:r>
      <w:r w:rsidR="00F84AAD">
        <w:rPr>
          <w:rFonts w:ascii="Times New Roman" w:hAnsi="Times New Roman" w:cs="Times New Roman"/>
          <w:sz w:val="24"/>
          <w:szCs w:val="24"/>
        </w:rPr>
        <w:t>in terms of Rule 75(25) of the High Court Rules 2021 (the rules),</w:t>
      </w:r>
      <w:r>
        <w:rPr>
          <w:rFonts w:ascii="Times New Roman" w:hAnsi="Times New Roman" w:cs="Times New Roman"/>
          <w:sz w:val="24"/>
          <w:szCs w:val="24"/>
        </w:rPr>
        <w:t xml:space="preserve"> </w:t>
      </w:r>
      <w:r w:rsidR="00F84AAD">
        <w:rPr>
          <w:rFonts w:ascii="Times New Roman" w:hAnsi="Times New Roman" w:cs="Times New Roman"/>
          <w:sz w:val="24"/>
          <w:szCs w:val="24"/>
        </w:rPr>
        <w:t>on 23 November 2021</w:t>
      </w:r>
      <w:r>
        <w:rPr>
          <w:rFonts w:ascii="Times New Roman" w:hAnsi="Times New Roman" w:cs="Times New Roman"/>
          <w:sz w:val="24"/>
          <w:szCs w:val="24"/>
        </w:rPr>
        <w:t xml:space="preserve">. </w:t>
      </w:r>
      <w:r w:rsidR="001E1DCA">
        <w:rPr>
          <w:rFonts w:ascii="Times New Roman" w:hAnsi="Times New Roman" w:cs="Times New Roman"/>
          <w:sz w:val="24"/>
          <w:szCs w:val="24"/>
        </w:rPr>
        <w:t xml:space="preserve">It was pursuant to </w:t>
      </w:r>
      <w:r w:rsidR="005A429E">
        <w:rPr>
          <w:rFonts w:ascii="Times New Roman" w:hAnsi="Times New Roman" w:cs="Times New Roman"/>
          <w:sz w:val="24"/>
          <w:szCs w:val="24"/>
        </w:rPr>
        <w:t>a disagreement b</w:t>
      </w:r>
      <w:r w:rsidR="00A53514">
        <w:rPr>
          <w:rFonts w:ascii="Times New Roman" w:hAnsi="Times New Roman" w:cs="Times New Roman"/>
          <w:sz w:val="24"/>
          <w:szCs w:val="24"/>
        </w:rPr>
        <w:t xml:space="preserve">etween </w:t>
      </w:r>
      <w:r w:rsidR="005A429E">
        <w:rPr>
          <w:rFonts w:ascii="Times New Roman" w:hAnsi="Times New Roman" w:cs="Times New Roman"/>
          <w:sz w:val="24"/>
          <w:szCs w:val="24"/>
        </w:rPr>
        <w:t xml:space="preserve">the parties over </w:t>
      </w:r>
      <w:r>
        <w:rPr>
          <w:rFonts w:ascii="Times New Roman" w:hAnsi="Times New Roman" w:cs="Times New Roman"/>
          <w:sz w:val="24"/>
          <w:szCs w:val="24"/>
        </w:rPr>
        <w:t xml:space="preserve">the inclusion of certain items </w:t>
      </w:r>
      <w:r w:rsidR="005A429E">
        <w:rPr>
          <w:rFonts w:ascii="Times New Roman" w:hAnsi="Times New Roman" w:cs="Times New Roman"/>
          <w:sz w:val="24"/>
          <w:szCs w:val="24"/>
        </w:rPr>
        <w:t xml:space="preserve">in the </w:t>
      </w:r>
      <w:r w:rsidR="0064330C">
        <w:rPr>
          <w:rFonts w:ascii="Times New Roman" w:hAnsi="Times New Roman" w:cs="Times New Roman"/>
          <w:sz w:val="24"/>
          <w:szCs w:val="24"/>
        </w:rPr>
        <w:t>plaintiff</w:t>
      </w:r>
      <w:r w:rsidR="005A429E">
        <w:rPr>
          <w:rFonts w:ascii="Times New Roman" w:hAnsi="Times New Roman" w:cs="Times New Roman"/>
          <w:sz w:val="24"/>
          <w:szCs w:val="24"/>
        </w:rPr>
        <w:t>’s</w:t>
      </w:r>
      <w:r>
        <w:rPr>
          <w:rFonts w:ascii="Times New Roman" w:hAnsi="Times New Roman" w:cs="Times New Roman"/>
          <w:sz w:val="24"/>
          <w:szCs w:val="24"/>
        </w:rPr>
        <w:t xml:space="preserve"> bill </w:t>
      </w:r>
      <w:r w:rsidR="0064330C">
        <w:rPr>
          <w:rFonts w:ascii="Times New Roman" w:hAnsi="Times New Roman" w:cs="Times New Roman"/>
          <w:sz w:val="24"/>
          <w:szCs w:val="24"/>
        </w:rPr>
        <w:t xml:space="preserve">of costs that was </w:t>
      </w:r>
      <w:r w:rsidR="005A429E">
        <w:rPr>
          <w:rFonts w:ascii="Times New Roman" w:hAnsi="Times New Roman" w:cs="Times New Roman"/>
          <w:sz w:val="24"/>
          <w:szCs w:val="24"/>
        </w:rPr>
        <w:t xml:space="preserve">placed before </w:t>
      </w:r>
      <w:r w:rsidR="0064330C">
        <w:rPr>
          <w:rFonts w:ascii="Times New Roman" w:hAnsi="Times New Roman" w:cs="Times New Roman"/>
          <w:sz w:val="24"/>
          <w:szCs w:val="24"/>
        </w:rPr>
        <w:t>the taxing officer</w:t>
      </w:r>
      <w:r w:rsidR="007F70A3">
        <w:rPr>
          <w:rFonts w:ascii="Times New Roman" w:hAnsi="Times New Roman" w:cs="Times New Roman"/>
          <w:sz w:val="24"/>
          <w:szCs w:val="24"/>
        </w:rPr>
        <w:t xml:space="preserve"> for taxation</w:t>
      </w:r>
      <w:r w:rsidR="0064330C">
        <w:rPr>
          <w:rFonts w:ascii="Times New Roman" w:hAnsi="Times New Roman" w:cs="Times New Roman"/>
          <w:sz w:val="24"/>
          <w:szCs w:val="24"/>
        </w:rPr>
        <w:t xml:space="preserve">. </w:t>
      </w:r>
      <w:r w:rsidR="00A07527">
        <w:rPr>
          <w:rFonts w:ascii="Times New Roman" w:hAnsi="Times New Roman" w:cs="Times New Roman"/>
          <w:sz w:val="24"/>
          <w:szCs w:val="24"/>
        </w:rPr>
        <w:t xml:space="preserve"> </w:t>
      </w:r>
      <w:r w:rsidR="007F70A3">
        <w:rPr>
          <w:rFonts w:ascii="Times New Roman" w:hAnsi="Times New Roman" w:cs="Times New Roman"/>
          <w:sz w:val="24"/>
          <w:szCs w:val="24"/>
        </w:rPr>
        <w:t xml:space="preserve">The parties are embroiled in an ownership dispute concerning a church in the </w:t>
      </w:r>
      <w:r w:rsidR="00A53514">
        <w:rPr>
          <w:rFonts w:ascii="Times New Roman" w:hAnsi="Times New Roman" w:cs="Times New Roman"/>
          <w:sz w:val="24"/>
          <w:szCs w:val="24"/>
        </w:rPr>
        <w:t>suburb</w:t>
      </w:r>
      <w:r w:rsidR="007F70A3">
        <w:rPr>
          <w:rFonts w:ascii="Times New Roman" w:hAnsi="Times New Roman" w:cs="Times New Roman"/>
          <w:sz w:val="24"/>
          <w:szCs w:val="24"/>
        </w:rPr>
        <w:t xml:space="preserve"> of Hatcliffe, Harare. </w:t>
      </w:r>
      <w:r w:rsidR="00A07527">
        <w:rPr>
          <w:rFonts w:ascii="Times New Roman" w:hAnsi="Times New Roman" w:cs="Times New Roman"/>
          <w:sz w:val="24"/>
          <w:szCs w:val="24"/>
        </w:rPr>
        <w:t xml:space="preserve"> </w:t>
      </w:r>
      <w:r w:rsidR="0064330C">
        <w:rPr>
          <w:rFonts w:ascii="Times New Roman" w:hAnsi="Times New Roman" w:cs="Times New Roman"/>
          <w:sz w:val="24"/>
          <w:szCs w:val="24"/>
        </w:rPr>
        <w:t xml:space="preserve">The </w:t>
      </w:r>
      <w:r w:rsidR="007F70A3">
        <w:rPr>
          <w:rFonts w:ascii="Times New Roman" w:hAnsi="Times New Roman" w:cs="Times New Roman"/>
          <w:sz w:val="24"/>
          <w:szCs w:val="24"/>
        </w:rPr>
        <w:t xml:space="preserve">matter was ripe for trial </w:t>
      </w:r>
      <w:r w:rsidR="001E1DCA">
        <w:rPr>
          <w:rFonts w:ascii="Times New Roman" w:hAnsi="Times New Roman" w:cs="Times New Roman"/>
          <w:sz w:val="24"/>
          <w:szCs w:val="24"/>
        </w:rPr>
        <w:t>that</w:t>
      </w:r>
      <w:r w:rsidR="007F70A3">
        <w:rPr>
          <w:rFonts w:ascii="Times New Roman" w:hAnsi="Times New Roman" w:cs="Times New Roman"/>
          <w:sz w:val="24"/>
          <w:szCs w:val="24"/>
        </w:rPr>
        <w:t xml:space="preserve"> was s</w:t>
      </w:r>
      <w:r w:rsidR="001E1DCA">
        <w:rPr>
          <w:rFonts w:ascii="Times New Roman" w:hAnsi="Times New Roman" w:cs="Times New Roman"/>
          <w:sz w:val="24"/>
          <w:szCs w:val="24"/>
        </w:rPr>
        <w:t xml:space="preserve">et </w:t>
      </w:r>
      <w:r w:rsidR="0064330C">
        <w:rPr>
          <w:rFonts w:ascii="Times New Roman" w:hAnsi="Times New Roman" w:cs="Times New Roman"/>
          <w:sz w:val="24"/>
          <w:szCs w:val="24"/>
        </w:rPr>
        <w:t xml:space="preserve">to commence before me on 12 July 2021. </w:t>
      </w:r>
    </w:p>
    <w:p w14:paraId="5F6EED27" w14:textId="2473B63B" w:rsidR="000A5CCD" w:rsidRDefault="007F70A3" w:rsidP="005A42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day of the commencement of the trial, the first defendant’s counsel, w</w:t>
      </w:r>
      <w:r w:rsidR="00C93D7C">
        <w:rPr>
          <w:rFonts w:ascii="Times New Roman" w:hAnsi="Times New Roman" w:cs="Times New Roman"/>
          <w:sz w:val="24"/>
          <w:szCs w:val="24"/>
        </w:rPr>
        <w:t>ithout any prior notice to the plaintiff</w:t>
      </w:r>
      <w:r>
        <w:rPr>
          <w:rFonts w:ascii="Times New Roman" w:hAnsi="Times New Roman" w:cs="Times New Roman"/>
          <w:sz w:val="24"/>
          <w:szCs w:val="24"/>
        </w:rPr>
        <w:t>’s counsel and the court</w:t>
      </w:r>
      <w:r w:rsidR="00C93D7C">
        <w:rPr>
          <w:rFonts w:ascii="Times New Roman" w:hAnsi="Times New Roman" w:cs="Times New Roman"/>
          <w:sz w:val="24"/>
          <w:szCs w:val="24"/>
        </w:rPr>
        <w:t xml:space="preserve">, applied </w:t>
      </w:r>
      <w:r w:rsidR="000A5CCD">
        <w:rPr>
          <w:rFonts w:ascii="Times New Roman" w:hAnsi="Times New Roman" w:cs="Times New Roman"/>
          <w:sz w:val="24"/>
          <w:szCs w:val="24"/>
        </w:rPr>
        <w:t>t</w:t>
      </w:r>
      <w:r w:rsidR="00A73A2E">
        <w:rPr>
          <w:rFonts w:ascii="Times New Roman" w:hAnsi="Times New Roman" w:cs="Times New Roman"/>
          <w:sz w:val="24"/>
          <w:szCs w:val="24"/>
        </w:rPr>
        <w:t xml:space="preserve">o have the matter </w:t>
      </w:r>
      <w:r w:rsidR="000A5CCD">
        <w:rPr>
          <w:rFonts w:ascii="Times New Roman" w:hAnsi="Times New Roman" w:cs="Times New Roman"/>
          <w:sz w:val="24"/>
          <w:szCs w:val="24"/>
        </w:rPr>
        <w:t xml:space="preserve">postponed </w:t>
      </w:r>
      <w:r w:rsidR="000A5CCD" w:rsidRPr="000A5CCD">
        <w:rPr>
          <w:rFonts w:ascii="Times New Roman" w:hAnsi="Times New Roman" w:cs="Times New Roman"/>
          <w:i/>
          <w:sz w:val="24"/>
          <w:szCs w:val="24"/>
        </w:rPr>
        <w:t>sine die</w:t>
      </w:r>
      <w:r w:rsidR="000A5CCD">
        <w:rPr>
          <w:rFonts w:ascii="Times New Roman" w:hAnsi="Times New Roman" w:cs="Times New Roman"/>
          <w:sz w:val="24"/>
          <w:szCs w:val="24"/>
        </w:rPr>
        <w:t xml:space="preserve">. </w:t>
      </w:r>
      <w:r w:rsidR="00A07527">
        <w:rPr>
          <w:rFonts w:ascii="Times New Roman" w:hAnsi="Times New Roman" w:cs="Times New Roman"/>
          <w:sz w:val="24"/>
          <w:szCs w:val="24"/>
        </w:rPr>
        <w:t xml:space="preserve"> </w:t>
      </w:r>
      <w:r w:rsidR="00C93D7C">
        <w:rPr>
          <w:rFonts w:ascii="Times New Roman" w:hAnsi="Times New Roman" w:cs="Times New Roman"/>
          <w:sz w:val="24"/>
          <w:szCs w:val="24"/>
        </w:rPr>
        <w:t xml:space="preserve">The reason given </w:t>
      </w:r>
      <w:r w:rsidR="000A5CCD">
        <w:rPr>
          <w:rFonts w:ascii="Times New Roman" w:hAnsi="Times New Roman" w:cs="Times New Roman"/>
          <w:sz w:val="24"/>
          <w:szCs w:val="24"/>
        </w:rPr>
        <w:t xml:space="preserve">for that request </w:t>
      </w:r>
      <w:r w:rsidR="00C93D7C">
        <w:rPr>
          <w:rFonts w:ascii="Times New Roman" w:hAnsi="Times New Roman" w:cs="Times New Roman"/>
          <w:sz w:val="24"/>
          <w:szCs w:val="24"/>
        </w:rPr>
        <w:t xml:space="preserve">was that in the morning of the same day, the first defendant had filed a court application to amend its plea. </w:t>
      </w:r>
      <w:r>
        <w:rPr>
          <w:rFonts w:ascii="Times New Roman" w:hAnsi="Times New Roman" w:cs="Times New Roman"/>
          <w:sz w:val="24"/>
          <w:szCs w:val="24"/>
        </w:rPr>
        <w:t xml:space="preserve">Mr </w:t>
      </w:r>
      <w:r w:rsidRPr="007F70A3">
        <w:rPr>
          <w:rFonts w:ascii="Times New Roman" w:hAnsi="Times New Roman" w:cs="Times New Roman"/>
          <w:i/>
          <w:sz w:val="24"/>
          <w:szCs w:val="24"/>
        </w:rPr>
        <w:t>Kanokanga</w:t>
      </w:r>
      <w:r>
        <w:rPr>
          <w:rFonts w:ascii="Times New Roman" w:hAnsi="Times New Roman" w:cs="Times New Roman"/>
          <w:sz w:val="24"/>
          <w:szCs w:val="24"/>
        </w:rPr>
        <w:t xml:space="preserve"> appearing for the plaintiff was understandably perturbed by the turn of events. </w:t>
      </w:r>
      <w:r w:rsidR="00A07527">
        <w:rPr>
          <w:rFonts w:ascii="Times New Roman" w:hAnsi="Times New Roman" w:cs="Times New Roman"/>
          <w:sz w:val="24"/>
          <w:szCs w:val="24"/>
        </w:rPr>
        <w:t xml:space="preserve"> </w:t>
      </w:r>
      <w:r w:rsidR="00830D13">
        <w:rPr>
          <w:rFonts w:ascii="Times New Roman" w:hAnsi="Times New Roman" w:cs="Times New Roman"/>
          <w:sz w:val="24"/>
          <w:szCs w:val="24"/>
        </w:rPr>
        <w:t xml:space="preserve">The first respondent’s conduct </w:t>
      </w:r>
      <w:r w:rsidR="005C6ED5">
        <w:rPr>
          <w:rFonts w:ascii="Times New Roman" w:hAnsi="Times New Roman" w:cs="Times New Roman"/>
          <w:sz w:val="24"/>
          <w:szCs w:val="24"/>
        </w:rPr>
        <w:t xml:space="preserve">was </w:t>
      </w:r>
      <w:r w:rsidR="00B75E5A">
        <w:rPr>
          <w:rFonts w:ascii="Times New Roman" w:hAnsi="Times New Roman" w:cs="Times New Roman"/>
          <w:sz w:val="24"/>
          <w:szCs w:val="24"/>
        </w:rPr>
        <w:t xml:space="preserve">clearly </w:t>
      </w:r>
      <w:r w:rsidR="00DE3BCC">
        <w:rPr>
          <w:rFonts w:ascii="Times New Roman" w:hAnsi="Times New Roman" w:cs="Times New Roman"/>
          <w:sz w:val="24"/>
          <w:szCs w:val="24"/>
        </w:rPr>
        <w:t>unacceptable</w:t>
      </w:r>
      <w:r w:rsidR="005C6ED5">
        <w:rPr>
          <w:rFonts w:ascii="Times New Roman" w:hAnsi="Times New Roman" w:cs="Times New Roman"/>
          <w:sz w:val="24"/>
          <w:szCs w:val="24"/>
        </w:rPr>
        <w:t xml:space="preserve"> because </w:t>
      </w:r>
      <w:r w:rsidR="00DE3BCC">
        <w:rPr>
          <w:rFonts w:ascii="Times New Roman" w:hAnsi="Times New Roman" w:cs="Times New Roman"/>
          <w:sz w:val="24"/>
          <w:szCs w:val="24"/>
        </w:rPr>
        <w:t xml:space="preserve">when the parties </w:t>
      </w:r>
      <w:r w:rsidR="00B75E5A">
        <w:rPr>
          <w:rFonts w:ascii="Times New Roman" w:hAnsi="Times New Roman" w:cs="Times New Roman"/>
          <w:sz w:val="24"/>
          <w:szCs w:val="24"/>
        </w:rPr>
        <w:t xml:space="preserve">counsel </w:t>
      </w:r>
      <w:r w:rsidR="00DE3BCC">
        <w:rPr>
          <w:rFonts w:ascii="Times New Roman" w:hAnsi="Times New Roman" w:cs="Times New Roman"/>
          <w:sz w:val="24"/>
          <w:szCs w:val="24"/>
        </w:rPr>
        <w:t>appeared before me for a case management meeting</w:t>
      </w:r>
      <w:r w:rsidR="00AA347E">
        <w:rPr>
          <w:rFonts w:ascii="Times New Roman" w:hAnsi="Times New Roman" w:cs="Times New Roman"/>
          <w:sz w:val="24"/>
          <w:szCs w:val="24"/>
        </w:rPr>
        <w:t xml:space="preserve"> prior the said date</w:t>
      </w:r>
      <w:r w:rsidR="00DE3BCC">
        <w:rPr>
          <w:rFonts w:ascii="Times New Roman" w:hAnsi="Times New Roman" w:cs="Times New Roman"/>
          <w:sz w:val="24"/>
          <w:szCs w:val="24"/>
        </w:rPr>
        <w:t xml:space="preserve">, </w:t>
      </w:r>
      <w:r w:rsidR="005C6ED5">
        <w:rPr>
          <w:rFonts w:ascii="Times New Roman" w:hAnsi="Times New Roman" w:cs="Times New Roman"/>
          <w:sz w:val="24"/>
          <w:szCs w:val="24"/>
        </w:rPr>
        <w:t>the</w:t>
      </w:r>
      <w:r w:rsidR="00B75E5A">
        <w:rPr>
          <w:rFonts w:ascii="Times New Roman" w:hAnsi="Times New Roman" w:cs="Times New Roman"/>
          <w:sz w:val="24"/>
          <w:szCs w:val="24"/>
        </w:rPr>
        <w:t>y</w:t>
      </w:r>
      <w:r w:rsidR="00DE3BCC">
        <w:rPr>
          <w:rFonts w:ascii="Times New Roman" w:hAnsi="Times New Roman" w:cs="Times New Roman"/>
          <w:sz w:val="24"/>
          <w:szCs w:val="24"/>
        </w:rPr>
        <w:t xml:space="preserve"> had</w:t>
      </w:r>
      <w:r w:rsidR="005C6ED5">
        <w:rPr>
          <w:rFonts w:ascii="Times New Roman" w:hAnsi="Times New Roman" w:cs="Times New Roman"/>
          <w:sz w:val="24"/>
          <w:szCs w:val="24"/>
        </w:rPr>
        <w:t xml:space="preserve"> made undertakings that the tr</w:t>
      </w:r>
      <w:r w:rsidR="00DE3BCC">
        <w:rPr>
          <w:rFonts w:ascii="Times New Roman" w:hAnsi="Times New Roman" w:cs="Times New Roman"/>
          <w:sz w:val="24"/>
          <w:szCs w:val="24"/>
        </w:rPr>
        <w:t xml:space="preserve">ial </w:t>
      </w:r>
      <w:r w:rsidR="005C6ED5">
        <w:rPr>
          <w:rFonts w:ascii="Times New Roman" w:hAnsi="Times New Roman" w:cs="Times New Roman"/>
          <w:sz w:val="24"/>
          <w:szCs w:val="24"/>
        </w:rPr>
        <w:t xml:space="preserve">would </w:t>
      </w:r>
      <w:r w:rsidR="00DE3BCC">
        <w:rPr>
          <w:rFonts w:ascii="Times New Roman" w:hAnsi="Times New Roman" w:cs="Times New Roman"/>
          <w:sz w:val="24"/>
          <w:szCs w:val="24"/>
        </w:rPr>
        <w:t xml:space="preserve">definitely </w:t>
      </w:r>
      <w:r w:rsidR="005C6ED5">
        <w:rPr>
          <w:rFonts w:ascii="Times New Roman" w:hAnsi="Times New Roman" w:cs="Times New Roman"/>
          <w:sz w:val="24"/>
          <w:szCs w:val="24"/>
        </w:rPr>
        <w:t>commence on</w:t>
      </w:r>
      <w:r w:rsidR="00DE3BCC">
        <w:rPr>
          <w:rFonts w:ascii="Times New Roman" w:hAnsi="Times New Roman" w:cs="Times New Roman"/>
          <w:sz w:val="24"/>
          <w:szCs w:val="24"/>
        </w:rPr>
        <w:t xml:space="preserve"> the agreed day</w:t>
      </w:r>
      <w:r w:rsidR="005C6ED5">
        <w:rPr>
          <w:rFonts w:ascii="Times New Roman" w:hAnsi="Times New Roman" w:cs="Times New Roman"/>
          <w:sz w:val="24"/>
          <w:szCs w:val="24"/>
        </w:rPr>
        <w:t xml:space="preserve">. </w:t>
      </w:r>
    </w:p>
    <w:p w14:paraId="7507B00F" w14:textId="6FAB26F3" w:rsidR="00AA347E" w:rsidRDefault="00DE3BCC" w:rsidP="00A075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DE3BCC">
        <w:rPr>
          <w:rFonts w:ascii="Times New Roman" w:hAnsi="Times New Roman" w:cs="Times New Roman"/>
          <w:i/>
          <w:sz w:val="24"/>
          <w:szCs w:val="24"/>
        </w:rPr>
        <w:t>Kanokanga</w:t>
      </w:r>
      <w:r>
        <w:rPr>
          <w:rFonts w:ascii="Times New Roman" w:hAnsi="Times New Roman" w:cs="Times New Roman"/>
          <w:sz w:val="24"/>
          <w:szCs w:val="24"/>
        </w:rPr>
        <w:t xml:space="preserve"> submitted that in the event of the matter </w:t>
      </w:r>
      <w:r w:rsidR="00A73A2E">
        <w:rPr>
          <w:rFonts w:ascii="Times New Roman" w:hAnsi="Times New Roman" w:cs="Times New Roman"/>
          <w:sz w:val="24"/>
          <w:szCs w:val="24"/>
        </w:rPr>
        <w:t xml:space="preserve">being </w:t>
      </w:r>
      <w:r>
        <w:rPr>
          <w:rFonts w:ascii="Times New Roman" w:hAnsi="Times New Roman" w:cs="Times New Roman"/>
          <w:sz w:val="24"/>
          <w:szCs w:val="24"/>
        </w:rPr>
        <w:t xml:space="preserve">postponed, the </w:t>
      </w:r>
      <w:r w:rsidR="005C6ED5">
        <w:rPr>
          <w:rFonts w:ascii="Times New Roman" w:hAnsi="Times New Roman" w:cs="Times New Roman"/>
          <w:sz w:val="24"/>
          <w:szCs w:val="24"/>
        </w:rPr>
        <w:t>first defendant be ordered to bear wasted costs on a legal practition</w:t>
      </w:r>
      <w:r w:rsidR="00E9103F">
        <w:rPr>
          <w:rFonts w:ascii="Times New Roman" w:hAnsi="Times New Roman" w:cs="Times New Roman"/>
          <w:sz w:val="24"/>
          <w:szCs w:val="24"/>
        </w:rPr>
        <w:t>er</w:t>
      </w:r>
      <w:r w:rsidR="005C6ED5">
        <w:rPr>
          <w:rFonts w:ascii="Times New Roman" w:hAnsi="Times New Roman" w:cs="Times New Roman"/>
          <w:sz w:val="24"/>
          <w:szCs w:val="24"/>
        </w:rPr>
        <w:t xml:space="preserve"> and client scale. </w:t>
      </w:r>
      <w:r w:rsidR="00A07527">
        <w:rPr>
          <w:rFonts w:ascii="Times New Roman" w:hAnsi="Times New Roman" w:cs="Times New Roman"/>
          <w:sz w:val="24"/>
          <w:szCs w:val="24"/>
        </w:rPr>
        <w:t xml:space="preserve"> </w:t>
      </w:r>
      <w:r>
        <w:rPr>
          <w:rFonts w:ascii="Times New Roman" w:hAnsi="Times New Roman" w:cs="Times New Roman"/>
          <w:sz w:val="24"/>
          <w:szCs w:val="24"/>
        </w:rPr>
        <w:t xml:space="preserve">Mr </w:t>
      </w:r>
      <w:r w:rsidRPr="0023496A">
        <w:rPr>
          <w:rFonts w:ascii="Times New Roman" w:hAnsi="Times New Roman" w:cs="Times New Roman"/>
          <w:i/>
          <w:sz w:val="24"/>
          <w:szCs w:val="24"/>
        </w:rPr>
        <w:t>Mataruka</w:t>
      </w:r>
      <w:r>
        <w:rPr>
          <w:rFonts w:ascii="Times New Roman" w:hAnsi="Times New Roman" w:cs="Times New Roman"/>
          <w:sz w:val="24"/>
          <w:szCs w:val="24"/>
        </w:rPr>
        <w:t xml:space="preserve"> appearing for the first defendant</w:t>
      </w:r>
      <w:r w:rsidR="0023496A">
        <w:rPr>
          <w:rFonts w:ascii="Times New Roman" w:hAnsi="Times New Roman" w:cs="Times New Roman"/>
          <w:sz w:val="24"/>
          <w:szCs w:val="24"/>
        </w:rPr>
        <w:t xml:space="preserve">, </w:t>
      </w:r>
      <w:r w:rsidR="001E1DCA">
        <w:rPr>
          <w:rFonts w:ascii="Times New Roman" w:hAnsi="Times New Roman" w:cs="Times New Roman"/>
          <w:sz w:val="24"/>
          <w:szCs w:val="24"/>
        </w:rPr>
        <w:t xml:space="preserve">could </w:t>
      </w:r>
      <w:r w:rsidR="0023496A">
        <w:rPr>
          <w:rFonts w:ascii="Times New Roman" w:hAnsi="Times New Roman" w:cs="Times New Roman"/>
          <w:sz w:val="24"/>
          <w:szCs w:val="24"/>
        </w:rPr>
        <w:t xml:space="preserve">not dispute that </w:t>
      </w:r>
      <w:r w:rsidR="001E1DCA">
        <w:rPr>
          <w:rFonts w:ascii="Times New Roman" w:hAnsi="Times New Roman" w:cs="Times New Roman"/>
          <w:sz w:val="24"/>
          <w:szCs w:val="24"/>
        </w:rPr>
        <w:t>an adverse</w:t>
      </w:r>
      <w:r w:rsidR="0023496A">
        <w:rPr>
          <w:rFonts w:ascii="Times New Roman" w:hAnsi="Times New Roman" w:cs="Times New Roman"/>
          <w:sz w:val="24"/>
          <w:szCs w:val="24"/>
        </w:rPr>
        <w:t xml:space="preserve"> order of costs at th</w:t>
      </w:r>
      <w:r w:rsidR="001E1DCA">
        <w:rPr>
          <w:rFonts w:ascii="Times New Roman" w:hAnsi="Times New Roman" w:cs="Times New Roman"/>
          <w:sz w:val="24"/>
          <w:szCs w:val="24"/>
        </w:rPr>
        <w:t xml:space="preserve">e level </w:t>
      </w:r>
      <w:r w:rsidR="001E1DCA">
        <w:rPr>
          <w:rFonts w:ascii="Times New Roman" w:hAnsi="Times New Roman" w:cs="Times New Roman"/>
          <w:sz w:val="24"/>
          <w:szCs w:val="24"/>
        </w:rPr>
        <w:lastRenderedPageBreak/>
        <w:t xml:space="preserve">sought </w:t>
      </w:r>
      <w:r w:rsidR="0023496A">
        <w:rPr>
          <w:rFonts w:ascii="Times New Roman" w:hAnsi="Times New Roman" w:cs="Times New Roman"/>
          <w:sz w:val="24"/>
          <w:szCs w:val="24"/>
        </w:rPr>
        <w:t>was warranted given the circumstances under which the application for the postponement was made.</w:t>
      </w:r>
      <w:r w:rsidR="00A07527">
        <w:rPr>
          <w:rFonts w:ascii="Times New Roman" w:hAnsi="Times New Roman" w:cs="Times New Roman"/>
          <w:sz w:val="24"/>
          <w:szCs w:val="24"/>
        </w:rPr>
        <w:t xml:space="preserve"> </w:t>
      </w:r>
      <w:r w:rsidR="0023496A">
        <w:rPr>
          <w:rFonts w:ascii="Times New Roman" w:hAnsi="Times New Roman" w:cs="Times New Roman"/>
          <w:sz w:val="24"/>
          <w:szCs w:val="24"/>
        </w:rPr>
        <w:t xml:space="preserve"> </w:t>
      </w:r>
      <w:r w:rsidR="000A5CCD">
        <w:rPr>
          <w:rFonts w:ascii="Times New Roman" w:hAnsi="Times New Roman" w:cs="Times New Roman"/>
          <w:sz w:val="24"/>
          <w:szCs w:val="24"/>
        </w:rPr>
        <w:t xml:space="preserve">Having considered the circumstances of the </w:t>
      </w:r>
      <w:r w:rsidR="00AA347E">
        <w:rPr>
          <w:rFonts w:ascii="Times New Roman" w:hAnsi="Times New Roman" w:cs="Times New Roman"/>
          <w:sz w:val="24"/>
          <w:szCs w:val="24"/>
        </w:rPr>
        <w:t>matter</w:t>
      </w:r>
      <w:r w:rsidR="000A5CCD">
        <w:rPr>
          <w:rFonts w:ascii="Times New Roman" w:hAnsi="Times New Roman" w:cs="Times New Roman"/>
          <w:sz w:val="24"/>
          <w:szCs w:val="24"/>
        </w:rPr>
        <w:t xml:space="preserve">, </w:t>
      </w:r>
      <w:r w:rsidR="004E6484">
        <w:rPr>
          <w:rFonts w:ascii="Times New Roman" w:hAnsi="Times New Roman" w:cs="Times New Roman"/>
          <w:sz w:val="24"/>
          <w:szCs w:val="24"/>
        </w:rPr>
        <w:t>I granted the following order</w:t>
      </w:r>
      <w:r w:rsidR="00A31037">
        <w:rPr>
          <w:rFonts w:ascii="Times New Roman" w:hAnsi="Times New Roman" w:cs="Times New Roman"/>
          <w:sz w:val="24"/>
          <w:szCs w:val="24"/>
        </w:rPr>
        <w:t>;</w:t>
      </w:r>
    </w:p>
    <w:p w14:paraId="592F6491" w14:textId="77777777" w:rsidR="00A31037" w:rsidRPr="00A07527" w:rsidRDefault="00A31037" w:rsidP="000A5CCD">
      <w:pPr>
        <w:tabs>
          <w:tab w:val="left" w:pos="1134"/>
        </w:tabs>
        <w:spacing w:after="0" w:line="240" w:lineRule="auto"/>
        <w:ind w:firstLine="720"/>
        <w:jc w:val="both"/>
        <w:rPr>
          <w:rFonts w:ascii="Times New Roman" w:hAnsi="Times New Roman" w:cs="Times New Roman"/>
        </w:rPr>
      </w:pPr>
      <w:r w:rsidRPr="00A07527">
        <w:rPr>
          <w:rFonts w:ascii="Times New Roman" w:hAnsi="Times New Roman" w:cs="Times New Roman"/>
        </w:rPr>
        <w:t>“1.</w:t>
      </w:r>
      <w:r w:rsidRPr="00A07527">
        <w:rPr>
          <w:rFonts w:ascii="Times New Roman" w:hAnsi="Times New Roman" w:cs="Times New Roman"/>
        </w:rPr>
        <w:tab/>
        <w:t xml:space="preserve">Matter is hereby postponed </w:t>
      </w:r>
      <w:r w:rsidRPr="00A07527">
        <w:rPr>
          <w:rFonts w:ascii="Times New Roman" w:hAnsi="Times New Roman" w:cs="Times New Roman"/>
          <w:i/>
        </w:rPr>
        <w:t>sine die</w:t>
      </w:r>
      <w:r w:rsidRPr="00A07527">
        <w:rPr>
          <w:rFonts w:ascii="Times New Roman" w:hAnsi="Times New Roman" w:cs="Times New Roman"/>
        </w:rPr>
        <w:t>.</w:t>
      </w:r>
    </w:p>
    <w:p w14:paraId="190E5FF4" w14:textId="119838E5" w:rsidR="00A31037" w:rsidRPr="00A07527" w:rsidRDefault="00665FF5" w:rsidP="000A5CCD">
      <w:pPr>
        <w:spacing w:line="240" w:lineRule="auto"/>
        <w:ind w:left="1134" w:hanging="414"/>
        <w:jc w:val="both"/>
        <w:rPr>
          <w:rFonts w:ascii="Times New Roman" w:hAnsi="Times New Roman" w:cs="Times New Roman"/>
        </w:rPr>
      </w:pPr>
      <w:r w:rsidRPr="00A07527">
        <w:rPr>
          <w:rFonts w:ascii="Times New Roman" w:hAnsi="Times New Roman" w:cs="Times New Roman"/>
        </w:rPr>
        <w:t xml:space="preserve">  </w:t>
      </w:r>
      <w:r w:rsidR="00A31037" w:rsidRPr="00A07527">
        <w:rPr>
          <w:rFonts w:ascii="Times New Roman" w:hAnsi="Times New Roman" w:cs="Times New Roman"/>
        </w:rPr>
        <w:t>2.</w:t>
      </w:r>
      <w:r w:rsidR="00A31037" w:rsidRPr="00A07527">
        <w:rPr>
          <w:rFonts w:ascii="Times New Roman" w:hAnsi="Times New Roman" w:cs="Times New Roman"/>
        </w:rPr>
        <w:tab/>
        <w:t xml:space="preserve">The </w:t>
      </w:r>
      <w:r w:rsidR="004144E8">
        <w:rPr>
          <w:rFonts w:ascii="Times New Roman" w:hAnsi="Times New Roman" w:cs="Times New Roman"/>
        </w:rPr>
        <w:t xml:space="preserve">first </w:t>
      </w:r>
      <w:r w:rsidR="00A31037" w:rsidRPr="00A07527">
        <w:rPr>
          <w:rFonts w:ascii="Times New Roman" w:hAnsi="Times New Roman" w:cs="Times New Roman"/>
        </w:rPr>
        <w:t>defendant shall pay the plaintiff’s costs of the day on a legal practitioner and client scale”</w:t>
      </w:r>
    </w:p>
    <w:p w14:paraId="43D0D790" w14:textId="4E65DD43" w:rsidR="000A5CCD" w:rsidRDefault="000A5CCD" w:rsidP="000A5CCD">
      <w:pPr>
        <w:spacing w:after="0" w:line="360" w:lineRule="auto"/>
        <w:ind w:firstLine="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The parties failed to reach agreement on the amount of costs payable, and the plaintiff prepare</w:t>
      </w:r>
      <w:r w:rsidR="001E1DCA">
        <w:rPr>
          <w:rFonts w:ascii="Times New Roman" w:eastAsiaTheme="minorEastAsia" w:hAnsi="Times New Roman" w:cs="Times New Roman"/>
          <w:sz w:val="24"/>
          <w:szCs w:val="24"/>
          <w:lang w:eastAsia="ja-JP"/>
        </w:rPr>
        <w:t>d</w:t>
      </w:r>
      <w:r>
        <w:rPr>
          <w:rFonts w:ascii="Times New Roman" w:eastAsiaTheme="minorEastAsia" w:hAnsi="Times New Roman" w:cs="Times New Roman"/>
          <w:sz w:val="24"/>
          <w:szCs w:val="24"/>
          <w:lang w:eastAsia="ja-JP"/>
        </w:rPr>
        <w:t xml:space="preserve"> its bill of costs for taxation. </w:t>
      </w:r>
      <w:r w:rsidR="00A07527">
        <w:rPr>
          <w:rFonts w:ascii="Times New Roman" w:eastAsiaTheme="minorEastAsia" w:hAnsi="Times New Roman" w:cs="Times New Roman"/>
          <w:sz w:val="24"/>
          <w:szCs w:val="24"/>
          <w:lang w:eastAsia="ja-JP"/>
        </w:rPr>
        <w:t xml:space="preserve"> </w:t>
      </w:r>
      <w:r w:rsidR="00A22728">
        <w:rPr>
          <w:rFonts w:ascii="Times New Roman" w:eastAsiaTheme="minorEastAsia" w:hAnsi="Times New Roman" w:cs="Times New Roman"/>
          <w:sz w:val="24"/>
          <w:szCs w:val="24"/>
          <w:lang w:eastAsia="ja-JP"/>
        </w:rPr>
        <w:t>The bill of costs was set down for taxation on 14 October 2021.</w:t>
      </w:r>
      <w:r w:rsidR="00A07527">
        <w:rPr>
          <w:rFonts w:ascii="Times New Roman" w:eastAsiaTheme="minorEastAsia" w:hAnsi="Times New Roman" w:cs="Times New Roman"/>
          <w:sz w:val="24"/>
          <w:szCs w:val="24"/>
          <w:lang w:eastAsia="ja-JP"/>
        </w:rPr>
        <w:t xml:space="preserve"> </w:t>
      </w:r>
      <w:r w:rsidR="00A22728">
        <w:rPr>
          <w:rFonts w:ascii="Times New Roman" w:eastAsiaTheme="minorEastAsia" w:hAnsi="Times New Roman" w:cs="Times New Roman"/>
          <w:sz w:val="24"/>
          <w:szCs w:val="24"/>
          <w:lang w:eastAsia="ja-JP"/>
        </w:rPr>
        <w:t xml:space="preserve"> Before their appearance at taxation, the parties counsel had </w:t>
      </w:r>
      <w:r w:rsidR="00A22728" w:rsidRPr="00FC2B0F">
        <w:rPr>
          <w:rFonts w:ascii="Times New Roman" w:eastAsiaTheme="minorEastAsia" w:hAnsi="Times New Roman" w:cs="Times New Roman"/>
          <w:sz w:val="24"/>
          <w:szCs w:val="24"/>
          <w:lang w:eastAsia="ja-JP"/>
        </w:rPr>
        <w:t xml:space="preserve">exchanged correspondence in which they differed on the meaning of the words “costs of the day”. </w:t>
      </w:r>
      <w:r w:rsidRPr="00FC2B0F">
        <w:rPr>
          <w:rFonts w:ascii="Times New Roman" w:eastAsiaTheme="minorEastAsia" w:hAnsi="Times New Roman" w:cs="Times New Roman"/>
          <w:sz w:val="24"/>
          <w:szCs w:val="24"/>
          <w:lang w:eastAsia="ja-JP"/>
        </w:rPr>
        <w:t xml:space="preserve"> </w:t>
      </w:r>
      <w:r w:rsidR="00A22728" w:rsidRPr="00FC2B0F">
        <w:rPr>
          <w:rFonts w:ascii="Times New Roman" w:eastAsiaTheme="minorEastAsia" w:hAnsi="Times New Roman" w:cs="Times New Roman"/>
          <w:sz w:val="24"/>
          <w:szCs w:val="24"/>
          <w:lang w:eastAsia="ja-JP"/>
        </w:rPr>
        <w:t xml:space="preserve">The plaintiff construed the phrase to mean all costs that were reasonably incurred in preparation for the trial. </w:t>
      </w:r>
      <w:r w:rsidR="00A07527">
        <w:rPr>
          <w:rFonts w:ascii="Times New Roman" w:eastAsiaTheme="minorEastAsia" w:hAnsi="Times New Roman" w:cs="Times New Roman"/>
          <w:sz w:val="24"/>
          <w:szCs w:val="24"/>
          <w:lang w:eastAsia="ja-JP"/>
        </w:rPr>
        <w:t xml:space="preserve"> </w:t>
      </w:r>
      <w:r w:rsidR="00130D3E" w:rsidRPr="00FC2B0F">
        <w:rPr>
          <w:rFonts w:ascii="Times New Roman" w:eastAsiaTheme="minorEastAsia" w:hAnsi="Times New Roman" w:cs="Times New Roman"/>
          <w:sz w:val="24"/>
          <w:szCs w:val="24"/>
          <w:lang w:eastAsia="ja-JP"/>
        </w:rPr>
        <w:t xml:space="preserve">On the other hand, the first defendant was of the view that such costs were only </w:t>
      </w:r>
      <w:r w:rsidR="00AA347E" w:rsidRPr="00FC2B0F">
        <w:rPr>
          <w:rFonts w:ascii="Times New Roman" w:eastAsiaTheme="minorEastAsia" w:hAnsi="Times New Roman" w:cs="Times New Roman"/>
          <w:sz w:val="24"/>
          <w:szCs w:val="24"/>
          <w:lang w:eastAsia="ja-JP"/>
        </w:rPr>
        <w:t>confined</w:t>
      </w:r>
      <w:r w:rsidR="00130D3E" w:rsidRPr="00FC2B0F">
        <w:rPr>
          <w:rFonts w:ascii="Times New Roman" w:eastAsiaTheme="minorEastAsia" w:hAnsi="Times New Roman" w:cs="Times New Roman"/>
          <w:sz w:val="24"/>
          <w:szCs w:val="24"/>
          <w:lang w:eastAsia="ja-JP"/>
        </w:rPr>
        <w:t xml:space="preserve"> to events </w:t>
      </w:r>
      <w:r w:rsidR="00130D3E">
        <w:rPr>
          <w:rFonts w:ascii="Times New Roman" w:eastAsiaTheme="minorEastAsia" w:hAnsi="Times New Roman" w:cs="Times New Roman"/>
          <w:sz w:val="24"/>
          <w:szCs w:val="24"/>
          <w:lang w:eastAsia="ja-JP"/>
        </w:rPr>
        <w:t xml:space="preserve">that occurred on the day of the hearing. </w:t>
      </w:r>
    </w:p>
    <w:p w14:paraId="6B80CAD6" w14:textId="4134B464" w:rsidR="009D641D" w:rsidRDefault="009D641D" w:rsidP="000A5CCD">
      <w:pPr>
        <w:spacing w:after="0" w:line="360" w:lineRule="auto"/>
        <w:ind w:firstLine="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The parties attended taxation on 14 October 2021 as scheduled, and they made brief submissions </w:t>
      </w:r>
      <w:r w:rsidR="001E1DCA">
        <w:rPr>
          <w:rFonts w:ascii="Times New Roman" w:eastAsiaTheme="minorEastAsia" w:hAnsi="Times New Roman" w:cs="Times New Roman"/>
          <w:sz w:val="24"/>
          <w:szCs w:val="24"/>
          <w:lang w:eastAsia="ja-JP"/>
        </w:rPr>
        <w:t xml:space="preserve">to the taxing officer </w:t>
      </w:r>
      <w:r>
        <w:rPr>
          <w:rFonts w:ascii="Times New Roman" w:eastAsiaTheme="minorEastAsia" w:hAnsi="Times New Roman" w:cs="Times New Roman"/>
          <w:sz w:val="24"/>
          <w:szCs w:val="24"/>
          <w:lang w:eastAsia="ja-JP"/>
        </w:rPr>
        <w:t xml:space="preserve">on their </w:t>
      </w:r>
      <w:r w:rsidR="001E1DCA">
        <w:rPr>
          <w:rFonts w:ascii="Times New Roman" w:eastAsiaTheme="minorEastAsia" w:hAnsi="Times New Roman" w:cs="Times New Roman"/>
          <w:sz w:val="24"/>
          <w:szCs w:val="24"/>
          <w:lang w:eastAsia="ja-JP"/>
        </w:rPr>
        <w:t>understanding</w:t>
      </w:r>
      <w:r>
        <w:rPr>
          <w:rFonts w:ascii="Times New Roman" w:eastAsiaTheme="minorEastAsia" w:hAnsi="Times New Roman" w:cs="Times New Roman"/>
          <w:sz w:val="24"/>
          <w:szCs w:val="24"/>
          <w:lang w:eastAsia="ja-JP"/>
        </w:rPr>
        <w:t xml:space="preserve"> of the </w:t>
      </w:r>
      <w:r w:rsidR="00AA347E">
        <w:rPr>
          <w:rFonts w:ascii="Times New Roman" w:eastAsiaTheme="minorEastAsia" w:hAnsi="Times New Roman" w:cs="Times New Roman"/>
          <w:sz w:val="24"/>
          <w:szCs w:val="24"/>
          <w:lang w:eastAsia="ja-JP"/>
        </w:rPr>
        <w:t xml:space="preserve">expression </w:t>
      </w:r>
      <w:r>
        <w:rPr>
          <w:rFonts w:ascii="Times New Roman" w:eastAsiaTheme="minorEastAsia" w:hAnsi="Times New Roman" w:cs="Times New Roman"/>
          <w:sz w:val="24"/>
          <w:szCs w:val="24"/>
          <w:lang w:eastAsia="ja-JP"/>
        </w:rPr>
        <w:t>“costs of the day”.</w:t>
      </w:r>
      <w:r w:rsidR="00A07527">
        <w:rPr>
          <w:rFonts w:ascii="Times New Roman" w:eastAsiaTheme="minorEastAsia" w:hAnsi="Times New Roman" w:cs="Times New Roman"/>
          <w:sz w:val="24"/>
          <w:szCs w:val="24"/>
          <w:lang w:eastAsia="ja-JP"/>
        </w:rPr>
        <w:t xml:space="preserve"> </w:t>
      </w:r>
      <w:r>
        <w:rPr>
          <w:rFonts w:ascii="Times New Roman" w:eastAsiaTheme="minorEastAsia" w:hAnsi="Times New Roman" w:cs="Times New Roman"/>
          <w:sz w:val="24"/>
          <w:szCs w:val="24"/>
          <w:lang w:eastAsia="ja-JP"/>
        </w:rPr>
        <w:t xml:space="preserve"> After the hearing, the taxing officer took the view that the </w:t>
      </w:r>
      <w:r w:rsidR="001E1DCA">
        <w:rPr>
          <w:rFonts w:ascii="Times New Roman" w:eastAsiaTheme="minorEastAsia" w:hAnsi="Times New Roman" w:cs="Times New Roman"/>
          <w:sz w:val="24"/>
          <w:szCs w:val="24"/>
          <w:lang w:eastAsia="ja-JP"/>
        </w:rPr>
        <w:t xml:space="preserve">dispute </w:t>
      </w:r>
      <w:r>
        <w:rPr>
          <w:rFonts w:ascii="Times New Roman" w:eastAsiaTheme="minorEastAsia" w:hAnsi="Times New Roman" w:cs="Times New Roman"/>
          <w:sz w:val="24"/>
          <w:szCs w:val="24"/>
          <w:lang w:eastAsia="ja-JP"/>
        </w:rPr>
        <w:t xml:space="preserve">required a determination by a judge in chambers in terms of r 72(25). The taxation proceedings were accordingly adjourned to allow for a determination of that issue as aforesaid. </w:t>
      </w:r>
      <w:r w:rsidR="00A07527">
        <w:rPr>
          <w:rFonts w:ascii="Times New Roman" w:eastAsiaTheme="minorEastAsia" w:hAnsi="Times New Roman" w:cs="Times New Roman"/>
          <w:sz w:val="24"/>
          <w:szCs w:val="24"/>
          <w:lang w:eastAsia="ja-JP"/>
        </w:rPr>
        <w:t xml:space="preserve"> </w:t>
      </w:r>
      <w:r>
        <w:rPr>
          <w:rFonts w:ascii="Times New Roman" w:eastAsiaTheme="minorEastAsia" w:hAnsi="Times New Roman" w:cs="Times New Roman"/>
          <w:sz w:val="24"/>
          <w:szCs w:val="24"/>
          <w:lang w:eastAsia="ja-JP"/>
        </w:rPr>
        <w:t xml:space="preserve">The taxing officer further directed the parties to file detailed submissions in support of their respective positions. </w:t>
      </w:r>
    </w:p>
    <w:p w14:paraId="4BE1BC36" w14:textId="3B1243A6" w:rsidR="009D641D" w:rsidRDefault="009D641D" w:rsidP="000A5CCD">
      <w:pPr>
        <w:spacing w:after="0" w:line="360" w:lineRule="auto"/>
        <w:ind w:firstLine="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Rule 72(25) states as follows:</w:t>
      </w:r>
    </w:p>
    <w:p w14:paraId="0F153155" w14:textId="75A7EF1C" w:rsidR="009D641D" w:rsidRPr="009A341C" w:rsidRDefault="000A52C0" w:rsidP="009A341C">
      <w:pPr>
        <w:spacing w:line="240" w:lineRule="auto"/>
        <w:ind w:left="720"/>
        <w:jc w:val="both"/>
        <w:rPr>
          <w:rFonts w:ascii="Times New Roman" w:eastAsiaTheme="minorEastAsia" w:hAnsi="Times New Roman" w:cs="Times New Roman"/>
          <w:lang w:eastAsia="ja-JP"/>
        </w:rPr>
      </w:pPr>
      <w:r w:rsidRPr="009A341C">
        <w:rPr>
          <w:rFonts w:ascii="Times New Roman" w:eastAsiaTheme="minorEastAsia" w:hAnsi="Times New Roman" w:cs="Times New Roman"/>
          <w:lang w:eastAsia="ja-JP"/>
        </w:rPr>
        <w:t>“</w:t>
      </w:r>
      <w:r w:rsidRPr="009A341C">
        <w:rPr>
          <w:rFonts w:ascii="Times New Roman" w:hAnsi="Times New Roman" w:cs="Times New Roman"/>
        </w:rPr>
        <w:t>(25) The taxing officer may, without filing any formal documents, submit any point arising at a taxation for decision by a judge in chambers, and it shall be competent for the taxing officer and for the legal practitioners who appeared at the taxation to appear before the judge respecting such point.</w:t>
      </w:r>
      <w:r w:rsidR="009A341C">
        <w:rPr>
          <w:rFonts w:ascii="Times New Roman" w:hAnsi="Times New Roman" w:cs="Times New Roman"/>
        </w:rPr>
        <w:t>”</w:t>
      </w:r>
    </w:p>
    <w:p w14:paraId="71D5BF9B" w14:textId="540AA73C" w:rsidR="009A341C" w:rsidRDefault="00683C1F" w:rsidP="00683C1F">
      <w:pPr>
        <w:spacing w:after="0" w:line="360" w:lineRule="auto"/>
        <w:ind w:firstLine="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The submissions attached to the referral were quite detailed and for that reason I </w:t>
      </w:r>
      <w:r w:rsidR="00B6799E">
        <w:rPr>
          <w:rFonts w:ascii="Times New Roman" w:eastAsiaTheme="minorEastAsia" w:hAnsi="Times New Roman" w:cs="Times New Roman"/>
          <w:sz w:val="24"/>
          <w:szCs w:val="24"/>
          <w:lang w:eastAsia="ja-JP"/>
        </w:rPr>
        <w:t xml:space="preserve">dispensed with the need for counsel </w:t>
      </w:r>
      <w:r>
        <w:rPr>
          <w:rFonts w:ascii="Times New Roman" w:eastAsiaTheme="minorEastAsia" w:hAnsi="Times New Roman" w:cs="Times New Roman"/>
          <w:sz w:val="24"/>
          <w:szCs w:val="24"/>
          <w:lang w:eastAsia="ja-JP"/>
        </w:rPr>
        <w:t>to appear before me</w:t>
      </w:r>
      <w:r w:rsidR="00273A7B">
        <w:rPr>
          <w:rFonts w:ascii="Times New Roman" w:eastAsiaTheme="minorEastAsia" w:hAnsi="Times New Roman" w:cs="Times New Roman"/>
          <w:sz w:val="24"/>
          <w:szCs w:val="24"/>
          <w:lang w:eastAsia="ja-JP"/>
        </w:rPr>
        <w:t xml:space="preserve"> for further addresses.</w:t>
      </w:r>
      <w:r>
        <w:rPr>
          <w:rFonts w:ascii="Times New Roman" w:eastAsiaTheme="minorEastAsia" w:hAnsi="Times New Roman" w:cs="Times New Roman"/>
          <w:sz w:val="24"/>
          <w:szCs w:val="24"/>
          <w:lang w:eastAsia="ja-JP"/>
        </w:rPr>
        <w:t xml:space="preserve"> </w:t>
      </w:r>
      <w:r w:rsidR="00A07527">
        <w:rPr>
          <w:rFonts w:ascii="Times New Roman" w:eastAsiaTheme="minorEastAsia" w:hAnsi="Times New Roman" w:cs="Times New Roman"/>
          <w:sz w:val="24"/>
          <w:szCs w:val="24"/>
          <w:lang w:eastAsia="ja-JP"/>
        </w:rPr>
        <w:t xml:space="preserve"> </w:t>
      </w:r>
      <w:r w:rsidR="009A341C">
        <w:rPr>
          <w:rFonts w:ascii="Times New Roman" w:eastAsiaTheme="minorEastAsia" w:hAnsi="Times New Roman" w:cs="Times New Roman"/>
          <w:sz w:val="24"/>
          <w:szCs w:val="24"/>
          <w:lang w:eastAsia="ja-JP"/>
        </w:rPr>
        <w:t>The referral from the taxing officer was accompanied by a memorandum in which the following observation</w:t>
      </w:r>
      <w:r w:rsidR="00AA347E">
        <w:rPr>
          <w:rFonts w:ascii="Times New Roman" w:eastAsiaTheme="minorEastAsia" w:hAnsi="Times New Roman" w:cs="Times New Roman"/>
          <w:sz w:val="24"/>
          <w:szCs w:val="24"/>
          <w:lang w:eastAsia="ja-JP"/>
        </w:rPr>
        <w:t>s</w:t>
      </w:r>
      <w:r w:rsidR="009A341C">
        <w:rPr>
          <w:rFonts w:ascii="Times New Roman" w:eastAsiaTheme="minorEastAsia" w:hAnsi="Times New Roman" w:cs="Times New Roman"/>
          <w:sz w:val="24"/>
          <w:szCs w:val="24"/>
          <w:lang w:eastAsia="ja-JP"/>
        </w:rPr>
        <w:t xml:space="preserve"> was made.</w:t>
      </w:r>
    </w:p>
    <w:p w14:paraId="64E731AF" w14:textId="77777777" w:rsidR="00E223B3" w:rsidRDefault="009A341C" w:rsidP="009A341C">
      <w:pPr>
        <w:spacing w:after="0" w:line="240" w:lineRule="auto"/>
        <w:ind w:left="720"/>
        <w:jc w:val="both"/>
        <w:rPr>
          <w:rFonts w:ascii="Times New Roman" w:eastAsiaTheme="minorEastAsia" w:hAnsi="Times New Roman" w:cs="Times New Roman"/>
          <w:lang w:eastAsia="ja-JP"/>
        </w:rPr>
      </w:pPr>
      <w:r w:rsidRPr="009A341C">
        <w:rPr>
          <w:rFonts w:ascii="Times New Roman" w:eastAsiaTheme="minorEastAsia" w:hAnsi="Times New Roman" w:cs="Times New Roman"/>
          <w:lang w:eastAsia="ja-JP"/>
        </w:rPr>
        <w:t xml:space="preserve">“According to R.F Subbiah a Taxation of Legal Costs in Africa at Page 123, wasted costs are those costs which result from a situation whereby services rendered and costs incurred are no longer of use to a party, or useless to continuation of an action. </w:t>
      </w:r>
    </w:p>
    <w:p w14:paraId="3FB5D2F1" w14:textId="1B914EE5" w:rsidR="00E223B3" w:rsidRDefault="00E223B3" w:rsidP="009A341C">
      <w:pPr>
        <w:spacing w:after="0" w:line="240" w:lineRule="auto"/>
        <w:ind w:left="720"/>
        <w:jc w:val="both"/>
        <w:rPr>
          <w:rFonts w:ascii="Times New Roman" w:eastAsiaTheme="minorEastAsia" w:hAnsi="Times New Roman" w:cs="Times New Roman"/>
          <w:lang w:eastAsia="ja-JP"/>
        </w:rPr>
      </w:pPr>
      <w:r>
        <w:rPr>
          <w:rFonts w:ascii="Times New Roman" w:eastAsiaTheme="minorEastAsia" w:hAnsi="Times New Roman" w:cs="Times New Roman"/>
          <w:lang w:eastAsia="ja-JP"/>
        </w:rPr>
        <w:t>Thus, from the above only costs that have been rendered useless must be allowed in the bill. The challenge is that the bill consists of all the work that was done in preparation of the trial, all the work cannot be regarded as useless as some of it can still be used when the matter has been reset down for hearing. Our view is that such work cannot be taxed at this stage though we stand guided…”</w:t>
      </w:r>
    </w:p>
    <w:p w14:paraId="37BE8DBA" w14:textId="77777777" w:rsidR="00B6799E" w:rsidRDefault="00B6799E" w:rsidP="00B6799E">
      <w:pPr>
        <w:spacing w:after="0" w:line="360" w:lineRule="auto"/>
        <w:jc w:val="both"/>
        <w:rPr>
          <w:rFonts w:ascii="Times New Roman" w:eastAsiaTheme="minorEastAsia" w:hAnsi="Times New Roman" w:cs="Times New Roman"/>
          <w:lang w:eastAsia="ja-JP"/>
        </w:rPr>
      </w:pPr>
    </w:p>
    <w:p w14:paraId="244FE5C0" w14:textId="77777777" w:rsidR="00B6799E" w:rsidRDefault="00B6799E" w:rsidP="00B6799E">
      <w:pPr>
        <w:spacing w:after="0" w:line="360" w:lineRule="auto"/>
        <w:jc w:val="both"/>
        <w:rPr>
          <w:rFonts w:ascii="Times New Roman" w:eastAsiaTheme="minorEastAsia" w:hAnsi="Times New Roman" w:cs="Times New Roman"/>
          <w:lang w:eastAsia="ja-JP"/>
        </w:rPr>
      </w:pPr>
    </w:p>
    <w:p w14:paraId="282DADAD" w14:textId="7B6C7ECA" w:rsidR="00B6799E" w:rsidRPr="00B6799E" w:rsidRDefault="00B6799E" w:rsidP="00B6799E">
      <w:pPr>
        <w:spacing w:after="0" w:line="360" w:lineRule="auto"/>
        <w:jc w:val="both"/>
        <w:rPr>
          <w:rFonts w:ascii="Times New Roman" w:eastAsiaTheme="minorEastAsia" w:hAnsi="Times New Roman" w:cs="Times New Roman"/>
          <w:b/>
          <w:sz w:val="24"/>
          <w:szCs w:val="24"/>
          <w:lang w:eastAsia="ja-JP"/>
        </w:rPr>
      </w:pPr>
      <w:r w:rsidRPr="00B6799E">
        <w:rPr>
          <w:rFonts w:ascii="Times New Roman" w:eastAsiaTheme="minorEastAsia" w:hAnsi="Times New Roman" w:cs="Times New Roman"/>
          <w:b/>
          <w:sz w:val="24"/>
          <w:szCs w:val="24"/>
          <w:lang w:eastAsia="ja-JP"/>
        </w:rPr>
        <w:t xml:space="preserve">The Analysis </w:t>
      </w:r>
    </w:p>
    <w:p w14:paraId="1AB306A3" w14:textId="6840F9D9" w:rsidR="00C34938" w:rsidRDefault="00C34938" w:rsidP="00330DDD">
      <w:pPr>
        <w:spacing w:after="0" w:line="360" w:lineRule="auto"/>
        <w:ind w:firstLine="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F.J. Roos in the book </w:t>
      </w:r>
      <w:r w:rsidR="001E1DCA">
        <w:rPr>
          <w:rFonts w:ascii="Times New Roman" w:eastAsiaTheme="minorEastAsia" w:hAnsi="Times New Roman" w:cs="Times New Roman"/>
          <w:sz w:val="24"/>
          <w:szCs w:val="24"/>
          <w:lang w:eastAsia="ja-JP"/>
        </w:rPr>
        <w:t>‘</w:t>
      </w:r>
      <w:r>
        <w:rPr>
          <w:rFonts w:ascii="Times New Roman" w:eastAsiaTheme="minorEastAsia" w:hAnsi="Times New Roman" w:cs="Times New Roman"/>
          <w:sz w:val="24"/>
          <w:szCs w:val="24"/>
          <w:lang w:eastAsia="ja-JP"/>
        </w:rPr>
        <w:t>Taxation of Costs in the Superior Courts of South Africa</w:t>
      </w:r>
      <w:r w:rsidR="001E1DCA">
        <w:rPr>
          <w:rFonts w:ascii="Times New Roman" w:eastAsiaTheme="minorEastAsia" w:hAnsi="Times New Roman" w:cs="Times New Roman"/>
          <w:sz w:val="24"/>
          <w:szCs w:val="24"/>
          <w:lang w:eastAsia="ja-JP"/>
        </w:rPr>
        <w:t>’</w:t>
      </w:r>
      <w:r>
        <w:rPr>
          <w:rStyle w:val="FootnoteReference"/>
          <w:rFonts w:ascii="Times New Roman" w:eastAsiaTheme="minorEastAsia" w:hAnsi="Times New Roman" w:cs="Times New Roman"/>
          <w:sz w:val="24"/>
          <w:szCs w:val="24"/>
          <w:lang w:eastAsia="ja-JP"/>
        </w:rPr>
        <w:footnoteReference w:id="1"/>
      </w:r>
      <w:r>
        <w:rPr>
          <w:rFonts w:ascii="Times New Roman" w:eastAsiaTheme="minorEastAsia" w:hAnsi="Times New Roman" w:cs="Times New Roman"/>
          <w:sz w:val="24"/>
          <w:szCs w:val="24"/>
          <w:lang w:eastAsia="ja-JP"/>
        </w:rPr>
        <w:t>, said the following about wasted costs:</w:t>
      </w:r>
    </w:p>
    <w:p w14:paraId="3E8C7BB0" w14:textId="6EE5B9FC" w:rsidR="00C34938" w:rsidRDefault="00C34938" w:rsidP="00C34938">
      <w:pPr>
        <w:spacing w:after="0" w:line="240" w:lineRule="auto"/>
        <w:ind w:left="720"/>
        <w:jc w:val="both"/>
        <w:rPr>
          <w:rFonts w:ascii="Times New Roman" w:eastAsiaTheme="minorEastAsia" w:hAnsi="Times New Roman" w:cs="Times New Roman"/>
          <w:lang w:eastAsia="ja-JP"/>
        </w:rPr>
      </w:pPr>
      <w:r w:rsidRPr="00C34938">
        <w:rPr>
          <w:rFonts w:ascii="Times New Roman" w:eastAsiaTheme="minorEastAsia" w:hAnsi="Times New Roman" w:cs="Times New Roman"/>
          <w:lang w:eastAsia="ja-JP"/>
        </w:rPr>
        <w:t xml:space="preserve">“In deciding what are wasted costs due to a postponement, the test is whether the costs in question </w:t>
      </w:r>
      <w:r>
        <w:rPr>
          <w:rFonts w:ascii="Times New Roman" w:eastAsiaTheme="minorEastAsia" w:hAnsi="Times New Roman" w:cs="Times New Roman"/>
          <w:lang w:eastAsia="ja-JP"/>
        </w:rPr>
        <w:t xml:space="preserve">have become </w:t>
      </w:r>
      <w:r w:rsidRPr="00B637CB">
        <w:rPr>
          <w:rFonts w:ascii="Times New Roman" w:eastAsiaTheme="minorEastAsia" w:hAnsi="Times New Roman" w:cs="Times New Roman"/>
          <w:u w:val="single"/>
          <w:lang w:eastAsia="ja-JP"/>
        </w:rPr>
        <w:t>useless and unnecessary</w:t>
      </w:r>
      <w:r w:rsidR="00A46FCE">
        <w:rPr>
          <w:rFonts w:ascii="Times New Roman" w:eastAsiaTheme="minorEastAsia" w:hAnsi="Times New Roman" w:cs="Times New Roman"/>
          <w:lang w:eastAsia="ja-JP"/>
        </w:rPr>
        <w:t xml:space="preserve"> by reason of the postponement…..”</w:t>
      </w:r>
    </w:p>
    <w:p w14:paraId="7E1CEC3C" w14:textId="77777777" w:rsidR="00A46FCE" w:rsidRDefault="00A46FCE" w:rsidP="00A46FCE">
      <w:pPr>
        <w:spacing w:after="0" w:line="240" w:lineRule="auto"/>
        <w:jc w:val="both"/>
        <w:rPr>
          <w:rFonts w:ascii="Times New Roman" w:eastAsiaTheme="minorEastAsia" w:hAnsi="Times New Roman" w:cs="Times New Roman"/>
          <w:lang w:eastAsia="ja-JP"/>
        </w:rPr>
      </w:pPr>
    </w:p>
    <w:p w14:paraId="369FA505" w14:textId="18530D93" w:rsidR="00A46FCE" w:rsidRDefault="00A46FCE" w:rsidP="00A46FCE">
      <w:pPr>
        <w:spacing w:after="0" w:line="360" w:lineRule="auto"/>
        <w:ind w:firstLine="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The same author also opines that costs of the day include wasted attendance in court by attorneys and counsel and witnesses</w:t>
      </w:r>
      <w:r>
        <w:rPr>
          <w:rStyle w:val="FootnoteReference"/>
          <w:rFonts w:ascii="Times New Roman" w:eastAsiaTheme="minorEastAsia" w:hAnsi="Times New Roman" w:cs="Times New Roman"/>
          <w:sz w:val="24"/>
          <w:szCs w:val="24"/>
          <w:lang w:eastAsia="ja-JP"/>
        </w:rPr>
        <w:footnoteReference w:id="2"/>
      </w:r>
      <w:r>
        <w:rPr>
          <w:rFonts w:ascii="Times New Roman" w:eastAsiaTheme="minorEastAsia" w:hAnsi="Times New Roman" w:cs="Times New Roman"/>
          <w:sz w:val="24"/>
          <w:szCs w:val="24"/>
          <w:lang w:eastAsia="ja-JP"/>
        </w:rPr>
        <w:t xml:space="preserve">. </w:t>
      </w:r>
      <w:r w:rsidR="00B637CB">
        <w:rPr>
          <w:rFonts w:ascii="Times New Roman" w:eastAsiaTheme="minorEastAsia" w:hAnsi="Times New Roman" w:cs="Times New Roman"/>
          <w:sz w:val="24"/>
          <w:szCs w:val="24"/>
          <w:lang w:eastAsia="ja-JP"/>
        </w:rPr>
        <w:t xml:space="preserve">In </w:t>
      </w:r>
      <w:r w:rsidR="00B637CB" w:rsidRPr="00B637CB">
        <w:rPr>
          <w:rFonts w:ascii="Times New Roman" w:eastAsiaTheme="minorEastAsia" w:hAnsi="Times New Roman" w:cs="Times New Roman"/>
          <w:i/>
          <w:sz w:val="24"/>
          <w:szCs w:val="24"/>
          <w:lang w:eastAsia="ja-JP"/>
        </w:rPr>
        <w:t xml:space="preserve">Carlis </w:t>
      </w:r>
      <w:r w:rsidR="00B637CB" w:rsidRPr="00A07527">
        <w:rPr>
          <w:rFonts w:ascii="Times New Roman" w:eastAsiaTheme="minorEastAsia" w:hAnsi="Times New Roman" w:cs="Times New Roman"/>
          <w:sz w:val="24"/>
          <w:szCs w:val="24"/>
          <w:lang w:eastAsia="ja-JP"/>
        </w:rPr>
        <w:t>v</w:t>
      </w:r>
      <w:r w:rsidR="00B637CB" w:rsidRPr="00B637CB">
        <w:rPr>
          <w:rFonts w:ascii="Times New Roman" w:eastAsiaTheme="minorEastAsia" w:hAnsi="Times New Roman" w:cs="Times New Roman"/>
          <w:i/>
          <w:sz w:val="24"/>
          <w:szCs w:val="24"/>
          <w:lang w:eastAsia="ja-JP"/>
        </w:rPr>
        <w:t xml:space="preserve"> Hay</w:t>
      </w:r>
      <w:r w:rsidR="00B637CB">
        <w:rPr>
          <w:rStyle w:val="FootnoteReference"/>
          <w:rFonts w:ascii="Times New Roman" w:eastAsiaTheme="minorEastAsia" w:hAnsi="Times New Roman" w:cs="Times New Roman"/>
          <w:i/>
          <w:sz w:val="24"/>
          <w:szCs w:val="24"/>
          <w:lang w:eastAsia="ja-JP"/>
        </w:rPr>
        <w:footnoteReference w:id="3"/>
      </w:r>
      <w:r w:rsidR="00B637CB">
        <w:rPr>
          <w:rFonts w:ascii="Times New Roman" w:eastAsiaTheme="minorEastAsia" w:hAnsi="Times New Roman" w:cs="Times New Roman"/>
          <w:sz w:val="24"/>
          <w:szCs w:val="24"/>
          <w:lang w:eastAsia="ja-JP"/>
        </w:rPr>
        <w:t>, an authority cited by both parties in their submissions, INNES CJ had the following to say about costs of the day:</w:t>
      </w:r>
    </w:p>
    <w:p w14:paraId="5C595DA5" w14:textId="7081F751" w:rsidR="00B637CB" w:rsidRPr="00A46FCE" w:rsidRDefault="00B637CB" w:rsidP="00652DE9">
      <w:pPr>
        <w:spacing w:line="240" w:lineRule="auto"/>
        <w:ind w:left="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w:t>
      </w:r>
      <w:r w:rsidRPr="00B637CB">
        <w:rPr>
          <w:rFonts w:ascii="Times New Roman" w:eastAsiaTheme="minorEastAsia" w:hAnsi="Times New Roman" w:cs="Times New Roman"/>
          <w:lang w:eastAsia="ja-JP"/>
        </w:rPr>
        <w:t xml:space="preserve">I take it that when a party obtains a postponement and is ordered to pay the costs of the day, he is liable to pay those </w:t>
      </w:r>
      <w:r w:rsidRPr="00B637CB">
        <w:rPr>
          <w:rFonts w:ascii="Times New Roman" w:eastAsiaTheme="minorEastAsia" w:hAnsi="Times New Roman" w:cs="Times New Roman"/>
          <w:u w:val="single"/>
          <w:lang w:eastAsia="ja-JP"/>
        </w:rPr>
        <w:t>extra costs</w:t>
      </w:r>
      <w:r w:rsidRPr="00B637CB">
        <w:rPr>
          <w:rFonts w:ascii="Times New Roman" w:eastAsiaTheme="minorEastAsia" w:hAnsi="Times New Roman" w:cs="Times New Roman"/>
          <w:lang w:eastAsia="ja-JP"/>
        </w:rPr>
        <w:t xml:space="preserve"> which are caused by such postponement…”</w:t>
      </w:r>
    </w:p>
    <w:p w14:paraId="2DAE5CE4" w14:textId="0773C585" w:rsidR="00561EE2" w:rsidRDefault="00561EE2" w:rsidP="00330DDD">
      <w:pPr>
        <w:spacing w:after="0" w:line="360" w:lineRule="auto"/>
        <w:ind w:firstLine="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The court also stated that costs of the day did not include the expens</w:t>
      </w:r>
      <w:r w:rsidR="00652DE9">
        <w:rPr>
          <w:rFonts w:ascii="Times New Roman" w:eastAsiaTheme="minorEastAsia" w:hAnsi="Times New Roman" w:cs="Times New Roman"/>
          <w:sz w:val="24"/>
          <w:szCs w:val="24"/>
          <w:lang w:eastAsia="ja-JP"/>
        </w:rPr>
        <w:t xml:space="preserve">es of the plaintiff’s witnesses, if the plaintiff’s case </w:t>
      </w:r>
      <w:r w:rsidR="001E1DCA">
        <w:rPr>
          <w:rFonts w:ascii="Times New Roman" w:eastAsiaTheme="minorEastAsia" w:hAnsi="Times New Roman" w:cs="Times New Roman"/>
          <w:sz w:val="24"/>
          <w:szCs w:val="24"/>
          <w:lang w:eastAsia="ja-JP"/>
        </w:rPr>
        <w:t xml:space="preserve">had been </w:t>
      </w:r>
      <w:r w:rsidR="00652DE9">
        <w:rPr>
          <w:rFonts w:ascii="Times New Roman" w:eastAsiaTheme="minorEastAsia" w:hAnsi="Times New Roman" w:cs="Times New Roman"/>
          <w:sz w:val="24"/>
          <w:szCs w:val="24"/>
          <w:lang w:eastAsia="ja-JP"/>
        </w:rPr>
        <w:t xml:space="preserve">closed since such expenses incurred in respect of the witnesses became costs in the cause. </w:t>
      </w:r>
      <w:r w:rsidR="00A07527">
        <w:rPr>
          <w:rFonts w:ascii="Times New Roman" w:eastAsiaTheme="minorEastAsia" w:hAnsi="Times New Roman" w:cs="Times New Roman"/>
          <w:sz w:val="24"/>
          <w:szCs w:val="24"/>
          <w:lang w:eastAsia="ja-JP"/>
        </w:rPr>
        <w:t xml:space="preserve"> </w:t>
      </w:r>
      <w:r w:rsidR="00652DE9">
        <w:rPr>
          <w:rFonts w:ascii="Times New Roman" w:eastAsiaTheme="minorEastAsia" w:hAnsi="Times New Roman" w:cs="Times New Roman"/>
          <w:sz w:val="24"/>
          <w:szCs w:val="24"/>
          <w:lang w:eastAsia="ja-JP"/>
        </w:rPr>
        <w:t xml:space="preserve">Also not included is </w:t>
      </w:r>
      <w:r>
        <w:rPr>
          <w:rFonts w:ascii="Times New Roman" w:eastAsiaTheme="minorEastAsia" w:hAnsi="Times New Roman" w:cs="Times New Roman"/>
          <w:sz w:val="24"/>
          <w:szCs w:val="24"/>
          <w:lang w:eastAsia="ja-JP"/>
        </w:rPr>
        <w:t xml:space="preserve">the full trial fee of the plaintiff’s attorney, but only such fee as the attorney would be entitled to charge on the day of the resumed hearing. </w:t>
      </w:r>
    </w:p>
    <w:p w14:paraId="2B55951A" w14:textId="6D90F8AB" w:rsidR="00AE40DC" w:rsidRPr="00652DE9" w:rsidRDefault="00330DDD" w:rsidP="00330DDD">
      <w:pPr>
        <w:spacing w:after="0" w:line="360" w:lineRule="auto"/>
        <w:ind w:firstLine="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In giving context to the phrase “costs of the day” it is of course necessary to consider those items in the bill of costs that the first defendant f</w:t>
      </w:r>
      <w:r w:rsidR="00652DE9">
        <w:rPr>
          <w:rFonts w:ascii="Times New Roman" w:eastAsiaTheme="minorEastAsia" w:hAnsi="Times New Roman" w:cs="Times New Roman"/>
          <w:sz w:val="24"/>
          <w:szCs w:val="24"/>
          <w:lang w:eastAsia="ja-JP"/>
        </w:rPr>
        <w:t>ound</w:t>
      </w:r>
      <w:r>
        <w:rPr>
          <w:rFonts w:ascii="Times New Roman" w:eastAsiaTheme="minorEastAsia" w:hAnsi="Times New Roman" w:cs="Times New Roman"/>
          <w:sz w:val="24"/>
          <w:szCs w:val="24"/>
          <w:lang w:eastAsia="ja-JP"/>
        </w:rPr>
        <w:t xml:space="preserve"> objectionable. </w:t>
      </w:r>
      <w:r w:rsidR="00A07527">
        <w:rPr>
          <w:rFonts w:ascii="Times New Roman" w:eastAsiaTheme="minorEastAsia" w:hAnsi="Times New Roman" w:cs="Times New Roman"/>
          <w:sz w:val="24"/>
          <w:szCs w:val="24"/>
          <w:lang w:eastAsia="ja-JP"/>
        </w:rPr>
        <w:t xml:space="preserve"> </w:t>
      </w:r>
      <w:r>
        <w:rPr>
          <w:rFonts w:ascii="Times New Roman" w:eastAsiaTheme="minorEastAsia" w:hAnsi="Times New Roman" w:cs="Times New Roman"/>
          <w:sz w:val="24"/>
          <w:szCs w:val="24"/>
          <w:lang w:eastAsia="ja-JP"/>
        </w:rPr>
        <w:t xml:space="preserve">In its submissions, the first defendant made specific reference to items </w:t>
      </w:r>
      <w:r w:rsidRPr="00A07527">
        <w:rPr>
          <w:rFonts w:ascii="Times New Roman" w:eastAsiaTheme="minorEastAsia" w:hAnsi="Times New Roman" w:cs="Times New Roman"/>
          <w:sz w:val="24"/>
          <w:szCs w:val="24"/>
          <w:lang w:eastAsia="ja-JP"/>
        </w:rPr>
        <w:t>1</w:t>
      </w:r>
      <w:r w:rsidR="00B637CB" w:rsidRPr="00A07527">
        <w:rPr>
          <w:rFonts w:ascii="Times New Roman" w:eastAsiaTheme="minorEastAsia" w:hAnsi="Times New Roman" w:cs="Times New Roman"/>
          <w:sz w:val="24"/>
          <w:szCs w:val="24"/>
          <w:lang w:eastAsia="ja-JP"/>
        </w:rPr>
        <w:t xml:space="preserve"> </w:t>
      </w:r>
      <w:r w:rsidRPr="00A07527">
        <w:rPr>
          <w:rFonts w:ascii="Times New Roman" w:eastAsiaTheme="minorEastAsia" w:hAnsi="Times New Roman" w:cs="Times New Roman"/>
          <w:sz w:val="24"/>
          <w:szCs w:val="24"/>
          <w:lang w:eastAsia="ja-JP"/>
        </w:rPr>
        <w:t xml:space="preserve">to 48 </w:t>
      </w:r>
      <w:r>
        <w:rPr>
          <w:rFonts w:ascii="Times New Roman" w:eastAsiaTheme="minorEastAsia" w:hAnsi="Times New Roman" w:cs="Times New Roman"/>
          <w:sz w:val="24"/>
          <w:szCs w:val="24"/>
          <w:lang w:eastAsia="ja-JP"/>
        </w:rPr>
        <w:t xml:space="preserve">and items </w:t>
      </w:r>
      <w:r w:rsidRPr="00A07527">
        <w:rPr>
          <w:rFonts w:ascii="Times New Roman" w:eastAsiaTheme="minorEastAsia" w:hAnsi="Times New Roman" w:cs="Times New Roman"/>
          <w:sz w:val="24"/>
          <w:szCs w:val="24"/>
          <w:lang w:eastAsia="ja-JP"/>
        </w:rPr>
        <w:t>52 to 72</w:t>
      </w:r>
      <w:r w:rsidR="0028057C" w:rsidRPr="00A07527">
        <w:rPr>
          <w:rFonts w:ascii="Times New Roman" w:eastAsiaTheme="minorEastAsia" w:hAnsi="Times New Roman" w:cs="Times New Roman"/>
          <w:sz w:val="24"/>
          <w:szCs w:val="24"/>
          <w:lang w:eastAsia="ja-JP"/>
        </w:rPr>
        <w:t xml:space="preserve"> </w:t>
      </w:r>
      <w:r w:rsidR="0028057C" w:rsidRPr="00652DE9">
        <w:rPr>
          <w:rFonts w:ascii="Times New Roman" w:eastAsiaTheme="minorEastAsia" w:hAnsi="Times New Roman" w:cs="Times New Roman"/>
          <w:sz w:val="24"/>
          <w:szCs w:val="24"/>
          <w:lang w:eastAsia="ja-JP"/>
        </w:rPr>
        <w:t>of the itemised bill</w:t>
      </w:r>
      <w:r w:rsidRPr="00652DE9">
        <w:rPr>
          <w:rFonts w:ascii="Times New Roman" w:eastAsiaTheme="minorEastAsia" w:hAnsi="Times New Roman" w:cs="Times New Roman"/>
          <w:sz w:val="24"/>
          <w:szCs w:val="24"/>
          <w:lang w:eastAsia="ja-JP"/>
        </w:rPr>
        <w:t xml:space="preserve">.  </w:t>
      </w:r>
      <w:r w:rsidR="00A07527">
        <w:rPr>
          <w:rFonts w:ascii="Times New Roman" w:eastAsiaTheme="minorEastAsia" w:hAnsi="Times New Roman" w:cs="Times New Roman"/>
          <w:sz w:val="24"/>
          <w:szCs w:val="24"/>
          <w:lang w:eastAsia="ja-JP"/>
        </w:rPr>
        <w:t xml:space="preserve"> </w:t>
      </w:r>
      <w:r w:rsidR="0028057C" w:rsidRPr="00652DE9">
        <w:rPr>
          <w:rFonts w:ascii="Times New Roman" w:eastAsiaTheme="minorEastAsia" w:hAnsi="Times New Roman" w:cs="Times New Roman"/>
          <w:sz w:val="24"/>
          <w:szCs w:val="24"/>
          <w:lang w:eastAsia="ja-JP"/>
        </w:rPr>
        <w:t>It does not appear to have any gripe</w:t>
      </w:r>
      <w:r w:rsidR="00101A45">
        <w:rPr>
          <w:rFonts w:ascii="Times New Roman" w:eastAsiaTheme="minorEastAsia" w:hAnsi="Times New Roman" w:cs="Times New Roman"/>
          <w:sz w:val="24"/>
          <w:szCs w:val="24"/>
          <w:lang w:eastAsia="ja-JP"/>
        </w:rPr>
        <w:t xml:space="preserve"> with items</w:t>
      </w:r>
      <w:r w:rsidR="0028057C">
        <w:rPr>
          <w:rFonts w:ascii="Times New Roman" w:eastAsiaTheme="minorEastAsia" w:hAnsi="Times New Roman" w:cs="Times New Roman"/>
          <w:color w:val="FF0000"/>
          <w:sz w:val="24"/>
          <w:szCs w:val="24"/>
          <w:lang w:eastAsia="ja-JP"/>
        </w:rPr>
        <w:t xml:space="preserve"> </w:t>
      </w:r>
      <w:r w:rsidR="0028057C" w:rsidRPr="00A07527">
        <w:rPr>
          <w:rFonts w:ascii="Times New Roman" w:eastAsiaTheme="minorEastAsia" w:hAnsi="Times New Roman" w:cs="Times New Roman"/>
          <w:sz w:val="24"/>
          <w:szCs w:val="24"/>
          <w:lang w:eastAsia="ja-JP"/>
        </w:rPr>
        <w:t>49 to 51</w:t>
      </w:r>
      <w:r w:rsidR="00652DE9" w:rsidRPr="00A07527">
        <w:rPr>
          <w:rFonts w:ascii="Times New Roman" w:eastAsiaTheme="minorEastAsia" w:hAnsi="Times New Roman" w:cs="Times New Roman"/>
          <w:sz w:val="24"/>
          <w:szCs w:val="24"/>
          <w:lang w:eastAsia="ja-JP"/>
        </w:rPr>
        <w:t>,</w:t>
      </w:r>
      <w:r w:rsidR="0028057C" w:rsidRPr="00A07527">
        <w:rPr>
          <w:rFonts w:ascii="Times New Roman" w:eastAsiaTheme="minorEastAsia" w:hAnsi="Times New Roman" w:cs="Times New Roman"/>
          <w:sz w:val="24"/>
          <w:szCs w:val="24"/>
          <w:lang w:eastAsia="ja-JP"/>
        </w:rPr>
        <w:t xml:space="preserve"> </w:t>
      </w:r>
      <w:r w:rsidR="0028057C" w:rsidRPr="00652DE9">
        <w:rPr>
          <w:rFonts w:ascii="Times New Roman" w:eastAsiaTheme="minorEastAsia" w:hAnsi="Times New Roman" w:cs="Times New Roman"/>
          <w:sz w:val="24"/>
          <w:szCs w:val="24"/>
          <w:lang w:eastAsia="ja-JP"/>
        </w:rPr>
        <w:t xml:space="preserve">which </w:t>
      </w:r>
      <w:r w:rsidR="00F92BB2" w:rsidRPr="00652DE9">
        <w:rPr>
          <w:rFonts w:ascii="Times New Roman" w:eastAsiaTheme="minorEastAsia" w:hAnsi="Times New Roman" w:cs="Times New Roman"/>
          <w:sz w:val="24"/>
          <w:szCs w:val="24"/>
          <w:lang w:eastAsia="ja-JP"/>
        </w:rPr>
        <w:t xml:space="preserve">are the attendances </w:t>
      </w:r>
      <w:r w:rsidR="00101A45">
        <w:rPr>
          <w:rFonts w:ascii="Times New Roman" w:eastAsiaTheme="minorEastAsia" w:hAnsi="Times New Roman" w:cs="Times New Roman"/>
          <w:sz w:val="24"/>
          <w:szCs w:val="24"/>
          <w:lang w:eastAsia="ja-JP"/>
        </w:rPr>
        <w:t xml:space="preserve">for the </w:t>
      </w:r>
      <w:r w:rsidR="00F92BB2" w:rsidRPr="00652DE9">
        <w:rPr>
          <w:rFonts w:ascii="Times New Roman" w:eastAsiaTheme="minorEastAsia" w:hAnsi="Times New Roman" w:cs="Times New Roman"/>
          <w:sz w:val="24"/>
          <w:szCs w:val="24"/>
          <w:lang w:eastAsia="ja-JP"/>
        </w:rPr>
        <w:t>day the parties appeared in court.</w:t>
      </w:r>
      <w:r w:rsidR="00F92BB2">
        <w:rPr>
          <w:rFonts w:ascii="Times New Roman" w:eastAsiaTheme="minorEastAsia" w:hAnsi="Times New Roman" w:cs="Times New Roman"/>
          <w:color w:val="FF0000"/>
          <w:sz w:val="24"/>
          <w:szCs w:val="24"/>
          <w:lang w:eastAsia="ja-JP"/>
        </w:rPr>
        <w:t xml:space="preserve"> </w:t>
      </w:r>
      <w:r w:rsidR="00A07527">
        <w:rPr>
          <w:rFonts w:ascii="Times New Roman" w:eastAsiaTheme="minorEastAsia" w:hAnsi="Times New Roman" w:cs="Times New Roman"/>
          <w:color w:val="FF0000"/>
          <w:sz w:val="24"/>
          <w:szCs w:val="24"/>
          <w:lang w:eastAsia="ja-JP"/>
        </w:rPr>
        <w:t xml:space="preserve"> </w:t>
      </w:r>
      <w:r w:rsidR="00185970" w:rsidRPr="00A07527">
        <w:rPr>
          <w:rFonts w:ascii="Times New Roman" w:eastAsiaTheme="minorEastAsia" w:hAnsi="Times New Roman" w:cs="Times New Roman"/>
          <w:sz w:val="24"/>
          <w:szCs w:val="24"/>
          <w:lang w:eastAsia="ja-JP"/>
        </w:rPr>
        <w:t xml:space="preserve">Items 1 to 44 deal </w:t>
      </w:r>
      <w:r w:rsidR="00185970" w:rsidRPr="00652DE9">
        <w:rPr>
          <w:rFonts w:ascii="Times New Roman" w:eastAsiaTheme="minorEastAsia" w:hAnsi="Times New Roman" w:cs="Times New Roman"/>
          <w:sz w:val="24"/>
          <w:szCs w:val="24"/>
          <w:lang w:eastAsia="ja-JP"/>
        </w:rPr>
        <w:t>with attendances that occurred between 9 June 2021 and 7 July 2021.</w:t>
      </w:r>
      <w:r w:rsidR="00185970">
        <w:rPr>
          <w:rFonts w:ascii="Times New Roman" w:eastAsiaTheme="minorEastAsia" w:hAnsi="Times New Roman" w:cs="Times New Roman"/>
          <w:color w:val="FF0000"/>
          <w:sz w:val="24"/>
          <w:szCs w:val="24"/>
          <w:lang w:eastAsia="ja-JP"/>
        </w:rPr>
        <w:t xml:space="preserve"> </w:t>
      </w:r>
      <w:r w:rsidR="00A07527">
        <w:rPr>
          <w:rFonts w:ascii="Times New Roman" w:eastAsiaTheme="minorEastAsia" w:hAnsi="Times New Roman" w:cs="Times New Roman"/>
          <w:color w:val="FF0000"/>
          <w:sz w:val="24"/>
          <w:szCs w:val="24"/>
          <w:lang w:eastAsia="ja-JP"/>
        </w:rPr>
        <w:t xml:space="preserve"> </w:t>
      </w:r>
      <w:r w:rsidR="00185970" w:rsidRPr="00652DE9">
        <w:rPr>
          <w:rFonts w:ascii="Times New Roman" w:eastAsiaTheme="minorEastAsia" w:hAnsi="Times New Roman" w:cs="Times New Roman"/>
          <w:sz w:val="24"/>
          <w:szCs w:val="24"/>
          <w:lang w:eastAsia="ja-JP"/>
        </w:rPr>
        <w:t>The</w:t>
      </w:r>
      <w:r w:rsidR="00101A45">
        <w:rPr>
          <w:rFonts w:ascii="Times New Roman" w:eastAsiaTheme="minorEastAsia" w:hAnsi="Times New Roman" w:cs="Times New Roman"/>
          <w:sz w:val="24"/>
          <w:szCs w:val="24"/>
          <w:lang w:eastAsia="ja-JP"/>
        </w:rPr>
        <w:t>y</w:t>
      </w:r>
      <w:r w:rsidR="00185970" w:rsidRPr="00652DE9">
        <w:rPr>
          <w:rFonts w:ascii="Times New Roman" w:eastAsiaTheme="minorEastAsia" w:hAnsi="Times New Roman" w:cs="Times New Roman"/>
          <w:sz w:val="24"/>
          <w:szCs w:val="24"/>
          <w:lang w:eastAsia="ja-JP"/>
        </w:rPr>
        <w:t xml:space="preserve"> cover </w:t>
      </w:r>
      <w:r w:rsidR="00652DE9" w:rsidRPr="00652DE9">
        <w:rPr>
          <w:rFonts w:ascii="Times New Roman" w:eastAsiaTheme="minorEastAsia" w:hAnsi="Times New Roman" w:cs="Times New Roman"/>
          <w:sz w:val="24"/>
          <w:szCs w:val="24"/>
          <w:lang w:eastAsia="ja-JP"/>
        </w:rPr>
        <w:t xml:space="preserve">attendances </w:t>
      </w:r>
      <w:r w:rsidR="00185970" w:rsidRPr="00652DE9">
        <w:rPr>
          <w:rFonts w:ascii="Times New Roman" w:eastAsiaTheme="minorEastAsia" w:hAnsi="Times New Roman" w:cs="Times New Roman"/>
          <w:sz w:val="24"/>
          <w:szCs w:val="24"/>
          <w:lang w:eastAsia="ja-JP"/>
        </w:rPr>
        <w:t xml:space="preserve">such as </w:t>
      </w:r>
      <w:r w:rsidR="00101A45">
        <w:rPr>
          <w:rFonts w:ascii="Times New Roman" w:eastAsiaTheme="minorEastAsia" w:hAnsi="Times New Roman" w:cs="Times New Roman"/>
          <w:sz w:val="24"/>
          <w:szCs w:val="24"/>
          <w:lang w:eastAsia="ja-JP"/>
        </w:rPr>
        <w:t xml:space="preserve">the </w:t>
      </w:r>
      <w:r w:rsidR="00185970" w:rsidRPr="00652DE9">
        <w:rPr>
          <w:rFonts w:ascii="Times New Roman" w:eastAsiaTheme="minorEastAsia" w:hAnsi="Times New Roman" w:cs="Times New Roman"/>
          <w:sz w:val="24"/>
          <w:szCs w:val="24"/>
          <w:lang w:eastAsia="ja-JP"/>
        </w:rPr>
        <w:t xml:space="preserve">drafting of correspondence and perusing of documents and other communication. </w:t>
      </w:r>
      <w:r w:rsidR="00A07527">
        <w:rPr>
          <w:rFonts w:ascii="Times New Roman" w:eastAsiaTheme="minorEastAsia" w:hAnsi="Times New Roman" w:cs="Times New Roman"/>
          <w:sz w:val="24"/>
          <w:szCs w:val="24"/>
          <w:lang w:eastAsia="ja-JP"/>
        </w:rPr>
        <w:t xml:space="preserve"> </w:t>
      </w:r>
      <w:r w:rsidR="00574D45" w:rsidRPr="00652DE9">
        <w:rPr>
          <w:rFonts w:ascii="Times New Roman" w:eastAsiaTheme="minorEastAsia" w:hAnsi="Times New Roman" w:cs="Times New Roman"/>
          <w:sz w:val="24"/>
          <w:szCs w:val="24"/>
          <w:lang w:eastAsia="ja-JP"/>
        </w:rPr>
        <w:t xml:space="preserve">Those attendances are remotely connected to the events of 12 July 2021. </w:t>
      </w:r>
      <w:r w:rsidR="00A07527">
        <w:rPr>
          <w:rFonts w:ascii="Times New Roman" w:eastAsiaTheme="minorEastAsia" w:hAnsi="Times New Roman" w:cs="Times New Roman"/>
          <w:sz w:val="24"/>
          <w:szCs w:val="24"/>
          <w:lang w:eastAsia="ja-JP"/>
        </w:rPr>
        <w:t xml:space="preserve"> </w:t>
      </w:r>
      <w:r w:rsidR="00F92BB2" w:rsidRPr="00652DE9">
        <w:rPr>
          <w:rFonts w:ascii="Times New Roman" w:eastAsiaTheme="minorEastAsia" w:hAnsi="Times New Roman" w:cs="Times New Roman"/>
          <w:sz w:val="24"/>
          <w:szCs w:val="24"/>
          <w:lang w:eastAsia="ja-JP"/>
        </w:rPr>
        <w:t xml:space="preserve">In respect of the attendances that occurred post the date of the hearing, whether or not the costs claimed </w:t>
      </w:r>
      <w:r w:rsidR="008A1178">
        <w:rPr>
          <w:rFonts w:ascii="Times New Roman" w:eastAsiaTheme="minorEastAsia" w:hAnsi="Times New Roman" w:cs="Times New Roman"/>
          <w:sz w:val="24"/>
          <w:szCs w:val="24"/>
          <w:lang w:eastAsia="ja-JP"/>
        </w:rPr>
        <w:t>are allowable</w:t>
      </w:r>
      <w:r w:rsidR="00652DE9">
        <w:rPr>
          <w:rFonts w:ascii="Times New Roman" w:eastAsiaTheme="minorEastAsia" w:hAnsi="Times New Roman" w:cs="Times New Roman"/>
          <w:sz w:val="24"/>
          <w:szCs w:val="24"/>
          <w:lang w:eastAsia="ja-JP"/>
        </w:rPr>
        <w:t xml:space="preserve"> </w:t>
      </w:r>
      <w:r w:rsidR="00F92BB2" w:rsidRPr="00652DE9">
        <w:rPr>
          <w:rFonts w:ascii="Times New Roman" w:eastAsiaTheme="minorEastAsia" w:hAnsi="Times New Roman" w:cs="Times New Roman"/>
          <w:sz w:val="24"/>
          <w:szCs w:val="24"/>
          <w:lang w:eastAsia="ja-JP"/>
        </w:rPr>
        <w:t xml:space="preserve">will dependent on whether </w:t>
      </w:r>
      <w:r w:rsidR="00652DE9">
        <w:rPr>
          <w:rFonts w:ascii="Times New Roman" w:eastAsiaTheme="minorEastAsia" w:hAnsi="Times New Roman" w:cs="Times New Roman"/>
          <w:sz w:val="24"/>
          <w:szCs w:val="24"/>
          <w:lang w:eastAsia="ja-JP"/>
        </w:rPr>
        <w:t xml:space="preserve">such attendances </w:t>
      </w:r>
      <w:r w:rsidR="00F92BB2" w:rsidRPr="00652DE9">
        <w:rPr>
          <w:rFonts w:ascii="Times New Roman" w:eastAsiaTheme="minorEastAsia" w:hAnsi="Times New Roman" w:cs="Times New Roman"/>
          <w:sz w:val="24"/>
          <w:szCs w:val="24"/>
          <w:lang w:eastAsia="ja-JP"/>
        </w:rPr>
        <w:t xml:space="preserve">were </w:t>
      </w:r>
      <w:r w:rsidR="00AE40DC" w:rsidRPr="00652DE9">
        <w:rPr>
          <w:rFonts w:ascii="Times New Roman" w:eastAsiaTheme="minorEastAsia" w:hAnsi="Times New Roman" w:cs="Times New Roman"/>
          <w:sz w:val="24"/>
          <w:szCs w:val="24"/>
          <w:lang w:eastAsia="ja-JP"/>
        </w:rPr>
        <w:t>triggered</w:t>
      </w:r>
      <w:r w:rsidR="00F92BB2" w:rsidRPr="00652DE9">
        <w:rPr>
          <w:rFonts w:ascii="Times New Roman" w:eastAsiaTheme="minorEastAsia" w:hAnsi="Times New Roman" w:cs="Times New Roman"/>
          <w:sz w:val="24"/>
          <w:szCs w:val="24"/>
          <w:lang w:eastAsia="ja-JP"/>
        </w:rPr>
        <w:t xml:space="preserve"> by the postponement of the matter. </w:t>
      </w:r>
      <w:r w:rsidR="00AE40DC" w:rsidRPr="00652DE9">
        <w:rPr>
          <w:rFonts w:ascii="Times New Roman" w:eastAsiaTheme="minorEastAsia" w:hAnsi="Times New Roman" w:cs="Times New Roman"/>
          <w:sz w:val="24"/>
          <w:szCs w:val="24"/>
          <w:lang w:eastAsia="ja-JP"/>
        </w:rPr>
        <w:t xml:space="preserve">Regrettably, the </w:t>
      </w:r>
      <w:r w:rsidR="00101A45">
        <w:rPr>
          <w:rFonts w:ascii="Times New Roman" w:eastAsiaTheme="minorEastAsia" w:hAnsi="Times New Roman" w:cs="Times New Roman"/>
          <w:sz w:val="24"/>
          <w:szCs w:val="24"/>
          <w:lang w:eastAsia="ja-JP"/>
        </w:rPr>
        <w:t xml:space="preserve">plaintiff’s </w:t>
      </w:r>
      <w:r w:rsidR="00AE40DC" w:rsidRPr="00652DE9">
        <w:rPr>
          <w:rFonts w:ascii="Times New Roman" w:eastAsiaTheme="minorEastAsia" w:hAnsi="Times New Roman" w:cs="Times New Roman"/>
          <w:sz w:val="24"/>
          <w:szCs w:val="24"/>
          <w:lang w:eastAsia="ja-JP"/>
        </w:rPr>
        <w:t xml:space="preserve">submissions were not clear as to what the various communication </w:t>
      </w:r>
      <w:r w:rsidR="00652DE9">
        <w:rPr>
          <w:rFonts w:ascii="Times New Roman" w:eastAsiaTheme="minorEastAsia" w:hAnsi="Times New Roman" w:cs="Times New Roman"/>
          <w:sz w:val="24"/>
          <w:szCs w:val="24"/>
          <w:lang w:eastAsia="ja-JP"/>
        </w:rPr>
        <w:t xml:space="preserve">post 12 July 2021 </w:t>
      </w:r>
      <w:r w:rsidR="00AE40DC" w:rsidRPr="00652DE9">
        <w:rPr>
          <w:rFonts w:ascii="Times New Roman" w:eastAsiaTheme="minorEastAsia" w:hAnsi="Times New Roman" w:cs="Times New Roman"/>
          <w:sz w:val="24"/>
          <w:szCs w:val="24"/>
          <w:lang w:eastAsia="ja-JP"/>
        </w:rPr>
        <w:t xml:space="preserve">was really about. </w:t>
      </w:r>
    </w:p>
    <w:p w14:paraId="767858A5" w14:textId="5BCBEDCA" w:rsidR="00D26E9A" w:rsidRDefault="00AE40DC" w:rsidP="00330DDD">
      <w:pPr>
        <w:spacing w:after="0" w:line="360" w:lineRule="auto"/>
        <w:ind w:firstLine="720"/>
        <w:jc w:val="both"/>
        <w:rPr>
          <w:rFonts w:ascii="Times New Roman" w:eastAsiaTheme="minorEastAsia" w:hAnsi="Times New Roman" w:cs="Times New Roman"/>
          <w:sz w:val="24"/>
          <w:szCs w:val="24"/>
          <w:lang w:eastAsia="ja-JP"/>
        </w:rPr>
      </w:pPr>
      <w:r w:rsidRPr="00A07527">
        <w:rPr>
          <w:rFonts w:ascii="Times New Roman" w:eastAsiaTheme="minorEastAsia" w:hAnsi="Times New Roman" w:cs="Times New Roman"/>
          <w:sz w:val="24"/>
          <w:szCs w:val="24"/>
          <w:lang w:eastAsia="ja-JP"/>
        </w:rPr>
        <w:t xml:space="preserve">Items 45 to 48 </w:t>
      </w:r>
      <w:r w:rsidRPr="001D11E4">
        <w:rPr>
          <w:rFonts w:ascii="Times New Roman" w:eastAsiaTheme="minorEastAsia" w:hAnsi="Times New Roman" w:cs="Times New Roman"/>
          <w:sz w:val="24"/>
          <w:szCs w:val="24"/>
          <w:lang w:eastAsia="ja-JP"/>
        </w:rPr>
        <w:t xml:space="preserve">warrant some attention. These relate to attendances towards preparation for the trial. </w:t>
      </w:r>
      <w:r w:rsidR="00A07527">
        <w:rPr>
          <w:rFonts w:ascii="Times New Roman" w:eastAsiaTheme="minorEastAsia" w:hAnsi="Times New Roman" w:cs="Times New Roman"/>
          <w:sz w:val="24"/>
          <w:szCs w:val="24"/>
          <w:lang w:eastAsia="ja-JP"/>
        </w:rPr>
        <w:t xml:space="preserve"> </w:t>
      </w:r>
      <w:r w:rsidRPr="001D11E4">
        <w:rPr>
          <w:rFonts w:ascii="Times New Roman" w:eastAsiaTheme="minorEastAsia" w:hAnsi="Times New Roman" w:cs="Times New Roman"/>
          <w:sz w:val="24"/>
          <w:szCs w:val="24"/>
          <w:lang w:eastAsia="ja-JP"/>
        </w:rPr>
        <w:t>These occurred between 8 and 10 July 2021.</w:t>
      </w:r>
      <w:r w:rsidR="00A07527">
        <w:rPr>
          <w:rFonts w:ascii="Times New Roman" w:eastAsiaTheme="minorEastAsia" w:hAnsi="Times New Roman" w:cs="Times New Roman"/>
          <w:sz w:val="24"/>
          <w:szCs w:val="24"/>
          <w:lang w:eastAsia="ja-JP"/>
        </w:rPr>
        <w:t xml:space="preserve"> </w:t>
      </w:r>
      <w:r w:rsidRPr="001D11E4">
        <w:rPr>
          <w:rFonts w:ascii="Times New Roman" w:eastAsiaTheme="minorEastAsia" w:hAnsi="Times New Roman" w:cs="Times New Roman"/>
          <w:sz w:val="24"/>
          <w:szCs w:val="24"/>
          <w:lang w:eastAsia="ja-JP"/>
        </w:rPr>
        <w:t xml:space="preserve"> </w:t>
      </w:r>
      <w:r w:rsidR="008931EF" w:rsidRPr="001D11E4">
        <w:rPr>
          <w:rFonts w:ascii="Times New Roman" w:eastAsiaTheme="minorEastAsia" w:hAnsi="Times New Roman" w:cs="Times New Roman"/>
          <w:sz w:val="24"/>
          <w:szCs w:val="24"/>
          <w:lang w:eastAsia="ja-JP"/>
        </w:rPr>
        <w:t xml:space="preserve">Items 45 and 46 pertained to zoom </w:t>
      </w:r>
      <w:r w:rsidR="008931EF" w:rsidRPr="001D11E4">
        <w:rPr>
          <w:rFonts w:ascii="Times New Roman" w:eastAsiaTheme="minorEastAsia" w:hAnsi="Times New Roman" w:cs="Times New Roman"/>
          <w:sz w:val="24"/>
          <w:szCs w:val="24"/>
          <w:lang w:eastAsia="ja-JP"/>
        </w:rPr>
        <w:lastRenderedPageBreak/>
        <w:t xml:space="preserve">meetings with BUZ and IW in preparation for the trial. </w:t>
      </w:r>
      <w:r w:rsidR="00A07527">
        <w:rPr>
          <w:rFonts w:ascii="Times New Roman" w:eastAsiaTheme="minorEastAsia" w:hAnsi="Times New Roman" w:cs="Times New Roman"/>
          <w:sz w:val="24"/>
          <w:szCs w:val="24"/>
          <w:lang w:eastAsia="ja-JP"/>
        </w:rPr>
        <w:t xml:space="preserve"> </w:t>
      </w:r>
      <w:r w:rsidR="005E6B92">
        <w:rPr>
          <w:rFonts w:ascii="Times New Roman" w:eastAsiaTheme="minorEastAsia" w:hAnsi="Times New Roman" w:cs="Times New Roman"/>
          <w:sz w:val="24"/>
          <w:szCs w:val="24"/>
          <w:lang w:eastAsia="ja-JP"/>
        </w:rPr>
        <w:t xml:space="preserve">It is not clear what these acronyms stand for, and whether these </w:t>
      </w:r>
      <w:r w:rsidR="00D26E9A">
        <w:rPr>
          <w:rFonts w:ascii="Times New Roman" w:eastAsiaTheme="minorEastAsia" w:hAnsi="Times New Roman" w:cs="Times New Roman"/>
          <w:sz w:val="24"/>
          <w:szCs w:val="24"/>
          <w:lang w:eastAsia="ja-JP"/>
        </w:rPr>
        <w:t xml:space="preserve">attendances were with </w:t>
      </w:r>
      <w:r w:rsidR="005E6B92">
        <w:rPr>
          <w:rFonts w:ascii="Times New Roman" w:eastAsiaTheme="minorEastAsia" w:hAnsi="Times New Roman" w:cs="Times New Roman"/>
          <w:sz w:val="24"/>
          <w:szCs w:val="24"/>
          <w:lang w:eastAsia="ja-JP"/>
        </w:rPr>
        <w:t xml:space="preserve">witnesses </w:t>
      </w:r>
      <w:r w:rsidR="00D26E9A">
        <w:rPr>
          <w:rFonts w:ascii="Times New Roman" w:eastAsiaTheme="minorEastAsia" w:hAnsi="Times New Roman" w:cs="Times New Roman"/>
          <w:sz w:val="24"/>
          <w:szCs w:val="24"/>
          <w:lang w:eastAsia="ja-JP"/>
        </w:rPr>
        <w:t>to</w:t>
      </w:r>
      <w:r w:rsidR="005E6B92">
        <w:rPr>
          <w:rFonts w:ascii="Times New Roman" w:eastAsiaTheme="minorEastAsia" w:hAnsi="Times New Roman" w:cs="Times New Roman"/>
          <w:sz w:val="24"/>
          <w:szCs w:val="24"/>
          <w:lang w:eastAsia="ja-JP"/>
        </w:rPr>
        <w:t xml:space="preserve"> the plaintiff’s case or not.</w:t>
      </w:r>
      <w:r w:rsidR="00A07527">
        <w:rPr>
          <w:rFonts w:ascii="Times New Roman" w:eastAsiaTheme="minorEastAsia" w:hAnsi="Times New Roman" w:cs="Times New Roman"/>
          <w:sz w:val="24"/>
          <w:szCs w:val="24"/>
          <w:lang w:eastAsia="ja-JP"/>
        </w:rPr>
        <w:t xml:space="preserve"> </w:t>
      </w:r>
      <w:r w:rsidR="005E6B92">
        <w:rPr>
          <w:rFonts w:ascii="Times New Roman" w:eastAsiaTheme="minorEastAsia" w:hAnsi="Times New Roman" w:cs="Times New Roman"/>
          <w:sz w:val="24"/>
          <w:szCs w:val="24"/>
          <w:lang w:eastAsia="ja-JP"/>
        </w:rPr>
        <w:t xml:space="preserve"> </w:t>
      </w:r>
      <w:r w:rsidR="008931EF" w:rsidRPr="00A07527">
        <w:rPr>
          <w:rFonts w:ascii="Times New Roman" w:eastAsiaTheme="minorEastAsia" w:hAnsi="Times New Roman" w:cs="Times New Roman"/>
          <w:sz w:val="24"/>
          <w:szCs w:val="24"/>
          <w:lang w:eastAsia="ja-JP"/>
        </w:rPr>
        <w:t xml:space="preserve">Item 47 </w:t>
      </w:r>
      <w:r w:rsidR="008931EF" w:rsidRPr="00D26E9A">
        <w:rPr>
          <w:rFonts w:ascii="Times New Roman" w:eastAsiaTheme="minorEastAsia" w:hAnsi="Times New Roman" w:cs="Times New Roman"/>
          <w:sz w:val="24"/>
          <w:szCs w:val="24"/>
          <w:lang w:eastAsia="ja-JP"/>
        </w:rPr>
        <w:t xml:space="preserve">was a </w:t>
      </w:r>
      <w:r w:rsidR="00CE5866" w:rsidRPr="00D26E9A">
        <w:rPr>
          <w:rFonts w:ascii="Times New Roman" w:eastAsiaTheme="minorEastAsia" w:hAnsi="Times New Roman" w:cs="Times New Roman"/>
          <w:sz w:val="24"/>
          <w:szCs w:val="24"/>
          <w:lang w:eastAsia="ja-JP"/>
        </w:rPr>
        <w:t>physical</w:t>
      </w:r>
      <w:r w:rsidR="008931EF" w:rsidRPr="00D26E9A">
        <w:rPr>
          <w:rFonts w:ascii="Times New Roman" w:eastAsiaTheme="minorEastAsia" w:hAnsi="Times New Roman" w:cs="Times New Roman"/>
          <w:sz w:val="24"/>
          <w:szCs w:val="24"/>
          <w:lang w:eastAsia="ja-JP"/>
        </w:rPr>
        <w:t xml:space="preserve"> meeting with client. </w:t>
      </w:r>
      <w:r w:rsidR="008931EF" w:rsidRPr="00A07527">
        <w:rPr>
          <w:rFonts w:ascii="Times New Roman" w:eastAsiaTheme="minorEastAsia" w:hAnsi="Times New Roman" w:cs="Times New Roman"/>
          <w:sz w:val="24"/>
          <w:szCs w:val="24"/>
          <w:lang w:eastAsia="ja-JP"/>
        </w:rPr>
        <w:t xml:space="preserve">Item 48 </w:t>
      </w:r>
      <w:r w:rsidR="008931EF" w:rsidRPr="00D26E9A">
        <w:rPr>
          <w:rFonts w:ascii="Times New Roman" w:eastAsiaTheme="minorEastAsia" w:hAnsi="Times New Roman" w:cs="Times New Roman"/>
          <w:sz w:val="24"/>
          <w:szCs w:val="24"/>
          <w:lang w:eastAsia="ja-JP"/>
        </w:rPr>
        <w:t xml:space="preserve">pertained to preparation for trial by counsel. It included research on case law authority, going through pleadings and taking notes for the trial. </w:t>
      </w:r>
    </w:p>
    <w:p w14:paraId="36924B48" w14:textId="2B81CEAD" w:rsidR="00CE5866" w:rsidRDefault="00487BA0" w:rsidP="00330DDD">
      <w:pPr>
        <w:spacing w:after="0" w:line="360" w:lineRule="auto"/>
        <w:ind w:firstLine="720"/>
        <w:jc w:val="both"/>
        <w:rPr>
          <w:rFonts w:ascii="Times New Roman" w:eastAsiaTheme="minorEastAsia" w:hAnsi="Times New Roman" w:cs="Times New Roman"/>
          <w:color w:val="FF0000"/>
          <w:sz w:val="24"/>
          <w:szCs w:val="24"/>
          <w:lang w:eastAsia="ja-JP"/>
        </w:rPr>
      </w:pPr>
      <w:r w:rsidRPr="00D26E9A">
        <w:rPr>
          <w:rFonts w:ascii="Times New Roman" w:eastAsiaTheme="minorEastAsia" w:hAnsi="Times New Roman" w:cs="Times New Roman"/>
          <w:sz w:val="24"/>
          <w:szCs w:val="24"/>
          <w:lang w:eastAsia="ja-JP"/>
        </w:rPr>
        <w:t xml:space="preserve">Engagements with witnesses for purposes of preparing for trial are not uncommon on the eve of the trial. </w:t>
      </w:r>
      <w:r w:rsidR="00A07527">
        <w:rPr>
          <w:rFonts w:ascii="Times New Roman" w:eastAsiaTheme="minorEastAsia" w:hAnsi="Times New Roman" w:cs="Times New Roman"/>
          <w:sz w:val="24"/>
          <w:szCs w:val="24"/>
          <w:lang w:eastAsia="ja-JP"/>
        </w:rPr>
        <w:t xml:space="preserve"> </w:t>
      </w:r>
      <w:r w:rsidRPr="00D26E9A">
        <w:rPr>
          <w:rFonts w:ascii="Times New Roman" w:eastAsiaTheme="minorEastAsia" w:hAnsi="Times New Roman" w:cs="Times New Roman"/>
          <w:sz w:val="24"/>
          <w:szCs w:val="24"/>
          <w:lang w:eastAsia="ja-JP"/>
        </w:rPr>
        <w:t>It may be necessary for counsel to go through</w:t>
      </w:r>
      <w:r w:rsidR="00D26E9A">
        <w:rPr>
          <w:rFonts w:ascii="Times New Roman" w:eastAsiaTheme="minorEastAsia" w:hAnsi="Times New Roman" w:cs="Times New Roman"/>
          <w:sz w:val="24"/>
          <w:szCs w:val="24"/>
          <w:lang w:eastAsia="ja-JP"/>
        </w:rPr>
        <w:t xml:space="preserve"> the witness statements with those witnesses </w:t>
      </w:r>
      <w:r w:rsidRPr="00D26E9A">
        <w:rPr>
          <w:rFonts w:ascii="Times New Roman" w:eastAsiaTheme="minorEastAsia" w:hAnsi="Times New Roman" w:cs="Times New Roman"/>
          <w:sz w:val="24"/>
          <w:szCs w:val="24"/>
          <w:lang w:eastAsia="ja-JP"/>
        </w:rPr>
        <w:t>prior to the hearing</w:t>
      </w:r>
      <w:r w:rsidR="00245A21">
        <w:rPr>
          <w:rFonts w:ascii="Times New Roman" w:eastAsiaTheme="minorEastAsia" w:hAnsi="Times New Roman" w:cs="Times New Roman"/>
          <w:sz w:val="24"/>
          <w:szCs w:val="24"/>
          <w:lang w:eastAsia="ja-JP"/>
        </w:rPr>
        <w:t>,</w:t>
      </w:r>
      <w:r w:rsidRPr="00D26E9A">
        <w:rPr>
          <w:rFonts w:ascii="Times New Roman" w:eastAsiaTheme="minorEastAsia" w:hAnsi="Times New Roman" w:cs="Times New Roman"/>
          <w:sz w:val="24"/>
          <w:szCs w:val="24"/>
          <w:lang w:eastAsia="ja-JP"/>
        </w:rPr>
        <w:t xml:space="preserve"> to </w:t>
      </w:r>
      <w:r w:rsidR="00D26E9A">
        <w:rPr>
          <w:rFonts w:ascii="Times New Roman" w:eastAsiaTheme="minorEastAsia" w:hAnsi="Times New Roman" w:cs="Times New Roman"/>
          <w:sz w:val="24"/>
          <w:szCs w:val="24"/>
          <w:lang w:eastAsia="ja-JP"/>
        </w:rPr>
        <w:t xml:space="preserve">determine </w:t>
      </w:r>
      <w:r w:rsidRPr="00D26E9A">
        <w:rPr>
          <w:rFonts w:ascii="Times New Roman" w:eastAsiaTheme="minorEastAsia" w:hAnsi="Times New Roman" w:cs="Times New Roman"/>
          <w:sz w:val="24"/>
          <w:szCs w:val="24"/>
          <w:lang w:eastAsia="ja-JP"/>
        </w:rPr>
        <w:t xml:space="preserve">if they still have the same recollection of events relative to their statements. </w:t>
      </w:r>
      <w:r w:rsidR="00A07527">
        <w:rPr>
          <w:rFonts w:ascii="Times New Roman" w:eastAsiaTheme="minorEastAsia" w:hAnsi="Times New Roman" w:cs="Times New Roman"/>
          <w:sz w:val="24"/>
          <w:szCs w:val="24"/>
          <w:lang w:eastAsia="ja-JP"/>
        </w:rPr>
        <w:t xml:space="preserve"> </w:t>
      </w:r>
      <w:r w:rsidR="00D26E9A" w:rsidRPr="00D26E9A">
        <w:rPr>
          <w:rFonts w:ascii="Times New Roman" w:eastAsiaTheme="minorEastAsia" w:hAnsi="Times New Roman" w:cs="Times New Roman"/>
          <w:sz w:val="24"/>
          <w:szCs w:val="24"/>
          <w:lang w:eastAsia="ja-JP"/>
        </w:rPr>
        <w:t>When the matter ge</w:t>
      </w:r>
      <w:r w:rsidRPr="00D26E9A">
        <w:rPr>
          <w:rFonts w:ascii="Times New Roman" w:eastAsiaTheme="minorEastAsia" w:hAnsi="Times New Roman" w:cs="Times New Roman"/>
          <w:sz w:val="24"/>
          <w:szCs w:val="24"/>
          <w:lang w:eastAsia="ja-JP"/>
        </w:rPr>
        <w:t xml:space="preserve">ts postponed indefinitely, then such costs become wasted as they are no longer of use to </w:t>
      </w:r>
      <w:r w:rsidR="00CE5866" w:rsidRPr="00D26E9A">
        <w:rPr>
          <w:rFonts w:ascii="Times New Roman" w:eastAsiaTheme="minorEastAsia" w:hAnsi="Times New Roman" w:cs="Times New Roman"/>
          <w:sz w:val="24"/>
          <w:szCs w:val="24"/>
          <w:lang w:eastAsia="ja-JP"/>
        </w:rPr>
        <w:t>th</w:t>
      </w:r>
      <w:r w:rsidR="00245A21">
        <w:rPr>
          <w:rFonts w:ascii="Times New Roman" w:eastAsiaTheme="minorEastAsia" w:hAnsi="Times New Roman" w:cs="Times New Roman"/>
          <w:sz w:val="24"/>
          <w:szCs w:val="24"/>
          <w:lang w:eastAsia="ja-JP"/>
        </w:rPr>
        <w:t xml:space="preserve">at </w:t>
      </w:r>
      <w:r w:rsidR="00CE5866" w:rsidRPr="00D26E9A">
        <w:rPr>
          <w:rFonts w:ascii="Times New Roman" w:eastAsiaTheme="minorEastAsia" w:hAnsi="Times New Roman" w:cs="Times New Roman"/>
          <w:sz w:val="24"/>
          <w:szCs w:val="24"/>
          <w:lang w:eastAsia="ja-JP"/>
        </w:rPr>
        <w:t>part</w:t>
      </w:r>
      <w:r w:rsidRPr="00D26E9A">
        <w:rPr>
          <w:rFonts w:ascii="Times New Roman" w:eastAsiaTheme="minorEastAsia" w:hAnsi="Times New Roman" w:cs="Times New Roman"/>
          <w:sz w:val="24"/>
          <w:szCs w:val="24"/>
          <w:lang w:eastAsia="ja-JP"/>
        </w:rPr>
        <w:t xml:space="preserve">y. </w:t>
      </w:r>
      <w:r w:rsidR="00A07527">
        <w:rPr>
          <w:rFonts w:ascii="Times New Roman" w:eastAsiaTheme="minorEastAsia" w:hAnsi="Times New Roman" w:cs="Times New Roman"/>
          <w:sz w:val="24"/>
          <w:szCs w:val="24"/>
          <w:lang w:eastAsia="ja-JP"/>
        </w:rPr>
        <w:t xml:space="preserve"> </w:t>
      </w:r>
      <w:r w:rsidR="00B036B4" w:rsidRPr="00D26E9A">
        <w:rPr>
          <w:rFonts w:ascii="Times New Roman" w:eastAsiaTheme="minorEastAsia" w:hAnsi="Times New Roman" w:cs="Times New Roman"/>
          <w:sz w:val="24"/>
          <w:szCs w:val="24"/>
          <w:lang w:eastAsia="ja-JP"/>
        </w:rPr>
        <w:t xml:space="preserve">It would </w:t>
      </w:r>
      <w:r w:rsidR="00245A21">
        <w:rPr>
          <w:rFonts w:ascii="Times New Roman" w:eastAsiaTheme="minorEastAsia" w:hAnsi="Times New Roman" w:cs="Times New Roman"/>
          <w:sz w:val="24"/>
          <w:szCs w:val="24"/>
          <w:lang w:eastAsia="ja-JP"/>
        </w:rPr>
        <w:t xml:space="preserve">be </w:t>
      </w:r>
      <w:r w:rsidR="00B036B4" w:rsidRPr="00D26E9A">
        <w:rPr>
          <w:rFonts w:ascii="Times New Roman" w:eastAsiaTheme="minorEastAsia" w:hAnsi="Times New Roman" w:cs="Times New Roman"/>
          <w:sz w:val="24"/>
          <w:szCs w:val="24"/>
          <w:lang w:eastAsia="ja-JP"/>
        </w:rPr>
        <w:t>different if the matter g</w:t>
      </w:r>
      <w:r w:rsidR="00245A21">
        <w:rPr>
          <w:rFonts w:ascii="Times New Roman" w:eastAsiaTheme="minorEastAsia" w:hAnsi="Times New Roman" w:cs="Times New Roman"/>
          <w:sz w:val="24"/>
          <w:szCs w:val="24"/>
          <w:lang w:eastAsia="ja-JP"/>
        </w:rPr>
        <w:t xml:space="preserve">ot </w:t>
      </w:r>
      <w:r w:rsidR="00B036B4" w:rsidRPr="00D26E9A">
        <w:rPr>
          <w:rFonts w:ascii="Times New Roman" w:eastAsiaTheme="minorEastAsia" w:hAnsi="Times New Roman" w:cs="Times New Roman"/>
          <w:sz w:val="24"/>
          <w:szCs w:val="24"/>
          <w:lang w:eastAsia="ja-JP"/>
        </w:rPr>
        <w:t xml:space="preserve">postponed to a date which </w:t>
      </w:r>
      <w:r w:rsidR="00245A21">
        <w:rPr>
          <w:rFonts w:ascii="Times New Roman" w:eastAsiaTheme="minorEastAsia" w:hAnsi="Times New Roman" w:cs="Times New Roman"/>
          <w:sz w:val="24"/>
          <w:szCs w:val="24"/>
          <w:lang w:eastAsia="ja-JP"/>
        </w:rPr>
        <w:t>is not far off from the date of the postponement</w:t>
      </w:r>
      <w:r w:rsidR="00B036B4" w:rsidRPr="00D26E9A">
        <w:rPr>
          <w:rFonts w:ascii="Times New Roman" w:eastAsiaTheme="minorEastAsia" w:hAnsi="Times New Roman" w:cs="Times New Roman"/>
          <w:sz w:val="24"/>
          <w:szCs w:val="24"/>
          <w:lang w:eastAsia="ja-JP"/>
        </w:rPr>
        <w:t xml:space="preserve">, in which </w:t>
      </w:r>
      <w:r w:rsidR="00245A21">
        <w:rPr>
          <w:rFonts w:ascii="Times New Roman" w:eastAsiaTheme="minorEastAsia" w:hAnsi="Times New Roman" w:cs="Times New Roman"/>
          <w:sz w:val="24"/>
          <w:szCs w:val="24"/>
          <w:lang w:eastAsia="ja-JP"/>
        </w:rPr>
        <w:t xml:space="preserve">event </w:t>
      </w:r>
      <w:r w:rsidR="00B036B4" w:rsidRPr="00D26E9A">
        <w:rPr>
          <w:rFonts w:ascii="Times New Roman" w:eastAsiaTheme="minorEastAsia" w:hAnsi="Times New Roman" w:cs="Times New Roman"/>
          <w:sz w:val="24"/>
          <w:szCs w:val="24"/>
          <w:lang w:eastAsia="ja-JP"/>
        </w:rPr>
        <w:t xml:space="preserve">such costs </w:t>
      </w:r>
      <w:r w:rsidR="00245A21">
        <w:rPr>
          <w:rFonts w:ascii="Times New Roman" w:eastAsiaTheme="minorEastAsia" w:hAnsi="Times New Roman" w:cs="Times New Roman"/>
          <w:sz w:val="24"/>
          <w:szCs w:val="24"/>
          <w:lang w:eastAsia="ja-JP"/>
        </w:rPr>
        <w:t xml:space="preserve">cannot be deemed </w:t>
      </w:r>
      <w:r w:rsidR="00B036B4" w:rsidRPr="00D26E9A">
        <w:rPr>
          <w:rFonts w:ascii="Times New Roman" w:eastAsiaTheme="minorEastAsia" w:hAnsi="Times New Roman" w:cs="Times New Roman"/>
          <w:sz w:val="24"/>
          <w:szCs w:val="24"/>
          <w:lang w:eastAsia="ja-JP"/>
        </w:rPr>
        <w:t xml:space="preserve">to have become useless or unnecessary. This is because further engagements with </w:t>
      </w:r>
      <w:r w:rsidR="00245A21">
        <w:rPr>
          <w:rFonts w:ascii="Times New Roman" w:eastAsiaTheme="minorEastAsia" w:hAnsi="Times New Roman" w:cs="Times New Roman"/>
          <w:sz w:val="24"/>
          <w:szCs w:val="24"/>
          <w:lang w:eastAsia="ja-JP"/>
        </w:rPr>
        <w:t xml:space="preserve">the same </w:t>
      </w:r>
      <w:r w:rsidR="00B036B4" w:rsidRPr="00D26E9A">
        <w:rPr>
          <w:rFonts w:ascii="Times New Roman" w:eastAsiaTheme="minorEastAsia" w:hAnsi="Times New Roman" w:cs="Times New Roman"/>
          <w:sz w:val="24"/>
          <w:szCs w:val="24"/>
          <w:lang w:eastAsia="ja-JP"/>
        </w:rPr>
        <w:t>witnesses would not be necessary within such a short space of time.</w:t>
      </w:r>
      <w:r w:rsidR="00D26E9A">
        <w:rPr>
          <w:rStyle w:val="FootnoteReference"/>
          <w:rFonts w:ascii="Times New Roman" w:eastAsiaTheme="minorEastAsia" w:hAnsi="Times New Roman" w:cs="Times New Roman"/>
          <w:sz w:val="24"/>
          <w:szCs w:val="24"/>
          <w:lang w:eastAsia="ja-JP"/>
        </w:rPr>
        <w:footnoteReference w:id="4"/>
      </w:r>
      <w:r w:rsidR="00B036B4" w:rsidRPr="00D26E9A">
        <w:rPr>
          <w:rFonts w:ascii="Times New Roman" w:eastAsiaTheme="minorEastAsia" w:hAnsi="Times New Roman" w:cs="Times New Roman"/>
          <w:sz w:val="24"/>
          <w:szCs w:val="24"/>
          <w:lang w:eastAsia="ja-JP"/>
        </w:rPr>
        <w:t xml:space="preserve"> </w:t>
      </w:r>
      <w:r w:rsidR="00970620">
        <w:rPr>
          <w:rFonts w:ascii="Times New Roman" w:eastAsiaTheme="minorEastAsia" w:hAnsi="Times New Roman" w:cs="Times New Roman"/>
          <w:sz w:val="24"/>
          <w:szCs w:val="24"/>
          <w:lang w:eastAsia="ja-JP"/>
        </w:rPr>
        <w:t xml:space="preserve">The witnesses would still have a solid recollection of events. </w:t>
      </w:r>
    </w:p>
    <w:p w14:paraId="322F1B96" w14:textId="1A8C76B2" w:rsidR="00561EE2" w:rsidRDefault="00CE5866" w:rsidP="00330DDD">
      <w:pPr>
        <w:spacing w:after="0" w:line="360" w:lineRule="auto"/>
        <w:ind w:firstLine="720"/>
        <w:jc w:val="both"/>
        <w:rPr>
          <w:rFonts w:ascii="Times New Roman" w:eastAsiaTheme="minorEastAsia" w:hAnsi="Times New Roman" w:cs="Times New Roman"/>
          <w:sz w:val="24"/>
          <w:szCs w:val="24"/>
          <w:lang w:eastAsia="ja-JP"/>
        </w:rPr>
      </w:pPr>
      <w:r w:rsidRPr="0056600E">
        <w:rPr>
          <w:rFonts w:ascii="Times New Roman" w:eastAsiaTheme="minorEastAsia" w:hAnsi="Times New Roman" w:cs="Times New Roman"/>
          <w:sz w:val="24"/>
          <w:szCs w:val="24"/>
          <w:lang w:eastAsia="ja-JP"/>
        </w:rPr>
        <w:t xml:space="preserve">The consideration is however different in my view, with respect to item 48. As already noted, it </w:t>
      </w:r>
      <w:r w:rsidR="00970620">
        <w:rPr>
          <w:rFonts w:ascii="Times New Roman" w:eastAsiaTheme="minorEastAsia" w:hAnsi="Times New Roman" w:cs="Times New Roman"/>
          <w:sz w:val="24"/>
          <w:szCs w:val="24"/>
          <w:lang w:eastAsia="ja-JP"/>
        </w:rPr>
        <w:t xml:space="preserve">relates </w:t>
      </w:r>
      <w:r w:rsidRPr="0056600E">
        <w:rPr>
          <w:rFonts w:ascii="Times New Roman" w:eastAsiaTheme="minorEastAsia" w:hAnsi="Times New Roman" w:cs="Times New Roman"/>
          <w:sz w:val="24"/>
          <w:szCs w:val="24"/>
          <w:lang w:eastAsia="ja-JP"/>
        </w:rPr>
        <w:t>to the preparation for trial by counsel.</w:t>
      </w:r>
      <w:r w:rsidR="00A801C8" w:rsidRPr="0056600E">
        <w:rPr>
          <w:rFonts w:ascii="Times New Roman" w:eastAsiaTheme="minorEastAsia" w:hAnsi="Times New Roman" w:cs="Times New Roman"/>
          <w:sz w:val="24"/>
          <w:szCs w:val="24"/>
          <w:lang w:eastAsia="ja-JP"/>
        </w:rPr>
        <w:t xml:space="preserve"> Can the</w:t>
      </w:r>
      <w:r w:rsidR="00450CA3">
        <w:rPr>
          <w:rFonts w:ascii="Times New Roman" w:eastAsiaTheme="minorEastAsia" w:hAnsi="Times New Roman" w:cs="Times New Roman"/>
          <w:sz w:val="24"/>
          <w:szCs w:val="24"/>
          <w:lang w:eastAsia="ja-JP"/>
        </w:rPr>
        <w:t xml:space="preserve">se costs </w:t>
      </w:r>
      <w:r w:rsidR="00A801C8" w:rsidRPr="0056600E">
        <w:rPr>
          <w:rFonts w:ascii="Times New Roman" w:eastAsiaTheme="minorEastAsia" w:hAnsi="Times New Roman" w:cs="Times New Roman"/>
          <w:sz w:val="24"/>
          <w:szCs w:val="24"/>
          <w:lang w:eastAsia="ja-JP"/>
        </w:rPr>
        <w:t xml:space="preserve">be said to have become </w:t>
      </w:r>
      <w:r w:rsidR="00A801C8" w:rsidRPr="0056600E">
        <w:rPr>
          <w:rFonts w:ascii="Times New Roman" w:eastAsiaTheme="minorEastAsia" w:hAnsi="Times New Roman" w:cs="Times New Roman"/>
          <w:sz w:val="24"/>
          <w:szCs w:val="24"/>
          <w:u w:val="single"/>
          <w:lang w:eastAsia="ja-JP"/>
        </w:rPr>
        <w:t>useless and unnecessary</w:t>
      </w:r>
      <w:r w:rsidR="00A801C8" w:rsidRPr="0056600E">
        <w:rPr>
          <w:rFonts w:ascii="Times New Roman" w:eastAsiaTheme="minorEastAsia" w:hAnsi="Times New Roman" w:cs="Times New Roman"/>
          <w:sz w:val="24"/>
          <w:szCs w:val="24"/>
          <w:lang w:eastAsia="ja-JP"/>
        </w:rPr>
        <w:t xml:space="preserve"> by reason of the postponement</w:t>
      </w:r>
      <w:r w:rsidR="0042191B" w:rsidRPr="0056600E">
        <w:rPr>
          <w:rFonts w:ascii="Times New Roman" w:eastAsiaTheme="minorEastAsia" w:hAnsi="Times New Roman" w:cs="Times New Roman"/>
          <w:sz w:val="24"/>
          <w:szCs w:val="24"/>
          <w:lang w:eastAsia="ja-JP"/>
        </w:rPr>
        <w:t xml:space="preserve">? </w:t>
      </w:r>
      <w:r w:rsidR="00A07527">
        <w:rPr>
          <w:rFonts w:ascii="Times New Roman" w:eastAsiaTheme="minorEastAsia" w:hAnsi="Times New Roman" w:cs="Times New Roman"/>
          <w:sz w:val="24"/>
          <w:szCs w:val="24"/>
          <w:lang w:eastAsia="ja-JP"/>
        </w:rPr>
        <w:t xml:space="preserve"> </w:t>
      </w:r>
      <w:r w:rsidR="0042191B" w:rsidRPr="0056600E">
        <w:rPr>
          <w:rFonts w:ascii="Times New Roman" w:eastAsiaTheme="minorEastAsia" w:hAnsi="Times New Roman" w:cs="Times New Roman"/>
          <w:sz w:val="24"/>
          <w:szCs w:val="24"/>
          <w:lang w:eastAsia="ja-JP"/>
        </w:rPr>
        <w:t xml:space="preserve">Legal practitioners are experts in their field of work. </w:t>
      </w:r>
      <w:r w:rsidR="00A07527">
        <w:rPr>
          <w:rFonts w:ascii="Times New Roman" w:eastAsiaTheme="minorEastAsia" w:hAnsi="Times New Roman" w:cs="Times New Roman"/>
          <w:sz w:val="24"/>
          <w:szCs w:val="24"/>
          <w:lang w:eastAsia="ja-JP"/>
        </w:rPr>
        <w:t xml:space="preserve"> </w:t>
      </w:r>
      <w:r w:rsidR="0042191B" w:rsidRPr="0056600E">
        <w:rPr>
          <w:rFonts w:ascii="Times New Roman" w:eastAsiaTheme="minorEastAsia" w:hAnsi="Times New Roman" w:cs="Times New Roman"/>
          <w:sz w:val="24"/>
          <w:szCs w:val="24"/>
          <w:lang w:eastAsia="ja-JP"/>
        </w:rPr>
        <w:t xml:space="preserve">All the effort that </w:t>
      </w:r>
      <w:r w:rsidR="0056600E" w:rsidRPr="0056600E">
        <w:rPr>
          <w:rFonts w:ascii="Times New Roman" w:eastAsiaTheme="minorEastAsia" w:hAnsi="Times New Roman" w:cs="Times New Roman"/>
          <w:sz w:val="24"/>
          <w:szCs w:val="24"/>
          <w:lang w:eastAsia="ja-JP"/>
        </w:rPr>
        <w:t xml:space="preserve">was </w:t>
      </w:r>
      <w:r w:rsidR="0042191B" w:rsidRPr="0056600E">
        <w:rPr>
          <w:rFonts w:ascii="Times New Roman" w:eastAsiaTheme="minorEastAsia" w:hAnsi="Times New Roman" w:cs="Times New Roman"/>
          <w:sz w:val="24"/>
          <w:szCs w:val="24"/>
          <w:lang w:eastAsia="ja-JP"/>
        </w:rPr>
        <w:t xml:space="preserve">applied </w:t>
      </w:r>
      <w:r w:rsidR="0056600E" w:rsidRPr="0056600E">
        <w:rPr>
          <w:rFonts w:ascii="Times New Roman" w:eastAsiaTheme="minorEastAsia" w:hAnsi="Times New Roman" w:cs="Times New Roman"/>
          <w:sz w:val="24"/>
          <w:szCs w:val="24"/>
          <w:lang w:eastAsia="ja-JP"/>
        </w:rPr>
        <w:t>towards preparation</w:t>
      </w:r>
      <w:r w:rsidR="0042191B" w:rsidRPr="0056600E">
        <w:rPr>
          <w:rFonts w:ascii="Times New Roman" w:eastAsiaTheme="minorEastAsia" w:hAnsi="Times New Roman" w:cs="Times New Roman"/>
          <w:sz w:val="24"/>
          <w:szCs w:val="24"/>
          <w:lang w:eastAsia="ja-JP"/>
        </w:rPr>
        <w:t xml:space="preserve"> for trial does not go to waste. </w:t>
      </w:r>
      <w:r w:rsidR="00A07527">
        <w:rPr>
          <w:rFonts w:ascii="Times New Roman" w:eastAsiaTheme="minorEastAsia" w:hAnsi="Times New Roman" w:cs="Times New Roman"/>
          <w:sz w:val="24"/>
          <w:szCs w:val="24"/>
          <w:lang w:eastAsia="ja-JP"/>
        </w:rPr>
        <w:t xml:space="preserve"> </w:t>
      </w:r>
      <w:r w:rsidR="0042191B" w:rsidRPr="0056600E">
        <w:rPr>
          <w:rFonts w:ascii="Times New Roman" w:eastAsiaTheme="minorEastAsia" w:hAnsi="Times New Roman" w:cs="Times New Roman"/>
          <w:sz w:val="24"/>
          <w:szCs w:val="24"/>
          <w:lang w:eastAsia="ja-JP"/>
        </w:rPr>
        <w:t>It will still be put to use when the trial resumes</w:t>
      </w:r>
      <w:r w:rsidR="00133383">
        <w:rPr>
          <w:rFonts w:ascii="Times New Roman" w:eastAsiaTheme="minorEastAsia" w:hAnsi="Times New Roman" w:cs="Times New Roman"/>
          <w:sz w:val="24"/>
          <w:szCs w:val="24"/>
          <w:lang w:eastAsia="ja-JP"/>
        </w:rPr>
        <w:t>, especially as such preparation i</w:t>
      </w:r>
      <w:r w:rsidR="00970620">
        <w:rPr>
          <w:rFonts w:ascii="Times New Roman" w:eastAsiaTheme="minorEastAsia" w:hAnsi="Times New Roman" w:cs="Times New Roman"/>
          <w:sz w:val="24"/>
          <w:szCs w:val="24"/>
          <w:lang w:eastAsia="ja-JP"/>
        </w:rPr>
        <w:t xml:space="preserve">s by </w:t>
      </w:r>
      <w:r w:rsidR="00133383">
        <w:rPr>
          <w:rFonts w:ascii="Times New Roman" w:eastAsiaTheme="minorEastAsia" w:hAnsi="Times New Roman" w:cs="Times New Roman"/>
          <w:sz w:val="24"/>
          <w:szCs w:val="24"/>
          <w:lang w:eastAsia="ja-JP"/>
        </w:rPr>
        <w:t>an expert in th</w:t>
      </w:r>
      <w:r w:rsidR="00970620">
        <w:rPr>
          <w:rFonts w:ascii="Times New Roman" w:eastAsiaTheme="minorEastAsia" w:hAnsi="Times New Roman" w:cs="Times New Roman"/>
          <w:sz w:val="24"/>
          <w:szCs w:val="24"/>
          <w:lang w:eastAsia="ja-JP"/>
        </w:rPr>
        <w:t xml:space="preserve">e </w:t>
      </w:r>
      <w:r w:rsidR="00133383">
        <w:rPr>
          <w:rFonts w:ascii="Times New Roman" w:eastAsiaTheme="minorEastAsia" w:hAnsi="Times New Roman" w:cs="Times New Roman"/>
          <w:sz w:val="24"/>
          <w:szCs w:val="24"/>
          <w:lang w:eastAsia="ja-JP"/>
        </w:rPr>
        <w:t>field</w:t>
      </w:r>
      <w:r w:rsidR="00970620">
        <w:rPr>
          <w:rFonts w:ascii="Times New Roman" w:eastAsiaTheme="minorEastAsia" w:hAnsi="Times New Roman" w:cs="Times New Roman"/>
          <w:sz w:val="24"/>
          <w:szCs w:val="24"/>
          <w:lang w:eastAsia="ja-JP"/>
        </w:rPr>
        <w:t xml:space="preserve"> of law</w:t>
      </w:r>
      <w:r w:rsidR="00133383">
        <w:rPr>
          <w:rFonts w:ascii="Times New Roman" w:eastAsiaTheme="minorEastAsia" w:hAnsi="Times New Roman" w:cs="Times New Roman"/>
          <w:sz w:val="24"/>
          <w:szCs w:val="24"/>
          <w:lang w:eastAsia="ja-JP"/>
        </w:rPr>
        <w:t>.</w:t>
      </w:r>
      <w:r w:rsidR="0042191B" w:rsidRPr="0056600E">
        <w:rPr>
          <w:rFonts w:ascii="Times New Roman" w:eastAsiaTheme="minorEastAsia" w:hAnsi="Times New Roman" w:cs="Times New Roman"/>
          <w:sz w:val="24"/>
          <w:szCs w:val="24"/>
          <w:lang w:eastAsia="ja-JP"/>
        </w:rPr>
        <w:t xml:space="preserve"> </w:t>
      </w:r>
      <w:r w:rsidR="00450CA3">
        <w:rPr>
          <w:rFonts w:ascii="Times New Roman" w:eastAsiaTheme="minorEastAsia" w:hAnsi="Times New Roman" w:cs="Times New Roman"/>
          <w:sz w:val="24"/>
          <w:szCs w:val="24"/>
          <w:lang w:eastAsia="ja-JP"/>
        </w:rPr>
        <w:t xml:space="preserve">Such costs cannot be said to have become useless and unnecessary. </w:t>
      </w:r>
      <w:r w:rsidR="00574D45" w:rsidRPr="00450CA3">
        <w:rPr>
          <w:rFonts w:ascii="Times New Roman" w:eastAsiaTheme="minorEastAsia" w:hAnsi="Times New Roman" w:cs="Times New Roman"/>
          <w:sz w:val="24"/>
          <w:szCs w:val="24"/>
          <w:lang w:eastAsia="ja-JP"/>
        </w:rPr>
        <w:t>They certainly would not fall within the ambit of costs of the day</w:t>
      </w:r>
      <w:r w:rsidR="00B2456D">
        <w:rPr>
          <w:rFonts w:ascii="Times New Roman" w:eastAsiaTheme="minorEastAsia" w:hAnsi="Times New Roman" w:cs="Times New Roman"/>
          <w:sz w:val="24"/>
          <w:szCs w:val="24"/>
          <w:lang w:eastAsia="ja-JP"/>
        </w:rPr>
        <w:t xml:space="preserve"> for as long as the trial is going to resume at some point</w:t>
      </w:r>
      <w:r w:rsidR="00574D45" w:rsidRPr="00450CA3">
        <w:rPr>
          <w:rFonts w:ascii="Times New Roman" w:eastAsiaTheme="minorEastAsia" w:hAnsi="Times New Roman" w:cs="Times New Roman"/>
          <w:sz w:val="24"/>
          <w:szCs w:val="24"/>
          <w:lang w:eastAsia="ja-JP"/>
        </w:rPr>
        <w:t xml:space="preserve">. </w:t>
      </w:r>
    </w:p>
    <w:p w14:paraId="4717FF3D" w14:textId="7DD719C3" w:rsidR="00BE597B" w:rsidRDefault="00BE597B" w:rsidP="00330DDD">
      <w:pPr>
        <w:spacing w:after="0" w:line="360" w:lineRule="auto"/>
        <w:ind w:firstLine="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In its submissions, the plaintiff referred to two local judgments and one South African judgment to justify the attendances in its bill of costs.</w:t>
      </w:r>
      <w:r>
        <w:rPr>
          <w:rStyle w:val="FootnoteReference"/>
          <w:rFonts w:ascii="Times New Roman" w:eastAsiaTheme="minorEastAsia" w:hAnsi="Times New Roman" w:cs="Times New Roman"/>
          <w:sz w:val="24"/>
          <w:szCs w:val="24"/>
          <w:lang w:eastAsia="ja-JP"/>
        </w:rPr>
        <w:footnoteReference w:id="5"/>
      </w:r>
      <w:r>
        <w:rPr>
          <w:rFonts w:ascii="Times New Roman" w:eastAsiaTheme="minorEastAsia" w:hAnsi="Times New Roman" w:cs="Times New Roman"/>
          <w:sz w:val="24"/>
          <w:szCs w:val="24"/>
          <w:lang w:eastAsia="ja-JP"/>
        </w:rPr>
        <w:t xml:space="preserve">  </w:t>
      </w:r>
      <w:r w:rsidR="00445992">
        <w:rPr>
          <w:rFonts w:ascii="Times New Roman" w:eastAsiaTheme="minorEastAsia" w:hAnsi="Times New Roman" w:cs="Times New Roman"/>
          <w:sz w:val="24"/>
          <w:szCs w:val="24"/>
          <w:lang w:eastAsia="ja-JP"/>
        </w:rPr>
        <w:t xml:space="preserve">I have gone through the authorities and found them distinguishable from the present </w:t>
      </w:r>
      <w:r w:rsidR="00B2456D">
        <w:rPr>
          <w:rFonts w:ascii="Times New Roman" w:eastAsiaTheme="minorEastAsia" w:hAnsi="Times New Roman" w:cs="Times New Roman"/>
          <w:sz w:val="24"/>
          <w:szCs w:val="24"/>
          <w:lang w:eastAsia="ja-JP"/>
        </w:rPr>
        <w:t>case</w:t>
      </w:r>
      <w:r w:rsidR="00445992">
        <w:rPr>
          <w:rFonts w:ascii="Times New Roman" w:eastAsiaTheme="minorEastAsia" w:hAnsi="Times New Roman" w:cs="Times New Roman"/>
          <w:sz w:val="24"/>
          <w:szCs w:val="24"/>
          <w:lang w:eastAsia="ja-JP"/>
        </w:rPr>
        <w:t xml:space="preserve">. In the </w:t>
      </w:r>
      <w:r w:rsidR="00445992" w:rsidRPr="00445992">
        <w:rPr>
          <w:rFonts w:ascii="Times New Roman" w:eastAsiaTheme="minorEastAsia" w:hAnsi="Times New Roman" w:cs="Times New Roman"/>
          <w:i/>
          <w:sz w:val="24"/>
          <w:szCs w:val="24"/>
          <w:lang w:eastAsia="ja-JP"/>
        </w:rPr>
        <w:t>Zimbabwe Banking Corporation Ltd v Trust Finance Limited &amp; Ano</w:t>
      </w:r>
      <w:r w:rsidR="00445992">
        <w:rPr>
          <w:rFonts w:ascii="Times New Roman" w:eastAsiaTheme="minorEastAsia" w:hAnsi="Times New Roman" w:cs="Times New Roman"/>
          <w:sz w:val="24"/>
          <w:szCs w:val="24"/>
          <w:lang w:eastAsia="ja-JP"/>
        </w:rPr>
        <w:t xml:space="preserve"> case, a hearing took place before the learned judge on 27 July 2005. The ruling was delivered on 4 August 2005, and the defendant was awarded the </w:t>
      </w:r>
      <w:r w:rsidR="00445992" w:rsidRPr="00445992">
        <w:rPr>
          <w:rFonts w:ascii="Times New Roman" w:eastAsiaTheme="minorEastAsia" w:hAnsi="Times New Roman" w:cs="Times New Roman"/>
          <w:sz w:val="24"/>
          <w:szCs w:val="24"/>
          <w:u w:val="single"/>
          <w:lang w:eastAsia="ja-JP"/>
        </w:rPr>
        <w:t>“costs of this date’s hearing and should properly bear the defendant’s said costs on the higher scale</w:t>
      </w:r>
      <w:r w:rsidR="00445992">
        <w:rPr>
          <w:rFonts w:ascii="Times New Roman" w:eastAsiaTheme="minorEastAsia" w:hAnsi="Times New Roman" w:cs="Times New Roman"/>
          <w:sz w:val="24"/>
          <w:szCs w:val="24"/>
          <w:lang w:eastAsia="ja-JP"/>
        </w:rPr>
        <w:t>”.</w:t>
      </w:r>
      <w:r w:rsidR="009B43AB">
        <w:rPr>
          <w:rFonts w:ascii="Times New Roman" w:eastAsiaTheme="minorEastAsia" w:hAnsi="Times New Roman" w:cs="Times New Roman"/>
          <w:sz w:val="24"/>
          <w:szCs w:val="24"/>
          <w:lang w:eastAsia="ja-JP"/>
        </w:rPr>
        <w:t xml:space="preserve"> </w:t>
      </w:r>
      <w:r w:rsidR="00445992">
        <w:rPr>
          <w:rFonts w:ascii="Times New Roman" w:eastAsiaTheme="minorEastAsia" w:hAnsi="Times New Roman" w:cs="Times New Roman"/>
          <w:sz w:val="24"/>
          <w:szCs w:val="24"/>
          <w:lang w:eastAsia="ja-JP"/>
        </w:rPr>
        <w:t xml:space="preserve">The party against whom the order of costs was made challenged the taxing officer’s decision to allow costs </w:t>
      </w:r>
      <w:r w:rsidR="009B43AB">
        <w:rPr>
          <w:rFonts w:ascii="Times New Roman" w:eastAsiaTheme="minorEastAsia" w:hAnsi="Times New Roman" w:cs="Times New Roman"/>
          <w:sz w:val="24"/>
          <w:szCs w:val="24"/>
          <w:lang w:eastAsia="ja-JP"/>
        </w:rPr>
        <w:t>reflected in items 1 to 11 and 17 to 24 of the bill of costs</w:t>
      </w:r>
      <w:r w:rsidR="00125513">
        <w:rPr>
          <w:rFonts w:ascii="Times New Roman" w:eastAsiaTheme="minorEastAsia" w:hAnsi="Times New Roman" w:cs="Times New Roman"/>
          <w:sz w:val="24"/>
          <w:szCs w:val="24"/>
          <w:lang w:eastAsia="ja-JP"/>
        </w:rPr>
        <w:t>,</w:t>
      </w:r>
      <w:r w:rsidR="009B43AB">
        <w:rPr>
          <w:rFonts w:ascii="Times New Roman" w:eastAsiaTheme="minorEastAsia" w:hAnsi="Times New Roman" w:cs="Times New Roman"/>
          <w:sz w:val="24"/>
          <w:szCs w:val="24"/>
          <w:lang w:eastAsia="ja-JP"/>
        </w:rPr>
        <w:t xml:space="preserve"> on the basis that these </w:t>
      </w:r>
      <w:r w:rsidR="009B43AB">
        <w:rPr>
          <w:rFonts w:ascii="Times New Roman" w:eastAsiaTheme="minorEastAsia" w:hAnsi="Times New Roman" w:cs="Times New Roman"/>
          <w:sz w:val="24"/>
          <w:szCs w:val="24"/>
          <w:lang w:eastAsia="ja-JP"/>
        </w:rPr>
        <w:lastRenderedPageBreak/>
        <w:t>were incurred before and after 2</w:t>
      </w:r>
      <w:r w:rsidR="00125513">
        <w:rPr>
          <w:rFonts w:ascii="Times New Roman" w:eastAsiaTheme="minorEastAsia" w:hAnsi="Times New Roman" w:cs="Times New Roman"/>
          <w:sz w:val="24"/>
          <w:szCs w:val="24"/>
          <w:lang w:eastAsia="ja-JP"/>
        </w:rPr>
        <w:t>7</w:t>
      </w:r>
      <w:r w:rsidR="009B43AB">
        <w:rPr>
          <w:rFonts w:ascii="Times New Roman" w:eastAsiaTheme="minorEastAsia" w:hAnsi="Times New Roman" w:cs="Times New Roman"/>
          <w:sz w:val="24"/>
          <w:szCs w:val="24"/>
          <w:lang w:eastAsia="ja-JP"/>
        </w:rPr>
        <w:t xml:space="preserve"> July 2005. The argument was that these were not within the contemplation of the judge when the ruling of 4 August 2005 was made. MAVANGIRA J (as she then was), made the following pertinent observations:</w:t>
      </w:r>
    </w:p>
    <w:p w14:paraId="07A67336" w14:textId="51230DFE" w:rsidR="009B43AB" w:rsidRPr="009B43AB" w:rsidRDefault="009B43AB" w:rsidP="009B43AB">
      <w:pPr>
        <w:spacing w:line="240" w:lineRule="auto"/>
        <w:ind w:left="720"/>
        <w:jc w:val="both"/>
        <w:rPr>
          <w:rFonts w:ascii="Times New Roman" w:hAnsi="Times New Roman" w:cs="Times New Roman"/>
        </w:rPr>
      </w:pPr>
      <w:r w:rsidRPr="009B43AB">
        <w:rPr>
          <w:rFonts w:ascii="Times New Roman" w:hAnsi="Times New Roman" w:cs="Times New Roman"/>
        </w:rPr>
        <w:t xml:space="preserve">“……..in my perusal of items 1 to 11 on the bill of costs, </w:t>
      </w:r>
      <w:r w:rsidRPr="009B43AB">
        <w:rPr>
          <w:rFonts w:ascii="Times New Roman" w:hAnsi="Times New Roman" w:cs="Times New Roman"/>
          <w:u w:val="single"/>
        </w:rPr>
        <w:t>it appears that all the items claimed were in preparation of the hearing of 27 July 2005, particularly as the argument before the court when the applicant sought a postponement was whether or not a contested provisional sentence matter could be set down on, and or postponed to the unopposed or the opposed roll</w:t>
      </w:r>
      <w:r w:rsidRPr="009B43AB">
        <w:rPr>
          <w:rFonts w:ascii="Times New Roman" w:hAnsi="Times New Roman" w:cs="Times New Roman"/>
        </w:rPr>
        <w:t>.</w:t>
      </w:r>
    </w:p>
    <w:p w14:paraId="179E89B4" w14:textId="199EB3E3" w:rsidR="009B43AB" w:rsidRPr="004B2AE7" w:rsidRDefault="009B43AB" w:rsidP="009B43AB">
      <w:pPr>
        <w:spacing w:line="240" w:lineRule="auto"/>
        <w:ind w:left="720"/>
        <w:jc w:val="both"/>
        <w:rPr>
          <w:rFonts w:ascii="Sylfaen" w:hAnsi="Sylfaen"/>
          <w:color w:val="FF0000"/>
        </w:rPr>
      </w:pPr>
      <w:r w:rsidRPr="009B43AB">
        <w:rPr>
          <w:rFonts w:ascii="Times New Roman" w:hAnsi="Times New Roman" w:cs="Times New Roman"/>
        </w:rPr>
        <w:t xml:space="preserve">With regards to items 18 to 24, although Mr </w:t>
      </w:r>
      <w:r w:rsidRPr="009B43AB">
        <w:rPr>
          <w:rFonts w:ascii="Times New Roman" w:hAnsi="Times New Roman" w:cs="Times New Roman"/>
          <w:i/>
        </w:rPr>
        <w:t>Matinenga</w:t>
      </w:r>
      <w:r w:rsidRPr="009B43AB">
        <w:rPr>
          <w:rFonts w:ascii="Times New Roman" w:hAnsi="Times New Roman" w:cs="Times New Roman"/>
        </w:rPr>
        <w:t xml:space="preserve"> had no instructions to concede in relation to them, he was not in a position to make any submission justifying why they should not have been allowed.  </w:t>
      </w:r>
      <w:r w:rsidRPr="009B43AB">
        <w:rPr>
          <w:rFonts w:ascii="Times New Roman" w:hAnsi="Times New Roman" w:cs="Times New Roman"/>
          <w:u w:val="single"/>
        </w:rPr>
        <w:t>A ruling having been handed down, the 1</w:t>
      </w:r>
      <w:r w:rsidRPr="009B43AB">
        <w:rPr>
          <w:rFonts w:ascii="Times New Roman" w:hAnsi="Times New Roman" w:cs="Times New Roman"/>
          <w:u w:val="single"/>
          <w:vertAlign w:val="superscript"/>
        </w:rPr>
        <w:t>st</w:t>
      </w:r>
      <w:r w:rsidRPr="009B43AB">
        <w:rPr>
          <w:rFonts w:ascii="Times New Roman" w:hAnsi="Times New Roman" w:cs="Times New Roman"/>
          <w:u w:val="single"/>
        </w:rPr>
        <w:t xml:space="preserve"> respondent’s legal practitioners necessarily had to make inquiries with a view to uplifting a copy, I have no hesitation therefore in finding that the Assistant Taxing Officer was justified in allowing these items as well</w:t>
      </w:r>
      <w:r w:rsidRPr="009B43AB">
        <w:rPr>
          <w:rFonts w:ascii="Times New Roman" w:hAnsi="Times New Roman" w:cs="Times New Roman"/>
        </w:rPr>
        <w:t>.”</w:t>
      </w:r>
      <w:r>
        <w:rPr>
          <w:rStyle w:val="FootnoteReference"/>
          <w:rFonts w:ascii="Times New Roman" w:hAnsi="Times New Roman" w:cs="Times New Roman"/>
        </w:rPr>
        <w:footnoteReference w:id="6"/>
      </w:r>
      <w:r>
        <w:rPr>
          <w:rFonts w:ascii="Times New Roman" w:hAnsi="Times New Roman" w:cs="Times New Roman"/>
        </w:rPr>
        <w:t xml:space="preserve"> (Underlining for emphasis)</w:t>
      </w:r>
    </w:p>
    <w:p w14:paraId="699AACCB" w14:textId="77777777" w:rsidR="008A1178" w:rsidRDefault="009B43AB" w:rsidP="00330DDD">
      <w:pPr>
        <w:spacing w:after="0" w:line="360" w:lineRule="auto"/>
        <w:ind w:firstLine="720"/>
        <w:jc w:val="both"/>
        <w:rPr>
          <w:rFonts w:ascii="Times New Roman" w:hAnsi="Times New Roman" w:cs="Times New Roman"/>
          <w:sz w:val="24"/>
          <w:szCs w:val="24"/>
        </w:rPr>
      </w:pPr>
      <w:r>
        <w:rPr>
          <w:rFonts w:ascii="Times New Roman" w:eastAsiaTheme="minorEastAsia" w:hAnsi="Times New Roman" w:cs="Times New Roman"/>
          <w:sz w:val="24"/>
          <w:szCs w:val="24"/>
          <w:lang w:eastAsia="ja-JP"/>
        </w:rPr>
        <w:t xml:space="preserve">The above views were expressed in the context of a hearing that had taken place. The court noted that the items on the bill of costs were </w:t>
      </w:r>
      <w:r w:rsidRPr="009B43AB">
        <w:rPr>
          <w:rFonts w:ascii="Times New Roman" w:hAnsi="Times New Roman" w:cs="Times New Roman"/>
          <w:sz w:val="24"/>
          <w:szCs w:val="24"/>
        </w:rPr>
        <w:t xml:space="preserve">consequent upon and incidental to the applicant’s application for a postponement, which application the court heard on 27 July 2005 leading to the ruling </w:t>
      </w:r>
      <w:r>
        <w:rPr>
          <w:rFonts w:ascii="Times New Roman" w:hAnsi="Times New Roman" w:cs="Times New Roman"/>
          <w:sz w:val="24"/>
          <w:szCs w:val="24"/>
        </w:rPr>
        <w:t xml:space="preserve">on 4 August 2005. The court was therefore correct in my view that such costs were allowable. The parties had prepared for a hearing which took place on 27 July 2005. The services rendered and costs incurred in connection with that hearing were no longer of use to any party after the court made a ruling on 4 August 2005. </w:t>
      </w:r>
    </w:p>
    <w:p w14:paraId="0F66CFB3" w14:textId="715AE039" w:rsidR="009B43AB" w:rsidRDefault="009B43AB" w:rsidP="00330D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same can be said of the costs consequent upon the said ruling. It is for that reason that the court found that after the ruling had been handed down, counsel obviously had to make enquiries and uplift a copy of such ruling. In the present m</w:t>
      </w:r>
      <w:r w:rsidRPr="009B43AB">
        <w:rPr>
          <w:rFonts w:ascii="Times New Roman" w:hAnsi="Times New Roman" w:cs="Times New Roman"/>
          <w:sz w:val="24"/>
          <w:szCs w:val="24"/>
        </w:rPr>
        <w:t>a</w:t>
      </w:r>
      <w:r>
        <w:rPr>
          <w:rFonts w:ascii="Times New Roman" w:hAnsi="Times New Roman" w:cs="Times New Roman"/>
          <w:sz w:val="24"/>
          <w:szCs w:val="24"/>
        </w:rPr>
        <w:t>tter, the only hearing before the court was in connection with the postponement of the matter for reasons already stated. The parties did not have to prepare for such hearing, and neither were they required to address the court on the merits</w:t>
      </w:r>
      <w:r w:rsidR="00125513">
        <w:rPr>
          <w:rFonts w:ascii="Times New Roman" w:hAnsi="Times New Roman" w:cs="Times New Roman"/>
          <w:sz w:val="24"/>
          <w:szCs w:val="24"/>
        </w:rPr>
        <w:t xml:space="preserve"> of the main matter</w:t>
      </w:r>
      <w:r>
        <w:rPr>
          <w:rFonts w:ascii="Times New Roman" w:hAnsi="Times New Roman" w:cs="Times New Roman"/>
          <w:sz w:val="24"/>
          <w:szCs w:val="24"/>
        </w:rPr>
        <w:t xml:space="preserve">. </w:t>
      </w:r>
      <w:r w:rsidR="00125513">
        <w:rPr>
          <w:rFonts w:ascii="Times New Roman" w:hAnsi="Times New Roman" w:cs="Times New Roman"/>
          <w:sz w:val="24"/>
          <w:szCs w:val="24"/>
        </w:rPr>
        <w:t xml:space="preserve">The plaintiff’s counsel did not know that an application for a postponement would be made. He had no need to have prepared for such an application and he was genuinely taken by surprise when that application was made. </w:t>
      </w:r>
    </w:p>
    <w:p w14:paraId="08D6A145" w14:textId="3F9AE285" w:rsidR="009B43AB" w:rsidRPr="009B43AB" w:rsidRDefault="000B1CE5" w:rsidP="00330DDD">
      <w:pPr>
        <w:spacing w:after="0" w:line="360" w:lineRule="auto"/>
        <w:ind w:firstLine="720"/>
        <w:jc w:val="both"/>
        <w:rPr>
          <w:rFonts w:ascii="Times New Roman" w:eastAsiaTheme="minorEastAsia" w:hAnsi="Times New Roman" w:cs="Times New Roman"/>
          <w:sz w:val="24"/>
          <w:szCs w:val="24"/>
          <w:lang w:eastAsia="ja-JP"/>
        </w:rPr>
      </w:pPr>
      <w:r>
        <w:rPr>
          <w:rFonts w:ascii="Times New Roman" w:hAnsi="Times New Roman" w:cs="Times New Roman"/>
          <w:sz w:val="24"/>
          <w:szCs w:val="24"/>
        </w:rPr>
        <w:t xml:space="preserve">In the </w:t>
      </w:r>
      <w:r w:rsidR="009B43AB" w:rsidRPr="000B1CE5">
        <w:rPr>
          <w:rFonts w:ascii="Times New Roman" w:hAnsi="Times New Roman" w:cs="Times New Roman"/>
          <w:i/>
          <w:sz w:val="24"/>
          <w:szCs w:val="24"/>
        </w:rPr>
        <w:t xml:space="preserve">Kika </w:t>
      </w:r>
      <w:r w:rsidRPr="000B1CE5">
        <w:rPr>
          <w:rFonts w:ascii="Times New Roman" w:hAnsi="Times New Roman" w:cs="Times New Roman"/>
          <w:i/>
          <w:sz w:val="24"/>
          <w:szCs w:val="24"/>
        </w:rPr>
        <w:t>v Malaba</w:t>
      </w:r>
      <w:r>
        <w:rPr>
          <w:rFonts w:ascii="Times New Roman" w:hAnsi="Times New Roman" w:cs="Times New Roman"/>
          <w:sz w:val="24"/>
          <w:szCs w:val="24"/>
        </w:rPr>
        <w:t xml:space="preserve"> judgment, the question of costs was considered in the context of a withdrawal of an application before the court. The applicant tendered wasted costs in the notice of withdrawal. The court stated that wasted costs were all those costs reasonably incurred in preparation for the case. Since the matter had been withdrawn, it was not necessary for the court to itemise which </w:t>
      </w:r>
      <w:r w:rsidR="00343FCE">
        <w:rPr>
          <w:rFonts w:ascii="Times New Roman" w:hAnsi="Times New Roman" w:cs="Times New Roman"/>
          <w:sz w:val="24"/>
          <w:szCs w:val="24"/>
        </w:rPr>
        <w:t xml:space="preserve">attendances constituted wasted </w:t>
      </w:r>
      <w:r>
        <w:rPr>
          <w:rFonts w:ascii="Times New Roman" w:hAnsi="Times New Roman" w:cs="Times New Roman"/>
          <w:sz w:val="24"/>
          <w:szCs w:val="24"/>
        </w:rPr>
        <w:t>costs</w:t>
      </w:r>
      <w:r w:rsidR="00343FCE">
        <w:rPr>
          <w:rFonts w:ascii="Times New Roman" w:hAnsi="Times New Roman" w:cs="Times New Roman"/>
          <w:sz w:val="24"/>
          <w:szCs w:val="24"/>
        </w:rPr>
        <w:t xml:space="preserve"> </w:t>
      </w:r>
      <w:r>
        <w:rPr>
          <w:rFonts w:ascii="Times New Roman" w:hAnsi="Times New Roman" w:cs="Times New Roman"/>
          <w:sz w:val="24"/>
          <w:szCs w:val="24"/>
        </w:rPr>
        <w:t xml:space="preserve">in the circumstances. </w:t>
      </w:r>
      <w:r w:rsidR="00343FCE">
        <w:rPr>
          <w:rFonts w:ascii="Times New Roman" w:hAnsi="Times New Roman" w:cs="Times New Roman"/>
          <w:sz w:val="24"/>
          <w:szCs w:val="24"/>
        </w:rPr>
        <w:t xml:space="preserve">The parties </w:t>
      </w:r>
      <w:r w:rsidR="00343FCE">
        <w:rPr>
          <w:rFonts w:ascii="Times New Roman" w:hAnsi="Times New Roman" w:cs="Times New Roman"/>
          <w:sz w:val="24"/>
          <w:szCs w:val="24"/>
        </w:rPr>
        <w:lastRenderedPageBreak/>
        <w:t xml:space="preserve">in whose favour the order of costs was made would need to justify those attendances that fell within the ambit of wasted costs. </w:t>
      </w:r>
      <w:r>
        <w:rPr>
          <w:rFonts w:ascii="Times New Roman" w:hAnsi="Times New Roman" w:cs="Times New Roman"/>
          <w:sz w:val="24"/>
          <w:szCs w:val="24"/>
        </w:rPr>
        <w:t xml:space="preserve">The South African case </w:t>
      </w:r>
      <w:r w:rsidR="00273A7B">
        <w:rPr>
          <w:rFonts w:ascii="Times New Roman" w:hAnsi="Times New Roman" w:cs="Times New Roman"/>
          <w:sz w:val="24"/>
          <w:szCs w:val="24"/>
        </w:rPr>
        <w:t>of Anton</w:t>
      </w:r>
      <w:r w:rsidRPr="000B1CE5">
        <w:rPr>
          <w:rFonts w:ascii="Times New Roman" w:hAnsi="Times New Roman" w:cs="Times New Roman"/>
          <w:i/>
          <w:sz w:val="24"/>
          <w:szCs w:val="24"/>
        </w:rPr>
        <w:t xml:space="preserve"> Herbert Taute NO</w:t>
      </w:r>
      <w:r>
        <w:rPr>
          <w:rFonts w:ascii="Times New Roman" w:hAnsi="Times New Roman" w:cs="Times New Roman"/>
          <w:sz w:val="24"/>
          <w:szCs w:val="24"/>
        </w:rPr>
        <w:t xml:space="preserve"> was a review of a taxation following the taxing master’s decision to disallow some amounts from the fees that were charged for various items. </w:t>
      </w:r>
      <w:r w:rsidR="00273A7B">
        <w:rPr>
          <w:rFonts w:ascii="Times New Roman" w:hAnsi="Times New Roman" w:cs="Times New Roman"/>
          <w:sz w:val="24"/>
          <w:szCs w:val="24"/>
        </w:rPr>
        <w:t xml:space="preserve">Unfortunately the operative part of the order that gave rise to the taxation of the bill of costs was </w:t>
      </w:r>
      <w:r w:rsidR="00343FCE">
        <w:rPr>
          <w:rFonts w:ascii="Times New Roman" w:hAnsi="Times New Roman" w:cs="Times New Roman"/>
          <w:sz w:val="24"/>
          <w:szCs w:val="24"/>
        </w:rPr>
        <w:t xml:space="preserve">captured </w:t>
      </w:r>
      <w:r w:rsidR="00273A7B">
        <w:rPr>
          <w:rFonts w:ascii="Times New Roman" w:hAnsi="Times New Roman" w:cs="Times New Roman"/>
          <w:sz w:val="24"/>
          <w:szCs w:val="24"/>
        </w:rPr>
        <w:t xml:space="preserve">in Afrikaans, </w:t>
      </w:r>
      <w:r w:rsidR="00343FCE">
        <w:rPr>
          <w:rFonts w:ascii="Times New Roman" w:hAnsi="Times New Roman" w:cs="Times New Roman"/>
          <w:sz w:val="24"/>
          <w:szCs w:val="24"/>
        </w:rPr>
        <w:t xml:space="preserve">although the rest of the text is in English. The </w:t>
      </w:r>
      <w:r w:rsidR="00273A7B">
        <w:rPr>
          <w:rFonts w:ascii="Times New Roman" w:hAnsi="Times New Roman" w:cs="Times New Roman"/>
          <w:sz w:val="24"/>
          <w:szCs w:val="24"/>
        </w:rPr>
        <w:t xml:space="preserve">court </w:t>
      </w:r>
      <w:r w:rsidR="00343FCE">
        <w:rPr>
          <w:rFonts w:ascii="Times New Roman" w:hAnsi="Times New Roman" w:cs="Times New Roman"/>
          <w:sz w:val="24"/>
          <w:szCs w:val="24"/>
        </w:rPr>
        <w:t xml:space="preserve">proceeded </w:t>
      </w:r>
      <w:r w:rsidR="00273A7B">
        <w:rPr>
          <w:rFonts w:ascii="Times New Roman" w:hAnsi="Times New Roman" w:cs="Times New Roman"/>
          <w:sz w:val="24"/>
          <w:szCs w:val="24"/>
        </w:rPr>
        <w:t>to deal with the items of the bill of costs that were disputed</w:t>
      </w:r>
      <w:r w:rsidR="00343FCE">
        <w:rPr>
          <w:rFonts w:ascii="Times New Roman" w:hAnsi="Times New Roman" w:cs="Times New Roman"/>
          <w:sz w:val="24"/>
          <w:szCs w:val="24"/>
        </w:rPr>
        <w:t xml:space="preserve">, and remitted </w:t>
      </w:r>
      <w:r w:rsidR="001B139B">
        <w:rPr>
          <w:rFonts w:ascii="Times New Roman" w:hAnsi="Times New Roman" w:cs="Times New Roman"/>
          <w:sz w:val="24"/>
          <w:szCs w:val="24"/>
        </w:rPr>
        <w:t xml:space="preserve">certain items to the </w:t>
      </w:r>
      <w:r w:rsidR="00343FCE">
        <w:rPr>
          <w:rFonts w:ascii="Times New Roman" w:hAnsi="Times New Roman" w:cs="Times New Roman"/>
          <w:sz w:val="24"/>
          <w:szCs w:val="24"/>
        </w:rPr>
        <w:t xml:space="preserve">taxing officer with the necessary </w:t>
      </w:r>
      <w:r w:rsidR="001B139B">
        <w:rPr>
          <w:rFonts w:ascii="Times New Roman" w:hAnsi="Times New Roman" w:cs="Times New Roman"/>
          <w:sz w:val="24"/>
          <w:szCs w:val="24"/>
        </w:rPr>
        <w:t>directions</w:t>
      </w:r>
      <w:r w:rsidR="00273A7B">
        <w:rPr>
          <w:rFonts w:ascii="Times New Roman" w:hAnsi="Times New Roman" w:cs="Times New Roman"/>
          <w:sz w:val="24"/>
          <w:szCs w:val="24"/>
        </w:rPr>
        <w:t xml:space="preserve">. </w:t>
      </w:r>
      <w:r w:rsidR="001B139B">
        <w:rPr>
          <w:rFonts w:ascii="Times New Roman" w:hAnsi="Times New Roman" w:cs="Times New Roman"/>
          <w:sz w:val="24"/>
          <w:szCs w:val="24"/>
        </w:rPr>
        <w:t xml:space="preserve">I must say that the </w:t>
      </w:r>
      <w:r w:rsidR="00273A7B">
        <w:rPr>
          <w:rFonts w:ascii="Times New Roman" w:hAnsi="Times New Roman" w:cs="Times New Roman"/>
          <w:sz w:val="24"/>
          <w:szCs w:val="24"/>
        </w:rPr>
        <w:t xml:space="preserve">plaintiff’s submissions </w:t>
      </w:r>
      <w:r w:rsidR="001B139B">
        <w:rPr>
          <w:rFonts w:ascii="Times New Roman" w:hAnsi="Times New Roman" w:cs="Times New Roman"/>
          <w:sz w:val="24"/>
          <w:szCs w:val="24"/>
        </w:rPr>
        <w:t xml:space="preserve">herein were not </w:t>
      </w:r>
      <w:r w:rsidR="0076165E">
        <w:rPr>
          <w:rFonts w:ascii="Times New Roman" w:hAnsi="Times New Roman" w:cs="Times New Roman"/>
          <w:sz w:val="24"/>
          <w:szCs w:val="24"/>
        </w:rPr>
        <w:t xml:space="preserve">very </w:t>
      </w:r>
      <w:r w:rsidR="001B139B">
        <w:rPr>
          <w:rFonts w:ascii="Times New Roman" w:hAnsi="Times New Roman" w:cs="Times New Roman"/>
          <w:sz w:val="24"/>
          <w:szCs w:val="24"/>
        </w:rPr>
        <w:t xml:space="preserve">helpful, </w:t>
      </w:r>
      <w:r w:rsidR="00273A7B">
        <w:rPr>
          <w:rFonts w:ascii="Times New Roman" w:hAnsi="Times New Roman" w:cs="Times New Roman"/>
          <w:sz w:val="24"/>
          <w:szCs w:val="24"/>
        </w:rPr>
        <w:t xml:space="preserve">as they did not address the relevance of this case authority to the issue before the court. </w:t>
      </w:r>
    </w:p>
    <w:p w14:paraId="3C46391A" w14:textId="33F0E321" w:rsidR="00E36781" w:rsidRDefault="00450CA3" w:rsidP="00330DDD">
      <w:pPr>
        <w:spacing w:after="0" w:line="360" w:lineRule="auto"/>
        <w:ind w:firstLine="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In </w:t>
      </w:r>
      <w:r w:rsidRPr="00450CA3">
        <w:rPr>
          <w:rFonts w:ascii="Times New Roman" w:eastAsiaTheme="minorEastAsia" w:hAnsi="Times New Roman" w:cs="Times New Roman"/>
          <w:i/>
          <w:sz w:val="24"/>
          <w:szCs w:val="24"/>
          <w:lang w:eastAsia="ja-JP"/>
        </w:rPr>
        <w:t xml:space="preserve">Koenigsberg </w:t>
      </w:r>
      <w:r w:rsidRPr="00A07527">
        <w:rPr>
          <w:rFonts w:ascii="Times New Roman" w:eastAsiaTheme="minorEastAsia" w:hAnsi="Times New Roman" w:cs="Times New Roman"/>
          <w:sz w:val="24"/>
          <w:szCs w:val="24"/>
          <w:lang w:eastAsia="ja-JP"/>
        </w:rPr>
        <w:t xml:space="preserve">v </w:t>
      </w:r>
      <w:r w:rsidRPr="00450CA3">
        <w:rPr>
          <w:rFonts w:ascii="Times New Roman" w:eastAsiaTheme="minorEastAsia" w:hAnsi="Times New Roman" w:cs="Times New Roman"/>
          <w:i/>
          <w:sz w:val="24"/>
          <w:szCs w:val="24"/>
          <w:lang w:eastAsia="ja-JP"/>
        </w:rPr>
        <w:t>Transvaal Government</w:t>
      </w:r>
      <w:r>
        <w:rPr>
          <w:rStyle w:val="FootnoteReference"/>
          <w:rFonts w:ascii="Times New Roman" w:eastAsiaTheme="minorEastAsia" w:hAnsi="Times New Roman" w:cs="Times New Roman"/>
          <w:i/>
          <w:sz w:val="24"/>
          <w:szCs w:val="24"/>
          <w:lang w:eastAsia="ja-JP"/>
        </w:rPr>
        <w:footnoteReference w:id="7"/>
      </w:r>
      <w:r>
        <w:rPr>
          <w:rFonts w:ascii="Times New Roman" w:eastAsiaTheme="minorEastAsia" w:hAnsi="Times New Roman" w:cs="Times New Roman"/>
          <w:i/>
          <w:sz w:val="24"/>
          <w:szCs w:val="24"/>
          <w:lang w:eastAsia="ja-JP"/>
        </w:rPr>
        <w:t xml:space="preserve">, </w:t>
      </w:r>
      <w:r w:rsidRPr="00450CA3">
        <w:rPr>
          <w:rFonts w:ascii="Times New Roman" w:eastAsiaTheme="minorEastAsia" w:hAnsi="Times New Roman" w:cs="Times New Roman"/>
          <w:sz w:val="24"/>
          <w:szCs w:val="24"/>
          <w:lang w:eastAsia="ja-JP"/>
        </w:rPr>
        <w:t xml:space="preserve">it </w:t>
      </w:r>
      <w:r w:rsidR="002D04EF">
        <w:rPr>
          <w:rFonts w:ascii="Times New Roman" w:eastAsiaTheme="minorEastAsia" w:hAnsi="Times New Roman" w:cs="Times New Roman"/>
          <w:sz w:val="24"/>
          <w:szCs w:val="24"/>
          <w:lang w:eastAsia="ja-JP"/>
        </w:rPr>
        <w:t>was held that</w:t>
      </w:r>
      <w:r w:rsidR="000721DB">
        <w:rPr>
          <w:rFonts w:ascii="Times New Roman" w:eastAsiaTheme="minorEastAsia" w:hAnsi="Times New Roman" w:cs="Times New Roman"/>
          <w:sz w:val="24"/>
          <w:szCs w:val="24"/>
          <w:lang w:eastAsia="ja-JP"/>
        </w:rPr>
        <w:t xml:space="preserve"> </w:t>
      </w:r>
      <w:r w:rsidR="002D04EF">
        <w:rPr>
          <w:rFonts w:ascii="Times New Roman" w:eastAsiaTheme="minorEastAsia" w:hAnsi="Times New Roman" w:cs="Times New Roman"/>
          <w:sz w:val="24"/>
          <w:szCs w:val="24"/>
          <w:lang w:eastAsia="ja-JP"/>
        </w:rPr>
        <w:t xml:space="preserve">where a case was postponed without hearing on the day of </w:t>
      </w:r>
      <w:r w:rsidR="00133383">
        <w:rPr>
          <w:rFonts w:ascii="Times New Roman" w:eastAsiaTheme="minorEastAsia" w:hAnsi="Times New Roman" w:cs="Times New Roman"/>
          <w:sz w:val="24"/>
          <w:szCs w:val="24"/>
          <w:lang w:eastAsia="ja-JP"/>
        </w:rPr>
        <w:t xml:space="preserve">the </w:t>
      </w:r>
      <w:r w:rsidR="002D04EF">
        <w:rPr>
          <w:rFonts w:ascii="Times New Roman" w:eastAsiaTheme="minorEastAsia" w:hAnsi="Times New Roman" w:cs="Times New Roman"/>
          <w:sz w:val="24"/>
          <w:szCs w:val="24"/>
          <w:lang w:eastAsia="ja-JP"/>
        </w:rPr>
        <w:t xml:space="preserve">trial and </w:t>
      </w:r>
      <w:r w:rsidR="00273A7B">
        <w:rPr>
          <w:rFonts w:ascii="Times New Roman" w:eastAsiaTheme="minorEastAsia" w:hAnsi="Times New Roman" w:cs="Times New Roman"/>
          <w:sz w:val="24"/>
          <w:szCs w:val="24"/>
          <w:lang w:eastAsia="ja-JP"/>
        </w:rPr>
        <w:t xml:space="preserve">the </w:t>
      </w:r>
      <w:r w:rsidR="002D04EF">
        <w:rPr>
          <w:rFonts w:ascii="Times New Roman" w:eastAsiaTheme="minorEastAsia" w:hAnsi="Times New Roman" w:cs="Times New Roman"/>
          <w:sz w:val="24"/>
          <w:szCs w:val="24"/>
          <w:lang w:eastAsia="ja-JP"/>
        </w:rPr>
        <w:t xml:space="preserve">applicant was ordered to pay costs caused by the postponement, the taxing officer must only allow such costs as constituted wasted costs caused by the postponement. </w:t>
      </w:r>
      <w:r w:rsidR="00A07527">
        <w:rPr>
          <w:rFonts w:ascii="Times New Roman" w:eastAsiaTheme="minorEastAsia" w:hAnsi="Times New Roman" w:cs="Times New Roman"/>
          <w:sz w:val="24"/>
          <w:szCs w:val="24"/>
          <w:lang w:eastAsia="ja-JP"/>
        </w:rPr>
        <w:t xml:space="preserve"> </w:t>
      </w:r>
      <w:r w:rsidR="002D04EF">
        <w:rPr>
          <w:rFonts w:ascii="Times New Roman" w:eastAsiaTheme="minorEastAsia" w:hAnsi="Times New Roman" w:cs="Times New Roman"/>
          <w:sz w:val="24"/>
          <w:szCs w:val="24"/>
          <w:lang w:eastAsia="ja-JP"/>
        </w:rPr>
        <w:t xml:space="preserve">Such costs must be </w:t>
      </w:r>
      <w:r w:rsidR="00E36781">
        <w:rPr>
          <w:rFonts w:ascii="Times New Roman" w:eastAsiaTheme="minorEastAsia" w:hAnsi="Times New Roman" w:cs="Times New Roman"/>
          <w:sz w:val="24"/>
          <w:szCs w:val="24"/>
          <w:lang w:eastAsia="ja-JP"/>
        </w:rPr>
        <w:t xml:space="preserve">a </w:t>
      </w:r>
      <w:r w:rsidR="002D04EF">
        <w:rPr>
          <w:rFonts w:ascii="Times New Roman" w:eastAsiaTheme="minorEastAsia" w:hAnsi="Times New Roman" w:cs="Times New Roman"/>
          <w:sz w:val="24"/>
          <w:szCs w:val="24"/>
          <w:lang w:eastAsia="ja-JP"/>
        </w:rPr>
        <w:t xml:space="preserve">direct result of the postponement of the matter on the particular day. </w:t>
      </w:r>
      <w:r w:rsidR="00A07527">
        <w:rPr>
          <w:rFonts w:ascii="Times New Roman" w:eastAsiaTheme="minorEastAsia" w:hAnsi="Times New Roman" w:cs="Times New Roman"/>
          <w:sz w:val="24"/>
          <w:szCs w:val="24"/>
          <w:lang w:eastAsia="ja-JP"/>
        </w:rPr>
        <w:t xml:space="preserve"> </w:t>
      </w:r>
      <w:r w:rsidR="002D04EF">
        <w:rPr>
          <w:rFonts w:ascii="Times New Roman" w:eastAsiaTheme="minorEastAsia" w:hAnsi="Times New Roman" w:cs="Times New Roman"/>
          <w:sz w:val="24"/>
          <w:szCs w:val="24"/>
          <w:lang w:eastAsia="ja-JP"/>
        </w:rPr>
        <w:t xml:space="preserve">It must be demonstrated that had it not been for the postponement, such costs would not have been incurred. </w:t>
      </w:r>
      <w:r w:rsidR="00A07527">
        <w:rPr>
          <w:rFonts w:ascii="Times New Roman" w:eastAsiaTheme="minorEastAsia" w:hAnsi="Times New Roman" w:cs="Times New Roman"/>
          <w:sz w:val="24"/>
          <w:szCs w:val="24"/>
          <w:lang w:eastAsia="ja-JP"/>
        </w:rPr>
        <w:t xml:space="preserve"> </w:t>
      </w:r>
      <w:r w:rsidR="002D04EF">
        <w:rPr>
          <w:rFonts w:ascii="Times New Roman" w:eastAsiaTheme="minorEastAsia" w:hAnsi="Times New Roman" w:cs="Times New Roman"/>
          <w:sz w:val="24"/>
          <w:szCs w:val="24"/>
          <w:lang w:eastAsia="ja-JP"/>
        </w:rPr>
        <w:t xml:space="preserve">I therefore agree with the first defendant’s submission that all the attendances listed under items 1 to 44 </w:t>
      </w:r>
      <w:r w:rsidR="00B6092C">
        <w:rPr>
          <w:rFonts w:ascii="Times New Roman" w:eastAsiaTheme="minorEastAsia" w:hAnsi="Times New Roman" w:cs="Times New Roman"/>
          <w:sz w:val="24"/>
          <w:szCs w:val="24"/>
          <w:lang w:eastAsia="ja-JP"/>
        </w:rPr>
        <w:t xml:space="preserve">are clearly unrelated to the postponement of the matter on 12 July 2021. </w:t>
      </w:r>
      <w:r w:rsidR="00E36781">
        <w:rPr>
          <w:rFonts w:ascii="Times New Roman" w:eastAsiaTheme="minorEastAsia" w:hAnsi="Times New Roman" w:cs="Times New Roman"/>
          <w:sz w:val="24"/>
          <w:szCs w:val="24"/>
          <w:lang w:eastAsia="ja-JP"/>
        </w:rPr>
        <w:t xml:space="preserve">These attendances were made in the normal cause of progressing the matter towards trial. </w:t>
      </w:r>
      <w:r w:rsidR="00A07527">
        <w:rPr>
          <w:rFonts w:ascii="Times New Roman" w:eastAsiaTheme="minorEastAsia" w:hAnsi="Times New Roman" w:cs="Times New Roman"/>
          <w:sz w:val="24"/>
          <w:szCs w:val="24"/>
          <w:lang w:eastAsia="ja-JP"/>
        </w:rPr>
        <w:t xml:space="preserve"> </w:t>
      </w:r>
      <w:r w:rsidR="00E36781">
        <w:rPr>
          <w:rFonts w:ascii="Times New Roman" w:eastAsiaTheme="minorEastAsia" w:hAnsi="Times New Roman" w:cs="Times New Roman"/>
          <w:sz w:val="24"/>
          <w:szCs w:val="24"/>
          <w:lang w:eastAsia="ja-JP"/>
        </w:rPr>
        <w:t>Their fate w</w:t>
      </w:r>
      <w:r w:rsidR="00FC2B0F">
        <w:rPr>
          <w:rFonts w:ascii="Times New Roman" w:eastAsiaTheme="minorEastAsia" w:hAnsi="Times New Roman" w:cs="Times New Roman"/>
          <w:sz w:val="24"/>
          <w:szCs w:val="24"/>
          <w:lang w:eastAsia="ja-JP"/>
        </w:rPr>
        <w:t>ill</w:t>
      </w:r>
      <w:r w:rsidR="00E36781">
        <w:rPr>
          <w:rFonts w:ascii="Times New Roman" w:eastAsiaTheme="minorEastAsia" w:hAnsi="Times New Roman" w:cs="Times New Roman"/>
          <w:sz w:val="24"/>
          <w:szCs w:val="24"/>
          <w:lang w:eastAsia="ja-JP"/>
        </w:rPr>
        <w:t xml:space="preserve"> be determined at the conclusion of the trial. </w:t>
      </w:r>
      <w:r w:rsidR="0076165E">
        <w:rPr>
          <w:rFonts w:ascii="Times New Roman" w:eastAsiaTheme="minorEastAsia" w:hAnsi="Times New Roman" w:cs="Times New Roman"/>
          <w:sz w:val="24"/>
          <w:szCs w:val="24"/>
          <w:lang w:eastAsia="ja-JP"/>
        </w:rPr>
        <w:t xml:space="preserve">They are costs in the cause. </w:t>
      </w:r>
    </w:p>
    <w:p w14:paraId="7B2F02F2" w14:textId="12100C34" w:rsidR="00B6092C" w:rsidRDefault="00B6092C" w:rsidP="00330DDD">
      <w:pPr>
        <w:spacing w:after="0" w:line="360" w:lineRule="auto"/>
        <w:ind w:firstLine="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Items 45 and 47 should only be allowed to the extent that they relate to preparatory work involving the witnesses that would have been required to attend and give their testimony </w:t>
      </w:r>
      <w:r w:rsidR="00273A7B">
        <w:rPr>
          <w:rFonts w:ascii="Times New Roman" w:eastAsiaTheme="minorEastAsia" w:hAnsi="Times New Roman" w:cs="Times New Roman"/>
          <w:sz w:val="24"/>
          <w:szCs w:val="24"/>
          <w:lang w:eastAsia="ja-JP"/>
        </w:rPr>
        <w:t>at the trial</w:t>
      </w:r>
      <w:r>
        <w:rPr>
          <w:rFonts w:ascii="Times New Roman" w:eastAsiaTheme="minorEastAsia" w:hAnsi="Times New Roman" w:cs="Times New Roman"/>
          <w:sz w:val="24"/>
          <w:szCs w:val="24"/>
          <w:lang w:eastAsia="ja-JP"/>
        </w:rPr>
        <w:t xml:space="preserve">. </w:t>
      </w:r>
      <w:r w:rsidR="00A07527">
        <w:rPr>
          <w:rFonts w:ascii="Times New Roman" w:eastAsiaTheme="minorEastAsia" w:hAnsi="Times New Roman" w:cs="Times New Roman"/>
          <w:sz w:val="24"/>
          <w:szCs w:val="24"/>
          <w:lang w:eastAsia="ja-JP"/>
        </w:rPr>
        <w:t xml:space="preserve"> </w:t>
      </w:r>
      <w:r>
        <w:rPr>
          <w:rFonts w:ascii="Times New Roman" w:eastAsiaTheme="minorEastAsia" w:hAnsi="Times New Roman" w:cs="Times New Roman"/>
          <w:sz w:val="24"/>
          <w:szCs w:val="24"/>
          <w:lang w:eastAsia="ja-JP"/>
        </w:rPr>
        <w:t xml:space="preserve">Such costs can be deemed to have been rendered useless by reason of the fact that such preparatory work would have to be redone on account of the lengthy postponement of the matter. The same however cannot be said of the preparation for trial by the legal practitioner for reasons already stated. </w:t>
      </w:r>
    </w:p>
    <w:p w14:paraId="5510A1D8" w14:textId="3506EBAA" w:rsidR="00450CA3" w:rsidRDefault="00B6092C" w:rsidP="000721DB">
      <w:pPr>
        <w:spacing w:after="0" w:line="360" w:lineRule="auto"/>
        <w:ind w:firstLine="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As regards the post 12 July 2021 attendances, it is only in respect of those attendances that would not have been necessary but for the postponement. The plaintiff must be able to demonstrate to the taxing officer that </w:t>
      </w:r>
      <w:r w:rsidR="00FC2B0F">
        <w:rPr>
          <w:rFonts w:ascii="Times New Roman" w:eastAsiaTheme="minorEastAsia" w:hAnsi="Times New Roman" w:cs="Times New Roman"/>
          <w:sz w:val="24"/>
          <w:szCs w:val="24"/>
          <w:lang w:eastAsia="ja-JP"/>
        </w:rPr>
        <w:t xml:space="preserve">such attendances were </w:t>
      </w:r>
      <w:r>
        <w:rPr>
          <w:rFonts w:ascii="Times New Roman" w:eastAsiaTheme="minorEastAsia" w:hAnsi="Times New Roman" w:cs="Times New Roman"/>
          <w:sz w:val="24"/>
          <w:szCs w:val="24"/>
          <w:lang w:eastAsia="ja-JP"/>
        </w:rPr>
        <w:t xml:space="preserve">a direct result </w:t>
      </w:r>
      <w:r w:rsidR="00FC2B0F">
        <w:rPr>
          <w:rFonts w:ascii="Times New Roman" w:eastAsiaTheme="minorEastAsia" w:hAnsi="Times New Roman" w:cs="Times New Roman"/>
          <w:sz w:val="24"/>
          <w:szCs w:val="24"/>
          <w:lang w:eastAsia="ja-JP"/>
        </w:rPr>
        <w:t xml:space="preserve">of the postponement of the matter on 12 July 2021. </w:t>
      </w:r>
      <w:r>
        <w:rPr>
          <w:rFonts w:ascii="Times New Roman" w:eastAsiaTheme="minorEastAsia" w:hAnsi="Times New Roman" w:cs="Times New Roman"/>
          <w:sz w:val="24"/>
          <w:szCs w:val="24"/>
          <w:lang w:eastAsia="ja-JP"/>
        </w:rPr>
        <w:t xml:space="preserve"> </w:t>
      </w:r>
    </w:p>
    <w:p w14:paraId="3B464886" w14:textId="77777777" w:rsidR="0076165E" w:rsidRDefault="0076165E" w:rsidP="000721DB">
      <w:pPr>
        <w:spacing w:after="0" w:line="360" w:lineRule="auto"/>
        <w:ind w:firstLine="720"/>
        <w:jc w:val="both"/>
        <w:rPr>
          <w:rFonts w:ascii="Times New Roman" w:eastAsiaTheme="minorEastAsia" w:hAnsi="Times New Roman" w:cs="Times New Roman"/>
          <w:sz w:val="24"/>
          <w:szCs w:val="24"/>
          <w:lang w:eastAsia="ja-JP"/>
        </w:rPr>
      </w:pPr>
    </w:p>
    <w:p w14:paraId="58384A20" w14:textId="02808F8F" w:rsidR="008A1178" w:rsidRPr="008A1178" w:rsidRDefault="008A1178" w:rsidP="008A1178">
      <w:pPr>
        <w:spacing w:after="0" w:line="360" w:lineRule="auto"/>
        <w:jc w:val="both"/>
        <w:rPr>
          <w:rFonts w:ascii="Times New Roman" w:eastAsiaTheme="minorEastAsia" w:hAnsi="Times New Roman" w:cs="Times New Roman"/>
          <w:b/>
          <w:sz w:val="24"/>
          <w:szCs w:val="24"/>
          <w:lang w:eastAsia="ja-JP"/>
        </w:rPr>
      </w:pPr>
      <w:r w:rsidRPr="008A1178">
        <w:rPr>
          <w:rFonts w:ascii="Times New Roman" w:eastAsiaTheme="minorEastAsia" w:hAnsi="Times New Roman" w:cs="Times New Roman"/>
          <w:b/>
          <w:sz w:val="24"/>
          <w:szCs w:val="24"/>
          <w:lang w:eastAsia="ja-JP"/>
        </w:rPr>
        <w:lastRenderedPageBreak/>
        <w:t xml:space="preserve">Disposition </w:t>
      </w:r>
    </w:p>
    <w:p w14:paraId="34B1F07C" w14:textId="71C9A9B0" w:rsidR="00EB4166" w:rsidRDefault="00B804B3" w:rsidP="00B804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Resultantly it is ordered that</w:t>
      </w:r>
      <w:r w:rsidR="00E66802">
        <w:rPr>
          <w:rFonts w:ascii="Times New Roman" w:hAnsi="Times New Roman" w:cs="Times New Roman"/>
          <w:sz w:val="24"/>
          <w:szCs w:val="24"/>
        </w:rPr>
        <w:t>:</w:t>
      </w:r>
    </w:p>
    <w:p w14:paraId="63C798E6" w14:textId="040F04D9" w:rsidR="00054F57" w:rsidRPr="00A07527" w:rsidRDefault="00054F57" w:rsidP="002D039B">
      <w:pPr>
        <w:pStyle w:val="ListParagraph"/>
        <w:numPr>
          <w:ilvl w:val="0"/>
          <w:numId w:val="44"/>
        </w:numPr>
        <w:spacing w:after="0"/>
        <w:jc w:val="both"/>
        <w:rPr>
          <w:rFonts w:ascii="Times New Roman" w:hAnsi="Times New Roman" w:cs="Times New Roman"/>
        </w:rPr>
      </w:pPr>
      <w:r w:rsidRPr="00A07527">
        <w:rPr>
          <w:rFonts w:ascii="Times New Roman" w:eastAsiaTheme="minorEastAsia" w:hAnsi="Times New Roman" w:cs="Times New Roman"/>
          <w:lang w:eastAsia="ja-JP"/>
        </w:rPr>
        <w:t>The attendances in respect of items 1 to 44</w:t>
      </w:r>
      <w:r w:rsidR="00FC2B0F" w:rsidRPr="00A07527">
        <w:rPr>
          <w:rFonts w:ascii="Times New Roman" w:eastAsiaTheme="minorEastAsia" w:hAnsi="Times New Roman" w:cs="Times New Roman"/>
          <w:lang w:eastAsia="ja-JP"/>
        </w:rPr>
        <w:t xml:space="preserve"> of the bill of costs</w:t>
      </w:r>
      <w:r w:rsidRPr="00A07527">
        <w:rPr>
          <w:rFonts w:ascii="Times New Roman" w:eastAsiaTheme="minorEastAsia" w:hAnsi="Times New Roman" w:cs="Times New Roman"/>
          <w:lang w:eastAsia="ja-JP"/>
        </w:rPr>
        <w:t xml:space="preserve">, being unrelated to the postponement of the matter on 12 July 2021, </w:t>
      </w:r>
      <w:r w:rsidR="008C7023">
        <w:rPr>
          <w:rFonts w:ascii="Times New Roman" w:eastAsiaTheme="minorEastAsia" w:hAnsi="Times New Roman" w:cs="Times New Roman"/>
          <w:lang w:eastAsia="ja-JP"/>
        </w:rPr>
        <w:t xml:space="preserve">must </w:t>
      </w:r>
      <w:r w:rsidR="00273A7B">
        <w:rPr>
          <w:rFonts w:ascii="Times New Roman" w:eastAsiaTheme="minorEastAsia" w:hAnsi="Times New Roman" w:cs="Times New Roman"/>
          <w:lang w:eastAsia="ja-JP"/>
        </w:rPr>
        <w:t xml:space="preserve">be </w:t>
      </w:r>
      <w:r w:rsidRPr="00A07527">
        <w:rPr>
          <w:rFonts w:ascii="Times New Roman" w:eastAsiaTheme="minorEastAsia" w:hAnsi="Times New Roman" w:cs="Times New Roman"/>
          <w:lang w:eastAsia="ja-JP"/>
        </w:rPr>
        <w:t>disallowed.</w:t>
      </w:r>
    </w:p>
    <w:p w14:paraId="03981A20" w14:textId="20625AD2" w:rsidR="000721DB" w:rsidRPr="00A07527" w:rsidRDefault="000721DB" w:rsidP="002D039B">
      <w:pPr>
        <w:pStyle w:val="ListParagraph"/>
        <w:numPr>
          <w:ilvl w:val="0"/>
          <w:numId w:val="44"/>
        </w:numPr>
        <w:spacing w:after="0"/>
        <w:jc w:val="both"/>
        <w:rPr>
          <w:rFonts w:ascii="Times New Roman" w:hAnsi="Times New Roman" w:cs="Times New Roman"/>
        </w:rPr>
      </w:pPr>
      <w:r w:rsidRPr="00A07527">
        <w:rPr>
          <w:rFonts w:ascii="Times New Roman" w:eastAsiaTheme="minorEastAsia" w:hAnsi="Times New Roman" w:cs="Times New Roman"/>
          <w:lang w:eastAsia="ja-JP"/>
        </w:rPr>
        <w:t>The attendances in respect of i</w:t>
      </w:r>
      <w:r w:rsidR="00054F57" w:rsidRPr="00A07527">
        <w:rPr>
          <w:rFonts w:ascii="Times New Roman" w:eastAsiaTheme="minorEastAsia" w:hAnsi="Times New Roman" w:cs="Times New Roman"/>
          <w:lang w:eastAsia="ja-JP"/>
        </w:rPr>
        <w:t>tems 45 and 47</w:t>
      </w:r>
      <w:r w:rsidR="00FC2B0F" w:rsidRPr="00A07527">
        <w:rPr>
          <w:rFonts w:ascii="Times New Roman" w:eastAsiaTheme="minorEastAsia" w:hAnsi="Times New Roman" w:cs="Times New Roman"/>
          <w:lang w:eastAsia="ja-JP"/>
        </w:rPr>
        <w:t xml:space="preserve"> of the bill of costs</w:t>
      </w:r>
      <w:r w:rsidR="00054F57" w:rsidRPr="00A07527">
        <w:rPr>
          <w:rFonts w:ascii="Times New Roman" w:eastAsiaTheme="minorEastAsia" w:hAnsi="Times New Roman" w:cs="Times New Roman"/>
          <w:lang w:eastAsia="ja-JP"/>
        </w:rPr>
        <w:t xml:space="preserve"> should only be allowed to the extent that they relate to preparatory work involving the witnesses that w</w:t>
      </w:r>
      <w:r w:rsidRPr="00A07527">
        <w:rPr>
          <w:rFonts w:ascii="Times New Roman" w:eastAsiaTheme="minorEastAsia" w:hAnsi="Times New Roman" w:cs="Times New Roman"/>
          <w:lang w:eastAsia="ja-JP"/>
        </w:rPr>
        <w:t xml:space="preserve">ere </w:t>
      </w:r>
      <w:r w:rsidR="00054F57" w:rsidRPr="00A07527">
        <w:rPr>
          <w:rFonts w:ascii="Times New Roman" w:eastAsiaTheme="minorEastAsia" w:hAnsi="Times New Roman" w:cs="Times New Roman"/>
          <w:lang w:eastAsia="ja-JP"/>
        </w:rPr>
        <w:t xml:space="preserve">required to attend </w:t>
      </w:r>
      <w:r w:rsidRPr="00A07527">
        <w:rPr>
          <w:rFonts w:ascii="Times New Roman" w:eastAsiaTheme="minorEastAsia" w:hAnsi="Times New Roman" w:cs="Times New Roman"/>
          <w:lang w:eastAsia="ja-JP"/>
        </w:rPr>
        <w:t xml:space="preserve">court </w:t>
      </w:r>
      <w:r w:rsidR="00054F57" w:rsidRPr="00A07527">
        <w:rPr>
          <w:rFonts w:ascii="Times New Roman" w:eastAsiaTheme="minorEastAsia" w:hAnsi="Times New Roman" w:cs="Times New Roman"/>
          <w:lang w:eastAsia="ja-JP"/>
        </w:rPr>
        <w:t xml:space="preserve">and give their testimony </w:t>
      </w:r>
      <w:r w:rsidRPr="00A07527">
        <w:rPr>
          <w:rFonts w:ascii="Times New Roman" w:eastAsiaTheme="minorEastAsia" w:hAnsi="Times New Roman" w:cs="Times New Roman"/>
          <w:lang w:eastAsia="ja-JP"/>
        </w:rPr>
        <w:t>at the trial.</w:t>
      </w:r>
    </w:p>
    <w:p w14:paraId="282AD7F3" w14:textId="033FFF6F" w:rsidR="000721DB" w:rsidRPr="00A07527" w:rsidRDefault="000721DB" w:rsidP="002D039B">
      <w:pPr>
        <w:pStyle w:val="ListParagraph"/>
        <w:numPr>
          <w:ilvl w:val="0"/>
          <w:numId w:val="44"/>
        </w:numPr>
        <w:spacing w:after="0"/>
        <w:jc w:val="both"/>
        <w:rPr>
          <w:rFonts w:ascii="Times New Roman" w:hAnsi="Times New Roman" w:cs="Times New Roman"/>
        </w:rPr>
      </w:pPr>
      <w:r w:rsidRPr="00A07527">
        <w:rPr>
          <w:rFonts w:ascii="Times New Roman" w:hAnsi="Times New Roman" w:cs="Times New Roman"/>
        </w:rPr>
        <w:t>The attendances in respect of item 48</w:t>
      </w:r>
      <w:r w:rsidR="00FC2B0F" w:rsidRPr="00A07527">
        <w:rPr>
          <w:rFonts w:ascii="Times New Roman" w:hAnsi="Times New Roman" w:cs="Times New Roman"/>
        </w:rPr>
        <w:t xml:space="preserve"> of the bill of costs</w:t>
      </w:r>
      <w:r w:rsidRPr="00A07527">
        <w:rPr>
          <w:rFonts w:ascii="Times New Roman" w:hAnsi="Times New Roman" w:cs="Times New Roman"/>
        </w:rPr>
        <w:t xml:space="preserve">, being preparatory work by counsel, have not been rendered useless </w:t>
      </w:r>
      <w:r w:rsidR="008C7023">
        <w:rPr>
          <w:rFonts w:ascii="Times New Roman" w:hAnsi="Times New Roman" w:cs="Times New Roman"/>
        </w:rPr>
        <w:t xml:space="preserve">in the continuation of the trial </w:t>
      </w:r>
      <w:r w:rsidRPr="00A07527">
        <w:rPr>
          <w:rFonts w:ascii="Times New Roman" w:hAnsi="Times New Roman" w:cs="Times New Roman"/>
        </w:rPr>
        <w:t>and must be disallowed.</w:t>
      </w:r>
    </w:p>
    <w:p w14:paraId="03EFAEE9" w14:textId="3E34E127" w:rsidR="000721DB" w:rsidRPr="00A07527" w:rsidRDefault="000721DB" w:rsidP="002D039B">
      <w:pPr>
        <w:pStyle w:val="ListParagraph"/>
        <w:numPr>
          <w:ilvl w:val="0"/>
          <w:numId w:val="44"/>
        </w:numPr>
        <w:spacing w:after="0"/>
        <w:jc w:val="both"/>
        <w:rPr>
          <w:rFonts w:ascii="Times New Roman" w:hAnsi="Times New Roman" w:cs="Times New Roman"/>
        </w:rPr>
      </w:pPr>
      <w:r w:rsidRPr="00A07527">
        <w:rPr>
          <w:rFonts w:ascii="Times New Roman" w:hAnsi="Times New Roman" w:cs="Times New Roman"/>
        </w:rPr>
        <w:t xml:space="preserve">In respect of attendances that occurred after the postponement of the matter on 12 July 2021, only those extra costs that were incurred as a direct result of the postponement </w:t>
      </w:r>
      <w:r w:rsidR="00273A7B">
        <w:rPr>
          <w:rFonts w:ascii="Times New Roman" w:hAnsi="Times New Roman" w:cs="Times New Roman"/>
        </w:rPr>
        <w:t xml:space="preserve">of the matter </w:t>
      </w:r>
      <w:r w:rsidRPr="00A07527">
        <w:rPr>
          <w:rFonts w:ascii="Times New Roman" w:hAnsi="Times New Roman" w:cs="Times New Roman"/>
        </w:rPr>
        <w:t>shall be allowed.</w:t>
      </w:r>
    </w:p>
    <w:p w14:paraId="79A0CD1F" w14:textId="67A01024" w:rsidR="002A1BC5" w:rsidRPr="00A07527" w:rsidRDefault="000721DB" w:rsidP="002D039B">
      <w:pPr>
        <w:pStyle w:val="ListParagraph"/>
        <w:numPr>
          <w:ilvl w:val="0"/>
          <w:numId w:val="44"/>
        </w:numPr>
        <w:spacing w:after="0"/>
        <w:jc w:val="both"/>
        <w:rPr>
          <w:rFonts w:ascii="Times New Roman" w:hAnsi="Times New Roman" w:cs="Times New Roman"/>
        </w:rPr>
      </w:pPr>
      <w:r w:rsidRPr="00A07527">
        <w:rPr>
          <w:rFonts w:ascii="Times New Roman" w:hAnsi="Times New Roman" w:cs="Times New Roman"/>
        </w:rPr>
        <w:t xml:space="preserve">There shall be no order as to costs. </w:t>
      </w:r>
      <w:r w:rsidR="002A1BC5" w:rsidRPr="00A07527">
        <w:rPr>
          <w:rFonts w:ascii="Times New Roman" w:hAnsi="Times New Roman" w:cs="Times New Roman"/>
        </w:rPr>
        <w:t xml:space="preserve"> </w:t>
      </w:r>
    </w:p>
    <w:p w14:paraId="52541E49" w14:textId="4A5213ED" w:rsidR="008D2A5D" w:rsidRDefault="008D2A5D" w:rsidP="007459AC">
      <w:pPr>
        <w:spacing w:after="0" w:line="360" w:lineRule="auto"/>
        <w:jc w:val="right"/>
        <w:rPr>
          <w:noProof/>
          <w:lang w:eastAsia="en-ZW"/>
        </w:rPr>
      </w:pPr>
    </w:p>
    <w:p w14:paraId="34CD15B7" w14:textId="77777777" w:rsidR="00BE37D2" w:rsidRDefault="00BE37D2" w:rsidP="007459AC">
      <w:pPr>
        <w:spacing w:after="0" w:line="360" w:lineRule="auto"/>
        <w:jc w:val="right"/>
        <w:rPr>
          <w:noProof/>
          <w:lang w:eastAsia="en-ZW"/>
        </w:rPr>
      </w:pPr>
    </w:p>
    <w:p w14:paraId="3AC6D962" w14:textId="77777777" w:rsidR="00BE37D2" w:rsidRDefault="00BE37D2" w:rsidP="007459AC">
      <w:pPr>
        <w:spacing w:after="0" w:line="360" w:lineRule="auto"/>
        <w:jc w:val="right"/>
        <w:rPr>
          <w:noProof/>
          <w:lang w:eastAsia="en-ZW"/>
        </w:rPr>
      </w:pPr>
    </w:p>
    <w:p w14:paraId="001ABC47" w14:textId="339A1A40" w:rsidR="00406CEF" w:rsidRDefault="00B804B3"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Kanokanga </w:t>
      </w:r>
      <w:r w:rsidR="00631AEB">
        <w:rPr>
          <w:rFonts w:ascii="Times New Roman" w:hAnsi="Times New Roman" w:cs="Times New Roman"/>
          <w:i/>
          <w:sz w:val="24"/>
          <w:szCs w:val="24"/>
        </w:rPr>
        <w:t xml:space="preserve">&amp; </w:t>
      </w:r>
      <w:r>
        <w:rPr>
          <w:rFonts w:ascii="Times New Roman" w:hAnsi="Times New Roman" w:cs="Times New Roman"/>
          <w:i/>
          <w:sz w:val="24"/>
          <w:szCs w:val="24"/>
        </w:rPr>
        <w:t>Partners</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w:t>
      </w:r>
      <w:r>
        <w:rPr>
          <w:rFonts w:ascii="Times New Roman" w:hAnsi="Times New Roman" w:cs="Times New Roman"/>
          <w:sz w:val="24"/>
          <w:szCs w:val="24"/>
        </w:rPr>
        <w:t>plaintiff</w:t>
      </w:r>
      <w:r w:rsidR="00F24F15">
        <w:rPr>
          <w:rFonts w:ascii="Times New Roman" w:hAnsi="Times New Roman" w:cs="Times New Roman"/>
          <w:sz w:val="24"/>
          <w:szCs w:val="24"/>
        </w:rPr>
        <w:t xml:space="preserve"> </w:t>
      </w:r>
    </w:p>
    <w:p w14:paraId="4734A47B" w14:textId="2B8EFC90" w:rsidR="00AA19F3" w:rsidRPr="00AA19F3" w:rsidRDefault="00B804B3"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Gill, Godlonton &amp; Gerrans</w:t>
      </w:r>
      <w:r w:rsidR="00AA19F3">
        <w:rPr>
          <w:rFonts w:ascii="Times New Roman" w:hAnsi="Times New Roman" w:cs="Times New Roman"/>
          <w:i/>
          <w:sz w:val="24"/>
          <w:szCs w:val="24"/>
        </w:rPr>
        <w:t xml:space="preserve">, </w:t>
      </w:r>
      <w:r w:rsidR="00AA19F3">
        <w:rPr>
          <w:rFonts w:ascii="Times New Roman" w:hAnsi="Times New Roman" w:cs="Times New Roman"/>
          <w:sz w:val="24"/>
          <w:szCs w:val="24"/>
        </w:rPr>
        <w:t>legal practitioners for the</w:t>
      </w:r>
      <w:r w:rsidR="00A07527">
        <w:rPr>
          <w:rFonts w:ascii="Times New Roman" w:hAnsi="Times New Roman" w:cs="Times New Roman"/>
          <w:sz w:val="24"/>
          <w:szCs w:val="24"/>
        </w:rPr>
        <w:t xml:space="preserve"> first</w:t>
      </w:r>
      <w:r w:rsidR="00A979B0">
        <w:rPr>
          <w:rFonts w:ascii="Times New Roman" w:hAnsi="Times New Roman" w:cs="Times New Roman"/>
          <w:sz w:val="24"/>
          <w:szCs w:val="24"/>
        </w:rPr>
        <w:t xml:space="preserve"> </w:t>
      </w:r>
      <w:r w:rsidR="00D35C40">
        <w:rPr>
          <w:rFonts w:ascii="Times New Roman" w:hAnsi="Times New Roman" w:cs="Times New Roman"/>
          <w:sz w:val="24"/>
          <w:szCs w:val="24"/>
        </w:rPr>
        <w:t>defendant</w:t>
      </w:r>
    </w:p>
    <w:sectPr w:rsidR="00AA19F3" w:rsidRPr="00AA19F3"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D912E" w14:textId="77777777" w:rsidR="00C5267E" w:rsidRDefault="00C5267E" w:rsidP="00EA00E7">
      <w:pPr>
        <w:spacing w:after="0" w:line="240" w:lineRule="auto"/>
      </w:pPr>
      <w:r>
        <w:separator/>
      </w:r>
    </w:p>
  </w:endnote>
  <w:endnote w:type="continuationSeparator" w:id="0">
    <w:p w14:paraId="26218124" w14:textId="77777777" w:rsidR="00C5267E" w:rsidRDefault="00C5267E"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C48A9" w14:textId="77777777" w:rsidR="00C5267E" w:rsidRDefault="00C5267E" w:rsidP="00EA00E7">
      <w:pPr>
        <w:spacing w:after="0" w:line="240" w:lineRule="auto"/>
      </w:pPr>
      <w:r>
        <w:separator/>
      </w:r>
    </w:p>
  </w:footnote>
  <w:footnote w:type="continuationSeparator" w:id="0">
    <w:p w14:paraId="5B68EA93" w14:textId="77777777" w:rsidR="00C5267E" w:rsidRDefault="00C5267E" w:rsidP="00EA00E7">
      <w:pPr>
        <w:spacing w:after="0" w:line="240" w:lineRule="auto"/>
      </w:pPr>
      <w:r>
        <w:continuationSeparator/>
      </w:r>
    </w:p>
  </w:footnote>
  <w:footnote w:id="1">
    <w:p w14:paraId="1E210E65" w14:textId="3E337E54" w:rsidR="00C34938" w:rsidRPr="00A46FCE" w:rsidRDefault="00C34938">
      <w:pPr>
        <w:pStyle w:val="FootnoteText"/>
        <w:rPr>
          <w:rFonts w:ascii="Times New Roman" w:hAnsi="Times New Roman" w:cs="Times New Roman"/>
          <w:sz w:val="18"/>
          <w:szCs w:val="18"/>
          <w:lang w:val="en-US"/>
        </w:rPr>
      </w:pPr>
      <w:r w:rsidRPr="00A46FCE">
        <w:rPr>
          <w:rStyle w:val="FootnoteReference"/>
          <w:rFonts w:ascii="Times New Roman" w:hAnsi="Times New Roman" w:cs="Times New Roman"/>
          <w:sz w:val="18"/>
          <w:szCs w:val="18"/>
        </w:rPr>
        <w:footnoteRef/>
      </w:r>
      <w:r w:rsidRPr="00A46FCE">
        <w:rPr>
          <w:rFonts w:ascii="Times New Roman" w:hAnsi="Times New Roman" w:cs="Times New Roman"/>
          <w:sz w:val="18"/>
          <w:szCs w:val="18"/>
        </w:rPr>
        <w:t xml:space="preserve"> </w:t>
      </w:r>
      <w:r w:rsidRPr="00A46FCE">
        <w:rPr>
          <w:rFonts w:ascii="Times New Roman" w:hAnsi="Times New Roman" w:cs="Times New Roman"/>
          <w:sz w:val="18"/>
          <w:szCs w:val="18"/>
          <w:lang w:val="en-US"/>
        </w:rPr>
        <w:t>First Edition at p 68</w:t>
      </w:r>
    </w:p>
  </w:footnote>
  <w:footnote w:id="2">
    <w:p w14:paraId="33300374" w14:textId="34ED49EF" w:rsidR="00A46FCE" w:rsidRPr="00B637CB" w:rsidRDefault="00A46FCE">
      <w:pPr>
        <w:pStyle w:val="FootnoteText"/>
        <w:rPr>
          <w:rFonts w:ascii="Times New Roman" w:hAnsi="Times New Roman" w:cs="Times New Roman"/>
          <w:sz w:val="18"/>
          <w:szCs w:val="18"/>
          <w:lang w:val="en-US"/>
        </w:rPr>
      </w:pPr>
      <w:r w:rsidRPr="00B637CB">
        <w:rPr>
          <w:rStyle w:val="FootnoteReference"/>
          <w:rFonts w:ascii="Times New Roman" w:hAnsi="Times New Roman" w:cs="Times New Roman"/>
          <w:sz w:val="18"/>
          <w:szCs w:val="18"/>
        </w:rPr>
        <w:footnoteRef/>
      </w:r>
      <w:r w:rsidRPr="00B637CB">
        <w:rPr>
          <w:rFonts w:ascii="Times New Roman" w:hAnsi="Times New Roman" w:cs="Times New Roman"/>
          <w:sz w:val="18"/>
          <w:szCs w:val="18"/>
        </w:rPr>
        <w:t xml:space="preserve"> </w:t>
      </w:r>
      <w:r w:rsidRPr="00B637CB">
        <w:rPr>
          <w:rFonts w:ascii="Times New Roman" w:hAnsi="Times New Roman" w:cs="Times New Roman"/>
          <w:sz w:val="18"/>
          <w:szCs w:val="18"/>
          <w:lang w:val="en-US"/>
        </w:rPr>
        <w:t xml:space="preserve">At p 74 </w:t>
      </w:r>
    </w:p>
  </w:footnote>
  <w:footnote w:id="3">
    <w:p w14:paraId="453C882F" w14:textId="02326D64" w:rsidR="00B637CB" w:rsidRPr="00B637CB" w:rsidRDefault="00B637CB">
      <w:pPr>
        <w:pStyle w:val="FootnoteText"/>
        <w:rPr>
          <w:rFonts w:ascii="Times New Roman" w:hAnsi="Times New Roman" w:cs="Times New Roman"/>
          <w:sz w:val="18"/>
          <w:szCs w:val="18"/>
          <w:lang w:val="en-US"/>
        </w:rPr>
      </w:pPr>
      <w:r w:rsidRPr="00B637CB">
        <w:rPr>
          <w:rStyle w:val="FootnoteReference"/>
          <w:rFonts w:ascii="Times New Roman" w:hAnsi="Times New Roman" w:cs="Times New Roman"/>
          <w:sz w:val="18"/>
          <w:szCs w:val="18"/>
        </w:rPr>
        <w:footnoteRef/>
      </w:r>
      <w:r w:rsidRPr="00B637CB">
        <w:rPr>
          <w:rFonts w:ascii="Times New Roman" w:hAnsi="Times New Roman" w:cs="Times New Roman"/>
          <w:sz w:val="18"/>
          <w:szCs w:val="18"/>
        </w:rPr>
        <w:t xml:space="preserve"> </w:t>
      </w:r>
      <w:r w:rsidRPr="00B637CB">
        <w:rPr>
          <w:rFonts w:ascii="Times New Roman" w:hAnsi="Times New Roman" w:cs="Times New Roman"/>
          <w:sz w:val="18"/>
          <w:szCs w:val="18"/>
          <w:lang w:val="en-US"/>
        </w:rPr>
        <w:t>1903 TS 317 at p 318</w:t>
      </w:r>
    </w:p>
  </w:footnote>
  <w:footnote w:id="4">
    <w:p w14:paraId="2FA7CF4C" w14:textId="619F6BFC" w:rsidR="00D26E9A" w:rsidRPr="00D26E9A" w:rsidRDefault="00D26E9A">
      <w:pPr>
        <w:pStyle w:val="FootnoteText"/>
        <w:rPr>
          <w:rFonts w:ascii="Times New Roman" w:hAnsi="Times New Roman" w:cs="Times New Roman"/>
          <w:sz w:val="18"/>
          <w:szCs w:val="18"/>
          <w:lang w:val="en-US"/>
        </w:rPr>
      </w:pPr>
      <w:r w:rsidRPr="00D26E9A">
        <w:rPr>
          <w:rStyle w:val="FootnoteReference"/>
          <w:rFonts w:ascii="Times New Roman" w:hAnsi="Times New Roman" w:cs="Times New Roman"/>
          <w:sz w:val="18"/>
          <w:szCs w:val="18"/>
        </w:rPr>
        <w:footnoteRef/>
      </w:r>
      <w:r w:rsidRPr="00D26E9A">
        <w:rPr>
          <w:rFonts w:ascii="Times New Roman" w:hAnsi="Times New Roman" w:cs="Times New Roman"/>
          <w:sz w:val="18"/>
          <w:szCs w:val="18"/>
        </w:rPr>
        <w:t xml:space="preserve"> </w:t>
      </w:r>
      <w:r w:rsidRPr="00D26E9A">
        <w:rPr>
          <w:rFonts w:ascii="Times New Roman" w:hAnsi="Times New Roman" w:cs="Times New Roman"/>
          <w:i/>
          <w:sz w:val="18"/>
          <w:szCs w:val="18"/>
          <w:lang w:val="en-US"/>
        </w:rPr>
        <w:t>O’Reilly v Lakofski</w:t>
      </w:r>
      <w:r w:rsidRPr="00D26E9A">
        <w:rPr>
          <w:rFonts w:ascii="Times New Roman" w:hAnsi="Times New Roman" w:cs="Times New Roman"/>
          <w:sz w:val="18"/>
          <w:szCs w:val="18"/>
          <w:lang w:val="en-US"/>
        </w:rPr>
        <w:t xml:space="preserve"> (1933W.L.D., 145)</w:t>
      </w:r>
    </w:p>
  </w:footnote>
  <w:footnote w:id="5">
    <w:p w14:paraId="134C0D5E" w14:textId="0A4F6572" w:rsidR="00BE597B" w:rsidRPr="00BE597B" w:rsidRDefault="00BE597B">
      <w:pPr>
        <w:pStyle w:val="FootnoteText"/>
        <w:rPr>
          <w:rFonts w:ascii="Times New Roman" w:hAnsi="Times New Roman" w:cs="Times New Roman"/>
          <w:sz w:val="18"/>
          <w:szCs w:val="18"/>
          <w:lang w:val="en-US"/>
        </w:rPr>
      </w:pPr>
      <w:r w:rsidRPr="00BE597B">
        <w:rPr>
          <w:rStyle w:val="FootnoteReference"/>
          <w:rFonts w:ascii="Times New Roman" w:hAnsi="Times New Roman" w:cs="Times New Roman"/>
          <w:i/>
          <w:sz w:val="18"/>
          <w:szCs w:val="18"/>
        </w:rPr>
        <w:footnoteRef/>
      </w:r>
      <w:r w:rsidRPr="00BE597B">
        <w:rPr>
          <w:rFonts w:ascii="Times New Roman" w:hAnsi="Times New Roman" w:cs="Times New Roman"/>
          <w:i/>
          <w:sz w:val="18"/>
          <w:szCs w:val="18"/>
        </w:rPr>
        <w:t xml:space="preserve"> </w:t>
      </w:r>
      <w:r w:rsidRPr="00BE597B">
        <w:rPr>
          <w:rFonts w:ascii="Times New Roman" w:hAnsi="Times New Roman" w:cs="Times New Roman"/>
          <w:i/>
          <w:sz w:val="18"/>
          <w:szCs w:val="18"/>
          <w:lang w:val="en-US"/>
        </w:rPr>
        <w:t>Zimbabwe Banking Corporation Limited v Trust Finance Limited &amp; Ano</w:t>
      </w:r>
      <w:r>
        <w:rPr>
          <w:rFonts w:ascii="Times New Roman" w:hAnsi="Times New Roman" w:cs="Times New Roman"/>
          <w:i/>
          <w:sz w:val="18"/>
          <w:szCs w:val="18"/>
          <w:lang w:val="en-US"/>
        </w:rPr>
        <w:t xml:space="preserve"> </w:t>
      </w:r>
      <w:r>
        <w:rPr>
          <w:rFonts w:ascii="Times New Roman" w:hAnsi="Times New Roman" w:cs="Times New Roman"/>
          <w:sz w:val="18"/>
          <w:szCs w:val="18"/>
          <w:lang w:val="en-US"/>
        </w:rPr>
        <w:t xml:space="preserve">HH 130/06; </w:t>
      </w:r>
      <w:r w:rsidRPr="00BE597B">
        <w:rPr>
          <w:rFonts w:ascii="Times New Roman" w:hAnsi="Times New Roman" w:cs="Times New Roman"/>
          <w:i/>
          <w:sz w:val="18"/>
          <w:szCs w:val="18"/>
          <w:lang w:val="en-US"/>
        </w:rPr>
        <w:t>Kika v Malaba &amp; 3 Ors</w:t>
      </w:r>
      <w:r>
        <w:rPr>
          <w:rFonts w:ascii="Times New Roman" w:hAnsi="Times New Roman" w:cs="Times New Roman"/>
          <w:sz w:val="18"/>
          <w:szCs w:val="18"/>
          <w:lang w:val="en-US"/>
        </w:rPr>
        <w:t xml:space="preserve"> HH 297/21 and </w:t>
      </w:r>
      <w:r w:rsidRPr="00445992">
        <w:rPr>
          <w:rFonts w:ascii="Times New Roman" w:hAnsi="Times New Roman" w:cs="Times New Roman"/>
          <w:i/>
          <w:sz w:val="18"/>
          <w:szCs w:val="18"/>
          <w:lang w:val="en-US"/>
        </w:rPr>
        <w:t>Anton Herbert Taute NO v Gert Petrus Johannes Heymans</w:t>
      </w:r>
      <w:r>
        <w:rPr>
          <w:rFonts w:ascii="Times New Roman" w:hAnsi="Times New Roman" w:cs="Times New Roman"/>
          <w:sz w:val="18"/>
          <w:szCs w:val="18"/>
          <w:lang w:val="en-US"/>
        </w:rPr>
        <w:t xml:space="preserve"> </w:t>
      </w:r>
      <w:r w:rsidR="00445992">
        <w:rPr>
          <w:rFonts w:ascii="Times New Roman" w:hAnsi="Times New Roman" w:cs="Times New Roman"/>
          <w:sz w:val="18"/>
          <w:szCs w:val="18"/>
          <w:lang w:val="en-US"/>
        </w:rPr>
        <w:t>Unreported Free State High Court case No. 6032/08</w:t>
      </w:r>
    </w:p>
  </w:footnote>
  <w:footnote w:id="6">
    <w:p w14:paraId="736194A9" w14:textId="26461526" w:rsidR="009B43AB" w:rsidRPr="009B43AB" w:rsidRDefault="009B43AB">
      <w:pPr>
        <w:pStyle w:val="FootnoteText"/>
        <w:rPr>
          <w:rFonts w:ascii="Times New Roman" w:hAnsi="Times New Roman" w:cs="Times New Roman"/>
          <w:sz w:val="18"/>
          <w:szCs w:val="18"/>
          <w:lang w:val="en-US"/>
        </w:rPr>
      </w:pPr>
      <w:r w:rsidRPr="009B43AB">
        <w:rPr>
          <w:rStyle w:val="FootnoteReference"/>
          <w:rFonts w:ascii="Times New Roman" w:hAnsi="Times New Roman" w:cs="Times New Roman"/>
          <w:sz w:val="18"/>
          <w:szCs w:val="18"/>
        </w:rPr>
        <w:footnoteRef/>
      </w:r>
      <w:r w:rsidRPr="009B43AB">
        <w:rPr>
          <w:rFonts w:ascii="Times New Roman" w:hAnsi="Times New Roman" w:cs="Times New Roman"/>
          <w:sz w:val="18"/>
          <w:szCs w:val="18"/>
        </w:rPr>
        <w:t xml:space="preserve"> </w:t>
      </w:r>
      <w:r w:rsidRPr="009B43AB">
        <w:rPr>
          <w:rFonts w:ascii="Times New Roman" w:hAnsi="Times New Roman" w:cs="Times New Roman"/>
          <w:sz w:val="18"/>
          <w:szCs w:val="18"/>
          <w:lang w:val="en-US"/>
        </w:rPr>
        <w:t>At pages 6 and 7 of the judgment.</w:t>
      </w:r>
    </w:p>
  </w:footnote>
  <w:footnote w:id="7">
    <w:p w14:paraId="51D2A014" w14:textId="762B225A" w:rsidR="00450CA3" w:rsidRPr="00450CA3" w:rsidRDefault="00450CA3">
      <w:pPr>
        <w:pStyle w:val="FootnoteText"/>
        <w:rPr>
          <w:rFonts w:ascii="Times New Roman" w:hAnsi="Times New Roman" w:cs="Times New Roman"/>
          <w:sz w:val="18"/>
          <w:szCs w:val="18"/>
          <w:lang w:val="en-US"/>
        </w:rPr>
      </w:pPr>
      <w:r w:rsidRPr="00450CA3">
        <w:rPr>
          <w:rStyle w:val="FootnoteReference"/>
          <w:rFonts w:ascii="Times New Roman" w:hAnsi="Times New Roman" w:cs="Times New Roman"/>
          <w:sz w:val="18"/>
          <w:szCs w:val="18"/>
        </w:rPr>
        <w:footnoteRef/>
      </w:r>
      <w:r w:rsidRPr="00450CA3">
        <w:rPr>
          <w:rFonts w:ascii="Times New Roman" w:hAnsi="Times New Roman" w:cs="Times New Roman"/>
          <w:sz w:val="18"/>
          <w:szCs w:val="18"/>
        </w:rPr>
        <w:t xml:space="preserve"> </w:t>
      </w:r>
      <w:r w:rsidRPr="00450CA3">
        <w:rPr>
          <w:rFonts w:ascii="Times New Roman" w:hAnsi="Times New Roman" w:cs="Times New Roman"/>
          <w:sz w:val="18"/>
          <w:szCs w:val="18"/>
          <w:lang w:val="en-US"/>
        </w:rPr>
        <w:t>(1904 T.S., 576)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60965D29"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460ACF">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1929B369"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H</w:t>
        </w:r>
        <w:r w:rsidR="00A261E2">
          <w:rPr>
            <w:rFonts w:ascii="Times New Roman" w:hAnsi="Times New Roman" w:cs="Times New Roman"/>
            <w:sz w:val="24"/>
            <w:szCs w:val="24"/>
          </w:rPr>
          <w:t xml:space="preserve"> 695-</w:t>
        </w:r>
        <w:r w:rsidR="007C5787">
          <w:rPr>
            <w:rFonts w:ascii="Times New Roman" w:hAnsi="Times New Roman" w:cs="Times New Roman"/>
            <w:sz w:val="24"/>
            <w:szCs w:val="24"/>
          </w:rPr>
          <w:t>2</w:t>
        </w:r>
        <w:r w:rsidR="00A53514">
          <w:rPr>
            <w:rFonts w:ascii="Times New Roman" w:hAnsi="Times New Roman" w:cs="Times New Roman"/>
            <w:sz w:val="24"/>
            <w:szCs w:val="24"/>
          </w:rPr>
          <w:t>2</w:t>
        </w:r>
      </w:p>
      <w:p w14:paraId="1E05EEBD" w14:textId="4D49D824" w:rsidR="00FD619D" w:rsidRDefault="00FD619D">
        <w:pPr>
          <w:pStyle w:val="Header"/>
          <w:jc w:val="right"/>
          <w:rPr>
            <w:rFonts w:ascii="Times New Roman" w:hAnsi="Times New Roman" w:cs="Times New Roman"/>
            <w:sz w:val="24"/>
            <w:szCs w:val="24"/>
          </w:rPr>
        </w:pPr>
        <w:r>
          <w:rPr>
            <w:rFonts w:ascii="Times New Roman" w:hAnsi="Times New Roman" w:cs="Times New Roman"/>
            <w:sz w:val="24"/>
            <w:szCs w:val="24"/>
          </w:rPr>
          <w:t xml:space="preserve">HC </w:t>
        </w:r>
        <w:r w:rsidR="00A53514">
          <w:rPr>
            <w:rFonts w:ascii="Times New Roman" w:hAnsi="Times New Roman" w:cs="Times New Roman"/>
            <w:sz w:val="24"/>
            <w:szCs w:val="24"/>
          </w:rPr>
          <w:t>9227/19</w:t>
        </w:r>
      </w:p>
      <w:p w14:paraId="1048E6DB" w14:textId="7F365B55" w:rsidR="00FD619D" w:rsidRPr="00E544F4" w:rsidRDefault="00C5267E">
        <w:pPr>
          <w:pStyle w:val="Header"/>
          <w:jc w:val="right"/>
          <w:rPr>
            <w:rFonts w:ascii="Times New Roman" w:hAnsi="Times New Roman" w:cs="Times New Roman"/>
            <w:sz w:val="24"/>
            <w:szCs w:val="24"/>
          </w:rPr>
        </w:pP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03964E3A"/>
    <w:multiLevelType w:val="hybridMultilevel"/>
    <w:tmpl w:val="81DEC7D8"/>
    <w:lvl w:ilvl="0" w:tplc="4A1EC6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4945AE4"/>
    <w:multiLevelType w:val="hybridMultilevel"/>
    <w:tmpl w:val="5722343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BFC19F9"/>
    <w:multiLevelType w:val="hybridMultilevel"/>
    <w:tmpl w:val="10FE596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2D0300B2"/>
    <w:multiLevelType w:val="hybridMultilevel"/>
    <w:tmpl w:val="B328BCFC"/>
    <w:lvl w:ilvl="0" w:tplc="D3004FAA">
      <w:numFmt w:val="bullet"/>
      <w:lvlText w:val="-"/>
      <w:lvlJc w:val="left"/>
      <w:pPr>
        <w:ind w:left="1920" w:hanging="360"/>
      </w:pPr>
      <w:rPr>
        <w:rFonts w:ascii="Times New Roman" w:eastAsiaTheme="minorHAnsi" w:hAnsi="Times New Roman" w:cs="Times New Roman" w:hint="default"/>
      </w:rPr>
    </w:lvl>
    <w:lvl w:ilvl="1" w:tplc="30090003" w:tentative="1">
      <w:start w:val="1"/>
      <w:numFmt w:val="bullet"/>
      <w:lvlText w:val="o"/>
      <w:lvlJc w:val="left"/>
      <w:pPr>
        <w:ind w:left="2640" w:hanging="360"/>
      </w:pPr>
      <w:rPr>
        <w:rFonts w:ascii="Courier New" w:hAnsi="Courier New" w:cs="Courier New" w:hint="default"/>
      </w:rPr>
    </w:lvl>
    <w:lvl w:ilvl="2" w:tplc="30090005" w:tentative="1">
      <w:start w:val="1"/>
      <w:numFmt w:val="bullet"/>
      <w:lvlText w:val=""/>
      <w:lvlJc w:val="left"/>
      <w:pPr>
        <w:ind w:left="3360" w:hanging="360"/>
      </w:pPr>
      <w:rPr>
        <w:rFonts w:ascii="Wingdings" w:hAnsi="Wingdings" w:hint="default"/>
      </w:rPr>
    </w:lvl>
    <w:lvl w:ilvl="3" w:tplc="30090001" w:tentative="1">
      <w:start w:val="1"/>
      <w:numFmt w:val="bullet"/>
      <w:lvlText w:val=""/>
      <w:lvlJc w:val="left"/>
      <w:pPr>
        <w:ind w:left="4080" w:hanging="360"/>
      </w:pPr>
      <w:rPr>
        <w:rFonts w:ascii="Symbol" w:hAnsi="Symbol" w:hint="default"/>
      </w:rPr>
    </w:lvl>
    <w:lvl w:ilvl="4" w:tplc="30090003" w:tentative="1">
      <w:start w:val="1"/>
      <w:numFmt w:val="bullet"/>
      <w:lvlText w:val="o"/>
      <w:lvlJc w:val="left"/>
      <w:pPr>
        <w:ind w:left="4800" w:hanging="360"/>
      </w:pPr>
      <w:rPr>
        <w:rFonts w:ascii="Courier New" w:hAnsi="Courier New" w:cs="Courier New" w:hint="default"/>
      </w:rPr>
    </w:lvl>
    <w:lvl w:ilvl="5" w:tplc="30090005" w:tentative="1">
      <w:start w:val="1"/>
      <w:numFmt w:val="bullet"/>
      <w:lvlText w:val=""/>
      <w:lvlJc w:val="left"/>
      <w:pPr>
        <w:ind w:left="5520" w:hanging="360"/>
      </w:pPr>
      <w:rPr>
        <w:rFonts w:ascii="Wingdings" w:hAnsi="Wingdings" w:hint="default"/>
      </w:rPr>
    </w:lvl>
    <w:lvl w:ilvl="6" w:tplc="30090001" w:tentative="1">
      <w:start w:val="1"/>
      <w:numFmt w:val="bullet"/>
      <w:lvlText w:val=""/>
      <w:lvlJc w:val="left"/>
      <w:pPr>
        <w:ind w:left="6240" w:hanging="360"/>
      </w:pPr>
      <w:rPr>
        <w:rFonts w:ascii="Symbol" w:hAnsi="Symbol" w:hint="default"/>
      </w:rPr>
    </w:lvl>
    <w:lvl w:ilvl="7" w:tplc="30090003" w:tentative="1">
      <w:start w:val="1"/>
      <w:numFmt w:val="bullet"/>
      <w:lvlText w:val="o"/>
      <w:lvlJc w:val="left"/>
      <w:pPr>
        <w:ind w:left="6960" w:hanging="360"/>
      </w:pPr>
      <w:rPr>
        <w:rFonts w:ascii="Courier New" w:hAnsi="Courier New" w:cs="Courier New" w:hint="default"/>
      </w:rPr>
    </w:lvl>
    <w:lvl w:ilvl="8" w:tplc="30090005" w:tentative="1">
      <w:start w:val="1"/>
      <w:numFmt w:val="bullet"/>
      <w:lvlText w:val=""/>
      <w:lvlJc w:val="left"/>
      <w:pPr>
        <w:ind w:left="7680" w:hanging="360"/>
      </w:pPr>
      <w:rPr>
        <w:rFonts w:ascii="Wingdings" w:hAnsi="Wingdings" w:hint="default"/>
      </w:rPr>
    </w:lvl>
  </w:abstractNum>
  <w:abstractNum w:abstractNumId="18"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2"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3F8055A2"/>
    <w:multiLevelType w:val="hybridMultilevel"/>
    <w:tmpl w:val="DA2C4EC8"/>
    <w:lvl w:ilvl="0" w:tplc="36363C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5" w15:restartNumberingAfterBreak="0">
    <w:nsid w:val="4C731979"/>
    <w:multiLevelType w:val="hybridMultilevel"/>
    <w:tmpl w:val="4B4ABEFE"/>
    <w:lvl w:ilvl="0" w:tplc="3AFAEDB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6"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7"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2D55CD"/>
    <w:multiLevelType w:val="hybridMultilevel"/>
    <w:tmpl w:val="9A4AA802"/>
    <w:lvl w:ilvl="0" w:tplc="265CDFC2">
      <w:numFmt w:val="bullet"/>
      <w:lvlText w:val="-"/>
      <w:lvlJc w:val="left"/>
      <w:pPr>
        <w:ind w:left="1800" w:hanging="360"/>
      </w:pPr>
      <w:rPr>
        <w:rFonts w:ascii="Times New Roman" w:eastAsiaTheme="minorHAnsi" w:hAnsi="Times New Roman"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29" w15:restartNumberingAfterBreak="0">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0" w15:restartNumberingAfterBreak="0">
    <w:nsid w:val="54DF2EC1"/>
    <w:multiLevelType w:val="hybridMultilevel"/>
    <w:tmpl w:val="96CEC072"/>
    <w:lvl w:ilvl="0" w:tplc="4F6C3A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2"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4"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9" w15:restartNumberingAfterBreak="0">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0"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3"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4"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5"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6"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7" w15:restartNumberingAfterBreak="0">
    <w:nsid w:val="7CF47EF0"/>
    <w:multiLevelType w:val="hybridMultilevel"/>
    <w:tmpl w:val="406CD078"/>
    <w:lvl w:ilvl="0" w:tplc="43683FEA">
      <w:start w:val="1"/>
      <w:numFmt w:val="decimal"/>
      <w:lvlText w:val="%1."/>
      <w:lvlJc w:val="left"/>
      <w:pPr>
        <w:ind w:left="1845" w:hanging="405"/>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8"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2"/>
  </w:num>
  <w:num w:numId="2">
    <w:abstractNumId w:val="12"/>
  </w:num>
  <w:num w:numId="3">
    <w:abstractNumId w:val="14"/>
  </w:num>
  <w:num w:numId="4">
    <w:abstractNumId w:val="22"/>
  </w:num>
  <w:num w:numId="5">
    <w:abstractNumId w:val="31"/>
  </w:num>
  <w:num w:numId="6">
    <w:abstractNumId w:val="11"/>
  </w:num>
  <w:num w:numId="7">
    <w:abstractNumId w:val="9"/>
  </w:num>
  <w:num w:numId="8">
    <w:abstractNumId w:val="41"/>
  </w:num>
  <w:num w:numId="9">
    <w:abstractNumId w:val="6"/>
  </w:num>
  <w:num w:numId="10">
    <w:abstractNumId w:val="38"/>
  </w:num>
  <w:num w:numId="11">
    <w:abstractNumId w:val="42"/>
  </w:num>
  <w:num w:numId="12">
    <w:abstractNumId w:val="46"/>
  </w:num>
  <w:num w:numId="13">
    <w:abstractNumId w:val="5"/>
  </w:num>
  <w:num w:numId="14">
    <w:abstractNumId w:val="24"/>
  </w:num>
  <w:num w:numId="15">
    <w:abstractNumId w:val="8"/>
  </w:num>
  <w:num w:numId="16">
    <w:abstractNumId w:val="36"/>
  </w:num>
  <w:num w:numId="17">
    <w:abstractNumId w:val="40"/>
  </w:num>
  <w:num w:numId="18">
    <w:abstractNumId w:val="37"/>
  </w:num>
  <w:num w:numId="19">
    <w:abstractNumId w:val="44"/>
  </w:num>
  <w:num w:numId="20">
    <w:abstractNumId w:val="2"/>
  </w:num>
  <w:num w:numId="21">
    <w:abstractNumId w:val="20"/>
  </w:num>
  <w:num w:numId="22">
    <w:abstractNumId w:val="18"/>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33"/>
  </w:num>
  <w:num w:numId="26">
    <w:abstractNumId w:val="27"/>
  </w:num>
  <w:num w:numId="27">
    <w:abstractNumId w:val="7"/>
  </w:num>
  <w:num w:numId="28">
    <w:abstractNumId w:val="34"/>
  </w:num>
  <w:num w:numId="29">
    <w:abstractNumId w:val="48"/>
  </w:num>
  <w:num w:numId="30">
    <w:abstractNumId w:val="19"/>
  </w:num>
  <w:num w:numId="31">
    <w:abstractNumId w:val="26"/>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45"/>
  </w:num>
  <w:num w:numId="35">
    <w:abstractNumId w:val="13"/>
  </w:num>
  <w:num w:numId="36">
    <w:abstractNumId w:val="29"/>
  </w:num>
  <w:num w:numId="37">
    <w:abstractNumId w:val="16"/>
  </w:num>
  <w:num w:numId="38">
    <w:abstractNumId w:val="1"/>
  </w:num>
  <w:num w:numId="39">
    <w:abstractNumId w:val="39"/>
  </w:num>
  <w:num w:numId="40">
    <w:abstractNumId w:val="23"/>
  </w:num>
  <w:num w:numId="41">
    <w:abstractNumId w:val="25"/>
  </w:num>
  <w:num w:numId="42">
    <w:abstractNumId w:val="17"/>
  </w:num>
  <w:num w:numId="43">
    <w:abstractNumId w:val="28"/>
  </w:num>
  <w:num w:numId="44">
    <w:abstractNumId w:val="35"/>
  </w:num>
  <w:num w:numId="45">
    <w:abstractNumId w:val="47"/>
  </w:num>
  <w:num w:numId="46">
    <w:abstractNumId w:val="30"/>
  </w:num>
  <w:num w:numId="47">
    <w:abstractNumId w:val="0"/>
  </w:num>
  <w:num w:numId="48">
    <w:abstractNumId w:val="3"/>
  </w:num>
  <w:num w:numId="4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D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57"/>
    <w:rsid w:val="00054FB3"/>
    <w:rsid w:val="00054FFF"/>
    <w:rsid w:val="00055160"/>
    <w:rsid w:val="000551BC"/>
    <w:rsid w:val="0005541B"/>
    <w:rsid w:val="000554CB"/>
    <w:rsid w:val="0005550B"/>
    <w:rsid w:val="000555C6"/>
    <w:rsid w:val="00056120"/>
    <w:rsid w:val="00056DC2"/>
    <w:rsid w:val="00056F20"/>
    <w:rsid w:val="000579F7"/>
    <w:rsid w:val="000602AE"/>
    <w:rsid w:val="00060B89"/>
    <w:rsid w:val="00060BD9"/>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1DB"/>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5A1"/>
    <w:rsid w:val="000A483C"/>
    <w:rsid w:val="000A52C0"/>
    <w:rsid w:val="000A538A"/>
    <w:rsid w:val="000A563B"/>
    <w:rsid w:val="000A5797"/>
    <w:rsid w:val="000A599B"/>
    <w:rsid w:val="000A5CCD"/>
    <w:rsid w:val="000A623A"/>
    <w:rsid w:val="000A6CA4"/>
    <w:rsid w:val="000A6CC3"/>
    <w:rsid w:val="000A7D14"/>
    <w:rsid w:val="000B04C8"/>
    <w:rsid w:val="000B08D8"/>
    <w:rsid w:val="000B0B49"/>
    <w:rsid w:val="000B0FF6"/>
    <w:rsid w:val="000B1038"/>
    <w:rsid w:val="000B10DE"/>
    <w:rsid w:val="000B12BB"/>
    <w:rsid w:val="000B132F"/>
    <w:rsid w:val="000B1CE5"/>
    <w:rsid w:val="000B210B"/>
    <w:rsid w:val="000B220D"/>
    <w:rsid w:val="000B26E3"/>
    <w:rsid w:val="000B2E47"/>
    <w:rsid w:val="000B3682"/>
    <w:rsid w:val="000B3898"/>
    <w:rsid w:val="000B3DBE"/>
    <w:rsid w:val="000B45FB"/>
    <w:rsid w:val="000B4872"/>
    <w:rsid w:val="000B4AA5"/>
    <w:rsid w:val="000B5C8E"/>
    <w:rsid w:val="000B6960"/>
    <w:rsid w:val="000B6B23"/>
    <w:rsid w:val="000B6C47"/>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1CDC"/>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1A45"/>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FA2"/>
    <w:rsid w:val="00110D32"/>
    <w:rsid w:val="001112F2"/>
    <w:rsid w:val="00111347"/>
    <w:rsid w:val="001117E5"/>
    <w:rsid w:val="00111B0D"/>
    <w:rsid w:val="00111EA0"/>
    <w:rsid w:val="0011233B"/>
    <w:rsid w:val="001127EE"/>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513"/>
    <w:rsid w:val="00125F73"/>
    <w:rsid w:val="001263BC"/>
    <w:rsid w:val="00126BD4"/>
    <w:rsid w:val="00127135"/>
    <w:rsid w:val="001309D4"/>
    <w:rsid w:val="00130D3E"/>
    <w:rsid w:val="00131F03"/>
    <w:rsid w:val="001323FB"/>
    <w:rsid w:val="00132705"/>
    <w:rsid w:val="00132BFC"/>
    <w:rsid w:val="001331AB"/>
    <w:rsid w:val="00133383"/>
    <w:rsid w:val="00133A93"/>
    <w:rsid w:val="00133D94"/>
    <w:rsid w:val="00134427"/>
    <w:rsid w:val="00134D22"/>
    <w:rsid w:val="00135335"/>
    <w:rsid w:val="001354EE"/>
    <w:rsid w:val="00135501"/>
    <w:rsid w:val="00135979"/>
    <w:rsid w:val="00135AB2"/>
    <w:rsid w:val="00135EF6"/>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216A"/>
    <w:rsid w:val="0018307E"/>
    <w:rsid w:val="001839FD"/>
    <w:rsid w:val="00184999"/>
    <w:rsid w:val="0018505C"/>
    <w:rsid w:val="0018540F"/>
    <w:rsid w:val="001855AC"/>
    <w:rsid w:val="00185970"/>
    <w:rsid w:val="00185D66"/>
    <w:rsid w:val="001860D7"/>
    <w:rsid w:val="001862BF"/>
    <w:rsid w:val="00186D56"/>
    <w:rsid w:val="001875CC"/>
    <w:rsid w:val="00187A75"/>
    <w:rsid w:val="00190418"/>
    <w:rsid w:val="001906E3"/>
    <w:rsid w:val="00192192"/>
    <w:rsid w:val="0019274E"/>
    <w:rsid w:val="00192F89"/>
    <w:rsid w:val="001941DA"/>
    <w:rsid w:val="0019457E"/>
    <w:rsid w:val="001953F5"/>
    <w:rsid w:val="00197049"/>
    <w:rsid w:val="0019723C"/>
    <w:rsid w:val="001A0165"/>
    <w:rsid w:val="001A01F4"/>
    <w:rsid w:val="001A0570"/>
    <w:rsid w:val="001A07DA"/>
    <w:rsid w:val="001A0E82"/>
    <w:rsid w:val="001A12AD"/>
    <w:rsid w:val="001A14C6"/>
    <w:rsid w:val="001A175F"/>
    <w:rsid w:val="001A1762"/>
    <w:rsid w:val="001A2C65"/>
    <w:rsid w:val="001A345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39B"/>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6F5"/>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1E4"/>
    <w:rsid w:val="001D16D4"/>
    <w:rsid w:val="001D1BBC"/>
    <w:rsid w:val="001D1FD5"/>
    <w:rsid w:val="001D245C"/>
    <w:rsid w:val="001D25D4"/>
    <w:rsid w:val="001D2C09"/>
    <w:rsid w:val="001D2C41"/>
    <w:rsid w:val="001D3097"/>
    <w:rsid w:val="001D32C5"/>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1DCA"/>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96A"/>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A21"/>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65D3"/>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3A7B"/>
    <w:rsid w:val="00275A06"/>
    <w:rsid w:val="00276498"/>
    <w:rsid w:val="00276749"/>
    <w:rsid w:val="002800CD"/>
    <w:rsid w:val="0028057C"/>
    <w:rsid w:val="00280B7A"/>
    <w:rsid w:val="00280D61"/>
    <w:rsid w:val="002814B2"/>
    <w:rsid w:val="00281B37"/>
    <w:rsid w:val="00281F2E"/>
    <w:rsid w:val="00282E6F"/>
    <w:rsid w:val="00283A03"/>
    <w:rsid w:val="00283E46"/>
    <w:rsid w:val="00284FBD"/>
    <w:rsid w:val="00285CA2"/>
    <w:rsid w:val="00285ED4"/>
    <w:rsid w:val="00285F08"/>
    <w:rsid w:val="002868C5"/>
    <w:rsid w:val="00286974"/>
    <w:rsid w:val="00286C71"/>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4EF"/>
    <w:rsid w:val="002D0535"/>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8A6"/>
    <w:rsid w:val="002E0C26"/>
    <w:rsid w:val="002E0E9B"/>
    <w:rsid w:val="002E2A88"/>
    <w:rsid w:val="002E2CAC"/>
    <w:rsid w:val="002E3AAD"/>
    <w:rsid w:val="002E3CEA"/>
    <w:rsid w:val="002E3E27"/>
    <w:rsid w:val="002E412E"/>
    <w:rsid w:val="002E4213"/>
    <w:rsid w:val="002E4377"/>
    <w:rsid w:val="002E43A8"/>
    <w:rsid w:val="002E4600"/>
    <w:rsid w:val="002E4D31"/>
    <w:rsid w:val="002E550C"/>
    <w:rsid w:val="002E6457"/>
    <w:rsid w:val="002E66F3"/>
    <w:rsid w:val="002E6711"/>
    <w:rsid w:val="002E695C"/>
    <w:rsid w:val="002E6BE7"/>
    <w:rsid w:val="002E78C9"/>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032"/>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EC"/>
    <w:rsid w:val="00322231"/>
    <w:rsid w:val="0032237C"/>
    <w:rsid w:val="0032334D"/>
    <w:rsid w:val="0032337D"/>
    <w:rsid w:val="00324549"/>
    <w:rsid w:val="00325672"/>
    <w:rsid w:val="003260CA"/>
    <w:rsid w:val="00326756"/>
    <w:rsid w:val="00326D49"/>
    <w:rsid w:val="00326DA3"/>
    <w:rsid w:val="0032746F"/>
    <w:rsid w:val="00330015"/>
    <w:rsid w:val="003305CC"/>
    <w:rsid w:val="003306F2"/>
    <w:rsid w:val="00330DDD"/>
    <w:rsid w:val="00331036"/>
    <w:rsid w:val="00332081"/>
    <w:rsid w:val="003321B2"/>
    <w:rsid w:val="003321EF"/>
    <w:rsid w:val="003323C9"/>
    <w:rsid w:val="00334652"/>
    <w:rsid w:val="00334FD1"/>
    <w:rsid w:val="00335464"/>
    <w:rsid w:val="003359F6"/>
    <w:rsid w:val="00335CDA"/>
    <w:rsid w:val="00336D22"/>
    <w:rsid w:val="00337225"/>
    <w:rsid w:val="0033771F"/>
    <w:rsid w:val="003413D0"/>
    <w:rsid w:val="0034211D"/>
    <w:rsid w:val="0034304E"/>
    <w:rsid w:val="00343FC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3912"/>
    <w:rsid w:val="00373CC0"/>
    <w:rsid w:val="0037485C"/>
    <w:rsid w:val="003751B1"/>
    <w:rsid w:val="0037587D"/>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313"/>
    <w:rsid w:val="00397E83"/>
    <w:rsid w:val="003A0634"/>
    <w:rsid w:val="003A1077"/>
    <w:rsid w:val="003A13AB"/>
    <w:rsid w:val="003A17BF"/>
    <w:rsid w:val="003A18DD"/>
    <w:rsid w:val="003A217A"/>
    <w:rsid w:val="003A2E5B"/>
    <w:rsid w:val="003A3F5C"/>
    <w:rsid w:val="003A42A9"/>
    <w:rsid w:val="003A4470"/>
    <w:rsid w:val="003A4964"/>
    <w:rsid w:val="003A499E"/>
    <w:rsid w:val="003A5406"/>
    <w:rsid w:val="003A5D7F"/>
    <w:rsid w:val="003A68A7"/>
    <w:rsid w:val="003A706A"/>
    <w:rsid w:val="003A758F"/>
    <w:rsid w:val="003A787D"/>
    <w:rsid w:val="003B02C6"/>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AFD"/>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A7D"/>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44E8"/>
    <w:rsid w:val="00415025"/>
    <w:rsid w:val="004151A2"/>
    <w:rsid w:val="00415436"/>
    <w:rsid w:val="004159F0"/>
    <w:rsid w:val="00415FA5"/>
    <w:rsid w:val="00416408"/>
    <w:rsid w:val="00416772"/>
    <w:rsid w:val="00417750"/>
    <w:rsid w:val="00420A8C"/>
    <w:rsid w:val="0042191B"/>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992"/>
    <w:rsid w:val="00445C80"/>
    <w:rsid w:val="00446843"/>
    <w:rsid w:val="00446A64"/>
    <w:rsid w:val="00446F95"/>
    <w:rsid w:val="00447400"/>
    <w:rsid w:val="00447728"/>
    <w:rsid w:val="00447CE5"/>
    <w:rsid w:val="00450CA3"/>
    <w:rsid w:val="00450FC1"/>
    <w:rsid w:val="0045232D"/>
    <w:rsid w:val="00452508"/>
    <w:rsid w:val="0045272F"/>
    <w:rsid w:val="00453165"/>
    <w:rsid w:val="00453B23"/>
    <w:rsid w:val="00453C7B"/>
    <w:rsid w:val="00454A77"/>
    <w:rsid w:val="00454D19"/>
    <w:rsid w:val="004564B1"/>
    <w:rsid w:val="004569C8"/>
    <w:rsid w:val="004571D1"/>
    <w:rsid w:val="004575E7"/>
    <w:rsid w:val="00457A15"/>
    <w:rsid w:val="00457C52"/>
    <w:rsid w:val="004603A7"/>
    <w:rsid w:val="00460672"/>
    <w:rsid w:val="00460ACF"/>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BA0"/>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74DA"/>
    <w:rsid w:val="004977B4"/>
    <w:rsid w:val="00497A6B"/>
    <w:rsid w:val="004A05F8"/>
    <w:rsid w:val="004A0B8E"/>
    <w:rsid w:val="004A1152"/>
    <w:rsid w:val="004A25C3"/>
    <w:rsid w:val="004A26A4"/>
    <w:rsid w:val="004A2867"/>
    <w:rsid w:val="004A2F43"/>
    <w:rsid w:val="004A304E"/>
    <w:rsid w:val="004A3E4D"/>
    <w:rsid w:val="004A3E58"/>
    <w:rsid w:val="004A3EB0"/>
    <w:rsid w:val="004A420E"/>
    <w:rsid w:val="004A6C4C"/>
    <w:rsid w:val="004A7483"/>
    <w:rsid w:val="004B002F"/>
    <w:rsid w:val="004B0F07"/>
    <w:rsid w:val="004B0F6F"/>
    <w:rsid w:val="004B30FB"/>
    <w:rsid w:val="004B319B"/>
    <w:rsid w:val="004B38F9"/>
    <w:rsid w:val="004B3AB6"/>
    <w:rsid w:val="004B3D65"/>
    <w:rsid w:val="004B3D89"/>
    <w:rsid w:val="004B4B77"/>
    <w:rsid w:val="004B4EE7"/>
    <w:rsid w:val="004B5644"/>
    <w:rsid w:val="004B5B0E"/>
    <w:rsid w:val="004B5FAA"/>
    <w:rsid w:val="004B68B2"/>
    <w:rsid w:val="004B734B"/>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484"/>
    <w:rsid w:val="004E65CE"/>
    <w:rsid w:val="004E6796"/>
    <w:rsid w:val="004E67E7"/>
    <w:rsid w:val="004E68FE"/>
    <w:rsid w:val="004E718D"/>
    <w:rsid w:val="004E7725"/>
    <w:rsid w:val="004E7A08"/>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620E"/>
    <w:rsid w:val="00516255"/>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BA7"/>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1EE2"/>
    <w:rsid w:val="00562990"/>
    <w:rsid w:val="00562BBD"/>
    <w:rsid w:val="00562F09"/>
    <w:rsid w:val="00563197"/>
    <w:rsid w:val="005631E5"/>
    <w:rsid w:val="0056403A"/>
    <w:rsid w:val="00564775"/>
    <w:rsid w:val="0056600E"/>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4D45"/>
    <w:rsid w:val="005754F2"/>
    <w:rsid w:val="00575B9D"/>
    <w:rsid w:val="005762DD"/>
    <w:rsid w:val="00576834"/>
    <w:rsid w:val="00577BA9"/>
    <w:rsid w:val="005804AB"/>
    <w:rsid w:val="00580A5E"/>
    <w:rsid w:val="00580FD3"/>
    <w:rsid w:val="00581303"/>
    <w:rsid w:val="00581F66"/>
    <w:rsid w:val="005824AB"/>
    <w:rsid w:val="0058255A"/>
    <w:rsid w:val="005826D8"/>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160C"/>
    <w:rsid w:val="0059229C"/>
    <w:rsid w:val="0059232D"/>
    <w:rsid w:val="005926C7"/>
    <w:rsid w:val="005927FC"/>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D17"/>
    <w:rsid w:val="005A429E"/>
    <w:rsid w:val="005A42A9"/>
    <w:rsid w:val="005A4C9F"/>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BC6"/>
    <w:rsid w:val="005C5EB0"/>
    <w:rsid w:val="005C6B20"/>
    <w:rsid w:val="005C6ED5"/>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330A"/>
    <w:rsid w:val="005E33DF"/>
    <w:rsid w:val="005E3A56"/>
    <w:rsid w:val="005E3B0E"/>
    <w:rsid w:val="005E3EC6"/>
    <w:rsid w:val="005E50CD"/>
    <w:rsid w:val="005E53D1"/>
    <w:rsid w:val="005E56AD"/>
    <w:rsid w:val="005E57CF"/>
    <w:rsid w:val="005E6980"/>
    <w:rsid w:val="005E6B92"/>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0F2E"/>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48BB"/>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30C"/>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2DE9"/>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5FF5"/>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2EEE"/>
    <w:rsid w:val="0068304B"/>
    <w:rsid w:val="00683C1F"/>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A1D"/>
    <w:rsid w:val="006C6E9F"/>
    <w:rsid w:val="006C7BD7"/>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B"/>
    <w:rsid w:val="00754C7D"/>
    <w:rsid w:val="007551CF"/>
    <w:rsid w:val="007551FE"/>
    <w:rsid w:val="00755B52"/>
    <w:rsid w:val="007562C0"/>
    <w:rsid w:val="007566DE"/>
    <w:rsid w:val="00756F7B"/>
    <w:rsid w:val="007572BA"/>
    <w:rsid w:val="0075730B"/>
    <w:rsid w:val="0075785D"/>
    <w:rsid w:val="00757879"/>
    <w:rsid w:val="00757A03"/>
    <w:rsid w:val="00757B66"/>
    <w:rsid w:val="007606B8"/>
    <w:rsid w:val="00761458"/>
    <w:rsid w:val="0076147E"/>
    <w:rsid w:val="0076165E"/>
    <w:rsid w:val="007619D9"/>
    <w:rsid w:val="00761F3F"/>
    <w:rsid w:val="007623ED"/>
    <w:rsid w:val="00762949"/>
    <w:rsid w:val="00762EAA"/>
    <w:rsid w:val="00763225"/>
    <w:rsid w:val="00763560"/>
    <w:rsid w:val="0076371C"/>
    <w:rsid w:val="00764700"/>
    <w:rsid w:val="00764F8A"/>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0D58"/>
    <w:rsid w:val="007719A4"/>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3CC"/>
    <w:rsid w:val="007B66A5"/>
    <w:rsid w:val="007B72FD"/>
    <w:rsid w:val="007B7E85"/>
    <w:rsid w:val="007C062B"/>
    <w:rsid w:val="007C0ACD"/>
    <w:rsid w:val="007C1288"/>
    <w:rsid w:val="007C1957"/>
    <w:rsid w:val="007C1ABA"/>
    <w:rsid w:val="007C1D3E"/>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787"/>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4F4"/>
    <w:rsid w:val="007D6FA2"/>
    <w:rsid w:val="007D729D"/>
    <w:rsid w:val="007E0316"/>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7F70A3"/>
    <w:rsid w:val="008005F9"/>
    <w:rsid w:val="0080133E"/>
    <w:rsid w:val="00802109"/>
    <w:rsid w:val="00802E49"/>
    <w:rsid w:val="00802EA0"/>
    <w:rsid w:val="00803164"/>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B44"/>
    <w:rsid w:val="00811E3D"/>
    <w:rsid w:val="008123D8"/>
    <w:rsid w:val="00812F75"/>
    <w:rsid w:val="0081338B"/>
    <w:rsid w:val="008137A9"/>
    <w:rsid w:val="00813BBA"/>
    <w:rsid w:val="00813C17"/>
    <w:rsid w:val="0081404B"/>
    <w:rsid w:val="008145A7"/>
    <w:rsid w:val="008149FB"/>
    <w:rsid w:val="00814B0A"/>
    <w:rsid w:val="0081514D"/>
    <w:rsid w:val="0081531C"/>
    <w:rsid w:val="008167DC"/>
    <w:rsid w:val="00816EB2"/>
    <w:rsid w:val="00816F08"/>
    <w:rsid w:val="00817795"/>
    <w:rsid w:val="00817CFB"/>
    <w:rsid w:val="00817D41"/>
    <w:rsid w:val="008207DF"/>
    <w:rsid w:val="00821ACF"/>
    <w:rsid w:val="00821FEC"/>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D13"/>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6A7"/>
    <w:rsid w:val="0084181D"/>
    <w:rsid w:val="008422D6"/>
    <w:rsid w:val="008424DA"/>
    <w:rsid w:val="008425AA"/>
    <w:rsid w:val="008429A7"/>
    <w:rsid w:val="0084318C"/>
    <w:rsid w:val="008432EA"/>
    <w:rsid w:val="00843D5C"/>
    <w:rsid w:val="0084451C"/>
    <w:rsid w:val="008449B8"/>
    <w:rsid w:val="0084544F"/>
    <w:rsid w:val="00846CB6"/>
    <w:rsid w:val="008475E3"/>
    <w:rsid w:val="008512C2"/>
    <w:rsid w:val="008518B3"/>
    <w:rsid w:val="00851B03"/>
    <w:rsid w:val="00852012"/>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1EF"/>
    <w:rsid w:val="008934DE"/>
    <w:rsid w:val="00893E54"/>
    <w:rsid w:val="008943A0"/>
    <w:rsid w:val="00894F9D"/>
    <w:rsid w:val="0089517D"/>
    <w:rsid w:val="008954E5"/>
    <w:rsid w:val="008956EE"/>
    <w:rsid w:val="00895CB2"/>
    <w:rsid w:val="00895F4B"/>
    <w:rsid w:val="0089688B"/>
    <w:rsid w:val="008A0227"/>
    <w:rsid w:val="008A0A65"/>
    <w:rsid w:val="008A0D5D"/>
    <w:rsid w:val="008A1178"/>
    <w:rsid w:val="008A127B"/>
    <w:rsid w:val="008A1B72"/>
    <w:rsid w:val="008A1C11"/>
    <w:rsid w:val="008A2111"/>
    <w:rsid w:val="008A264F"/>
    <w:rsid w:val="008A27E2"/>
    <w:rsid w:val="008A2A72"/>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023"/>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6CD4"/>
    <w:rsid w:val="00927318"/>
    <w:rsid w:val="00927678"/>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0D2C"/>
    <w:rsid w:val="00941410"/>
    <w:rsid w:val="00941B8A"/>
    <w:rsid w:val="009437B2"/>
    <w:rsid w:val="009437CE"/>
    <w:rsid w:val="009438F0"/>
    <w:rsid w:val="00943DDC"/>
    <w:rsid w:val="009440E4"/>
    <w:rsid w:val="00944CB4"/>
    <w:rsid w:val="00945329"/>
    <w:rsid w:val="0094681A"/>
    <w:rsid w:val="00947FB1"/>
    <w:rsid w:val="009500E4"/>
    <w:rsid w:val="0095060E"/>
    <w:rsid w:val="0095083D"/>
    <w:rsid w:val="009509AD"/>
    <w:rsid w:val="009509FD"/>
    <w:rsid w:val="00951359"/>
    <w:rsid w:val="00952A03"/>
    <w:rsid w:val="00952D77"/>
    <w:rsid w:val="00952FF9"/>
    <w:rsid w:val="0095396D"/>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CA7"/>
    <w:rsid w:val="00965F60"/>
    <w:rsid w:val="00966050"/>
    <w:rsid w:val="00966E3B"/>
    <w:rsid w:val="00967473"/>
    <w:rsid w:val="009679E7"/>
    <w:rsid w:val="00967A36"/>
    <w:rsid w:val="00970046"/>
    <w:rsid w:val="00970620"/>
    <w:rsid w:val="00970AE5"/>
    <w:rsid w:val="00970CB4"/>
    <w:rsid w:val="00971139"/>
    <w:rsid w:val="00971240"/>
    <w:rsid w:val="009721FE"/>
    <w:rsid w:val="00973B34"/>
    <w:rsid w:val="00973EF0"/>
    <w:rsid w:val="009755FD"/>
    <w:rsid w:val="00976041"/>
    <w:rsid w:val="009764F1"/>
    <w:rsid w:val="00976625"/>
    <w:rsid w:val="009769F4"/>
    <w:rsid w:val="00977086"/>
    <w:rsid w:val="00977733"/>
    <w:rsid w:val="00977961"/>
    <w:rsid w:val="00977C21"/>
    <w:rsid w:val="00980346"/>
    <w:rsid w:val="0098038E"/>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1C"/>
    <w:rsid w:val="009A34D4"/>
    <w:rsid w:val="009A39E0"/>
    <w:rsid w:val="009A3EE7"/>
    <w:rsid w:val="009A5DBF"/>
    <w:rsid w:val="009A60AD"/>
    <w:rsid w:val="009A6DE5"/>
    <w:rsid w:val="009A6F88"/>
    <w:rsid w:val="009A7727"/>
    <w:rsid w:val="009B0770"/>
    <w:rsid w:val="009B0793"/>
    <w:rsid w:val="009B1DF6"/>
    <w:rsid w:val="009B2027"/>
    <w:rsid w:val="009B43AB"/>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41D"/>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3D0"/>
    <w:rsid w:val="009E6593"/>
    <w:rsid w:val="009E72EC"/>
    <w:rsid w:val="009F0D78"/>
    <w:rsid w:val="009F111C"/>
    <w:rsid w:val="009F126D"/>
    <w:rsid w:val="009F1D06"/>
    <w:rsid w:val="009F221A"/>
    <w:rsid w:val="009F2279"/>
    <w:rsid w:val="009F22FE"/>
    <w:rsid w:val="009F2F13"/>
    <w:rsid w:val="009F3A30"/>
    <w:rsid w:val="009F58E6"/>
    <w:rsid w:val="009F632A"/>
    <w:rsid w:val="009F67D7"/>
    <w:rsid w:val="009F67F3"/>
    <w:rsid w:val="009F7DC9"/>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2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B16"/>
    <w:rsid w:val="00A21BEE"/>
    <w:rsid w:val="00A21DEF"/>
    <w:rsid w:val="00A21E0C"/>
    <w:rsid w:val="00A22728"/>
    <w:rsid w:val="00A22DC9"/>
    <w:rsid w:val="00A22E70"/>
    <w:rsid w:val="00A231C9"/>
    <w:rsid w:val="00A2393B"/>
    <w:rsid w:val="00A23F25"/>
    <w:rsid w:val="00A24364"/>
    <w:rsid w:val="00A243CB"/>
    <w:rsid w:val="00A253DA"/>
    <w:rsid w:val="00A261E2"/>
    <w:rsid w:val="00A26450"/>
    <w:rsid w:val="00A31037"/>
    <w:rsid w:val="00A31CC3"/>
    <w:rsid w:val="00A326CB"/>
    <w:rsid w:val="00A32AC5"/>
    <w:rsid w:val="00A32D62"/>
    <w:rsid w:val="00A32FDD"/>
    <w:rsid w:val="00A33F82"/>
    <w:rsid w:val="00A3409E"/>
    <w:rsid w:val="00A341D2"/>
    <w:rsid w:val="00A35A51"/>
    <w:rsid w:val="00A36390"/>
    <w:rsid w:val="00A36680"/>
    <w:rsid w:val="00A37872"/>
    <w:rsid w:val="00A402A3"/>
    <w:rsid w:val="00A40465"/>
    <w:rsid w:val="00A409C2"/>
    <w:rsid w:val="00A42635"/>
    <w:rsid w:val="00A43234"/>
    <w:rsid w:val="00A43EB0"/>
    <w:rsid w:val="00A442B7"/>
    <w:rsid w:val="00A44EA4"/>
    <w:rsid w:val="00A45606"/>
    <w:rsid w:val="00A45F0E"/>
    <w:rsid w:val="00A466FA"/>
    <w:rsid w:val="00A46FCE"/>
    <w:rsid w:val="00A470C5"/>
    <w:rsid w:val="00A47592"/>
    <w:rsid w:val="00A4766B"/>
    <w:rsid w:val="00A50893"/>
    <w:rsid w:val="00A5157B"/>
    <w:rsid w:val="00A51ACD"/>
    <w:rsid w:val="00A51DF8"/>
    <w:rsid w:val="00A5233D"/>
    <w:rsid w:val="00A52EA3"/>
    <w:rsid w:val="00A53514"/>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3A2E"/>
    <w:rsid w:val="00A74137"/>
    <w:rsid w:val="00A74441"/>
    <w:rsid w:val="00A74814"/>
    <w:rsid w:val="00A7578D"/>
    <w:rsid w:val="00A7621C"/>
    <w:rsid w:val="00A76EA0"/>
    <w:rsid w:val="00A77ECE"/>
    <w:rsid w:val="00A801C8"/>
    <w:rsid w:val="00A801F8"/>
    <w:rsid w:val="00A805C3"/>
    <w:rsid w:val="00A809D2"/>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1F18"/>
    <w:rsid w:val="00A92135"/>
    <w:rsid w:val="00A92563"/>
    <w:rsid w:val="00A92767"/>
    <w:rsid w:val="00A931FC"/>
    <w:rsid w:val="00A93DE2"/>
    <w:rsid w:val="00A940AE"/>
    <w:rsid w:val="00A945B2"/>
    <w:rsid w:val="00A946F9"/>
    <w:rsid w:val="00A94885"/>
    <w:rsid w:val="00A95662"/>
    <w:rsid w:val="00A958AE"/>
    <w:rsid w:val="00A95D82"/>
    <w:rsid w:val="00A97254"/>
    <w:rsid w:val="00A9733A"/>
    <w:rsid w:val="00A97868"/>
    <w:rsid w:val="00A979B0"/>
    <w:rsid w:val="00AA09E0"/>
    <w:rsid w:val="00AA0E94"/>
    <w:rsid w:val="00AA137B"/>
    <w:rsid w:val="00AA19F3"/>
    <w:rsid w:val="00AA1FF8"/>
    <w:rsid w:val="00AA2168"/>
    <w:rsid w:val="00AA2243"/>
    <w:rsid w:val="00AA2D96"/>
    <w:rsid w:val="00AA306A"/>
    <w:rsid w:val="00AA3220"/>
    <w:rsid w:val="00AA347E"/>
    <w:rsid w:val="00AA369B"/>
    <w:rsid w:val="00AA516A"/>
    <w:rsid w:val="00AA53E9"/>
    <w:rsid w:val="00AA73AF"/>
    <w:rsid w:val="00AA772A"/>
    <w:rsid w:val="00AA79AD"/>
    <w:rsid w:val="00AB0FF0"/>
    <w:rsid w:val="00AB1656"/>
    <w:rsid w:val="00AB22EC"/>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C78D8"/>
    <w:rsid w:val="00AD1A7B"/>
    <w:rsid w:val="00AD1B3A"/>
    <w:rsid w:val="00AD2178"/>
    <w:rsid w:val="00AD24AF"/>
    <w:rsid w:val="00AD3345"/>
    <w:rsid w:val="00AD3869"/>
    <w:rsid w:val="00AD4003"/>
    <w:rsid w:val="00AD4278"/>
    <w:rsid w:val="00AD487F"/>
    <w:rsid w:val="00AD4889"/>
    <w:rsid w:val="00AD5343"/>
    <w:rsid w:val="00AD5FD4"/>
    <w:rsid w:val="00AD6512"/>
    <w:rsid w:val="00AE1181"/>
    <w:rsid w:val="00AE12E5"/>
    <w:rsid w:val="00AE12F6"/>
    <w:rsid w:val="00AE13C5"/>
    <w:rsid w:val="00AE1422"/>
    <w:rsid w:val="00AE1E98"/>
    <w:rsid w:val="00AE3141"/>
    <w:rsid w:val="00AE3AB8"/>
    <w:rsid w:val="00AE3DE1"/>
    <w:rsid w:val="00AE3FC4"/>
    <w:rsid w:val="00AE40DC"/>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36B4"/>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3B12"/>
    <w:rsid w:val="00B149F4"/>
    <w:rsid w:val="00B14A31"/>
    <w:rsid w:val="00B14BE5"/>
    <w:rsid w:val="00B15838"/>
    <w:rsid w:val="00B16252"/>
    <w:rsid w:val="00B162A8"/>
    <w:rsid w:val="00B16F49"/>
    <w:rsid w:val="00B173ED"/>
    <w:rsid w:val="00B17739"/>
    <w:rsid w:val="00B1776D"/>
    <w:rsid w:val="00B17799"/>
    <w:rsid w:val="00B178B5"/>
    <w:rsid w:val="00B201EB"/>
    <w:rsid w:val="00B203DB"/>
    <w:rsid w:val="00B20873"/>
    <w:rsid w:val="00B213AD"/>
    <w:rsid w:val="00B218E2"/>
    <w:rsid w:val="00B23B0A"/>
    <w:rsid w:val="00B24219"/>
    <w:rsid w:val="00B2456D"/>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6092C"/>
    <w:rsid w:val="00B60930"/>
    <w:rsid w:val="00B60E32"/>
    <w:rsid w:val="00B60ED9"/>
    <w:rsid w:val="00B6160A"/>
    <w:rsid w:val="00B6165A"/>
    <w:rsid w:val="00B6185F"/>
    <w:rsid w:val="00B61945"/>
    <w:rsid w:val="00B61A99"/>
    <w:rsid w:val="00B6212D"/>
    <w:rsid w:val="00B637CB"/>
    <w:rsid w:val="00B63A40"/>
    <w:rsid w:val="00B64278"/>
    <w:rsid w:val="00B6437B"/>
    <w:rsid w:val="00B64E32"/>
    <w:rsid w:val="00B65E79"/>
    <w:rsid w:val="00B6632E"/>
    <w:rsid w:val="00B66AA2"/>
    <w:rsid w:val="00B67202"/>
    <w:rsid w:val="00B6799E"/>
    <w:rsid w:val="00B679FE"/>
    <w:rsid w:val="00B67A0C"/>
    <w:rsid w:val="00B67D38"/>
    <w:rsid w:val="00B70AAE"/>
    <w:rsid w:val="00B71689"/>
    <w:rsid w:val="00B71713"/>
    <w:rsid w:val="00B71A24"/>
    <w:rsid w:val="00B71C74"/>
    <w:rsid w:val="00B72A3F"/>
    <w:rsid w:val="00B73351"/>
    <w:rsid w:val="00B733C4"/>
    <w:rsid w:val="00B734E6"/>
    <w:rsid w:val="00B75E5A"/>
    <w:rsid w:val="00B7653D"/>
    <w:rsid w:val="00B778EB"/>
    <w:rsid w:val="00B804B3"/>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94D"/>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37D2"/>
    <w:rsid w:val="00BE4F90"/>
    <w:rsid w:val="00BE5461"/>
    <w:rsid w:val="00BE5489"/>
    <w:rsid w:val="00BE597B"/>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AFA"/>
    <w:rsid w:val="00C061C4"/>
    <w:rsid w:val="00C063CB"/>
    <w:rsid w:val="00C06644"/>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640"/>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5595"/>
    <w:rsid w:val="00C265AC"/>
    <w:rsid w:val="00C27DE2"/>
    <w:rsid w:val="00C30471"/>
    <w:rsid w:val="00C30490"/>
    <w:rsid w:val="00C307F0"/>
    <w:rsid w:val="00C308E6"/>
    <w:rsid w:val="00C30A19"/>
    <w:rsid w:val="00C310F5"/>
    <w:rsid w:val="00C31C2A"/>
    <w:rsid w:val="00C32648"/>
    <w:rsid w:val="00C32AAE"/>
    <w:rsid w:val="00C32AFF"/>
    <w:rsid w:val="00C33117"/>
    <w:rsid w:val="00C33607"/>
    <w:rsid w:val="00C33875"/>
    <w:rsid w:val="00C33EE8"/>
    <w:rsid w:val="00C3451A"/>
    <w:rsid w:val="00C34938"/>
    <w:rsid w:val="00C3557B"/>
    <w:rsid w:val="00C3658D"/>
    <w:rsid w:val="00C3673E"/>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67E"/>
    <w:rsid w:val="00C5270A"/>
    <w:rsid w:val="00C52BE1"/>
    <w:rsid w:val="00C530DD"/>
    <w:rsid w:val="00C5318A"/>
    <w:rsid w:val="00C535C6"/>
    <w:rsid w:val="00C537DC"/>
    <w:rsid w:val="00C54206"/>
    <w:rsid w:val="00C5487E"/>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591A"/>
    <w:rsid w:val="00C66487"/>
    <w:rsid w:val="00C66646"/>
    <w:rsid w:val="00C67921"/>
    <w:rsid w:val="00C70663"/>
    <w:rsid w:val="00C7068E"/>
    <w:rsid w:val="00C706AD"/>
    <w:rsid w:val="00C70BAF"/>
    <w:rsid w:val="00C71321"/>
    <w:rsid w:val="00C7164E"/>
    <w:rsid w:val="00C716D8"/>
    <w:rsid w:val="00C72CE1"/>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3D7C"/>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5866"/>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0285"/>
    <w:rsid w:val="00D2142A"/>
    <w:rsid w:val="00D22C82"/>
    <w:rsid w:val="00D23163"/>
    <w:rsid w:val="00D233C9"/>
    <w:rsid w:val="00D23C3A"/>
    <w:rsid w:val="00D23C7C"/>
    <w:rsid w:val="00D24BAF"/>
    <w:rsid w:val="00D250AF"/>
    <w:rsid w:val="00D25136"/>
    <w:rsid w:val="00D256D6"/>
    <w:rsid w:val="00D25BD4"/>
    <w:rsid w:val="00D26E9A"/>
    <w:rsid w:val="00D26F47"/>
    <w:rsid w:val="00D26F4F"/>
    <w:rsid w:val="00D271C0"/>
    <w:rsid w:val="00D27744"/>
    <w:rsid w:val="00D3009C"/>
    <w:rsid w:val="00D30C10"/>
    <w:rsid w:val="00D31B6D"/>
    <w:rsid w:val="00D31BBB"/>
    <w:rsid w:val="00D31CEB"/>
    <w:rsid w:val="00D32ED5"/>
    <w:rsid w:val="00D33675"/>
    <w:rsid w:val="00D33763"/>
    <w:rsid w:val="00D33B19"/>
    <w:rsid w:val="00D344A6"/>
    <w:rsid w:val="00D34BEF"/>
    <w:rsid w:val="00D34D62"/>
    <w:rsid w:val="00D35B2D"/>
    <w:rsid w:val="00D35B5B"/>
    <w:rsid w:val="00D35C40"/>
    <w:rsid w:val="00D35D94"/>
    <w:rsid w:val="00D363D5"/>
    <w:rsid w:val="00D36818"/>
    <w:rsid w:val="00D36930"/>
    <w:rsid w:val="00D36988"/>
    <w:rsid w:val="00D36CD0"/>
    <w:rsid w:val="00D36D2B"/>
    <w:rsid w:val="00D36F31"/>
    <w:rsid w:val="00D405AD"/>
    <w:rsid w:val="00D40AD7"/>
    <w:rsid w:val="00D4134B"/>
    <w:rsid w:val="00D413CF"/>
    <w:rsid w:val="00D414F7"/>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1E02"/>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CDC"/>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BCC"/>
    <w:rsid w:val="00DE3CD1"/>
    <w:rsid w:val="00DE3EB9"/>
    <w:rsid w:val="00DE5469"/>
    <w:rsid w:val="00DE7910"/>
    <w:rsid w:val="00DE7B52"/>
    <w:rsid w:val="00DE7FD8"/>
    <w:rsid w:val="00DF0D77"/>
    <w:rsid w:val="00DF2172"/>
    <w:rsid w:val="00DF22C4"/>
    <w:rsid w:val="00DF265F"/>
    <w:rsid w:val="00DF273D"/>
    <w:rsid w:val="00DF280E"/>
    <w:rsid w:val="00DF2B13"/>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6B6"/>
    <w:rsid w:val="00E10E54"/>
    <w:rsid w:val="00E11015"/>
    <w:rsid w:val="00E118F8"/>
    <w:rsid w:val="00E12379"/>
    <w:rsid w:val="00E132DE"/>
    <w:rsid w:val="00E142EC"/>
    <w:rsid w:val="00E14DA4"/>
    <w:rsid w:val="00E1521B"/>
    <w:rsid w:val="00E156EC"/>
    <w:rsid w:val="00E162FA"/>
    <w:rsid w:val="00E16DFB"/>
    <w:rsid w:val="00E1730E"/>
    <w:rsid w:val="00E17369"/>
    <w:rsid w:val="00E1788D"/>
    <w:rsid w:val="00E1797F"/>
    <w:rsid w:val="00E204C6"/>
    <w:rsid w:val="00E211F0"/>
    <w:rsid w:val="00E2161C"/>
    <w:rsid w:val="00E216C3"/>
    <w:rsid w:val="00E2179A"/>
    <w:rsid w:val="00E222B9"/>
    <w:rsid w:val="00E223B3"/>
    <w:rsid w:val="00E225A8"/>
    <w:rsid w:val="00E22A99"/>
    <w:rsid w:val="00E22B8E"/>
    <w:rsid w:val="00E22DD1"/>
    <w:rsid w:val="00E22E47"/>
    <w:rsid w:val="00E2303F"/>
    <w:rsid w:val="00E2343A"/>
    <w:rsid w:val="00E237CA"/>
    <w:rsid w:val="00E23A71"/>
    <w:rsid w:val="00E24152"/>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781"/>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AF6"/>
    <w:rsid w:val="00E47A0A"/>
    <w:rsid w:val="00E47F6C"/>
    <w:rsid w:val="00E5015F"/>
    <w:rsid w:val="00E50816"/>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4892"/>
    <w:rsid w:val="00E65758"/>
    <w:rsid w:val="00E66082"/>
    <w:rsid w:val="00E663AF"/>
    <w:rsid w:val="00E666DD"/>
    <w:rsid w:val="00E66802"/>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901E9"/>
    <w:rsid w:val="00E906C1"/>
    <w:rsid w:val="00E90EE8"/>
    <w:rsid w:val="00E9103F"/>
    <w:rsid w:val="00E93DDC"/>
    <w:rsid w:val="00E941F3"/>
    <w:rsid w:val="00E947C7"/>
    <w:rsid w:val="00E95873"/>
    <w:rsid w:val="00E95CB2"/>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526D"/>
    <w:rsid w:val="00F46398"/>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2661"/>
    <w:rsid w:val="00F72C0B"/>
    <w:rsid w:val="00F733CE"/>
    <w:rsid w:val="00F73D19"/>
    <w:rsid w:val="00F7594B"/>
    <w:rsid w:val="00F760C5"/>
    <w:rsid w:val="00F76FEE"/>
    <w:rsid w:val="00F77133"/>
    <w:rsid w:val="00F80740"/>
    <w:rsid w:val="00F82A36"/>
    <w:rsid w:val="00F8333A"/>
    <w:rsid w:val="00F83630"/>
    <w:rsid w:val="00F841F7"/>
    <w:rsid w:val="00F84AAD"/>
    <w:rsid w:val="00F85047"/>
    <w:rsid w:val="00F85B40"/>
    <w:rsid w:val="00F865F2"/>
    <w:rsid w:val="00F86A40"/>
    <w:rsid w:val="00F87095"/>
    <w:rsid w:val="00F87B6E"/>
    <w:rsid w:val="00F87D87"/>
    <w:rsid w:val="00F90F60"/>
    <w:rsid w:val="00F911FD"/>
    <w:rsid w:val="00F91E73"/>
    <w:rsid w:val="00F92BB2"/>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969"/>
    <w:rsid w:val="00FA1C01"/>
    <w:rsid w:val="00FA1D7E"/>
    <w:rsid w:val="00FA2D2D"/>
    <w:rsid w:val="00FA3BF0"/>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2B0F"/>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498EE-6F1F-4A9D-9236-583BAC7E3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2388</Words>
  <Characters>13614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2021-05-07T10:49:00Z</cp:lastPrinted>
  <dcterms:created xsi:type="dcterms:W3CDTF">2022-10-14T07:58:00Z</dcterms:created>
  <dcterms:modified xsi:type="dcterms:W3CDTF">2022-10-14T07:58:00Z</dcterms:modified>
</cp:coreProperties>
</file>