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4E219D" w:rsidP="001F44AC">
      <w:pPr>
        <w:pStyle w:val="NoSpacing"/>
        <w:jc w:val="both"/>
        <w:rPr>
          <w:b/>
        </w:rPr>
      </w:pPr>
      <w:r>
        <w:rPr>
          <w:b/>
        </w:rPr>
        <w:t>HAROLD MICHAEL</w:t>
      </w:r>
    </w:p>
    <w:p w:rsidR="004E219D" w:rsidRDefault="004E219D" w:rsidP="001F44AC">
      <w:pPr>
        <w:pStyle w:val="NoSpacing"/>
        <w:jc w:val="both"/>
        <w:rPr>
          <w:b/>
        </w:rPr>
      </w:pPr>
    </w:p>
    <w:p w:rsidR="004E219D" w:rsidRDefault="004E219D" w:rsidP="001F44AC">
      <w:pPr>
        <w:pStyle w:val="NoSpacing"/>
        <w:jc w:val="both"/>
        <w:rPr>
          <w:b/>
        </w:rPr>
      </w:pPr>
      <w:r>
        <w:rPr>
          <w:b/>
        </w:rPr>
        <w:t>Versus</w:t>
      </w:r>
    </w:p>
    <w:p w:rsidR="004E219D" w:rsidRDefault="004E219D" w:rsidP="001F44AC">
      <w:pPr>
        <w:pStyle w:val="NoSpacing"/>
        <w:jc w:val="both"/>
        <w:rPr>
          <w:b/>
        </w:rPr>
      </w:pPr>
    </w:p>
    <w:p w:rsidR="004E219D" w:rsidRDefault="004E219D" w:rsidP="001F44AC">
      <w:pPr>
        <w:pStyle w:val="NoSpacing"/>
        <w:jc w:val="both"/>
        <w:rPr>
          <w:b/>
        </w:rPr>
      </w:pPr>
      <w:r>
        <w:rPr>
          <w:b/>
        </w:rPr>
        <w:t>THE STATE</w:t>
      </w:r>
    </w:p>
    <w:p w:rsidR="004E219D" w:rsidRDefault="004E219D" w:rsidP="001F44AC">
      <w:pPr>
        <w:pStyle w:val="NoSpacing"/>
        <w:jc w:val="both"/>
        <w:rPr>
          <w:b/>
        </w:rPr>
      </w:pPr>
    </w:p>
    <w:p w:rsidR="004E219D" w:rsidRDefault="004E219D" w:rsidP="001F44AC">
      <w:pPr>
        <w:pStyle w:val="NoSpacing"/>
        <w:jc w:val="both"/>
      </w:pPr>
      <w:r>
        <w:t>IN THE HIGH COURT OF ZIMBABWE</w:t>
      </w:r>
    </w:p>
    <w:p w:rsidR="004E219D" w:rsidRDefault="004E219D" w:rsidP="001F44AC">
      <w:pPr>
        <w:pStyle w:val="NoSpacing"/>
        <w:jc w:val="both"/>
      </w:pPr>
      <w:r>
        <w:t>MAKONESE J</w:t>
      </w:r>
    </w:p>
    <w:p w:rsidR="004E219D" w:rsidRDefault="004E219D" w:rsidP="001F44AC">
      <w:pPr>
        <w:pStyle w:val="NoSpacing"/>
        <w:jc w:val="both"/>
      </w:pPr>
      <w:r>
        <w:t>BULAWAYO 4 &amp;</w:t>
      </w:r>
      <w:r w:rsidR="00B339F2">
        <w:t xml:space="preserve"> 24</w:t>
      </w:r>
      <w:r w:rsidR="006C3F53">
        <w:t xml:space="preserve"> </w:t>
      </w:r>
      <w:r>
        <w:t xml:space="preserve">SEPTEMBER 2020 </w:t>
      </w:r>
    </w:p>
    <w:p w:rsidR="004E219D" w:rsidRDefault="004E219D" w:rsidP="001F44AC">
      <w:pPr>
        <w:pStyle w:val="NoSpacing"/>
        <w:jc w:val="both"/>
      </w:pPr>
    </w:p>
    <w:p w:rsidR="004E219D" w:rsidRDefault="004E219D" w:rsidP="001F44AC">
      <w:pPr>
        <w:pStyle w:val="NoSpacing"/>
        <w:jc w:val="both"/>
        <w:rPr>
          <w:b/>
        </w:rPr>
      </w:pPr>
      <w:r>
        <w:rPr>
          <w:b/>
        </w:rPr>
        <w:t>Bail Pending Appeal</w:t>
      </w:r>
    </w:p>
    <w:p w:rsidR="004E219D" w:rsidRDefault="004E219D" w:rsidP="001F44AC">
      <w:pPr>
        <w:pStyle w:val="NoSpacing"/>
        <w:jc w:val="both"/>
        <w:rPr>
          <w:b/>
        </w:rPr>
      </w:pPr>
    </w:p>
    <w:p w:rsidR="004E219D" w:rsidRDefault="004E219D" w:rsidP="001F44AC">
      <w:pPr>
        <w:pStyle w:val="NoSpacing"/>
        <w:jc w:val="both"/>
      </w:pPr>
      <w:r w:rsidRPr="00B339F2">
        <w:rPr>
          <w:i/>
        </w:rPr>
        <w:t xml:space="preserve">T. M. </w:t>
      </w:r>
      <w:proofErr w:type="spellStart"/>
      <w:r w:rsidRPr="00B339F2">
        <w:rPr>
          <w:i/>
        </w:rPr>
        <w:t>Nyathi</w:t>
      </w:r>
      <w:proofErr w:type="spellEnd"/>
      <w:r>
        <w:t xml:space="preserve"> for the applicant</w:t>
      </w:r>
    </w:p>
    <w:p w:rsidR="004E219D" w:rsidRDefault="004E219D" w:rsidP="001F44AC">
      <w:pPr>
        <w:pStyle w:val="NoSpacing"/>
        <w:jc w:val="both"/>
      </w:pPr>
      <w:r w:rsidRPr="00B339F2">
        <w:rPr>
          <w:i/>
        </w:rPr>
        <w:t xml:space="preserve">B. </w:t>
      </w:r>
      <w:proofErr w:type="spellStart"/>
      <w:r w:rsidRPr="00B339F2">
        <w:rPr>
          <w:i/>
        </w:rPr>
        <w:t>Gundan</w:t>
      </w:r>
      <w:r w:rsidR="00A15E8F">
        <w:rPr>
          <w:i/>
        </w:rPr>
        <w:t>i</w:t>
      </w:r>
      <w:proofErr w:type="spellEnd"/>
      <w:r>
        <w:t>, for the respondent</w:t>
      </w:r>
    </w:p>
    <w:p w:rsidR="004E219D" w:rsidRPr="001F44AC" w:rsidRDefault="004E219D" w:rsidP="001F44AC">
      <w:pPr>
        <w:jc w:val="both"/>
        <w:rPr>
          <w:szCs w:val="24"/>
        </w:rPr>
      </w:pPr>
      <w:r>
        <w:tab/>
      </w:r>
      <w:r w:rsidRPr="001F44AC">
        <w:rPr>
          <w:b/>
          <w:szCs w:val="24"/>
        </w:rPr>
        <w:t>MAKONESE J:</w:t>
      </w:r>
      <w:r w:rsidRPr="001F44AC">
        <w:rPr>
          <w:b/>
          <w:szCs w:val="24"/>
        </w:rPr>
        <w:tab/>
      </w:r>
      <w:r w:rsidR="000B1052" w:rsidRPr="001F44AC">
        <w:rPr>
          <w:szCs w:val="24"/>
        </w:rPr>
        <w:t>This is an application for bail pending appeal.  On 15</w:t>
      </w:r>
      <w:r w:rsidR="000B1052" w:rsidRPr="001F44AC">
        <w:rPr>
          <w:szCs w:val="24"/>
          <w:vertAlign w:val="superscript"/>
        </w:rPr>
        <w:t>th</w:t>
      </w:r>
      <w:r w:rsidR="000B1052" w:rsidRPr="001F44AC">
        <w:rPr>
          <w:szCs w:val="24"/>
        </w:rPr>
        <w:t xml:space="preserve"> July 2020 the applicant was convicted by the Regional Court sitting at </w:t>
      </w:r>
      <w:proofErr w:type="spellStart"/>
      <w:r w:rsidR="000B1052" w:rsidRPr="001F44AC">
        <w:rPr>
          <w:szCs w:val="24"/>
        </w:rPr>
        <w:t>Beitbridge</w:t>
      </w:r>
      <w:proofErr w:type="spellEnd"/>
      <w:r w:rsidR="000B1052" w:rsidRPr="001F44AC">
        <w:rPr>
          <w:szCs w:val="24"/>
        </w:rPr>
        <w:t xml:space="preserve"> on a charge of rape as defined in section 65 (1) of the Criminal Law Codification and Reform Act (Chapter 9:23).  The applicant was sentenced to 18 years imprisonment of which 3 years was suspended for 5 years on condition of future good </w:t>
      </w:r>
      <w:proofErr w:type="spellStart"/>
      <w:r w:rsidR="000B1052" w:rsidRPr="001F44AC">
        <w:rPr>
          <w:szCs w:val="24"/>
        </w:rPr>
        <w:t>behaviour</w:t>
      </w:r>
      <w:proofErr w:type="spellEnd"/>
      <w:r w:rsidR="000B1052" w:rsidRPr="001F44AC">
        <w:rPr>
          <w:szCs w:val="24"/>
        </w:rPr>
        <w:t>.</w:t>
      </w:r>
    </w:p>
    <w:p w:rsidR="000B1052" w:rsidRPr="001F44AC" w:rsidRDefault="000B1052" w:rsidP="001F44AC">
      <w:pPr>
        <w:jc w:val="both"/>
        <w:rPr>
          <w:szCs w:val="24"/>
        </w:rPr>
      </w:pPr>
      <w:r w:rsidRPr="001F44AC">
        <w:rPr>
          <w:szCs w:val="24"/>
        </w:rPr>
        <w:tab/>
        <w:t>Aggrieved by the conviction and sentence, the applicant noted an appeal against both conviction and sentence.  In this application for bail pending appeal the applicant contends that his</w:t>
      </w:r>
      <w:r w:rsidR="002948FE">
        <w:rPr>
          <w:szCs w:val="24"/>
        </w:rPr>
        <w:t xml:space="preserve"> appeal carries bright</w:t>
      </w:r>
      <w:r w:rsidRPr="001F44AC">
        <w:rPr>
          <w:szCs w:val="24"/>
        </w:rPr>
        <w:t xml:space="preserve"> prospects of success.</w:t>
      </w:r>
    </w:p>
    <w:p w:rsidR="000B1052" w:rsidRPr="001F44AC" w:rsidRDefault="000B1052" w:rsidP="001F44AC">
      <w:pPr>
        <w:jc w:val="both"/>
        <w:rPr>
          <w:szCs w:val="24"/>
        </w:rPr>
      </w:pPr>
      <w:r w:rsidRPr="001F44AC">
        <w:rPr>
          <w:szCs w:val="24"/>
        </w:rPr>
        <w:tab/>
        <w:t xml:space="preserve">The background to this matter is that the state in the court </w:t>
      </w:r>
      <w:r w:rsidRPr="003C388D">
        <w:rPr>
          <w:i/>
          <w:szCs w:val="24"/>
        </w:rPr>
        <w:t>a quo</w:t>
      </w:r>
      <w:r w:rsidRPr="001F44AC">
        <w:rPr>
          <w:szCs w:val="24"/>
        </w:rPr>
        <w:t xml:space="preserve"> alleged that on 21</w:t>
      </w:r>
      <w:r w:rsidRPr="001F44AC">
        <w:rPr>
          <w:szCs w:val="24"/>
          <w:vertAlign w:val="superscript"/>
        </w:rPr>
        <w:t>st</w:t>
      </w:r>
      <w:r w:rsidRPr="001F44AC">
        <w:rPr>
          <w:szCs w:val="24"/>
        </w:rPr>
        <w:t xml:space="preserve"> February 2020 applicant proceeded to complainant’s residence in the dead of the night and unlawfully gained entry into her kitchen hut where he found her asleep and raped her once.  The complainant a 72 year old lady reported the rape to a neighbour one Proud </w:t>
      </w:r>
      <w:proofErr w:type="spellStart"/>
      <w:r w:rsidR="00B339F2" w:rsidRPr="001F44AC">
        <w:rPr>
          <w:szCs w:val="24"/>
        </w:rPr>
        <w:t>N</w:t>
      </w:r>
      <w:r w:rsidRPr="001F44AC">
        <w:rPr>
          <w:szCs w:val="24"/>
        </w:rPr>
        <w:t>cube</w:t>
      </w:r>
      <w:proofErr w:type="spellEnd"/>
      <w:r w:rsidRPr="001F44AC">
        <w:rPr>
          <w:szCs w:val="24"/>
        </w:rPr>
        <w:t xml:space="preserve">, who found the applicant inside complainant’s kitchen.  Applicant had fallen asleep after raping the complainant.  The applicant was positively identified by Proud </w:t>
      </w:r>
      <w:proofErr w:type="spellStart"/>
      <w:r w:rsidRPr="001F44AC">
        <w:rPr>
          <w:szCs w:val="24"/>
        </w:rPr>
        <w:t>Ncube</w:t>
      </w:r>
      <w:proofErr w:type="spellEnd"/>
      <w:r w:rsidRPr="001F44AC">
        <w:rPr>
          <w:szCs w:val="24"/>
        </w:rPr>
        <w:t xml:space="preserve"> who knew the applicant prior to the day of the commission of the offence.</w:t>
      </w:r>
    </w:p>
    <w:p w:rsidR="000B1052" w:rsidRPr="001F44AC" w:rsidRDefault="000B1052" w:rsidP="001F44AC">
      <w:pPr>
        <w:jc w:val="both"/>
        <w:rPr>
          <w:szCs w:val="24"/>
        </w:rPr>
      </w:pPr>
      <w:r w:rsidRPr="001F44AC">
        <w:rPr>
          <w:szCs w:val="24"/>
        </w:rPr>
        <w:lastRenderedPageBreak/>
        <w:tab/>
        <w:t xml:space="preserve">Applicant pleaded not guilty to the charge.  After a full trial applicant was convicted.  The court </w:t>
      </w:r>
      <w:r w:rsidRPr="00BD57FD">
        <w:rPr>
          <w:i/>
          <w:szCs w:val="24"/>
        </w:rPr>
        <w:t>a quo</w:t>
      </w:r>
      <w:r w:rsidRPr="001F44AC">
        <w:rPr>
          <w:szCs w:val="24"/>
        </w:rPr>
        <w:t xml:space="preserve"> was satisfied that there was sufficient evidence to prove the guilt of the applicant beyond reasonable doubt.</w:t>
      </w:r>
    </w:p>
    <w:p w:rsidR="000B1052" w:rsidRPr="001F44AC" w:rsidRDefault="000B1052" w:rsidP="001F44AC">
      <w:pPr>
        <w:jc w:val="both"/>
        <w:rPr>
          <w:szCs w:val="24"/>
        </w:rPr>
      </w:pPr>
      <w:r w:rsidRPr="001F44AC">
        <w:rPr>
          <w:szCs w:val="24"/>
        </w:rPr>
        <w:tab/>
        <w:t xml:space="preserve">In his grounds of appeal, the applicant argues that the court </w:t>
      </w:r>
      <w:r w:rsidRPr="001F44AC">
        <w:rPr>
          <w:i/>
          <w:szCs w:val="24"/>
        </w:rPr>
        <w:t>a quo</w:t>
      </w:r>
      <w:r w:rsidRPr="001F44AC">
        <w:rPr>
          <w:szCs w:val="24"/>
        </w:rPr>
        <w:t xml:space="preserve"> erred in convicting him when the state had</w:t>
      </w:r>
      <w:r w:rsidR="00FF3F06">
        <w:rPr>
          <w:szCs w:val="24"/>
        </w:rPr>
        <w:t xml:space="preserve"> failed to prove lack of consent</w:t>
      </w:r>
      <w:r w:rsidRPr="001F44AC">
        <w:rPr>
          <w:szCs w:val="24"/>
        </w:rPr>
        <w:t xml:space="preserve"> on the part of the complainant.  Further</w:t>
      </w:r>
      <w:r w:rsidR="00E855A9">
        <w:rPr>
          <w:szCs w:val="24"/>
        </w:rPr>
        <w:t>,</w:t>
      </w:r>
      <w:r w:rsidRPr="001F44AC">
        <w:rPr>
          <w:szCs w:val="24"/>
        </w:rPr>
        <w:t xml:space="preserve"> the applicant argued that the court </w:t>
      </w:r>
      <w:r w:rsidRPr="001F44AC">
        <w:rPr>
          <w:i/>
          <w:szCs w:val="24"/>
        </w:rPr>
        <w:t>a quo</w:t>
      </w:r>
      <w:r w:rsidRPr="001F44AC">
        <w:rPr>
          <w:szCs w:val="24"/>
        </w:rPr>
        <w:t xml:space="preserve"> misdirected itself in law when it convicted the applicant after placing reliance on </w:t>
      </w:r>
      <w:r w:rsidR="003E0829" w:rsidRPr="001F44AC">
        <w:rPr>
          <w:szCs w:val="24"/>
        </w:rPr>
        <w:t xml:space="preserve">the identification by Proud </w:t>
      </w:r>
      <w:proofErr w:type="spellStart"/>
      <w:r w:rsidR="003E0829" w:rsidRPr="001F44AC">
        <w:rPr>
          <w:szCs w:val="24"/>
        </w:rPr>
        <w:t>Ncube</w:t>
      </w:r>
      <w:proofErr w:type="spellEnd"/>
      <w:r w:rsidR="003E0829" w:rsidRPr="001F44AC">
        <w:rPr>
          <w:szCs w:val="24"/>
        </w:rPr>
        <w:t xml:space="preserve">.  The applicant contends that the evidence of Proud </w:t>
      </w:r>
      <w:proofErr w:type="spellStart"/>
      <w:r w:rsidR="00B339F2" w:rsidRPr="001F44AC">
        <w:rPr>
          <w:szCs w:val="24"/>
        </w:rPr>
        <w:t>N</w:t>
      </w:r>
      <w:r w:rsidR="003E0829" w:rsidRPr="001F44AC">
        <w:rPr>
          <w:szCs w:val="24"/>
        </w:rPr>
        <w:t>cube</w:t>
      </w:r>
      <w:proofErr w:type="spellEnd"/>
      <w:r w:rsidR="003E0829" w:rsidRPr="001F44AC">
        <w:rPr>
          <w:szCs w:val="24"/>
        </w:rPr>
        <w:t xml:space="preserve"> was not reliable in that he said he saw a person who looked like the applicant.  A proper and complete </w:t>
      </w:r>
      <w:r w:rsidR="00B339F2" w:rsidRPr="001F44AC">
        <w:rPr>
          <w:szCs w:val="24"/>
        </w:rPr>
        <w:t>r</w:t>
      </w:r>
      <w:r w:rsidR="003E0829" w:rsidRPr="001F44AC">
        <w:rPr>
          <w:szCs w:val="24"/>
        </w:rPr>
        <w:t>eading of the evidence indicates that the witness</w:t>
      </w:r>
      <w:r w:rsidR="004E1CD8">
        <w:rPr>
          <w:szCs w:val="24"/>
        </w:rPr>
        <w:t xml:space="preserve"> was properly</w:t>
      </w:r>
      <w:r w:rsidR="003E0829" w:rsidRPr="001F44AC">
        <w:rPr>
          <w:szCs w:val="24"/>
        </w:rPr>
        <w:t xml:space="preserve"> identified</w:t>
      </w:r>
      <w:r w:rsidR="004E1CD8">
        <w:rPr>
          <w:szCs w:val="24"/>
        </w:rPr>
        <w:t xml:space="preserve"> by the witness</w:t>
      </w:r>
      <w:r w:rsidR="003E0829" w:rsidRPr="001F44AC">
        <w:rPr>
          <w:szCs w:val="24"/>
        </w:rPr>
        <w:t xml:space="preserve"> through his prior knowledge of the applicant.  The rest of the grounds of appeal are superfluous as they relate to the evidence of applicant’s torch which was found at the scene of the crime.</w:t>
      </w:r>
    </w:p>
    <w:p w:rsidR="003E0829" w:rsidRPr="001F44AC" w:rsidRDefault="003E0829" w:rsidP="001F44AC">
      <w:pPr>
        <w:jc w:val="both"/>
        <w:rPr>
          <w:szCs w:val="24"/>
        </w:rPr>
      </w:pPr>
      <w:r w:rsidRPr="001F44AC">
        <w:rPr>
          <w:szCs w:val="24"/>
        </w:rPr>
        <w:tab/>
        <w:t>In assessing the prospects of success the court takes into account the strength of the eviden</w:t>
      </w:r>
      <w:r w:rsidR="00B339F2" w:rsidRPr="001F44AC">
        <w:rPr>
          <w:szCs w:val="24"/>
        </w:rPr>
        <w:t>c</w:t>
      </w:r>
      <w:r w:rsidRPr="001F44AC">
        <w:rPr>
          <w:szCs w:val="24"/>
        </w:rPr>
        <w:t xml:space="preserve">e led in their court </w:t>
      </w:r>
      <w:r w:rsidRPr="001F44AC">
        <w:rPr>
          <w:i/>
          <w:szCs w:val="24"/>
        </w:rPr>
        <w:t>a quo</w:t>
      </w:r>
      <w:r w:rsidRPr="001F44AC">
        <w:rPr>
          <w:szCs w:val="24"/>
        </w:rPr>
        <w:t xml:space="preserve">.  The applicant raised the issue of consent in his grounds of appeal.  It is not lost to the court that applicant’s main </w:t>
      </w:r>
      <w:proofErr w:type="spellStart"/>
      <w:r w:rsidRPr="001F44AC">
        <w:rPr>
          <w:szCs w:val="24"/>
        </w:rPr>
        <w:t>defence</w:t>
      </w:r>
      <w:proofErr w:type="spellEnd"/>
      <w:r w:rsidRPr="001F44AC">
        <w:rPr>
          <w:szCs w:val="24"/>
        </w:rPr>
        <w:t xml:space="preserve"> was that he was not at the complainant’s residence on the day in question.  In other</w:t>
      </w:r>
      <w:r w:rsidR="00B339F2" w:rsidRPr="001F44AC">
        <w:rPr>
          <w:szCs w:val="24"/>
        </w:rPr>
        <w:t xml:space="preserve"> </w:t>
      </w:r>
      <w:r w:rsidRPr="001F44AC">
        <w:rPr>
          <w:szCs w:val="24"/>
        </w:rPr>
        <w:t xml:space="preserve">words applicant’s main </w:t>
      </w:r>
      <w:proofErr w:type="spellStart"/>
      <w:r w:rsidRPr="001F44AC">
        <w:rPr>
          <w:szCs w:val="24"/>
        </w:rPr>
        <w:t>defence</w:t>
      </w:r>
      <w:proofErr w:type="spellEnd"/>
      <w:r w:rsidRPr="001F44AC">
        <w:rPr>
          <w:szCs w:val="24"/>
        </w:rPr>
        <w:t xml:space="preserve"> was that this was a case of mistaken identity.  Applicant did no pro</w:t>
      </w:r>
      <w:r w:rsidR="00B339F2" w:rsidRPr="001F44AC">
        <w:rPr>
          <w:szCs w:val="24"/>
        </w:rPr>
        <w:t>f</w:t>
      </w:r>
      <w:r w:rsidRPr="001F44AC">
        <w:rPr>
          <w:szCs w:val="24"/>
        </w:rPr>
        <w:t xml:space="preserve">fer any reasonable explanation as to why the complainant and Proud </w:t>
      </w:r>
      <w:proofErr w:type="spellStart"/>
      <w:r w:rsidRPr="001F44AC">
        <w:rPr>
          <w:szCs w:val="24"/>
        </w:rPr>
        <w:t>Ncube</w:t>
      </w:r>
      <w:proofErr w:type="spellEnd"/>
      <w:r w:rsidRPr="001F44AC">
        <w:rPr>
          <w:szCs w:val="24"/>
        </w:rPr>
        <w:t xml:space="preserve"> would manufacture evidence against him.  Applicant`</w:t>
      </w:r>
      <w:r w:rsidR="00821E04" w:rsidRPr="001F44AC">
        <w:rPr>
          <w:szCs w:val="24"/>
        </w:rPr>
        <w:t xml:space="preserve">s </w:t>
      </w:r>
      <w:proofErr w:type="spellStart"/>
      <w:r w:rsidR="00821E04" w:rsidRPr="001F44AC">
        <w:rPr>
          <w:szCs w:val="24"/>
        </w:rPr>
        <w:t>defence</w:t>
      </w:r>
      <w:proofErr w:type="spellEnd"/>
      <w:r w:rsidR="00821E04" w:rsidRPr="001F44AC">
        <w:rPr>
          <w:szCs w:val="24"/>
        </w:rPr>
        <w:t xml:space="preserve"> was found to be false and was rejected by the court </w:t>
      </w:r>
      <w:r w:rsidR="00821E04" w:rsidRPr="001F44AC">
        <w:rPr>
          <w:i/>
          <w:szCs w:val="24"/>
        </w:rPr>
        <w:t>a quo</w:t>
      </w:r>
      <w:r w:rsidR="00821E04" w:rsidRPr="001F44AC">
        <w:rPr>
          <w:szCs w:val="24"/>
        </w:rPr>
        <w:t>.  In any event, the evidence</w:t>
      </w:r>
      <w:r w:rsidR="00B339F2" w:rsidRPr="001F44AC">
        <w:rPr>
          <w:szCs w:val="24"/>
        </w:rPr>
        <w:t xml:space="preserve"> of Prou</w:t>
      </w:r>
      <w:r w:rsidR="00821E04" w:rsidRPr="001F44AC">
        <w:rPr>
          <w:szCs w:val="24"/>
        </w:rPr>
        <w:t xml:space="preserve">d </w:t>
      </w:r>
      <w:proofErr w:type="spellStart"/>
      <w:r w:rsidR="00821E04" w:rsidRPr="001F44AC">
        <w:rPr>
          <w:szCs w:val="24"/>
        </w:rPr>
        <w:t>Ncube</w:t>
      </w:r>
      <w:proofErr w:type="spellEnd"/>
      <w:r w:rsidR="00821E04" w:rsidRPr="001F44AC">
        <w:rPr>
          <w:szCs w:val="24"/>
        </w:rPr>
        <w:t xml:space="preserve"> indicates that applicant was the person who fled from the complainant’s kitchen hut.  He was wearing a white T-shirt.  This evidence was consistent with the narration by the complainant.</w:t>
      </w:r>
    </w:p>
    <w:p w:rsidR="00821E04" w:rsidRPr="001F44AC" w:rsidRDefault="00821E04" w:rsidP="001F44AC">
      <w:pPr>
        <w:jc w:val="both"/>
        <w:rPr>
          <w:b/>
          <w:szCs w:val="24"/>
        </w:rPr>
      </w:pPr>
      <w:r w:rsidRPr="001F44AC">
        <w:rPr>
          <w:b/>
          <w:szCs w:val="24"/>
        </w:rPr>
        <w:t>The Law on bail pending appeal</w:t>
      </w:r>
    </w:p>
    <w:p w:rsidR="00821E04" w:rsidRPr="001F44AC" w:rsidRDefault="00821E04" w:rsidP="001F44AC">
      <w:pPr>
        <w:jc w:val="both"/>
        <w:rPr>
          <w:szCs w:val="24"/>
        </w:rPr>
      </w:pPr>
      <w:r w:rsidRPr="001F44AC">
        <w:rPr>
          <w:szCs w:val="24"/>
        </w:rPr>
        <w:tab/>
        <w:t>In terms of section 123</w:t>
      </w:r>
      <w:r w:rsidR="00025F41">
        <w:rPr>
          <w:szCs w:val="24"/>
        </w:rPr>
        <w:t xml:space="preserve"> (1)</w:t>
      </w:r>
      <w:r w:rsidRPr="001F44AC">
        <w:rPr>
          <w:szCs w:val="24"/>
        </w:rPr>
        <w:t xml:space="preserve"> (b) (ii) of the Criminal procedure and Evidence Act (Chapter 9:07), the court is empowered to admit a convicted person to bail pending the determination of his appeal.  The granti</w:t>
      </w:r>
      <w:r w:rsidR="003861A1">
        <w:rPr>
          <w:szCs w:val="24"/>
        </w:rPr>
        <w:t>ng of bail pending appeal turns</w:t>
      </w:r>
      <w:r w:rsidRPr="001F44AC">
        <w:rPr>
          <w:szCs w:val="24"/>
        </w:rPr>
        <w:t xml:space="preserve"> on the</w:t>
      </w:r>
      <w:r w:rsidR="003861A1">
        <w:rPr>
          <w:szCs w:val="24"/>
        </w:rPr>
        <w:t>se</w:t>
      </w:r>
      <w:r w:rsidRPr="001F44AC">
        <w:rPr>
          <w:szCs w:val="24"/>
        </w:rPr>
        <w:t xml:space="preserve"> factors:</w:t>
      </w:r>
    </w:p>
    <w:p w:rsidR="00821E04" w:rsidRPr="001F44AC" w:rsidRDefault="00611641" w:rsidP="001F44AC">
      <w:pPr>
        <w:pStyle w:val="ListParagraph"/>
        <w:numPr>
          <w:ilvl w:val="0"/>
          <w:numId w:val="1"/>
        </w:numPr>
        <w:jc w:val="both"/>
        <w:rPr>
          <w:szCs w:val="24"/>
        </w:rPr>
      </w:pPr>
      <w:r w:rsidRPr="001F44AC">
        <w:rPr>
          <w:szCs w:val="24"/>
        </w:rPr>
        <w:lastRenderedPageBreak/>
        <w:t>The prospects of success on appeal</w:t>
      </w:r>
    </w:p>
    <w:p w:rsidR="00611641" w:rsidRPr="001F44AC" w:rsidRDefault="00611641" w:rsidP="001F44AC">
      <w:pPr>
        <w:pStyle w:val="ListParagraph"/>
        <w:numPr>
          <w:ilvl w:val="0"/>
          <w:numId w:val="1"/>
        </w:numPr>
        <w:jc w:val="both"/>
        <w:rPr>
          <w:szCs w:val="24"/>
        </w:rPr>
      </w:pPr>
      <w:r w:rsidRPr="001F44AC">
        <w:rPr>
          <w:szCs w:val="24"/>
        </w:rPr>
        <w:t xml:space="preserve">The possibility of </w:t>
      </w:r>
      <w:proofErr w:type="spellStart"/>
      <w:r w:rsidRPr="001F44AC">
        <w:rPr>
          <w:szCs w:val="24"/>
        </w:rPr>
        <w:t>abscondment</w:t>
      </w:r>
      <w:proofErr w:type="spellEnd"/>
    </w:p>
    <w:p w:rsidR="00611641" w:rsidRPr="001F44AC" w:rsidRDefault="00611641" w:rsidP="001F44AC">
      <w:pPr>
        <w:pStyle w:val="ListParagraph"/>
        <w:numPr>
          <w:ilvl w:val="0"/>
          <w:numId w:val="1"/>
        </w:numPr>
        <w:jc w:val="both"/>
        <w:rPr>
          <w:szCs w:val="24"/>
        </w:rPr>
      </w:pPr>
      <w:r w:rsidRPr="001F44AC">
        <w:rPr>
          <w:szCs w:val="24"/>
        </w:rPr>
        <w:t>Whether or not the granting of bail will jeopardize  the administration of justice</w:t>
      </w:r>
    </w:p>
    <w:p w:rsidR="00611641" w:rsidRPr="001F44AC" w:rsidRDefault="00611641" w:rsidP="001F44AC">
      <w:pPr>
        <w:ind w:firstLine="720"/>
        <w:jc w:val="both"/>
        <w:rPr>
          <w:szCs w:val="24"/>
        </w:rPr>
      </w:pPr>
      <w:r w:rsidRPr="001F44AC">
        <w:rPr>
          <w:szCs w:val="24"/>
        </w:rPr>
        <w:t xml:space="preserve">The law is fairly well settled in our jurisdiction.  The courts will lean in </w:t>
      </w:r>
      <w:proofErr w:type="spellStart"/>
      <w:r w:rsidRPr="001F44AC">
        <w:rPr>
          <w:szCs w:val="24"/>
        </w:rPr>
        <w:t>favour</w:t>
      </w:r>
      <w:proofErr w:type="spellEnd"/>
      <w:r w:rsidRPr="001F44AC">
        <w:rPr>
          <w:szCs w:val="24"/>
        </w:rPr>
        <w:t xml:space="preserve"> of the granting of bail where there are reasonable prospects of success on appeal.  The prospects of succe</w:t>
      </w:r>
      <w:r w:rsidR="00D87814">
        <w:rPr>
          <w:szCs w:val="24"/>
        </w:rPr>
        <w:t xml:space="preserve">ss should not be fanciful.  See; </w:t>
      </w:r>
      <w:r w:rsidR="001D6136">
        <w:rPr>
          <w:szCs w:val="24"/>
        </w:rPr>
        <w:t xml:space="preserve"> </w:t>
      </w:r>
      <w:r w:rsidRPr="001F44AC">
        <w:rPr>
          <w:i/>
          <w:szCs w:val="24"/>
        </w:rPr>
        <w:t>Sta</w:t>
      </w:r>
      <w:r w:rsidR="00B339F2" w:rsidRPr="001F44AC">
        <w:rPr>
          <w:i/>
          <w:szCs w:val="24"/>
        </w:rPr>
        <w:t>te</w:t>
      </w:r>
      <w:r w:rsidRPr="001F44AC">
        <w:rPr>
          <w:szCs w:val="24"/>
        </w:rPr>
        <w:t xml:space="preserve"> v </w:t>
      </w:r>
      <w:r w:rsidRPr="001F44AC">
        <w:rPr>
          <w:i/>
          <w:szCs w:val="24"/>
        </w:rPr>
        <w:t>Williams</w:t>
      </w:r>
      <w:r w:rsidRPr="001F44AC">
        <w:rPr>
          <w:szCs w:val="24"/>
        </w:rPr>
        <w:t xml:space="preserve"> 1980 ZLR (A) and </w:t>
      </w:r>
      <w:r w:rsidRPr="001F44AC">
        <w:rPr>
          <w:i/>
          <w:szCs w:val="24"/>
        </w:rPr>
        <w:t>S</w:t>
      </w:r>
      <w:r w:rsidRPr="001F44AC">
        <w:rPr>
          <w:szCs w:val="24"/>
        </w:rPr>
        <w:t xml:space="preserve"> v </w:t>
      </w:r>
      <w:r w:rsidRPr="001F44AC">
        <w:rPr>
          <w:i/>
          <w:szCs w:val="24"/>
        </w:rPr>
        <w:t xml:space="preserve">Woods </w:t>
      </w:r>
      <w:r w:rsidRPr="001F44AC">
        <w:rPr>
          <w:szCs w:val="24"/>
        </w:rPr>
        <w:t>SC-60-93.</w:t>
      </w:r>
    </w:p>
    <w:p w:rsidR="00611641" w:rsidRPr="001F44AC" w:rsidRDefault="00611641" w:rsidP="001F44AC">
      <w:pPr>
        <w:ind w:firstLine="720"/>
        <w:jc w:val="both"/>
        <w:rPr>
          <w:szCs w:val="24"/>
        </w:rPr>
      </w:pPr>
      <w:r w:rsidRPr="001F44AC">
        <w:rPr>
          <w:szCs w:val="24"/>
        </w:rPr>
        <w:t xml:space="preserve">I am satisfied that the appeal carries no prospects of success.  The evidence led against the applicant in the court </w:t>
      </w:r>
      <w:r w:rsidRPr="001F44AC">
        <w:rPr>
          <w:i/>
          <w:szCs w:val="24"/>
        </w:rPr>
        <w:t>a quo</w:t>
      </w:r>
      <w:r w:rsidRPr="001F44AC">
        <w:rPr>
          <w:szCs w:val="24"/>
        </w:rPr>
        <w:t xml:space="preserve"> was overwhelming.  As regards sentence, the sentence imposed against the applicant is in range of sentence handed down for similar cases.</w:t>
      </w:r>
      <w:r w:rsidR="00D87814">
        <w:rPr>
          <w:szCs w:val="24"/>
        </w:rPr>
        <w:t xml:space="preserve"> There was no misdirection on the sentencing court.</w:t>
      </w:r>
    </w:p>
    <w:p w:rsidR="00611641" w:rsidRPr="001F44AC" w:rsidRDefault="00611641" w:rsidP="001F44AC">
      <w:pPr>
        <w:jc w:val="both"/>
        <w:rPr>
          <w:szCs w:val="24"/>
        </w:rPr>
      </w:pPr>
      <w:r w:rsidRPr="001F44AC">
        <w:rPr>
          <w:szCs w:val="24"/>
        </w:rPr>
        <w:tab/>
        <w:t>In the result, and accordingly the application is hereby dismissed.</w:t>
      </w:r>
    </w:p>
    <w:p w:rsidR="00611641" w:rsidRPr="001F44AC" w:rsidRDefault="00611641" w:rsidP="001F44AC">
      <w:pPr>
        <w:ind w:left="360"/>
        <w:jc w:val="both"/>
        <w:rPr>
          <w:szCs w:val="24"/>
        </w:rPr>
      </w:pPr>
    </w:p>
    <w:p w:rsidR="00611641" w:rsidRPr="001F44AC" w:rsidRDefault="00611641" w:rsidP="001F44AC">
      <w:pPr>
        <w:ind w:left="360"/>
        <w:jc w:val="both"/>
        <w:rPr>
          <w:szCs w:val="24"/>
        </w:rPr>
      </w:pPr>
    </w:p>
    <w:p w:rsidR="00611641" w:rsidRPr="001F44AC" w:rsidRDefault="00611641" w:rsidP="001F44AC">
      <w:pPr>
        <w:pStyle w:val="NoSpacing"/>
        <w:jc w:val="both"/>
        <w:rPr>
          <w:szCs w:val="24"/>
        </w:rPr>
      </w:pPr>
      <w:proofErr w:type="spellStart"/>
      <w:r w:rsidRPr="001F44AC">
        <w:rPr>
          <w:i/>
          <w:szCs w:val="24"/>
        </w:rPr>
        <w:t>Masawi</w:t>
      </w:r>
      <w:proofErr w:type="spellEnd"/>
      <w:r w:rsidRPr="001F44AC">
        <w:rPr>
          <w:i/>
          <w:szCs w:val="24"/>
        </w:rPr>
        <w:t xml:space="preserve"> &amp; Partners</w:t>
      </w:r>
      <w:r w:rsidRPr="001F44AC">
        <w:rPr>
          <w:szCs w:val="24"/>
        </w:rPr>
        <w:t>, applicant’s legal practitioners</w:t>
      </w:r>
    </w:p>
    <w:p w:rsidR="00611641" w:rsidRPr="001F44AC" w:rsidRDefault="00611641" w:rsidP="001F44AC">
      <w:pPr>
        <w:pStyle w:val="NoSpacing"/>
        <w:jc w:val="both"/>
        <w:rPr>
          <w:szCs w:val="24"/>
        </w:rPr>
      </w:pPr>
      <w:r w:rsidRPr="001F44AC">
        <w:rPr>
          <w:i/>
          <w:szCs w:val="24"/>
        </w:rPr>
        <w:t>National Prosecuting Authority</w:t>
      </w:r>
      <w:r w:rsidRPr="001F44AC">
        <w:rPr>
          <w:szCs w:val="24"/>
        </w:rPr>
        <w:t>, respondent’s legal practitioners</w:t>
      </w:r>
    </w:p>
    <w:sectPr w:rsidR="00611641" w:rsidRPr="001F44AC"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D21" w:rsidRDefault="00393D21" w:rsidP="004E219D">
      <w:pPr>
        <w:spacing w:before="0" w:after="0" w:line="240" w:lineRule="auto"/>
      </w:pPr>
      <w:r>
        <w:separator/>
      </w:r>
    </w:p>
  </w:endnote>
  <w:endnote w:type="continuationSeparator" w:id="0">
    <w:p w:rsidR="00393D21" w:rsidRDefault="00393D21" w:rsidP="004E219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D21" w:rsidRDefault="00393D21" w:rsidP="004E219D">
      <w:pPr>
        <w:spacing w:before="0" w:after="0" w:line="240" w:lineRule="auto"/>
      </w:pPr>
      <w:r>
        <w:separator/>
      </w:r>
    </w:p>
  </w:footnote>
  <w:footnote w:type="continuationSeparator" w:id="0">
    <w:p w:rsidR="00393D21" w:rsidRDefault="00393D21" w:rsidP="004E219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2570"/>
      <w:docPartObj>
        <w:docPartGallery w:val="Page Numbers (Top of Page)"/>
        <w:docPartUnique/>
      </w:docPartObj>
    </w:sdtPr>
    <w:sdtContent>
      <w:p w:rsidR="00B339F2" w:rsidRDefault="00240E53">
        <w:pPr>
          <w:pStyle w:val="Header"/>
          <w:jc w:val="right"/>
        </w:pPr>
        <w:fldSimple w:instr=" PAGE   \* MERGEFORMAT ">
          <w:r w:rsidR="00D87814">
            <w:rPr>
              <w:noProof/>
            </w:rPr>
            <w:t>3</w:t>
          </w:r>
        </w:fldSimple>
      </w:p>
      <w:p w:rsidR="00B339F2" w:rsidRDefault="00B339F2" w:rsidP="00B339F2">
        <w:pPr>
          <w:pStyle w:val="NoSpacing"/>
          <w:ind w:left="7920"/>
        </w:pPr>
        <w:r>
          <w:t xml:space="preserve">     HB 199/20</w:t>
        </w:r>
      </w:p>
      <w:p w:rsidR="00B339F2" w:rsidRDefault="00B339F2" w:rsidP="00B339F2">
        <w:pPr>
          <w:pStyle w:val="NoSpacing"/>
          <w:ind w:left="7920"/>
        </w:pPr>
        <w:r>
          <w:t xml:space="preserve">   HCB 249/20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92586"/>
    <w:multiLevelType w:val="hybridMultilevel"/>
    <w:tmpl w:val="3552F1DC"/>
    <w:lvl w:ilvl="0" w:tplc="4FC6EF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E219D"/>
    <w:rsid w:val="00025F41"/>
    <w:rsid w:val="000B1052"/>
    <w:rsid w:val="00173055"/>
    <w:rsid w:val="001D126B"/>
    <w:rsid w:val="001D6136"/>
    <w:rsid w:val="001F44AC"/>
    <w:rsid w:val="00240E53"/>
    <w:rsid w:val="002948FE"/>
    <w:rsid w:val="002C7F8A"/>
    <w:rsid w:val="002E337C"/>
    <w:rsid w:val="003861A1"/>
    <w:rsid w:val="00393D21"/>
    <w:rsid w:val="003A3365"/>
    <w:rsid w:val="003C388D"/>
    <w:rsid w:val="003E0829"/>
    <w:rsid w:val="003E5BAA"/>
    <w:rsid w:val="00477B02"/>
    <w:rsid w:val="004E1CD8"/>
    <w:rsid w:val="004E219D"/>
    <w:rsid w:val="00520D95"/>
    <w:rsid w:val="0054317D"/>
    <w:rsid w:val="00611641"/>
    <w:rsid w:val="0068662E"/>
    <w:rsid w:val="006954F9"/>
    <w:rsid w:val="006A03C9"/>
    <w:rsid w:val="006C3F53"/>
    <w:rsid w:val="00701C30"/>
    <w:rsid w:val="007B49A6"/>
    <w:rsid w:val="007B718A"/>
    <w:rsid w:val="007D0B26"/>
    <w:rsid w:val="007D2790"/>
    <w:rsid w:val="007F7A18"/>
    <w:rsid w:val="00821E04"/>
    <w:rsid w:val="008A7672"/>
    <w:rsid w:val="008C3209"/>
    <w:rsid w:val="009E2E5E"/>
    <w:rsid w:val="009E5C1A"/>
    <w:rsid w:val="00A15E8F"/>
    <w:rsid w:val="00A50BC8"/>
    <w:rsid w:val="00B339F2"/>
    <w:rsid w:val="00B5409D"/>
    <w:rsid w:val="00BD57FD"/>
    <w:rsid w:val="00C61900"/>
    <w:rsid w:val="00C83349"/>
    <w:rsid w:val="00D20B4C"/>
    <w:rsid w:val="00D87814"/>
    <w:rsid w:val="00E10C27"/>
    <w:rsid w:val="00E855A9"/>
    <w:rsid w:val="00EA6BEC"/>
    <w:rsid w:val="00FF3F0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4E219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E219D"/>
    <w:rPr>
      <w:rFonts w:ascii="Times New Roman" w:hAnsi="Times New Roman"/>
      <w:sz w:val="24"/>
    </w:rPr>
  </w:style>
  <w:style w:type="paragraph" w:styleId="Footer">
    <w:name w:val="footer"/>
    <w:basedOn w:val="Normal"/>
    <w:link w:val="FooterChar"/>
    <w:uiPriority w:val="99"/>
    <w:semiHidden/>
    <w:unhideWhenUsed/>
    <w:rsid w:val="004E219D"/>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4E219D"/>
    <w:rPr>
      <w:rFonts w:ascii="Times New Roman" w:hAnsi="Times New Roman"/>
      <w:sz w:val="24"/>
    </w:rPr>
  </w:style>
  <w:style w:type="paragraph" w:styleId="ListParagraph">
    <w:name w:val="List Paragraph"/>
    <w:basedOn w:val="Normal"/>
    <w:uiPriority w:val="34"/>
    <w:qFormat/>
    <w:rsid w:val="0061164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User</cp:lastModifiedBy>
  <cp:revision>20</cp:revision>
  <dcterms:created xsi:type="dcterms:W3CDTF">2020-09-21T07:53:00Z</dcterms:created>
  <dcterms:modified xsi:type="dcterms:W3CDTF">2020-09-22T16:15:00Z</dcterms:modified>
</cp:coreProperties>
</file>