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FD" w:rsidRDefault="00302AB1" w:rsidP="00B437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HARARE RESIDENTS TRUST</w:t>
      </w:r>
    </w:p>
    <w:p w:rsidR="002161FD" w:rsidRDefault="00853E31"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161FD" w:rsidRDefault="00302AB1"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CITY OF HARARE </w:t>
      </w:r>
    </w:p>
    <w:p w:rsidR="00302AB1" w:rsidRDefault="006A502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02AB1">
        <w:rPr>
          <w:rFonts w:ascii="Times New Roman" w:hAnsi="Times New Roman" w:cs="Times New Roman"/>
          <w:sz w:val="24"/>
          <w:szCs w:val="24"/>
        </w:rPr>
        <w:t>nd</w:t>
      </w:r>
    </w:p>
    <w:p w:rsidR="006A5027" w:rsidRDefault="006A502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MINISTER OF LOCAL GOVERNMENT, PUBLIC WORKS </w:t>
      </w:r>
    </w:p>
    <w:p w:rsidR="00302AB1" w:rsidRDefault="006A502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 NATIONAL HOUSING</w:t>
      </w:r>
    </w:p>
    <w:p w:rsidR="00302AB1" w:rsidRDefault="006A502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02AB1">
        <w:rPr>
          <w:rFonts w:ascii="Times New Roman" w:hAnsi="Times New Roman" w:cs="Times New Roman"/>
          <w:sz w:val="24"/>
          <w:szCs w:val="24"/>
        </w:rPr>
        <w:t>nd</w:t>
      </w:r>
    </w:p>
    <w:p w:rsidR="00302AB1" w:rsidRDefault="006A502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MINISTER OF PRIMARY AND SECONDARY EDUCATION</w:t>
      </w:r>
    </w:p>
    <w:p w:rsidR="00B437D5" w:rsidRDefault="00B437D5" w:rsidP="00B437D5">
      <w:pPr>
        <w:spacing w:after="0" w:line="240" w:lineRule="auto"/>
        <w:rPr>
          <w:rFonts w:ascii="Times New Roman" w:hAnsi="Times New Roman" w:cs="Times New Roman"/>
          <w:sz w:val="24"/>
          <w:szCs w:val="24"/>
        </w:rPr>
      </w:pPr>
    </w:p>
    <w:p w:rsidR="00FF5164" w:rsidRDefault="00FF5164" w:rsidP="00B437D5">
      <w:pPr>
        <w:spacing w:after="0" w:line="240" w:lineRule="auto"/>
        <w:rPr>
          <w:rFonts w:ascii="Times New Roman" w:hAnsi="Times New Roman" w:cs="Times New Roman"/>
          <w:sz w:val="24"/>
          <w:szCs w:val="24"/>
        </w:rPr>
      </w:pPr>
    </w:p>
    <w:p w:rsidR="00B437D5" w:rsidRPr="002B389B"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B437D5" w:rsidRPr="002B389B" w:rsidRDefault="002161FD"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4F258A"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4F258A">
        <w:rPr>
          <w:rFonts w:ascii="Times New Roman" w:hAnsi="Times New Roman" w:cs="Times New Roman"/>
          <w:sz w:val="24"/>
          <w:szCs w:val="24"/>
        </w:rPr>
        <w:t xml:space="preserve">, </w:t>
      </w:r>
      <w:r w:rsidR="00302AB1">
        <w:rPr>
          <w:rFonts w:ascii="Times New Roman" w:hAnsi="Times New Roman" w:cs="Times New Roman"/>
          <w:sz w:val="24"/>
          <w:szCs w:val="24"/>
        </w:rPr>
        <w:t xml:space="preserve">20 May 2021 &amp; </w:t>
      </w:r>
      <w:r w:rsidR="002D1FE0">
        <w:rPr>
          <w:rFonts w:ascii="Times New Roman" w:hAnsi="Times New Roman" w:cs="Times New Roman"/>
          <w:sz w:val="24"/>
          <w:szCs w:val="24"/>
        </w:rPr>
        <w:t xml:space="preserve">29 July </w:t>
      </w:r>
      <w:r w:rsidR="00302AB1">
        <w:rPr>
          <w:rFonts w:ascii="Times New Roman" w:hAnsi="Times New Roman" w:cs="Times New Roman"/>
          <w:sz w:val="24"/>
          <w:szCs w:val="24"/>
        </w:rPr>
        <w:t>2022</w:t>
      </w:r>
    </w:p>
    <w:p w:rsidR="00FF5164" w:rsidRDefault="00FF5164"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sz w:val="24"/>
          <w:szCs w:val="24"/>
        </w:rPr>
      </w:pPr>
    </w:p>
    <w:p w:rsidR="00B437D5" w:rsidRDefault="00FF5164"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Court Application </w:t>
      </w:r>
    </w:p>
    <w:p w:rsidR="00B437D5" w:rsidRDefault="00B437D5"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b/>
          <w:sz w:val="24"/>
          <w:szCs w:val="24"/>
        </w:rPr>
      </w:pPr>
    </w:p>
    <w:p w:rsidR="00B437D5" w:rsidRPr="008D7AC6" w:rsidRDefault="002D1FE0"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F Mahere</w:t>
      </w:r>
      <w:r w:rsidR="00302AB1">
        <w:rPr>
          <w:rFonts w:ascii="Times New Roman" w:hAnsi="Times New Roman" w:cs="Times New Roman"/>
          <w:i/>
          <w:sz w:val="24"/>
          <w:szCs w:val="24"/>
        </w:rPr>
        <w:t xml:space="preserve"> </w:t>
      </w:r>
      <w:r w:rsidR="00302AB1">
        <w:rPr>
          <w:rFonts w:ascii="Times New Roman" w:hAnsi="Times New Roman" w:cs="Times New Roman"/>
          <w:sz w:val="24"/>
          <w:szCs w:val="24"/>
        </w:rPr>
        <w:t xml:space="preserve">with </w:t>
      </w:r>
      <w:r w:rsidR="00302AB1">
        <w:rPr>
          <w:rFonts w:ascii="Times New Roman" w:hAnsi="Times New Roman" w:cs="Times New Roman"/>
          <w:i/>
          <w:sz w:val="24"/>
          <w:szCs w:val="24"/>
        </w:rPr>
        <w:t>Ms Liff</w:t>
      </w:r>
      <w:r w:rsidR="00B437D5">
        <w:rPr>
          <w:rFonts w:ascii="Times New Roman" w:hAnsi="Times New Roman" w:cs="Times New Roman"/>
          <w:i/>
          <w:sz w:val="24"/>
          <w:szCs w:val="24"/>
        </w:rPr>
        <w:t xml:space="preserve">, </w:t>
      </w:r>
      <w:r w:rsidR="00B437D5" w:rsidRPr="008D7AC6">
        <w:rPr>
          <w:rFonts w:ascii="Times New Roman" w:hAnsi="Times New Roman" w:cs="Times New Roman"/>
          <w:sz w:val="24"/>
          <w:szCs w:val="24"/>
        </w:rPr>
        <w:t xml:space="preserve">for </w:t>
      </w:r>
      <w:r w:rsidR="00B437D5">
        <w:rPr>
          <w:rFonts w:ascii="Times New Roman" w:hAnsi="Times New Roman" w:cs="Times New Roman"/>
          <w:sz w:val="24"/>
          <w:szCs w:val="24"/>
        </w:rPr>
        <w:t xml:space="preserve">the </w:t>
      </w:r>
      <w:r w:rsidR="00853E31">
        <w:rPr>
          <w:rFonts w:ascii="Times New Roman" w:hAnsi="Times New Roman" w:cs="Times New Roman"/>
          <w:sz w:val="24"/>
          <w:szCs w:val="24"/>
        </w:rPr>
        <w:t>applicant</w:t>
      </w:r>
    </w:p>
    <w:p w:rsidR="00B437D5" w:rsidRDefault="00302AB1"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A Moyo</w:t>
      </w:r>
      <w:r w:rsidR="00B437D5">
        <w:rPr>
          <w:rFonts w:ascii="Times New Roman" w:hAnsi="Times New Roman" w:cs="Times New Roman"/>
          <w:i/>
          <w:sz w:val="24"/>
          <w:szCs w:val="24"/>
        </w:rPr>
        <w:t xml:space="preserve">, </w:t>
      </w:r>
      <w:r w:rsidR="00B437D5" w:rsidRPr="0007429D">
        <w:rPr>
          <w:rFonts w:ascii="Times New Roman" w:hAnsi="Times New Roman" w:cs="Times New Roman"/>
          <w:sz w:val="24"/>
          <w:szCs w:val="24"/>
        </w:rPr>
        <w:t>for the</w:t>
      </w:r>
      <w:r w:rsidR="00B437D5">
        <w:rPr>
          <w:rFonts w:ascii="Times New Roman" w:hAnsi="Times New Roman" w:cs="Times New Roman"/>
          <w:sz w:val="24"/>
          <w:szCs w:val="24"/>
        </w:rPr>
        <w:t xml:space="preserve"> </w:t>
      </w:r>
      <w:r>
        <w:rPr>
          <w:rFonts w:ascii="Times New Roman" w:hAnsi="Times New Roman" w:cs="Times New Roman"/>
          <w:sz w:val="24"/>
          <w:szCs w:val="24"/>
        </w:rPr>
        <w:t>1</w:t>
      </w:r>
      <w:r w:rsidRPr="00302AB1">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B437D5">
        <w:rPr>
          <w:rFonts w:ascii="Times New Roman" w:hAnsi="Times New Roman" w:cs="Times New Roman"/>
          <w:sz w:val="24"/>
          <w:szCs w:val="24"/>
        </w:rPr>
        <w:t>respondent</w:t>
      </w:r>
    </w:p>
    <w:p w:rsidR="00B437D5" w:rsidRDefault="00B437D5" w:rsidP="00B437D5">
      <w:pPr>
        <w:spacing w:after="0" w:line="240" w:lineRule="auto"/>
        <w:rPr>
          <w:rFonts w:ascii="Times New Roman" w:hAnsi="Times New Roman" w:cs="Times New Roman"/>
          <w:sz w:val="24"/>
          <w:szCs w:val="24"/>
        </w:rPr>
      </w:pPr>
    </w:p>
    <w:p w:rsidR="00B437D5" w:rsidRDefault="00B437D5" w:rsidP="00C451D5">
      <w:pPr>
        <w:spacing w:after="0" w:line="240" w:lineRule="auto"/>
        <w:jc w:val="both"/>
        <w:rPr>
          <w:rFonts w:ascii="Times New Roman" w:hAnsi="Times New Roman" w:cs="Times New Roman"/>
          <w:i/>
          <w:sz w:val="24"/>
          <w:szCs w:val="24"/>
        </w:rPr>
      </w:pPr>
    </w:p>
    <w:p w:rsidR="00302AB1" w:rsidRDefault="00B437D5" w:rsidP="00C451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83AC8">
        <w:rPr>
          <w:rFonts w:ascii="Times New Roman" w:hAnsi="Times New Roman" w:cs="Times New Roman"/>
          <w:b/>
          <w:sz w:val="24"/>
          <w:szCs w:val="24"/>
        </w:rPr>
        <w:t>CHITAPI J</w:t>
      </w:r>
      <w:r w:rsidRPr="00CD1711">
        <w:rPr>
          <w:rFonts w:ascii="Times New Roman" w:hAnsi="Times New Roman" w:cs="Times New Roman"/>
          <w:sz w:val="24"/>
          <w:szCs w:val="24"/>
        </w:rPr>
        <w:t>:</w:t>
      </w:r>
      <w:r w:rsidR="00FF5164">
        <w:rPr>
          <w:rFonts w:ascii="Times New Roman" w:hAnsi="Times New Roman" w:cs="Times New Roman"/>
          <w:sz w:val="24"/>
          <w:szCs w:val="24"/>
        </w:rPr>
        <w:t xml:space="preserve"> </w:t>
      </w:r>
      <w:r w:rsidR="000D604B">
        <w:rPr>
          <w:rFonts w:ascii="Times New Roman" w:hAnsi="Times New Roman" w:cs="Times New Roman"/>
          <w:sz w:val="24"/>
          <w:szCs w:val="24"/>
        </w:rPr>
        <w:t xml:space="preserve"> </w:t>
      </w:r>
      <w:r w:rsidR="00FF5164">
        <w:rPr>
          <w:rFonts w:ascii="Times New Roman" w:hAnsi="Times New Roman" w:cs="Times New Roman"/>
          <w:sz w:val="24"/>
          <w:szCs w:val="24"/>
        </w:rPr>
        <w:t xml:space="preserve"> </w:t>
      </w:r>
      <w:r w:rsidR="00302AB1">
        <w:rPr>
          <w:rFonts w:ascii="Times New Roman" w:hAnsi="Times New Roman" w:cs="Times New Roman"/>
          <w:sz w:val="24"/>
          <w:szCs w:val="24"/>
        </w:rPr>
        <w:t xml:space="preserve">The applicant applies for a declaratur and </w:t>
      </w:r>
      <w:r w:rsidR="00302AB1" w:rsidRPr="00302AB1">
        <w:rPr>
          <w:rFonts w:ascii="Times New Roman" w:hAnsi="Times New Roman" w:cs="Times New Roman"/>
          <w:i/>
          <w:sz w:val="24"/>
          <w:szCs w:val="24"/>
        </w:rPr>
        <w:t>mandamus</w:t>
      </w:r>
      <w:r w:rsidR="00302AB1">
        <w:rPr>
          <w:rFonts w:ascii="Times New Roman" w:hAnsi="Times New Roman" w:cs="Times New Roman"/>
          <w:sz w:val="24"/>
          <w:szCs w:val="24"/>
        </w:rPr>
        <w:t xml:space="preserve"> orders.  Its draft order reads as follows:</w:t>
      </w:r>
    </w:p>
    <w:p w:rsidR="00157AF3" w:rsidRDefault="00157AF3" w:rsidP="00C451D5">
      <w:pPr>
        <w:spacing w:after="0" w:line="240" w:lineRule="auto"/>
        <w:jc w:val="both"/>
        <w:rPr>
          <w:rFonts w:ascii="Times New Roman" w:hAnsi="Times New Roman" w:cs="Times New Roman"/>
        </w:rPr>
      </w:pPr>
      <w:r>
        <w:rPr>
          <w:rFonts w:ascii="Times New Roman" w:hAnsi="Times New Roman" w:cs="Times New Roman"/>
          <w:sz w:val="24"/>
          <w:szCs w:val="24"/>
        </w:rPr>
        <w:tab/>
      </w:r>
      <w:r w:rsidRPr="00157AF3">
        <w:rPr>
          <w:rFonts w:ascii="Times New Roman" w:hAnsi="Times New Roman" w:cs="Times New Roman"/>
          <w:b/>
        </w:rPr>
        <w:t>IT IS ORDERED THAT</w:t>
      </w:r>
      <w:r>
        <w:rPr>
          <w:rFonts w:ascii="Times New Roman" w:hAnsi="Times New Roman" w:cs="Times New Roman"/>
        </w:rPr>
        <w:t>:</w:t>
      </w:r>
    </w:p>
    <w:p w:rsidR="00157AF3" w:rsidRDefault="00157AF3" w:rsidP="00157AF3">
      <w:pPr>
        <w:spacing w:after="0" w:line="240" w:lineRule="auto"/>
        <w:jc w:val="both"/>
        <w:rPr>
          <w:rFonts w:ascii="Times New Roman" w:hAnsi="Times New Roman" w:cs="Times New Roman"/>
        </w:rPr>
      </w:pPr>
      <w:r>
        <w:rPr>
          <w:rFonts w:ascii="Times New Roman" w:hAnsi="Times New Roman" w:cs="Times New Roman"/>
        </w:rPr>
        <w:tab/>
      </w:r>
    </w:p>
    <w:p w:rsidR="00157AF3" w:rsidRDefault="00157AF3" w:rsidP="00157AF3">
      <w:pPr>
        <w:spacing w:after="0" w:line="240" w:lineRule="auto"/>
        <w:jc w:val="both"/>
        <w:rPr>
          <w:rFonts w:ascii="Times New Roman" w:hAnsi="Times New Roman" w:cs="Times New Roman"/>
        </w:rPr>
      </w:pPr>
      <w:r>
        <w:rPr>
          <w:rFonts w:ascii="Times New Roman" w:hAnsi="Times New Roman" w:cs="Times New Roman"/>
        </w:rPr>
        <w:tab/>
        <w:t>1.</w:t>
      </w:r>
      <w:r>
        <w:rPr>
          <w:rFonts w:ascii="Times New Roman" w:hAnsi="Times New Roman" w:cs="Times New Roman"/>
        </w:rPr>
        <w:tab/>
        <w:t xml:space="preserve">The first, second and third respondents’ failure to establish a public primary school in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Tynwald South Township, Harare is hereby declared to violate the rights of children from </w:t>
      </w:r>
      <w:r>
        <w:rPr>
          <w:rFonts w:ascii="Times New Roman" w:hAnsi="Times New Roman" w:cs="Times New Roman"/>
        </w:rPr>
        <w:tab/>
      </w:r>
      <w:r>
        <w:rPr>
          <w:rFonts w:ascii="Times New Roman" w:hAnsi="Times New Roman" w:cs="Times New Roman"/>
        </w:rPr>
        <w:tab/>
        <w:t xml:space="preserve">low-income households in Tynwald South, specifically their rights to education, the best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interests of the child, to dignity, to administrative justice, and to equality and non-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discrimination, as protected in sections 75, 81, 68 and 56 of the Constitution. </w:t>
      </w:r>
    </w:p>
    <w:p w:rsidR="00157AF3" w:rsidRDefault="00157AF3" w:rsidP="00157AF3">
      <w:pPr>
        <w:spacing w:after="0" w:line="240" w:lineRule="auto"/>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The first respondent shall, with immediate effect, redirect the Beer L</w:t>
      </w:r>
      <w:r w:rsidR="001F3986">
        <w:rPr>
          <w:rFonts w:ascii="Times New Roman" w:hAnsi="Times New Roman" w:cs="Times New Roman"/>
        </w:rPr>
        <w:t>evy funds of</w:t>
      </w:r>
      <w:r w:rsidR="001F3986">
        <w:rPr>
          <w:rFonts w:ascii="Times New Roman" w:hAnsi="Times New Roman" w:cs="Times New Roman"/>
        </w:rPr>
        <w:tab/>
      </w:r>
      <w:r w:rsidR="001F3986">
        <w:rPr>
          <w:rFonts w:ascii="Times New Roman" w:hAnsi="Times New Roman" w:cs="Times New Roman"/>
        </w:rPr>
        <w:tab/>
      </w:r>
      <w:r w:rsidR="001F3986">
        <w:rPr>
          <w:rFonts w:ascii="Times New Roman" w:hAnsi="Times New Roman" w:cs="Times New Roman"/>
        </w:rPr>
        <w:tab/>
      </w:r>
      <w:r w:rsidR="001F3986">
        <w:rPr>
          <w:rFonts w:ascii="Times New Roman" w:hAnsi="Times New Roman" w:cs="Times New Roman"/>
        </w:rPr>
        <w:tab/>
      </w:r>
      <w:r>
        <w:rPr>
          <w:rFonts w:ascii="Times New Roman" w:hAnsi="Times New Roman" w:cs="Times New Roman"/>
        </w:rPr>
        <w:t>US$200</w:t>
      </w:r>
      <w:r w:rsidR="001F3986">
        <w:rPr>
          <w:rFonts w:ascii="Times New Roman" w:hAnsi="Times New Roman" w:cs="Times New Roman"/>
        </w:rPr>
        <w:t> </w:t>
      </w:r>
      <w:r>
        <w:rPr>
          <w:rFonts w:ascii="Times New Roman" w:hAnsi="Times New Roman" w:cs="Times New Roman"/>
        </w:rPr>
        <w:t xml:space="preserve">000 allocated for the construction of a public primary school in Tynwald South </w:t>
      </w:r>
      <w:r w:rsidR="001F3986">
        <w:rPr>
          <w:rFonts w:ascii="Times New Roman" w:hAnsi="Times New Roman" w:cs="Times New Roman"/>
        </w:rPr>
        <w:tab/>
      </w:r>
      <w:r w:rsidR="001F3986">
        <w:rPr>
          <w:rFonts w:ascii="Times New Roman" w:hAnsi="Times New Roman" w:cs="Times New Roman"/>
        </w:rPr>
        <w:tab/>
      </w:r>
      <w:r w:rsidR="001F3986">
        <w:rPr>
          <w:rFonts w:ascii="Times New Roman" w:hAnsi="Times New Roman" w:cs="Times New Roman"/>
        </w:rPr>
        <w:tab/>
      </w:r>
      <w:r>
        <w:rPr>
          <w:rFonts w:ascii="Times New Roman" w:hAnsi="Times New Roman" w:cs="Times New Roman"/>
        </w:rPr>
        <w:t xml:space="preserve">from ‘Stand 16106’ in Fountain Blue, Kuwadzana to an appropriate site within Tynwald </w:t>
      </w:r>
      <w:r w:rsidR="001F3986">
        <w:rPr>
          <w:rFonts w:ascii="Times New Roman" w:hAnsi="Times New Roman" w:cs="Times New Roman"/>
        </w:rPr>
        <w:tab/>
      </w:r>
      <w:r w:rsidR="001F3986">
        <w:rPr>
          <w:rFonts w:ascii="Times New Roman" w:hAnsi="Times New Roman" w:cs="Times New Roman"/>
        </w:rPr>
        <w:tab/>
      </w:r>
      <w:r w:rsidR="001F3986">
        <w:rPr>
          <w:rFonts w:ascii="Times New Roman" w:hAnsi="Times New Roman" w:cs="Times New Roman"/>
        </w:rPr>
        <w:tab/>
      </w:r>
      <w:r>
        <w:rPr>
          <w:rFonts w:ascii="Times New Roman" w:hAnsi="Times New Roman" w:cs="Times New Roman"/>
        </w:rPr>
        <w:t>South Township.</w:t>
      </w:r>
    </w:p>
    <w:p w:rsidR="00CA7474" w:rsidRDefault="00CA7474" w:rsidP="00157AF3">
      <w:pPr>
        <w:spacing w:after="0" w:line="240" w:lineRule="auto"/>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t xml:space="preserve">The first, second and third respondents shall, with immediate effect, designate an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appropriate, at minimum 3.5 hectare, site in Tynwald South for the construction of public </w:t>
      </w:r>
      <w:r>
        <w:rPr>
          <w:rFonts w:ascii="Times New Roman" w:hAnsi="Times New Roman" w:cs="Times New Roman"/>
        </w:rPr>
        <w:tab/>
      </w:r>
      <w:r>
        <w:rPr>
          <w:rFonts w:ascii="Times New Roman" w:hAnsi="Times New Roman" w:cs="Times New Roman"/>
        </w:rPr>
        <w:tab/>
        <w:t>primary school, in consultation with Harare Residents Trust and Tynwald South residents.</w:t>
      </w:r>
    </w:p>
    <w:p w:rsidR="00CA7474" w:rsidRPr="00157AF3" w:rsidRDefault="00CA7474" w:rsidP="00157AF3">
      <w:pPr>
        <w:spacing w:after="0" w:line="240" w:lineRule="auto"/>
        <w:jc w:val="both"/>
        <w:rPr>
          <w:rFonts w:ascii="Times New Roman" w:hAnsi="Times New Roman" w:cs="Times New Roman"/>
        </w:rPr>
      </w:pPr>
      <w:r>
        <w:rPr>
          <w:rFonts w:ascii="Times New Roman" w:hAnsi="Times New Roman" w:cs="Times New Roman"/>
        </w:rPr>
        <w:tab/>
        <w:t>4.</w:t>
      </w:r>
      <w:r>
        <w:rPr>
          <w:rFonts w:ascii="Times New Roman" w:hAnsi="Times New Roman" w:cs="Times New Roman"/>
        </w:rPr>
        <w:tab/>
        <w:t xml:space="preserve">The first, second and third respondents shall take all necessary measures, in consultation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with Harare Residents Trust and Tynwald South residents, to ensure the establishments and </w:t>
      </w:r>
      <w:r>
        <w:rPr>
          <w:rFonts w:ascii="Times New Roman" w:hAnsi="Times New Roman" w:cs="Times New Roman"/>
        </w:rPr>
        <w:tab/>
      </w:r>
      <w:r>
        <w:rPr>
          <w:rFonts w:ascii="Times New Roman" w:hAnsi="Times New Roman" w:cs="Times New Roman"/>
        </w:rPr>
        <w:tab/>
        <w:t xml:space="preserve">opening of the public primary school in Tynwald South, by January 2022 at the latest.   </w:t>
      </w:r>
      <w:r>
        <w:rPr>
          <w:rFonts w:ascii="Times New Roman" w:hAnsi="Times New Roman" w:cs="Times New Roman"/>
        </w:rPr>
        <w:tab/>
      </w:r>
    </w:p>
    <w:p w:rsidR="00CA7474" w:rsidRDefault="00CA7474" w:rsidP="00CA7474">
      <w:pPr>
        <w:spacing w:after="0" w:line="240" w:lineRule="auto"/>
        <w:jc w:val="both"/>
        <w:rPr>
          <w:rFonts w:ascii="Times New Roman" w:hAnsi="Times New Roman" w:cs="Times New Roman"/>
        </w:rPr>
      </w:pPr>
      <w:r>
        <w:rPr>
          <w:rFonts w:ascii="Times New Roman" w:hAnsi="Times New Roman" w:cs="Times New Roman"/>
          <w:sz w:val="24"/>
          <w:szCs w:val="24"/>
        </w:rPr>
        <w:tab/>
        <w:t>5.</w:t>
      </w:r>
      <w:r>
        <w:rPr>
          <w:rFonts w:ascii="Times New Roman" w:hAnsi="Times New Roman" w:cs="Times New Roman"/>
          <w:sz w:val="24"/>
          <w:szCs w:val="24"/>
        </w:rPr>
        <w:tab/>
      </w:r>
      <w:r w:rsidRPr="00CA7474">
        <w:rPr>
          <w:rFonts w:ascii="Times New Roman" w:hAnsi="Times New Roman" w:cs="Times New Roman"/>
        </w:rPr>
        <w:t xml:space="preserve">The second respondent shall direct that a public inquiry be conducted into unlawful </w:t>
      </w:r>
      <w:r w:rsidRPr="00CA7474">
        <w:rPr>
          <w:rFonts w:ascii="Times New Roman" w:hAnsi="Times New Roman" w:cs="Times New Roman"/>
        </w:rPr>
        <w:tab/>
      </w:r>
      <w:r w:rsidRPr="00CA7474">
        <w:rPr>
          <w:rFonts w:ascii="Times New Roman" w:hAnsi="Times New Roman" w:cs="Times New Roman"/>
        </w:rPr>
        <w:tab/>
      </w:r>
      <w:r>
        <w:rPr>
          <w:rFonts w:ascii="Times New Roman" w:hAnsi="Times New Roman" w:cs="Times New Roman"/>
        </w:rPr>
        <w:tab/>
      </w:r>
      <w:r w:rsidRPr="00CA7474">
        <w:rPr>
          <w:rFonts w:ascii="Times New Roman" w:hAnsi="Times New Roman" w:cs="Times New Roman"/>
        </w:rPr>
        <w:t xml:space="preserve">allocations, sales, leasing, subdivisions, disposals and changes of use of public land in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7474">
        <w:rPr>
          <w:rFonts w:ascii="Times New Roman" w:hAnsi="Times New Roman" w:cs="Times New Roman"/>
        </w:rPr>
        <w:t xml:space="preserve">Tynwald South in terms of section 311(2), and section 311(5) of the Urban Councils Act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7474">
        <w:rPr>
          <w:rFonts w:ascii="Times New Roman" w:hAnsi="Times New Roman" w:cs="Times New Roman"/>
        </w:rPr>
        <w:t>[</w:t>
      </w:r>
      <w:r w:rsidRPr="00CA7474">
        <w:rPr>
          <w:rFonts w:ascii="Times New Roman" w:hAnsi="Times New Roman" w:cs="Times New Roman"/>
          <w:i/>
        </w:rPr>
        <w:t>Chapter 29:15</w:t>
      </w:r>
      <w:r w:rsidRPr="00CA7474">
        <w:rPr>
          <w:rFonts w:ascii="Times New Roman" w:hAnsi="Times New Roman" w:cs="Times New Roman"/>
        </w:rPr>
        <w:t>], within six months of the date of this order.</w:t>
      </w:r>
    </w:p>
    <w:p w:rsidR="00491CD6" w:rsidRDefault="00CA7474" w:rsidP="00CA7474">
      <w:pPr>
        <w:spacing w:after="0" w:line="240" w:lineRule="auto"/>
        <w:jc w:val="both"/>
        <w:rPr>
          <w:rFonts w:ascii="Times New Roman" w:hAnsi="Times New Roman" w:cs="Times New Roman"/>
        </w:rPr>
      </w:pPr>
      <w:r>
        <w:rPr>
          <w:rFonts w:ascii="Times New Roman" w:hAnsi="Times New Roman" w:cs="Times New Roman"/>
        </w:rPr>
        <w:lastRenderedPageBreak/>
        <w:tab/>
        <w:t>6.</w:t>
      </w:r>
      <w:r>
        <w:rPr>
          <w:rFonts w:ascii="Times New Roman" w:hAnsi="Times New Roman" w:cs="Times New Roman"/>
        </w:rPr>
        <w:tab/>
        <w:t>The first respondent shall conduct a study in terms of</w:t>
      </w:r>
      <w:r w:rsidR="00491CD6">
        <w:rPr>
          <w:rFonts w:ascii="Times New Roman" w:hAnsi="Times New Roman" w:cs="Times New Roman"/>
        </w:rPr>
        <w:t xml:space="preserve"> section 13(</w:t>
      </w:r>
      <w:r>
        <w:rPr>
          <w:rFonts w:ascii="Times New Roman" w:hAnsi="Times New Roman" w:cs="Times New Roman"/>
        </w:rPr>
        <w:t>b)</w:t>
      </w:r>
      <w:r w:rsidR="00491CD6">
        <w:rPr>
          <w:rFonts w:ascii="Times New Roman" w:hAnsi="Times New Roman" w:cs="Times New Roman"/>
        </w:rPr>
        <w:t xml:space="preserve">-(c) of the Regional, </w:t>
      </w:r>
      <w:r w:rsidR="00491CD6">
        <w:rPr>
          <w:rFonts w:ascii="Times New Roman" w:hAnsi="Times New Roman" w:cs="Times New Roman"/>
        </w:rPr>
        <w:tab/>
      </w:r>
      <w:r w:rsidR="00491CD6">
        <w:rPr>
          <w:rFonts w:ascii="Times New Roman" w:hAnsi="Times New Roman" w:cs="Times New Roman"/>
        </w:rPr>
        <w:tab/>
      </w:r>
      <w:r w:rsidR="00491CD6">
        <w:rPr>
          <w:rFonts w:ascii="Times New Roman" w:hAnsi="Times New Roman" w:cs="Times New Roman"/>
        </w:rPr>
        <w:tab/>
        <w:t xml:space="preserve">Town and Country Planning Act with recommendations for the review of the Local Plan </w:t>
      </w:r>
      <w:r w:rsidR="00491CD6">
        <w:rPr>
          <w:rFonts w:ascii="Times New Roman" w:hAnsi="Times New Roman" w:cs="Times New Roman"/>
        </w:rPr>
        <w:tab/>
      </w:r>
      <w:r w:rsidR="00491CD6">
        <w:rPr>
          <w:rFonts w:ascii="Times New Roman" w:hAnsi="Times New Roman" w:cs="Times New Roman"/>
        </w:rPr>
        <w:tab/>
      </w:r>
      <w:r w:rsidR="00491CD6">
        <w:rPr>
          <w:rFonts w:ascii="Times New Roman" w:hAnsi="Times New Roman" w:cs="Times New Roman"/>
        </w:rPr>
        <w:tab/>
        <w:t xml:space="preserve">for Tynwald South to address the public amenity needs of Tynwald South residents, within </w:t>
      </w:r>
      <w:r w:rsidR="00491CD6">
        <w:rPr>
          <w:rFonts w:ascii="Times New Roman" w:hAnsi="Times New Roman" w:cs="Times New Roman"/>
        </w:rPr>
        <w:tab/>
      </w:r>
      <w:r w:rsidR="00491CD6">
        <w:rPr>
          <w:rFonts w:ascii="Times New Roman" w:hAnsi="Times New Roman" w:cs="Times New Roman"/>
        </w:rPr>
        <w:tab/>
        <w:t>six months of the date of this order.</w:t>
      </w:r>
    </w:p>
    <w:p w:rsidR="00491CD6" w:rsidRDefault="00491CD6" w:rsidP="00CA7474">
      <w:pPr>
        <w:spacing w:after="0" w:line="240" w:lineRule="auto"/>
        <w:jc w:val="both"/>
        <w:rPr>
          <w:rFonts w:ascii="Times New Roman" w:hAnsi="Times New Roman" w:cs="Times New Roman"/>
        </w:rPr>
      </w:pPr>
      <w:r>
        <w:rPr>
          <w:rFonts w:ascii="Times New Roman" w:hAnsi="Times New Roman" w:cs="Times New Roman"/>
        </w:rPr>
        <w:tab/>
        <w:t>7.</w:t>
      </w:r>
      <w:r>
        <w:rPr>
          <w:rFonts w:ascii="Times New Roman" w:hAnsi="Times New Roman" w:cs="Times New Roman"/>
        </w:rPr>
        <w:tab/>
        <w:t xml:space="preserve">The first and second respondents shall with immediate effect, halt the development, sale,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subdivision, leasing, disposal, change of use and development of all land in Tynwald South </w:t>
      </w:r>
      <w:r>
        <w:rPr>
          <w:rFonts w:ascii="Times New Roman" w:hAnsi="Times New Roman" w:cs="Times New Roman"/>
        </w:rPr>
        <w:tab/>
      </w:r>
      <w:r>
        <w:rPr>
          <w:rFonts w:ascii="Times New Roman" w:hAnsi="Times New Roman" w:cs="Times New Roman"/>
        </w:rPr>
        <w:tab/>
        <w:t xml:space="preserve">owned by the state or first respondent and/or reserved for public use or services, pending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the completion of the public inquiry of the second respondent and, and the study of the first </w:t>
      </w:r>
      <w:r>
        <w:rPr>
          <w:rFonts w:ascii="Times New Roman" w:hAnsi="Times New Roman" w:cs="Times New Roman"/>
        </w:rPr>
        <w:tab/>
      </w:r>
      <w:r>
        <w:rPr>
          <w:rFonts w:ascii="Times New Roman" w:hAnsi="Times New Roman" w:cs="Times New Roman"/>
        </w:rPr>
        <w:tab/>
        <w:t>respondent, into public land use in Tynwald South.</w:t>
      </w:r>
    </w:p>
    <w:p w:rsidR="00CA7474" w:rsidRPr="00CA7474" w:rsidRDefault="00491CD6" w:rsidP="00CA7474">
      <w:pPr>
        <w:spacing w:after="0" w:line="240" w:lineRule="auto"/>
        <w:jc w:val="both"/>
        <w:rPr>
          <w:rFonts w:ascii="Times New Roman" w:hAnsi="Times New Roman" w:cs="Times New Roman"/>
        </w:rPr>
      </w:pPr>
      <w:r>
        <w:rPr>
          <w:rFonts w:ascii="Times New Roman" w:hAnsi="Times New Roman" w:cs="Times New Roman"/>
        </w:rPr>
        <w:tab/>
        <w:t>8.</w:t>
      </w:r>
      <w:r>
        <w:rPr>
          <w:rFonts w:ascii="Times New Roman" w:hAnsi="Times New Roman" w:cs="Times New Roman"/>
        </w:rPr>
        <w:tab/>
        <w:t>The respondents shall pay the costs of this application on an ordinary scale.</w:t>
      </w:r>
      <w:r w:rsidR="00CA7474" w:rsidRPr="00CA7474">
        <w:rPr>
          <w:rFonts w:ascii="Times New Roman" w:hAnsi="Times New Roman" w:cs="Times New Roman"/>
        </w:rPr>
        <w:tab/>
      </w:r>
    </w:p>
    <w:p w:rsidR="00302AB1" w:rsidRPr="00CA7474" w:rsidRDefault="00302AB1" w:rsidP="00CA7474">
      <w:pPr>
        <w:spacing w:after="0" w:line="240" w:lineRule="auto"/>
        <w:jc w:val="both"/>
        <w:rPr>
          <w:rFonts w:ascii="Times New Roman" w:hAnsi="Times New Roman" w:cs="Times New Roman"/>
        </w:rPr>
      </w:pPr>
    </w:p>
    <w:p w:rsidR="00AF3426" w:rsidRDefault="00302AB1" w:rsidP="00302A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an association that represents Harare residents.  It is a </w:t>
      </w:r>
      <w:r w:rsidRPr="002D1FE0">
        <w:rPr>
          <w:rFonts w:ascii="Times New Roman" w:hAnsi="Times New Roman" w:cs="Times New Roman"/>
          <w:i/>
          <w:sz w:val="24"/>
          <w:szCs w:val="24"/>
        </w:rPr>
        <w:t>universitas</w:t>
      </w:r>
      <w:r>
        <w:rPr>
          <w:rFonts w:ascii="Times New Roman" w:hAnsi="Times New Roman" w:cs="Times New Roman"/>
          <w:sz w:val="24"/>
          <w:szCs w:val="24"/>
        </w:rPr>
        <w:t xml:space="preserve"> which is constituted in terms of its constitution.  It has power to sue and be sued in its name. The first respondent is the local authority for Harare Metropolitan area. It is constituted by the </w:t>
      </w:r>
      <w:r w:rsidR="002D1FE0">
        <w:rPr>
          <w:rFonts w:ascii="Times New Roman" w:hAnsi="Times New Roman" w:cs="Times New Roman"/>
          <w:sz w:val="24"/>
          <w:szCs w:val="24"/>
        </w:rPr>
        <w:t>U</w:t>
      </w:r>
      <w:r>
        <w:rPr>
          <w:rFonts w:ascii="Times New Roman" w:hAnsi="Times New Roman" w:cs="Times New Roman"/>
          <w:sz w:val="24"/>
          <w:szCs w:val="24"/>
        </w:rPr>
        <w:t>rban Councils Act [</w:t>
      </w:r>
      <w:r w:rsidRPr="00920CD7">
        <w:rPr>
          <w:rFonts w:ascii="Times New Roman" w:hAnsi="Times New Roman" w:cs="Times New Roman"/>
          <w:i/>
          <w:sz w:val="24"/>
          <w:szCs w:val="24"/>
        </w:rPr>
        <w:t>Chapter 29:15</w:t>
      </w:r>
      <w:r>
        <w:rPr>
          <w:rFonts w:ascii="Times New Roman" w:hAnsi="Times New Roman" w:cs="Times New Roman"/>
          <w:sz w:val="24"/>
          <w:szCs w:val="24"/>
        </w:rPr>
        <w:t>]</w:t>
      </w:r>
      <w:r w:rsidR="00920CD7">
        <w:rPr>
          <w:rFonts w:ascii="Times New Roman" w:hAnsi="Times New Roman" w:cs="Times New Roman"/>
          <w:sz w:val="24"/>
          <w:szCs w:val="24"/>
        </w:rPr>
        <w:t>.  F</w:t>
      </w:r>
      <w:r>
        <w:rPr>
          <w:rFonts w:ascii="Times New Roman" w:hAnsi="Times New Roman" w:cs="Times New Roman"/>
          <w:sz w:val="24"/>
          <w:szCs w:val="24"/>
        </w:rPr>
        <w:t>or purposes of t</w:t>
      </w:r>
      <w:r w:rsidR="00920CD7">
        <w:rPr>
          <w:rFonts w:ascii="Times New Roman" w:hAnsi="Times New Roman" w:cs="Times New Roman"/>
          <w:sz w:val="24"/>
          <w:szCs w:val="24"/>
        </w:rPr>
        <w:t>his application</w:t>
      </w:r>
      <w:r w:rsidR="002D1FE0">
        <w:rPr>
          <w:rFonts w:ascii="Times New Roman" w:hAnsi="Times New Roman" w:cs="Times New Roman"/>
          <w:sz w:val="24"/>
          <w:szCs w:val="24"/>
        </w:rPr>
        <w:t>,</w:t>
      </w:r>
      <w:r w:rsidR="00920CD7">
        <w:rPr>
          <w:rFonts w:ascii="Times New Roman" w:hAnsi="Times New Roman" w:cs="Times New Roman"/>
          <w:sz w:val="24"/>
          <w:szCs w:val="24"/>
        </w:rPr>
        <w:t xml:space="preserve"> the first respondent is responsible for matters of planning and such planning is done in accordance with the provisions of the Regional, Town and Country Planning Act [</w:t>
      </w:r>
      <w:r w:rsidR="00920CD7" w:rsidRPr="00AF3426">
        <w:rPr>
          <w:rFonts w:ascii="Times New Roman" w:hAnsi="Times New Roman" w:cs="Times New Roman"/>
          <w:i/>
          <w:sz w:val="24"/>
          <w:szCs w:val="24"/>
        </w:rPr>
        <w:t>Chapter 29:12</w:t>
      </w:r>
      <w:r w:rsidR="00920CD7">
        <w:rPr>
          <w:rFonts w:ascii="Times New Roman" w:hAnsi="Times New Roman" w:cs="Times New Roman"/>
          <w:sz w:val="24"/>
          <w:szCs w:val="24"/>
        </w:rPr>
        <w:t xml:space="preserve">]. The second </w:t>
      </w:r>
      <w:r w:rsidR="002D1FE0">
        <w:rPr>
          <w:rFonts w:ascii="Times New Roman" w:hAnsi="Times New Roman" w:cs="Times New Roman"/>
          <w:sz w:val="24"/>
          <w:szCs w:val="24"/>
        </w:rPr>
        <w:t>respondent is</w:t>
      </w:r>
      <w:r w:rsidR="00920CD7">
        <w:rPr>
          <w:rFonts w:ascii="Times New Roman" w:hAnsi="Times New Roman" w:cs="Times New Roman"/>
          <w:sz w:val="24"/>
          <w:szCs w:val="24"/>
        </w:rPr>
        <w:t xml:space="preserve"> the</w:t>
      </w:r>
      <w:r w:rsidR="00AF3426">
        <w:rPr>
          <w:rFonts w:ascii="Times New Roman" w:hAnsi="Times New Roman" w:cs="Times New Roman"/>
          <w:sz w:val="24"/>
          <w:szCs w:val="24"/>
        </w:rPr>
        <w:t xml:space="preserve"> Minister responsible for the administration of the Urban Councils Act.  The third respondent is the Minister responsible for Primary and Secondary education in Zimbabwe. The applicant alleged that this particular Minister has the responsibility in terms of ss 2 and 7 of the Education Act [</w:t>
      </w:r>
      <w:r w:rsidR="00B55EAF">
        <w:rPr>
          <w:rFonts w:ascii="Times New Roman" w:hAnsi="Times New Roman" w:cs="Times New Roman"/>
          <w:i/>
          <w:sz w:val="24"/>
          <w:szCs w:val="24"/>
        </w:rPr>
        <w:t>Chapter </w:t>
      </w:r>
      <w:r w:rsidR="00AF3426" w:rsidRPr="00AF3426">
        <w:rPr>
          <w:rFonts w:ascii="Times New Roman" w:hAnsi="Times New Roman" w:cs="Times New Roman"/>
          <w:i/>
          <w:sz w:val="24"/>
          <w:szCs w:val="24"/>
        </w:rPr>
        <w:t>25:04</w:t>
      </w:r>
      <w:r w:rsidR="00AF3426">
        <w:rPr>
          <w:rFonts w:ascii="Times New Roman" w:hAnsi="Times New Roman" w:cs="Times New Roman"/>
          <w:sz w:val="24"/>
          <w:szCs w:val="24"/>
        </w:rPr>
        <w:t xml:space="preserve">] to administer the Act and inter-alia to establish educational institutions which include primary and secondary schools. </w:t>
      </w:r>
      <w:r w:rsidR="00920CD7">
        <w:rPr>
          <w:rFonts w:ascii="Times New Roman" w:hAnsi="Times New Roman" w:cs="Times New Roman"/>
          <w:sz w:val="24"/>
          <w:szCs w:val="24"/>
        </w:rPr>
        <w:t xml:space="preserve"> </w:t>
      </w:r>
    </w:p>
    <w:p w:rsidR="00FB2E5C" w:rsidRDefault="00AF3426" w:rsidP="00302A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alleged that it represented the interests of Tynwald South Township established in 1996 as a low income residential and composed of two roomed houses. It was alleged that the area had become overcrowded with more than 1 200 households</w:t>
      </w:r>
      <w:r w:rsidR="00810211">
        <w:rPr>
          <w:rFonts w:ascii="Times New Roman" w:hAnsi="Times New Roman" w:cs="Times New Roman"/>
          <w:sz w:val="24"/>
          <w:szCs w:val="24"/>
        </w:rPr>
        <w:t xml:space="preserve"> in the area. The applicant alleged that the first and second respondents had failed to establish, build or provide </w:t>
      </w:r>
      <w:r w:rsidR="00FB2E5C">
        <w:rPr>
          <w:rFonts w:ascii="Times New Roman" w:hAnsi="Times New Roman" w:cs="Times New Roman"/>
          <w:sz w:val="24"/>
          <w:szCs w:val="24"/>
        </w:rPr>
        <w:t xml:space="preserve">public amenities to service the area.  The applicant averred that it had since 2018 been assisting the residents by petitioning the State and the Municipal Authorities to provide adequate facilities for the residents of the area.  It was the applicant’s further allegation that because of expansion of the area, there was limited vacant land remaining which had been reserved for construction of amenities such as schools and clinics.  The applicant averred that the reserved land area had been leased or sold to private developers who in turn subdivided the land and sold </w:t>
      </w:r>
      <w:r w:rsidR="002D1FE0">
        <w:rPr>
          <w:rFonts w:ascii="Times New Roman" w:hAnsi="Times New Roman" w:cs="Times New Roman"/>
          <w:sz w:val="24"/>
          <w:szCs w:val="24"/>
        </w:rPr>
        <w:t xml:space="preserve">it </w:t>
      </w:r>
      <w:r w:rsidR="00FB2E5C">
        <w:rPr>
          <w:rFonts w:ascii="Times New Roman" w:hAnsi="Times New Roman" w:cs="Times New Roman"/>
          <w:sz w:val="24"/>
          <w:szCs w:val="24"/>
        </w:rPr>
        <w:t xml:space="preserve">to individuals. </w:t>
      </w:r>
    </w:p>
    <w:p w:rsidR="00E904E6" w:rsidRDefault="00FB2E5C" w:rsidP="00302A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centre of this application is the alleged failure by the first and third respondents to ensure that a primary school was built in the area and at a place reserved for that purpose. The applicant averred that it was the policy of the government that a school is established per every </w:t>
      </w:r>
      <w:r>
        <w:rPr>
          <w:rFonts w:ascii="Times New Roman" w:hAnsi="Times New Roman" w:cs="Times New Roman"/>
          <w:sz w:val="24"/>
          <w:szCs w:val="24"/>
        </w:rPr>
        <w:lastRenderedPageBreak/>
        <w:t>600 households.  The applicant attached a copy of a Circular by the Ministry of Local Government Works and National Housing Number 11 of 2000 which set out the 600 households one public school policy.  The applicant averred that the area</w:t>
      </w:r>
      <w:r w:rsidR="001F57D5">
        <w:rPr>
          <w:rFonts w:ascii="Times New Roman" w:hAnsi="Times New Roman" w:cs="Times New Roman"/>
          <w:sz w:val="24"/>
          <w:szCs w:val="24"/>
        </w:rPr>
        <w:t xml:space="preserve"> still did not have a public school.  There had been established a number of private schools within the area.  The private schools charge exorbitant fees which the generality of t</w:t>
      </w:r>
      <w:r w:rsidR="006B0DA6">
        <w:rPr>
          <w:rFonts w:ascii="Times New Roman" w:hAnsi="Times New Roman" w:cs="Times New Roman"/>
          <w:sz w:val="24"/>
          <w:szCs w:val="24"/>
        </w:rPr>
        <w:t>he residents cannot afford.  This</w:t>
      </w:r>
      <w:r w:rsidR="001F57D5">
        <w:rPr>
          <w:rFonts w:ascii="Times New Roman" w:hAnsi="Times New Roman" w:cs="Times New Roman"/>
          <w:sz w:val="24"/>
          <w:szCs w:val="24"/>
        </w:rPr>
        <w:t xml:space="preserve"> situation had forced parents to seek school places for their children from neighbouring residential areas which are </w:t>
      </w:r>
      <w:r w:rsidR="00E904E6">
        <w:rPr>
          <w:rFonts w:ascii="Times New Roman" w:hAnsi="Times New Roman" w:cs="Times New Roman"/>
          <w:sz w:val="24"/>
          <w:szCs w:val="24"/>
        </w:rPr>
        <w:t xml:space="preserve">distant.  The failure to provide a public </w:t>
      </w:r>
      <w:r w:rsidR="006B0DA6">
        <w:rPr>
          <w:rFonts w:ascii="Times New Roman" w:hAnsi="Times New Roman" w:cs="Times New Roman"/>
          <w:sz w:val="24"/>
          <w:szCs w:val="24"/>
        </w:rPr>
        <w:t xml:space="preserve">school </w:t>
      </w:r>
      <w:r w:rsidR="00E904E6">
        <w:rPr>
          <w:rFonts w:ascii="Times New Roman" w:hAnsi="Times New Roman" w:cs="Times New Roman"/>
          <w:sz w:val="24"/>
          <w:szCs w:val="24"/>
        </w:rPr>
        <w:t>has resulted in a situation and consequences which the applicant set out in para 9 of the founding affidavit as follows:</w:t>
      </w:r>
    </w:p>
    <w:p w:rsidR="00E904E6" w:rsidRDefault="00E904E6" w:rsidP="00E904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“9.</w:t>
      </w:r>
      <w:r>
        <w:rPr>
          <w:rFonts w:ascii="Times New Roman" w:hAnsi="Times New Roman" w:cs="Times New Roman"/>
        </w:rPr>
        <w:tab/>
        <w:t xml:space="preserve">This has left low income families with limited options to enable their young children 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access education.  Parents and care givers are forced to travel long distances to accompany </w:t>
      </w:r>
      <w:r>
        <w:rPr>
          <w:rFonts w:ascii="Times New Roman" w:hAnsi="Times New Roman" w:cs="Times New Roman"/>
        </w:rPr>
        <w:tab/>
      </w:r>
      <w:r>
        <w:rPr>
          <w:rFonts w:ascii="Times New Roman" w:hAnsi="Times New Roman" w:cs="Times New Roman"/>
        </w:rPr>
        <w:tab/>
        <w:t xml:space="preserve">their children to and from schools in neighbouring areas, depriving them of critical working </w:t>
      </w:r>
      <w:r>
        <w:rPr>
          <w:rFonts w:ascii="Times New Roman" w:hAnsi="Times New Roman" w:cs="Times New Roman"/>
        </w:rPr>
        <w:tab/>
      </w:r>
      <w:r>
        <w:rPr>
          <w:rFonts w:ascii="Times New Roman" w:hAnsi="Times New Roman" w:cs="Times New Roman"/>
        </w:rPr>
        <w:tab/>
        <w:t xml:space="preserve">hours in which to earn income for the family and forcing them to pay transport fares for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both student and caregiver to and from the schools, alternatively, young children have 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travel the long distances unaccompanied, putting their lives and safety at risk or families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are forced into by having to pay the fees for private schools in Tynawald South.  As a result </w:t>
      </w:r>
      <w:r>
        <w:rPr>
          <w:rFonts w:ascii="Times New Roman" w:hAnsi="Times New Roman" w:cs="Times New Roman"/>
        </w:rPr>
        <w:tab/>
      </w:r>
      <w:r>
        <w:rPr>
          <w:rFonts w:ascii="Times New Roman" w:hAnsi="Times New Roman" w:cs="Times New Roman"/>
        </w:rPr>
        <w:tab/>
        <w:t xml:space="preserve">of these restricted options, many children in the area are not able to access school at all.” </w:t>
      </w:r>
      <w:r w:rsidR="001F57D5">
        <w:rPr>
          <w:rFonts w:ascii="Times New Roman" w:hAnsi="Times New Roman" w:cs="Times New Roman"/>
          <w:sz w:val="24"/>
          <w:szCs w:val="24"/>
        </w:rPr>
        <w:t xml:space="preserve"> </w:t>
      </w:r>
    </w:p>
    <w:p w:rsidR="00E904E6" w:rsidRDefault="00FB2E5C" w:rsidP="00E904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26945" w:rsidRDefault="00E904E6" w:rsidP="00E904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issue of the absence of a public school has been a burning issue between the applicant and the first respondent.  The applicant averred that </w:t>
      </w:r>
      <w:r w:rsidR="00726945">
        <w:rPr>
          <w:rFonts w:ascii="Times New Roman" w:hAnsi="Times New Roman" w:cs="Times New Roman"/>
          <w:sz w:val="24"/>
          <w:szCs w:val="24"/>
        </w:rPr>
        <w:t>it had noted that the provision of a public school had been topical since 2006.  The applicant in its push for the establishment of a public school wrote a letter to the first respondent.  I consider it convenient to restate the letter.  It reads as follows:</w:t>
      </w:r>
    </w:p>
    <w:p w:rsidR="00726945" w:rsidRPr="00491CD6" w:rsidRDefault="00726945" w:rsidP="00491CD6">
      <w:pPr>
        <w:spacing w:after="0" w:line="240" w:lineRule="auto"/>
        <w:jc w:val="both"/>
        <w:rPr>
          <w:rFonts w:ascii="Times New Roman" w:hAnsi="Times New Roman" w:cs="Times New Roman"/>
        </w:rPr>
      </w:pPr>
      <w:r>
        <w:rPr>
          <w:rFonts w:ascii="Times New Roman" w:hAnsi="Times New Roman" w:cs="Times New Roman"/>
          <w:sz w:val="24"/>
          <w:szCs w:val="24"/>
        </w:rPr>
        <w:tab/>
      </w:r>
      <w:r w:rsidRPr="00491CD6">
        <w:rPr>
          <w:rFonts w:ascii="Times New Roman" w:hAnsi="Times New Roman" w:cs="Times New Roman"/>
        </w:rPr>
        <w:t>“</w:t>
      </w:r>
      <w:r w:rsidRPr="00E04E0F">
        <w:rPr>
          <w:rFonts w:ascii="Times New Roman" w:hAnsi="Times New Roman" w:cs="Times New Roman"/>
          <w:b/>
        </w:rPr>
        <w:t>HARARE RESIDENTS TRUST</w:t>
      </w:r>
    </w:p>
    <w:p w:rsidR="00726945" w:rsidRPr="00491CD6" w:rsidRDefault="00726945" w:rsidP="00491CD6">
      <w:pPr>
        <w:spacing w:after="0" w:line="240" w:lineRule="auto"/>
        <w:jc w:val="both"/>
        <w:rPr>
          <w:rFonts w:ascii="Times New Roman" w:hAnsi="Times New Roman" w:cs="Times New Roman"/>
        </w:rPr>
      </w:pPr>
    </w:p>
    <w:p w:rsidR="00726945" w:rsidRPr="00491CD6" w:rsidRDefault="00726945" w:rsidP="00491CD6">
      <w:pPr>
        <w:spacing w:after="0" w:line="240" w:lineRule="auto"/>
        <w:jc w:val="both"/>
        <w:rPr>
          <w:rFonts w:ascii="Times New Roman" w:hAnsi="Times New Roman" w:cs="Times New Roman"/>
        </w:rPr>
      </w:pPr>
      <w:r w:rsidRPr="00491CD6">
        <w:rPr>
          <w:rFonts w:ascii="Times New Roman" w:hAnsi="Times New Roman" w:cs="Times New Roman"/>
        </w:rPr>
        <w:tab/>
        <w:t>15 January 2018</w:t>
      </w:r>
    </w:p>
    <w:p w:rsidR="00726945" w:rsidRPr="00491CD6" w:rsidRDefault="00726945" w:rsidP="00491CD6">
      <w:pPr>
        <w:spacing w:after="0" w:line="240" w:lineRule="auto"/>
        <w:jc w:val="both"/>
        <w:rPr>
          <w:rFonts w:ascii="Times New Roman" w:hAnsi="Times New Roman" w:cs="Times New Roman"/>
        </w:rPr>
      </w:pPr>
    </w:p>
    <w:p w:rsidR="00491CD6" w:rsidRPr="00491CD6" w:rsidRDefault="00726945" w:rsidP="00491CD6">
      <w:pPr>
        <w:spacing w:after="0" w:line="240" w:lineRule="auto"/>
        <w:jc w:val="both"/>
        <w:rPr>
          <w:rFonts w:ascii="Times New Roman" w:hAnsi="Times New Roman" w:cs="Times New Roman"/>
        </w:rPr>
      </w:pPr>
      <w:r w:rsidRPr="00491CD6">
        <w:rPr>
          <w:rFonts w:ascii="Times New Roman" w:hAnsi="Times New Roman" w:cs="Times New Roman"/>
        </w:rPr>
        <w:tab/>
        <w:t>Mr B Manyenyeni</w:t>
      </w:r>
      <w:r w:rsidR="00FB2E5C" w:rsidRPr="00491CD6">
        <w:rPr>
          <w:rFonts w:ascii="Times New Roman" w:hAnsi="Times New Roman" w:cs="Times New Roman"/>
        </w:rPr>
        <w:t xml:space="preserve"> </w:t>
      </w:r>
    </w:p>
    <w:p w:rsidR="00491CD6" w:rsidRPr="00491CD6" w:rsidRDefault="00491CD6" w:rsidP="00491CD6">
      <w:pPr>
        <w:spacing w:after="0" w:line="240" w:lineRule="auto"/>
        <w:jc w:val="both"/>
        <w:rPr>
          <w:rFonts w:ascii="Times New Roman" w:hAnsi="Times New Roman" w:cs="Times New Roman"/>
        </w:rPr>
      </w:pPr>
      <w:r w:rsidRPr="00491CD6">
        <w:rPr>
          <w:rFonts w:ascii="Times New Roman" w:hAnsi="Times New Roman" w:cs="Times New Roman"/>
        </w:rPr>
        <w:tab/>
        <w:t>Mayor</w:t>
      </w:r>
    </w:p>
    <w:p w:rsidR="00491CD6" w:rsidRDefault="00491CD6" w:rsidP="00491CD6">
      <w:pPr>
        <w:spacing w:after="0" w:line="240" w:lineRule="auto"/>
        <w:jc w:val="both"/>
        <w:rPr>
          <w:rFonts w:ascii="Times New Roman" w:hAnsi="Times New Roman" w:cs="Times New Roman"/>
        </w:rPr>
      </w:pPr>
      <w:r w:rsidRPr="00491CD6">
        <w:rPr>
          <w:rFonts w:ascii="Times New Roman" w:hAnsi="Times New Roman" w:cs="Times New Roman"/>
        </w:rPr>
        <w:tab/>
        <w:t>Town House</w:t>
      </w:r>
    </w:p>
    <w:p w:rsidR="00491CD6" w:rsidRDefault="00491CD6" w:rsidP="00491CD6">
      <w:pPr>
        <w:spacing w:after="0" w:line="240" w:lineRule="auto"/>
        <w:jc w:val="both"/>
        <w:rPr>
          <w:rFonts w:ascii="Times New Roman" w:hAnsi="Times New Roman" w:cs="Times New Roman"/>
        </w:rPr>
      </w:pPr>
      <w:r>
        <w:rPr>
          <w:rFonts w:ascii="Times New Roman" w:hAnsi="Times New Roman" w:cs="Times New Roman"/>
        </w:rPr>
        <w:tab/>
        <w:t>Harare</w:t>
      </w:r>
    </w:p>
    <w:p w:rsidR="00491CD6" w:rsidRDefault="00491CD6" w:rsidP="00491CD6">
      <w:pPr>
        <w:spacing w:after="0" w:line="240" w:lineRule="auto"/>
        <w:jc w:val="both"/>
        <w:rPr>
          <w:rFonts w:ascii="Times New Roman" w:hAnsi="Times New Roman" w:cs="Times New Roman"/>
        </w:rPr>
      </w:pPr>
    </w:p>
    <w:p w:rsidR="00491CD6" w:rsidRDefault="00491CD6" w:rsidP="00491CD6">
      <w:pPr>
        <w:spacing w:after="0" w:line="240" w:lineRule="auto"/>
        <w:jc w:val="both"/>
        <w:rPr>
          <w:rFonts w:ascii="Times New Roman" w:hAnsi="Times New Roman" w:cs="Times New Roman"/>
        </w:rPr>
      </w:pPr>
      <w:r>
        <w:rPr>
          <w:rFonts w:ascii="Times New Roman" w:hAnsi="Times New Roman" w:cs="Times New Roman"/>
        </w:rPr>
        <w:tab/>
        <w:t>Dear Sir</w:t>
      </w:r>
    </w:p>
    <w:p w:rsidR="00491CD6" w:rsidRDefault="00491CD6" w:rsidP="00491CD6">
      <w:pPr>
        <w:spacing w:after="0" w:line="240" w:lineRule="auto"/>
        <w:jc w:val="both"/>
        <w:rPr>
          <w:rFonts w:ascii="Times New Roman" w:hAnsi="Times New Roman" w:cs="Times New Roman"/>
        </w:rPr>
      </w:pPr>
      <w:r>
        <w:rPr>
          <w:rFonts w:ascii="Times New Roman" w:hAnsi="Times New Roman" w:cs="Times New Roman"/>
        </w:rPr>
        <w:tab/>
      </w:r>
    </w:p>
    <w:p w:rsidR="00491CD6" w:rsidRDefault="00491CD6" w:rsidP="00491CD6">
      <w:pPr>
        <w:spacing w:after="0" w:line="240" w:lineRule="auto"/>
        <w:jc w:val="both"/>
        <w:rPr>
          <w:rFonts w:ascii="Times New Roman" w:hAnsi="Times New Roman" w:cs="Times New Roman"/>
          <w:b/>
          <w:u w:val="single"/>
        </w:rPr>
      </w:pPr>
      <w:r>
        <w:rPr>
          <w:rFonts w:ascii="Times New Roman" w:hAnsi="Times New Roman" w:cs="Times New Roman"/>
        </w:rPr>
        <w:tab/>
      </w:r>
      <w:r w:rsidRPr="00491CD6">
        <w:rPr>
          <w:rFonts w:ascii="Times New Roman" w:hAnsi="Times New Roman" w:cs="Times New Roman"/>
          <w:b/>
          <w:u w:val="single"/>
        </w:rPr>
        <w:t>RE:  FOLLOW UP ON TYNWALD SOUTH SCHOOL AND SHOPPING CENTER LANDS</w:t>
      </w:r>
    </w:p>
    <w:p w:rsidR="00491CD6" w:rsidRDefault="00491CD6" w:rsidP="00491CD6">
      <w:pPr>
        <w:spacing w:after="0" w:line="240" w:lineRule="auto"/>
        <w:jc w:val="both"/>
        <w:rPr>
          <w:rFonts w:ascii="Times New Roman" w:hAnsi="Times New Roman" w:cs="Times New Roman"/>
        </w:rPr>
      </w:pPr>
    </w:p>
    <w:p w:rsidR="00491CD6" w:rsidRDefault="00491CD6" w:rsidP="00491CD6">
      <w:pPr>
        <w:spacing w:after="0" w:line="240" w:lineRule="auto"/>
        <w:jc w:val="both"/>
        <w:rPr>
          <w:rFonts w:ascii="Times New Roman" w:hAnsi="Times New Roman" w:cs="Times New Roman"/>
        </w:rPr>
      </w:pPr>
      <w:r>
        <w:rPr>
          <w:rFonts w:ascii="Times New Roman" w:hAnsi="Times New Roman" w:cs="Times New Roman"/>
        </w:rPr>
        <w:tab/>
        <w:t xml:space="preserve">The Harare City Council has promised the residents of Tynwald that they will be starting to </w:t>
      </w:r>
      <w:r w:rsidR="00D9698E">
        <w:rPr>
          <w:rFonts w:ascii="Times New Roman" w:hAnsi="Times New Roman" w:cs="Times New Roman"/>
        </w:rPr>
        <w:tab/>
      </w:r>
      <w:r>
        <w:rPr>
          <w:rFonts w:ascii="Times New Roman" w:hAnsi="Times New Roman" w:cs="Times New Roman"/>
        </w:rPr>
        <w:t xml:space="preserve">construct a school in 2006 as it was responded by Sekesai Makuwarara.  Now its 2018 and there is </w:t>
      </w:r>
      <w:r w:rsidR="00D9698E">
        <w:rPr>
          <w:rFonts w:ascii="Times New Roman" w:hAnsi="Times New Roman" w:cs="Times New Roman"/>
        </w:rPr>
        <w:tab/>
      </w:r>
      <w:r>
        <w:rPr>
          <w:rFonts w:ascii="Times New Roman" w:hAnsi="Times New Roman" w:cs="Times New Roman"/>
        </w:rPr>
        <w:t xml:space="preserve">no public school which was built in our area and the land was invaded by the Land Barons (stand </w:t>
      </w:r>
      <w:r w:rsidR="00D9698E">
        <w:rPr>
          <w:rFonts w:ascii="Times New Roman" w:hAnsi="Times New Roman" w:cs="Times New Roman"/>
        </w:rPr>
        <w:tab/>
      </w:r>
      <w:r>
        <w:rPr>
          <w:rFonts w:ascii="Times New Roman" w:hAnsi="Times New Roman" w:cs="Times New Roman"/>
        </w:rPr>
        <w:t xml:space="preserve">number 2164).  We as the resident we are demanding an explanation from the City Council.  The </w:t>
      </w:r>
      <w:r w:rsidR="00D9698E">
        <w:rPr>
          <w:rFonts w:ascii="Times New Roman" w:hAnsi="Times New Roman" w:cs="Times New Roman"/>
        </w:rPr>
        <w:tab/>
      </w:r>
      <w:r>
        <w:rPr>
          <w:rFonts w:ascii="Times New Roman" w:hAnsi="Times New Roman" w:cs="Times New Roman"/>
        </w:rPr>
        <w:t xml:space="preserve">Zimbabwe Education Policy state that on every 500 households there must be a primary school and </w:t>
      </w:r>
      <w:r w:rsidR="00D9698E">
        <w:rPr>
          <w:rFonts w:ascii="Times New Roman" w:hAnsi="Times New Roman" w:cs="Times New Roman"/>
        </w:rPr>
        <w:tab/>
      </w:r>
      <w:r>
        <w:rPr>
          <w:rFonts w:ascii="Times New Roman" w:hAnsi="Times New Roman" w:cs="Times New Roman"/>
        </w:rPr>
        <w:t>for every</w:t>
      </w:r>
      <w:r w:rsidR="00D9698E">
        <w:rPr>
          <w:rFonts w:ascii="Times New Roman" w:hAnsi="Times New Roman" w:cs="Times New Roman"/>
        </w:rPr>
        <w:t xml:space="preserve"> 1 000 households there must be a secondary school but in Tynwald South there are more </w:t>
      </w:r>
      <w:r w:rsidR="00D9698E">
        <w:rPr>
          <w:rFonts w:ascii="Times New Roman" w:hAnsi="Times New Roman" w:cs="Times New Roman"/>
        </w:rPr>
        <w:tab/>
        <w:t xml:space="preserve">than 1 000 households but not a single school is servicing our area which brings inconveniences to </w:t>
      </w:r>
      <w:r w:rsidR="00D9698E">
        <w:rPr>
          <w:rFonts w:ascii="Times New Roman" w:hAnsi="Times New Roman" w:cs="Times New Roman"/>
        </w:rPr>
        <w:tab/>
        <w:t>us as residents’.</w:t>
      </w:r>
    </w:p>
    <w:p w:rsidR="00D9698E" w:rsidRDefault="00D9698E" w:rsidP="00491CD6">
      <w:pPr>
        <w:spacing w:after="0" w:line="240" w:lineRule="auto"/>
        <w:jc w:val="both"/>
        <w:rPr>
          <w:rFonts w:ascii="Times New Roman" w:hAnsi="Times New Roman" w:cs="Times New Roman"/>
        </w:rPr>
      </w:pPr>
      <w:r>
        <w:rPr>
          <w:rFonts w:ascii="Times New Roman" w:hAnsi="Times New Roman" w:cs="Times New Roman"/>
        </w:rPr>
        <w:lastRenderedPageBreak/>
        <w:tab/>
        <w:t xml:space="preserve">Furthermore, the City Council also notified the residents’ that it is going to invite business people </w:t>
      </w:r>
      <w:r>
        <w:rPr>
          <w:rFonts w:ascii="Times New Roman" w:hAnsi="Times New Roman" w:cs="Times New Roman"/>
        </w:rPr>
        <w:tab/>
        <w:t xml:space="preserve">to come and build their shops at shopping centre lands (stands number 2165).  They further added </w:t>
      </w:r>
      <w:r>
        <w:rPr>
          <w:rFonts w:ascii="Times New Roman" w:hAnsi="Times New Roman" w:cs="Times New Roman"/>
        </w:rPr>
        <w:tab/>
        <w:t xml:space="preserve">that they shall put an advert on local newspaper to invite business people.  Now is 12 years after </w:t>
      </w:r>
      <w:r>
        <w:rPr>
          <w:rFonts w:ascii="Times New Roman" w:hAnsi="Times New Roman" w:cs="Times New Roman"/>
        </w:rPr>
        <w:tab/>
        <w:t xml:space="preserve">your response and not a single shop has been constructed and the places has been invaded already.  </w:t>
      </w:r>
      <w:r>
        <w:rPr>
          <w:rFonts w:ascii="Times New Roman" w:hAnsi="Times New Roman" w:cs="Times New Roman"/>
        </w:rPr>
        <w:tab/>
        <w:t xml:space="preserve">We would like to know your position on these services we are entitled to get but we are not </w:t>
      </w:r>
      <w:r>
        <w:rPr>
          <w:rFonts w:ascii="Times New Roman" w:hAnsi="Times New Roman" w:cs="Times New Roman"/>
        </w:rPr>
        <w:tab/>
        <w:t xml:space="preserve">receiving them. </w:t>
      </w:r>
    </w:p>
    <w:p w:rsidR="00D9698E" w:rsidRDefault="00D9698E" w:rsidP="00491CD6">
      <w:pPr>
        <w:spacing w:after="0" w:line="240" w:lineRule="auto"/>
        <w:jc w:val="both"/>
        <w:rPr>
          <w:rFonts w:ascii="Times New Roman" w:hAnsi="Times New Roman" w:cs="Times New Roman"/>
        </w:rPr>
      </w:pPr>
      <w:r>
        <w:rPr>
          <w:rFonts w:ascii="Times New Roman" w:hAnsi="Times New Roman" w:cs="Times New Roman"/>
        </w:rPr>
        <w:tab/>
      </w:r>
    </w:p>
    <w:p w:rsidR="00D9698E" w:rsidRDefault="00D9698E" w:rsidP="00491CD6">
      <w:pPr>
        <w:spacing w:after="0" w:line="240" w:lineRule="auto"/>
        <w:jc w:val="both"/>
        <w:rPr>
          <w:rFonts w:ascii="Times New Roman" w:hAnsi="Times New Roman" w:cs="Times New Roman"/>
        </w:rPr>
      </w:pPr>
      <w:r>
        <w:rPr>
          <w:rFonts w:ascii="Times New Roman" w:hAnsi="Times New Roman" w:cs="Times New Roman"/>
        </w:rPr>
        <w:tab/>
        <w:t xml:space="preserve">Lastly the whole of Tynwald South does not have a health centre and previously it has been stated </w:t>
      </w:r>
      <w:r>
        <w:rPr>
          <w:rFonts w:ascii="Times New Roman" w:hAnsi="Times New Roman" w:cs="Times New Roman"/>
        </w:rPr>
        <w:tab/>
        <w:t xml:space="preserve">that the City Council does not have the budget to build a clinic in the area.  The building which was </w:t>
      </w:r>
      <w:r>
        <w:rPr>
          <w:rFonts w:ascii="Times New Roman" w:hAnsi="Times New Roman" w:cs="Times New Roman"/>
        </w:rPr>
        <w:tab/>
        <w:t xml:space="preserve">supposed to be a clinic now it has been invaded by Mother Touch Primary School. </w:t>
      </w:r>
    </w:p>
    <w:p w:rsidR="00D9698E" w:rsidRDefault="00D9698E" w:rsidP="00491CD6">
      <w:pPr>
        <w:spacing w:after="0" w:line="240" w:lineRule="auto"/>
        <w:jc w:val="both"/>
        <w:rPr>
          <w:rFonts w:ascii="Times New Roman" w:hAnsi="Times New Roman" w:cs="Times New Roman"/>
        </w:rPr>
      </w:pPr>
    </w:p>
    <w:p w:rsidR="00D9698E" w:rsidRDefault="00D9698E" w:rsidP="00491CD6">
      <w:pPr>
        <w:spacing w:after="0" w:line="240" w:lineRule="auto"/>
        <w:jc w:val="both"/>
        <w:rPr>
          <w:rFonts w:ascii="Times New Roman" w:hAnsi="Times New Roman" w:cs="Times New Roman"/>
        </w:rPr>
      </w:pPr>
      <w:r>
        <w:rPr>
          <w:rFonts w:ascii="Times New Roman" w:hAnsi="Times New Roman" w:cs="Times New Roman"/>
        </w:rPr>
        <w:tab/>
        <w:t xml:space="preserve">As residents we are asking if you could do something so that we can have a health centre in our </w:t>
      </w:r>
      <w:r>
        <w:rPr>
          <w:rFonts w:ascii="Times New Roman" w:hAnsi="Times New Roman" w:cs="Times New Roman"/>
        </w:rPr>
        <w:tab/>
        <w:t xml:space="preserve">area since there are sites reserved for schools, shopping area and a health centre but they are being </w:t>
      </w:r>
      <w:r>
        <w:rPr>
          <w:rFonts w:ascii="Times New Roman" w:hAnsi="Times New Roman" w:cs="Times New Roman"/>
        </w:rPr>
        <w:tab/>
        <w:t xml:space="preserve">misused.  We would also like that our area should have tower light and humps as the District office </w:t>
      </w:r>
      <w:r>
        <w:rPr>
          <w:rFonts w:ascii="Times New Roman" w:hAnsi="Times New Roman" w:cs="Times New Roman"/>
        </w:rPr>
        <w:tab/>
        <w:t xml:space="preserve">has done nothing to help us therefore we asking if you can help us to have them installed.  </w:t>
      </w:r>
    </w:p>
    <w:p w:rsidR="00D9698E" w:rsidRDefault="00D9698E" w:rsidP="00491CD6">
      <w:pPr>
        <w:spacing w:after="0" w:line="240" w:lineRule="auto"/>
        <w:jc w:val="both"/>
        <w:rPr>
          <w:rFonts w:ascii="Times New Roman" w:hAnsi="Times New Roman" w:cs="Times New Roman"/>
        </w:rPr>
      </w:pPr>
    </w:p>
    <w:p w:rsidR="00D9698E" w:rsidRPr="00491CD6" w:rsidRDefault="00D9698E" w:rsidP="00491CD6">
      <w:pPr>
        <w:spacing w:after="0" w:line="240" w:lineRule="auto"/>
        <w:jc w:val="both"/>
        <w:rPr>
          <w:rFonts w:ascii="Times New Roman" w:hAnsi="Times New Roman" w:cs="Times New Roman"/>
        </w:rPr>
      </w:pPr>
      <w:r>
        <w:rPr>
          <w:rFonts w:ascii="Times New Roman" w:hAnsi="Times New Roman" w:cs="Times New Roman"/>
        </w:rPr>
        <w:tab/>
        <w:t xml:space="preserve">Your feedback will be greatly appreciated. </w:t>
      </w:r>
    </w:p>
    <w:p w:rsidR="00726945" w:rsidRPr="00491CD6" w:rsidRDefault="00491CD6" w:rsidP="00491CD6">
      <w:pPr>
        <w:spacing w:after="0" w:line="240" w:lineRule="auto"/>
        <w:jc w:val="both"/>
        <w:rPr>
          <w:rFonts w:ascii="Times New Roman" w:hAnsi="Times New Roman" w:cs="Times New Roman"/>
        </w:rPr>
      </w:pPr>
      <w:r w:rsidRPr="00491CD6">
        <w:rPr>
          <w:rFonts w:ascii="Times New Roman" w:hAnsi="Times New Roman" w:cs="Times New Roman"/>
        </w:rPr>
        <w:tab/>
      </w:r>
      <w:r w:rsidR="00810211" w:rsidRPr="00491CD6">
        <w:rPr>
          <w:rFonts w:ascii="Times New Roman" w:hAnsi="Times New Roman" w:cs="Times New Roman"/>
        </w:rPr>
        <w:t xml:space="preserve"> </w:t>
      </w:r>
      <w:r w:rsidR="00AF3426" w:rsidRPr="00491CD6">
        <w:rPr>
          <w:rFonts w:ascii="Times New Roman" w:hAnsi="Times New Roman" w:cs="Times New Roman"/>
        </w:rPr>
        <w:t xml:space="preserve"> </w:t>
      </w:r>
    </w:p>
    <w:p w:rsidR="00726945" w:rsidRDefault="00726945" w:rsidP="00491CD6">
      <w:pPr>
        <w:spacing w:after="0" w:line="240" w:lineRule="auto"/>
        <w:jc w:val="both"/>
        <w:rPr>
          <w:rFonts w:ascii="Times New Roman" w:hAnsi="Times New Roman" w:cs="Times New Roman"/>
        </w:rPr>
      </w:pPr>
      <w:r w:rsidRPr="00491CD6">
        <w:rPr>
          <w:rFonts w:ascii="Times New Roman" w:hAnsi="Times New Roman" w:cs="Times New Roman"/>
        </w:rPr>
        <w:tab/>
        <w:t>Yours faithfully</w:t>
      </w:r>
    </w:p>
    <w:p w:rsidR="00D9698E" w:rsidRPr="00491CD6" w:rsidRDefault="00D9698E" w:rsidP="00491CD6">
      <w:pPr>
        <w:spacing w:after="0" w:line="240" w:lineRule="auto"/>
        <w:jc w:val="both"/>
        <w:rPr>
          <w:rFonts w:ascii="Times New Roman" w:hAnsi="Times New Roman" w:cs="Times New Roman"/>
        </w:rPr>
      </w:pPr>
    </w:p>
    <w:p w:rsidR="00726945" w:rsidRPr="00491CD6" w:rsidRDefault="00726945" w:rsidP="00491CD6">
      <w:pPr>
        <w:spacing w:after="0" w:line="240" w:lineRule="auto"/>
        <w:jc w:val="both"/>
        <w:rPr>
          <w:rFonts w:ascii="Times New Roman" w:hAnsi="Times New Roman" w:cs="Times New Roman"/>
        </w:rPr>
      </w:pPr>
    </w:p>
    <w:p w:rsidR="00726945" w:rsidRPr="00491CD6" w:rsidRDefault="00726945" w:rsidP="00491CD6">
      <w:pPr>
        <w:spacing w:after="0" w:line="240" w:lineRule="auto"/>
        <w:jc w:val="both"/>
        <w:rPr>
          <w:rFonts w:ascii="Times New Roman" w:hAnsi="Times New Roman" w:cs="Times New Roman"/>
        </w:rPr>
      </w:pPr>
      <w:r w:rsidRPr="00491CD6">
        <w:rPr>
          <w:rFonts w:ascii="Times New Roman" w:hAnsi="Times New Roman" w:cs="Times New Roman"/>
        </w:rPr>
        <w:tab/>
        <w:t xml:space="preserve">Tynwald South Residents </w:t>
      </w:r>
    </w:p>
    <w:p w:rsidR="00726945" w:rsidRPr="00491CD6" w:rsidRDefault="00726945" w:rsidP="00491CD6">
      <w:pPr>
        <w:spacing w:after="0" w:line="240" w:lineRule="auto"/>
        <w:jc w:val="both"/>
        <w:rPr>
          <w:rFonts w:ascii="Times New Roman" w:hAnsi="Times New Roman" w:cs="Times New Roman"/>
        </w:rPr>
      </w:pPr>
      <w:r w:rsidRPr="00491CD6">
        <w:rPr>
          <w:rFonts w:ascii="Times New Roman" w:hAnsi="Times New Roman" w:cs="Times New Roman"/>
        </w:rPr>
        <w:tab/>
        <w:t>Cc   Mayor”</w:t>
      </w:r>
    </w:p>
    <w:p w:rsidR="00726945" w:rsidRDefault="00726945" w:rsidP="00726945">
      <w:pPr>
        <w:spacing w:after="0" w:line="240" w:lineRule="auto"/>
        <w:jc w:val="both"/>
        <w:rPr>
          <w:rFonts w:ascii="Times New Roman" w:hAnsi="Times New Roman" w:cs="Times New Roman"/>
          <w:sz w:val="24"/>
          <w:szCs w:val="24"/>
        </w:rPr>
      </w:pPr>
    </w:p>
    <w:p w:rsidR="00FD6F59" w:rsidRDefault="00726945" w:rsidP="007269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letter which the first respondent did not dispute </w:t>
      </w:r>
      <w:r w:rsidR="00EA0F4F">
        <w:rPr>
          <w:rFonts w:ascii="Times New Roman" w:hAnsi="Times New Roman" w:cs="Times New Roman"/>
          <w:sz w:val="24"/>
          <w:szCs w:val="24"/>
        </w:rPr>
        <w:t xml:space="preserve">receiving </w:t>
      </w:r>
      <w:r>
        <w:rPr>
          <w:rFonts w:ascii="Times New Roman" w:hAnsi="Times New Roman" w:cs="Times New Roman"/>
          <w:sz w:val="24"/>
          <w:szCs w:val="24"/>
        </w:rPr>
        <w:t xml:space="preserve">is in the form of a complaint by the applicant that Tynwald South residential area did not have </w:t>
      </w:r>
      <w:r w:rsidR="002D1FE0">
        <w:rPr>
          <w:rFonts w:ascii="Times New Roman" w:hAnsi="Times New Roman" w:cs="Times New Roman"/>
          <w:sz w:val="24"/>
          <w:szCs w:val="24"/>
        </w:rPr>
        <w:t xml:space="preserve">a </w:t>
      </w:r>
      <w:r>
        <w:rPr>
          <w:rFonts w:ascii="Times New Roman" w:hAnsi="Times New Roman" w:cs="Times New Roman"/>
          <w:sz w:val="24"/>
          <w:szCs w:val="24"/>
        </w:rPr>
        <w:t xml:space="preserve">public primary and secondary school as per the Zimbabwe Education </w:t>
      </w:r>
      <w:r w:rsidR="002D1FE0">
        <w:rPr>
          <w:rFonts w:ascii="Times New Roman" w:hAnsi="Times New Roman" w:cs="Times New Roman"/>
          <w:sz w:val="24"/>
          <w:szCs w:val="24"/>
        </w:rPr>
        <w:t xml:space="preserve">Policy </w:t>
      </w:r>
      <w:r>
        <w:rPr>
          <w:rFonts w:ascii="Times New Roman" w:hAnsi="Times New Roman" w:cs="Times New Roman"/>
          <w:sz w:val="24"/>
          <w:szCs w:val="24"/>
        </w:rPr>
        <w:t xml:space="preserve">which required that a public primary school should be provided for every area comprising 500 households and a secondary school for every area comprising 1000 households. The applicant averred that since 2006 the calls for the establishment of the primary school had been made. </w:t>
      </w:r>
      <w:r w:rsidR="00DA4E27">
        <w:rPr>
          <w:rFonts w:ascii="Times New Roman" w:hAnsi="Times New Roman" w:cs="Times New Roman"/>
          <w:sz w:val="24"/>
          <w:szCs w:val="24"/>
        </w:rPr>
        <w:t>Complaints were also made on the non-provision of a shopping centre at Stand Number 2165 following a promised invitation to business people to take up the stand.  A complaint was similarly made that the area had no health centre and the stand was taken up and a private primary school Mother Touch Primary School was instead built on the stand reserved for a health centre.  Further complaints were made t</w:t>
      </w:r>
      <w:r w:rsidR="002D1FE0">
        <w:rPr>
          <w:rFonts w:ascii="Times New Roman" w:hAnsi="Times New Roman" w:cs="Times New Roman"/>
          <w:sz w:val="24"/>
          <w:szCs w:val="24"/>
        </w:rPr>
        <w:t>hat there was no tower light nor</w:t>
      </w:r>
      <w:r w:rsidR="00DA4E27">
        <w:rPr>
          <w:rFonts w:ascii="Times New Roman" w:hAnsi="Times New Roman" w:cs="Times New Roman"/>
          <w:sz w:val="24"/>
          <w:szCs w:val="24"/>
        </w:rPr>
        <w:t xml:space="preserve"> speed bumps in the area.  A call was made for the first respondent to attend on</w:t>
      </w:r>
      <w:r w:rsidR="00FD6F59">
        <w:rPr>
          <w:rFonts w:ascii="Times New Roman" w:hAnsi="Times New Roman" w:cs="Times New Roman"/>
          <w:sz w:val="24"/>
          <w:szCs w:val="24"/>
        </w:rPr>
        <w:t xml:space="preserve"> the issues raised. This letter shows that there has been ongoing complaints made by the applicant </w:t>
      </w:r>
      <w:r w:rsidR="00195A02">
        <w:rPr>
          <w:rFonts w:ascii="Times New Roman" w:hAnsi="Times New Roman" w:cs="Times New Roman"/>
          <w:sz w:val="24"/>
          <w:szCs w:val="24"/>
        </w:rPr>
        <w:t>albeit</w:t>
      </w:r>
      <w:r w:rsidR="00FD6F59">
        <w:rPr>
          <w:rFonts w:ascii="Times New Roman" w:hAnsi="Times New Roman" w:cs="Times New Roman"/>
          <w:sz w:val="24"/>
          <w:szCs w:val="24"/>
        </w:rPr>
        <w:t xml:space="preserve"> the current application focuses on the provision of a school.  </w:t>
      </w:r>
    </w:p>
    <w:p w:rsidR="004B21AC" w:rsidRPr="00C74DFF" w:rsidRDefault="00FD6F59" w:rsidP="004B21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raised a point </w:t>
      </w:r>
      <w:r w:rsidRPr="00FD6F59">
        <w:rPr>
          <w:rFonts w:ascii="Times New Roman" w:hAnsi="Times New Roman" w:cs="Times New Roman"/>
          <w:i/>
          <w:sz w:val="24"/>
          <w:szCs w:val="24"/>
        </w:rPr>
        <w:t>in limine</w:t>
      </w:r>
      <w:r>
        <w:rPr>
          <w:rFonts w:ascii="Times New Roman" w:hAnsi="Times New Roman" w:cs="Times New Roman"/>
          <w:sz w:val="24"/>
          <w:szCs w:val="24"/>
        </w:rPr>
        <w:t xml:space="preserve"> to the effect that the applicant had approached the wrong forum and instituted the wrong process. The first respondent submitted that the applicant ought to have instituted an application to compel the first respondent to provide reasons for its </w:t>
      </w:r>
      <w:r>
        <w:rPr>
          <w:rFonts w:ascii="Times New Roman" w:hAnsi="Times New Roman" w:cs="Times New Roman"/>
          <w:sz w:val="24"/>
          <w:szCs w:val="24"/>
        </w:rPr>
        <w:lastRenderedPageBreak/>
        <w:t xml:space="preserve">failure to provide the public primary school.  Alternatively the first respondent submitted </w:t>
      </w:r>
      <w:r w:rsidR="006B3602">
        <w:rPr>
          <w:rFonts w:ascii="Times New Roman" w:hAnsi="Times New Roman" w:cs="Times New Roman"/>
          <w:sz w:val="24"/>
          <w:szCs w:val="24"/>
        </w:rPr>
        <w:t>that</w:t>
      </w:r>
      <w:r>
        <w:rPr>
          <w:rFonts w:ascii="Times New Roman" w:hAnsi="Times New Roman" w:cs="Times New Roman"/>
          <w:sz w:val="24"/>
          <w:szCs w:val="24"/>
        </w:rPr>
        <w:t xml:space="preserve"> the applicant ought to have made an application to challenge why the first respondent approved a layout plan for Tynwald South.  It was also </w:t>
      </w:r>
      <w:r w:rsidR="006B3602">
        <w:rPr>
          <w:rFonts w:ascii="Times New Roman" w:hAnsi="Times New Roman" w:cs="Times New Roman"/>
          <w:sz w:val="24"/>
          <w:szCs w:val="24"/>
        </w:rPr>
        <w:t>submitted that</w:t>
      </w:r>
      <w:r w:rsidR="004B21AC" w:rsidRPr="00C74DFF">
        <w:rPr>
          <w:rFonts w:ascii="Times New Roman" w:hAnsi="Times New Roman" w:cs="Times New Roman"/>
          <w:sz w:val="24"/>
          <w:szCs w:val="24"/>
        </w:rPr>
        <w:t xml:space="preserve"> it was </w:t>
      </w:r>
      <w:r w:rsidR="00195A02">
        <w:rPr>
          <w:rFonts w:ascii="Times New Roman" w:hAnsi="Times New Roman" w:cs="Times New Roman"/>
          <w:sz w:val="24"/>
          <w:szCs w:val="24"/>
        </w:rPr>
        <w:t xml:space="preserve">not </w:t>
      </w:r>
      <w:r w:rsidR="004B21AC" w:rsidRPr="00C74DFF">
        <w:rPr>
          <w:rFonts w:ascii="Times New Roman" w:hAnsi="Times New Roman" w:cs="Times New Roman"/>
          <w:sz w:val="24"/>
          <w:szCs w:val="24"/>
        </w:rPr>
        <w:t>for this court to “declare”</w:t>
      </w:r>
      <w:r w:rsidR="004B21AC">
        <w:rPr>
          <w:rFonts w:ascii="Times New Roman" w:hAnsi="Times New Roman" w:cs="Times New Roman"/>
          <w:sz w:val="24"/>
          <w:szCs w:val="24"/>
        </w:rPr>
        <w:t xml:space="preserve"> t</w:t>
      </w:r>
      <w:r w:rsidR="004B21AC" w:rsidRPr="00C74DFF">
        <w:rPr>
          <w:rFonts w:ascii="Times New Roman" w:hAnsi="Times New Roman" w:cs="Times New Roman"/>
          <w:sz w:val="24"/>
          <w:szCs w:val="24"/>
        </w:rPr>
        <w:t xml:space="preserve">he provision of a primary school to cater for Tynwald South since this is an administrative function of the </w:t>
      </w:r>
      <w:r w:rsidR="004B21AC">
        <w:rPr>
          <w:rFonts w:ascii="Times New Roman" w:hAnsi="Times New Roman" w:cs="Times New Roman"/>
          <w:sz w:val="24"/>
          <w:szCs w:val="24"/>
        </w:rPr>
        <w:t>first</w:t>
      </w:r>
      <w:r w:rsidR="004B21AC" w:rsidRPr="00C74DFF">
        <w:rPr>
          <w:rFonts w:ascii="Times New Roman" w:hAnsi="Times New Roman" w:cs="Times New Roman"/>
          <w:sz w:val="24"/>
          <w:szCs w:val="24"/>
        </w:rPr>
        <w:t xml:space="preserve"> respondent that the court cannot </w:t>
      </w:r>
      <w:r w:rsidR="00195A02">
        <w:rPr>
          <w:rFonts w:ascii="Times New Roman" w:hAnsi="Times New Roman" w:cs="Times New Roman"/>
          <w:sz w:val="24"/>
          <w:szCs w:val="24"/>
        </w:rPr>
        <w:t>perform</w:t>
      </w:r>
      <w:r w:rsidR="004B21AC" w:rsidRPr="00C74DFF">
        <w:rPr>
          <w:rFonts w:ascii="Times New Roman" w:hAnsi="Times New Roman" w:cs="Times New Roman"/>
          <w:sz w:val="24"/>
          <w:szCs w:val="24"/>
        </w:rPr>
        <w:t>.</w:t>
      </w:r>
      <w:r w:rsidR="006B3602">
        <w:rPr>
          <w:rFonts w:ascii="Times New Roman" w:hAnsi="Times New Roman" w:cs="Times New Roman"/>
          <w:sz w:val="24"/>
          <w:szCs w:val="24"/>
        </w:rPr>
        <w:t xml:space="preserve"> </w:t>
      </w:r>
      <w:r w:rsidR="004B21AC" w:rsidRPr="00C74DFF">
        <w:rPr>
          <w:rFonts w:ascii="Times New Roman" w:hAnsi="Times New Roman" w:cs="Times New Roman"/>
          <w:sz w:val="24"/>
          <w:szCs w:val="24"/>
        </w:rPr>
        <w:t xml:space="preserve">It was submitted that the court must not usurp the administrative functions of the </w:t>
      </w:r>
      <w:r w:rsidR="006B3602">
        <w:rPr>
          <w:rFonts w:ascii="Times New Roman" w:hAnsi="Times New Roman" w:cs="Times New Roman"/>
          <w:sz w:val="24"/>
          <w:szCs w:val="24"/>
        </w:rPr>
        <w:t>first</w:t>
      </w:r>
      <w:r w:rsidR="004B21AC" w:rsidRPr="00C74DFF">
        <w:rPr>
          <w:rFonts w:ascii="Times New Roman" w:hAnsi="Times New Roman" w:cs="Times New Roman"/>
          <w:sz w:val="24"/>
          <w:szCs w:val="24"/>
        </w:rPr>
        <w:t xml:space="preserve"> respondent which is an exp</w:t>
      </w:r>
      <w:r w:rsidR="00195A02">
        <w:rPr>
          <w:rFonts w:ascii="Times New Roman" w:hAnsi="Times New Roman" w:cs="Times New Roman"/>
          <w:sz w:val="24"/>
          <w:szCs w:val="24"/>
        </w:rPr>
        <w:t>e</w:t>
      </w:r>
      <w:r w:rsidR="004B21AC" w:rsidRPr="00C74DFF">
        <w:rPr>
          <w:rFonts w:ascii="Times New Roman" w:hAnsi="Times New Roman" w:cs="Times New Roman"/>
          <w:sz w:val="24"/>
          <w:szCs w:val="24"/>
        </w:rPr>
        <w:t xml:space="preserve">rt in plaining and carries this mandate according to law. It was also submitted that there were material disputes of fact which could not be </w:t>
      </w:r>
      <w:r w:rsidR="00195A02">
        <w:rPr>
          <w:rFonts w:ascii="Times New Roman" w:hAnsi="Times New Roman" w:cs="Times New Roman"/>
          <w:sz w:val="24"/>
          <w:szCs w:val="24"/>
        </w:rPr>
        <w:t>resolved</w:t>
      </w:r>
      <w:r w:rsidR="004B21AC" w:rsidRPr="00C74DFF">
        <w:rPr>
          <w:rFonts w:ascii="Times New Roman" w:hAnsi="Times New Roman" w:cs="Times New Roman"/>
          <w:sz w:val="24"/>
          <w:szCs w:val="24"/>
        </w:rPr>
        <w:t xml:space="preserve"> on the papers. In the same </w:t>
      </w:r>
      <w:r w:rsidR="00195A02">
        <w:rPr>
          <w:rFonts w:ascii="Times New Roman" w:hAnsi="Times New Roman" w:cs="Times New Roman"/>
          <w:sz w:val="24"/>
          <w:szCs w:val="24"/>
        </w:rPr>
        <w:t>vein</w:t>
      </w:r>
      <w:r w:rsidR="004B21AC" w:rsidRPr="00C74DFF">
        <w:rPr>
          <w:rFonts w:ascii="Times New Roman" w:hAnsi="Times New Roman" w:cs="Times New Roman"/>
          <w:sz w:val="24"/>
          <w:szCs w:val="24"/>
        </w:rPr>
        <w:t xml:space="preserve"> the first respondent then submitted that the </w:t>
      </w:r>
      <w:r w:rsidR="004B21AC">
        <w:rPr>
          <w:rFonts w:ascii="Times New Roman" w:hAnsi="Times New Roman" w:cs="Times New Roman"/>
          <w:sz w:val="24"/>
          <w:szCs w:val="24"/>
        </w:rPr>
        <w:t xml:space="preserve">first </w:t>
      </w:r>
      <w:r w:rsidR="004B21AC" w:rsidRPr="00C74DFF">
        <w:rPr>
          <w:rFonts w:ascii="Times New Roman" w:hAnsi="Times New Roman" w:cs="Times New Roman"/>
          <w:sz w:val="24"/>
          <w:szCs w:val="24"/>
        </w:rPr>
        <w:t xml:space="preserve">respondent had already reserved a stand adjacent to Tynwald South being </w:t>
      </w:r>
      <w:r w:rsidR="00E2476A">
        <w:rPr>
          <w:rFonts w:ascii="Times New Roman" w:hAnsi="Times New Roman" w:cs="Times New Roman"/>
          <w:sz w:val="24"/>
          <w:szCs w:val="24"/>
        </w:rPr>
        <w:t>S</w:t>
      </w:r>
      <w:r w:rsidR="004B21AC" w:rsidRPr="00C74DFF">
        <w:rPr>
          <w:rFonts w:ascii="Times New Roman" w:hAnsi="Times New Roman" w:cs="Times New Roman"/>
          <w:sz w:val="24"/>
          <w:szCs w:val="24"/>
        </w:rPr>
        <w:t xml:space="preserve">tand </w:t>
      </w:r>
      <w:r w:rsidR="00E2476A">
        <w:rPr>
          <w:rFonts w:ascii="Times New Roman" w:hAnsi="Times New Roman" w:cs="Times New Roman"/>
          <w:sz w:val="24"/>
          <w:szCs w:val="24"/>
        </w:rPr>
        <w:t xml:space="preserve">Number </w:t>
      </w:r>
      <w:r w:rsidR="004B21AC" w:rsidRPr="00C74DFF">
        <w:rPr>
          <w:rFonts w:ascii="Times New Roman" w:hAnsi="Times New Roman" w:cs="Times New Roman"/>
          <w:sz w:val="24"/>
          <w:szCs w:val="24"/>
        </w:rPr>
        <w:t xml:space="preserve">16106 for the establishment of a primary school and that the stand was within walking distance from Tynwald South. </w:t>
      </w:r>
    </w:p>
    <w:p w:rsidR="004B21AC" w:rsidRPr="00C74DFF" w:rsidRDefault="004B21AC" w:rsidP="004B21AC">
      <w:pPr>
        <w:spacing w:after="0" w:line="360" w:lineRule="auto"/>
        <w:jc w:val="both"/>
        <w:rPr>
          <w:rFonts w:ascii="Times New Roman" w:hAnsi="Times New Roman" w:cs="Times New Roman"/>
          <w:sz w:val="24"/>
          <w:szCs w:val="24"/>
        </w:rPr>
      </w:pPr>
      <w:r w:rsidRPr="00C74DFF">
        <w:rPr>
          <w:rFonts w:ascii="Times New Roman" w:hAnsi="Times New Roman" w:cs="Times New Roman"/>
          <w:sz w:val="24"/>
          <w:szCs w:val="24"/>
        </w:rPr>
        <w:tab/>
        <w:t xml:space="preserve">The applicant opposed the point </w:t>
      </w:r>
      <w:r w:rsidRPr="00C74DFF">
        <w:rPr>
          <w:rFonts w:ascii="Times New Roman" w:hAnsi="Times New Roman" w:cs="Times New Roman"/>
          <w:i/>
          <w:sz w:val="24"/>
          <w:szCs w:val="24"/>
        </w:rPr>
        <w:t>in limine</w:t>
      </w:r>
      <w:r w:rsidRPr="00C74DFF">
        <w:rPr>
          <w:rFonts w:ascii="Times New Roman" w:hAnsi="Times New Roman" w:cs="Times New Roman"/>
          <w:sz w:val="24"/>
          <w:szCs w:val="24"/>
        </w:rPr>
        <w:t xml:space="preserve">. </w:t>
      </w:r>
      <w:r w:rsidR="00C451D5">
        <w:rPr>
          <w:rFonts w:ascii="Times New Roman" w:hAnsi="Times New Roman" w:cs="Times New Roman"/>
          <w:sz w:val="24"/>
          <w:szCs w:val="24"/>
        </w:rPr>
        <w:t xml:space="preserve"> </w:t>
      </w:r>
      <w:r w:rsidRPr="00C74DFF">
        <w:rPr>
          <w:rFonts w:ascii="Times New Roman" w:hAnsi="Times New Roman" w:cs="Times New Roman"/>
          <w:sz w:val="24"/>
          <w:szCs w:val="24"/>
        </w:rPr>
        <w:t xml:space="preserve">It submitted that its application was a plea to the court to declare the </w:t>
      </w:r>
      <w:r>
        <w:rPr>
          <w:rFonts w:ascii="Times New Roman" w:hAnsi="Times New Roman" w:cs="Times New Roman"/>
          <w:sz w:val="24"/>
          <w:szCs w:val="24"/>
        </w:rPr>
        <w:t>first</w:t>
      </w:r>
      <w:r w:rsidRPr="00C74DFF">
        <w:rPr>
          <w:rFonts w:ascii="Times New Roman" w:hAnsi="Times New Roman" w:cs="Times New Roman"/>
          <w:sz w:val="24"/>
          <w:szCs w:val="24"/>
        </w:rPr>
        <w:t xml:space="preserve"> respondent</w:t>
      </w:r>
      <w:r w:rsidR="00195A02">
        <w:rPr>
          <w:rFonts w:ascii="Times New Roman" w:hAnsi="Times New Roman" w:cs="Times New Roman"/>
          <w:sz w:val="24"/>
          <w:szCs w:val="24"/>
        </w:rPr>
        <w:t>’s</w:t>
      </w:r>
      <w:r w:rsidRPr="00C74DFF">
        <w:rPr>
          <w:rFonts w:ascii="Times New Roman" w:hAnsi="Times New Roman" w:cs="Times New Roman"/>
          <w:sz w:val="24"/>
          <w:szCs w:val="24"/>
        </w:rPr>
        <w:t xml:space="preserve"> failure to establish a school as unlawful and for the issue of a </w:t>
      </w:r>
      <w:r w:rsidRPr="00195A02">
        <w:rPr>
          <w:rFonts w:ascii="Times New Roman" w:hAnsi="Times New Roman" w:cs="Times New Roman"/>
          <w:i/>
          <w:sz w:val="24"/>
          <w:szCs w:val="24"/>
        </w:rPr>
        <w:t>mandamus</w:t>
      </w:r>
      <w:r w:rsidRPr="00C74DFF">
        <w:rPr>
          <w:rFonts w:ascii="Times New Roman" w:hAnsi="Times New Roman" w:cs="Times New Roman"/>
          <w:sz w:val="24"/>
          <w:szCs w:val="24"/>
        </w:rPr>
        <w:t xml:space="preserve"> to order and compel the first respondent to establish the school. </w:t>
      </w:r>
      <w:r w:rsidR="00C451D5">
        <w:rPr>
          <w:rFonts w:ascii="Times New Roman" w:hAnsi="Times New Roman" w:cs="Times New Roman"/>
          <w:sz w:val="24"/>
          <w:szCs w:val="24"/>
        </w:rPr>
        <w:t xml:space="preserve"> </w:t>
      </w:r>
      <w:r w:rsidRPr="00C74DFF">
        <w:rPr>
          <w:rFonts w:ascii="Times New Roman" w:hAnsi="Times New Roman" w:cs="Times New Roman"/>
          <w:sz w:val="24"/>
          <w:szCs w:val="24"/>
        </w:rPr>
        <w:t xml:space="preserve">The applicant </w:t>
      </w:r>
      <w:r w:rsidR="006B3602" w:rsidRPr="00C74DFF">
        <w:rPr>
          <w:rFonts w:ascii="Times New Roman" w:hAnsi="Times New Roman" w:cs="Times New Roman"/>
          <w:sz w:val="24"/>
          <w:szCs w:val="24"/>
        </w:rPr>
        <w:t>also submitted</w:t>
      </w:r>
      <w:r w:rsidRPr="00C74DFF">
        <w:rPr>
          <w:rFonts w:ascii="Times New Roman" w:hAnsi="Times New Roman" w:cs="Times New Roman"/>
          <w:sz w:val="24"/>
          <w:szCs w:val="24"/>
        </w:rPr>
        <w:t xml:space="preserve"> that it did not have an alternative remedy and that the applicant had been writing to the </w:t>
      </w:r>
      <w:r>
        <w:rPr>
          <w:rFonts w:ascii="Times New Roman" w:hAnsi="Times New Roman" w:cs="Times New Roman"/>
          <w:sz w:val="24"/>
          <w:szCs w:val="24"/>
        </w:rPr>
        <w:t>first</w:t>
      </w:r>
      <w:r w:rsidR="006B3602">
        <w:rPr>
          <w:rFonts w:ascii="Times New Roman" w:hAnsi="Times New Roman" w:cs="Times New Roman"/>
          <w:sz w:val="24"/>
          <w:szCs w:val="24"/>
        </w:rPr>
        <w:t xml:space="preserve"> respondent on s</w:t>
      </w:r>
      <w:r w:rsidR="006B3602" w:rsidRPr="00C74DFF">
        <w:rPr>
          <w:rFonts w:ascii="Times New Roman" w:hAnsi="Times New Roman" w:cs="Times New Roman"/>
          <w:sz w:val="24"/>
          <w:szCs w:val="24"/>
        </w:rPr>
        <w:t>everal occasions as</w:t>
      </w:r>
      <w:r w:rsidRPr="00C74DFF">
        <w:rPr>
          <w:rFonts w:ascii="Times New Roman" w:hAnsi="Times New Roman" w:cs="Times New Roman"/>
          <w:sz w:val="24"/>
          <w:szCs w:val="24"/>
        </w:rPr>
        <w:t xml:space="preserve"> per </w:t>
      </w:r>
      <w:r w:rsidR="006B3602" w:rsidRPr="00C74DFF">
        <w:rPr>
          <w:rFonts w:ascii="Times New Roman" w:hAnsi="Times New Roman" w:cs="Times New Roman"/>
          <w:sz w:val="24"/>
          <w:szCs w:val="24"/>
        </w:rPr>
        <w:t>letter</w:t>
      </w:r>
      <w:r w:rsidR="00195A02">
        <w:rPr>
          <w:rFonts w:ascii="Times New Roman" w:hAnsi="Times New Roman" w:cs="Times New Roman"/>
          <w:sz w:val="24"/>
          <w:szCs w:val="24"/>
        </w:rPr>
        <w:t>s</w:t>
      </w:r>
      <w:r w:rsidR="006B3602" w:rsidRPr="00C74DFF">
        <w:rPr>
          <w:rFonts w:ascii="Times New Roman" w:hAnsi="Times New Roman" w:cs="Times New Roman"/>
          <w:sz w:val="24"/>
          <w:szCs w:val="24"/>
        </w:rPr>
        <w:t xml:space="preserve"> which</w:t>
      </w:r>
      <w:r w:rsidRPr="00C74DFF">
        <w:rPr>
          <w:rFonts w:ascii="Times New Roman" w:hAnsi="Times New Roman" w:cs="Times New Roman"/>
          <w:sz w:val="24"/>
          <w:szCs w:val="24"/>
        </w:rPr>
        <w:t xml:space="preserve"> the </w:t>
      </w:r>
      <w:r w:rsidR="006B3602" w:rsidRPr="00C74DFF">
        <w:rPr>
          <w:rFonts w:ascii="Times New Roman" w:hAnsi="Times New Roman" w:cs="Times New Roman"/>
          <w:sz w:val="24"/>
          <w:szCs w:val="24"/>
        </w:rPr>
        <w:t>applicant attached to</w:t>
      </w:r>
      <w:r w:rsidRPr="00C74DFF">
        <w:rPr>
          <w:rFonts w:ascii="Times New Roman" w:hAnsi="Times New Roman" w:cs="Times New Roman"/>
          <w:sz w:val="24"/>
          <w:szCs w:val="24"/>
        </w:rPr>
        <w:t xml:space="preserve"> the founding </w:t>
      </w:r>
      <w:r w:rsidR="006B3602" w:rsidRPr="00C74DFF">
        <w:rPr>
          <w:rFonts w:ascii="Times New Roman" w:hAnsi="Times New Roman" w:cs="Times New Roman"/>
          <w:sz w:val="24"/>
          <w:szCs w:val="24"/>
        </w:rPr>
        <w:t xml:space="preserve">affidavit. </w:t>
      </w:r>
      <w:r w:rsidRPr="00C74DFF">
        <w:rPr>
          <w:rFonts w:ascii="Times New Roman" w:hAnsi="Times New Roman" w:cs="Times New Roman"/>
          <w:sz w:val="24"/>
          <w:szCs w:val="24"/>
        </w:rPr>
        <w:t xml:space="preserve">The applicant submitted that the </w:t>
      </w:r>
      <w:r>
        <w:rPr>
          <w:rFonts w:ascii="Times New Roman" w:hAnsi="Times New Roman" w:cs="Times New Roman"/>
          <w:sz w:val="24"/>
          <w:szCs w:val="24"/>
        </w:rPr>
        <w:t xml:space="preserve">first </w:t>
      </w:r>
      <w:r w:rsidRPr="00C74DFF">
        <w:rPr>
          <w:rFonts w:ascii="Times New Roman" w:hAnsi="Times New Roman" w:cs="Times New Roman"/>
          <w:sz w:val="24"/>
          <w:szCs w:val="24"/>
        </w:rPr>
        <w:t>respondent never bothered to give its reasons for failure to provide the school which it could have done in answer to the letters of demand.</w:t>
      </w:r>
    </w:p>
    <w:p w:rsidR="004B21AC" w:rsidRPr="00C74DFF" w:rsidRDefault="004B21AC" w:rsidP="004B21AC">
      <w:pPr>
        <w:spacing w:after="0" w:line="360" w:lineRule="auto"/>
        <w:jc w:val="both"/>
        <w:rPr>
          <w:rFonts w:ascii="Times New Roman" w:hAnsi="Times New Roman" w:cs="Times New Roman"/>
          <w:sz w:val="24"/>
          <w:szCs w:val="24"/>
        </w:rPr>
      </w:pPr>
      <w:r w:rsidRPr="00C74DFF">
        <w:rPr>
          <w:rFonts w:ascii="Times New Roman" w:hAnsi="Times New Roman" w:cs="Times New Roman"/>
          <w:sz w:val="24"/>
          <w:szCs w:val="24"/>
        </w:rPr>
        <w:tab/>
        <w:t xml:space="preserve">There was no substance in the point </w:t>
      </w:r>
      <w:r w:rsidRPr="00C74DFF">
        <w:rPr>
          <w:rFonts w:ascii="Times New Roman" w:hAnsi="Times New Roman" w:cs="Times New Roman"/>
          <w:i/>
          <w:sz w:val="24"/>
          <w:szCs w:val="24"/>
        </w:rPr>
        <w:t>in limine</w:t>
      </w:r>
      <w:r w:rsidRPr="00C74DFF">
        <w:rPr>
          <w:rFonts w:ascii="Times New Roman" w:hAnsi="Times New Roman" w:cs="Times New Roman"/>
          <w:sz w:val="24"/>
          <w:szCs w:val="24"/>
        </w:rPr>
        <w:t xml:space="preserve">. The </w:t>
      </w:r>
      <w:r>
        <w:rPr>
          <w:rFonts w:ascii="Times New Roman" w:hAnsi="Times New Roman" w:cs="Times New Roman"/>
          <w:sz w:val="24"/>
          <w:szCs w:val="24"/>
        </w:rPr>
        <w:t>fi</w:t>
      </w:r>
      <w:r w:rsidR="006B3602">
        <w:rPr>
          <w:rFonts w:ascii="Times New Roman" w:hAnsi="Times New Roman" w:cs="Times New Roman"/>
          <w:sz w:val="24"/>
          <w:szCs w:val="24"/>
        </w:rPr>
        <w:t>r</w:t>
      </w:r>
      <w:r>
        <w:rPr>
          <w:rFonts w:ascii="Times New Roman" w:hAnsi="Times New Roman" w:cs="Times New Roman"/>
          <w:sz w:val="24"/>
          <w:szCs w:val="24"/>
        </w:rPr>
        <w:t>st</w:t>
      </w:r>
      <w:r w:rsidRPr="00C74DFF">
        <w:rPr>
          <w:rFonts w:ascii="Times New Roman" w:hAnsi="Times New Roman" w:cs="Times New Roman"/>
          <w:sz w:val="24"/>
          <w:szCs w:val="24"/>
        </w:rPr>
        <w:t xml:space="preserve"> respondent cannot take advantage of its short comings</w:t>
      </w:r>
      <w:r w:rsidR="00195A02">
        <w:rPr>
          <w:rFonts w:ascii="Times New Roman" w:hAnsi="Times New Roman" w:cs="Times New Roman"/>
          <w:sz w:val="24"/>
          <w:szCs w:val="24"/>
        </w:rPr>
        <w:t xml:space="preserve">. </w:t>
      </w:r>
      <w:r w:rsidRPr="00C74DFF">
        <w:rPr>
          <w:rFonts w:ascii="Times New Roman" w:hAnsi="Times New Roman" w:cs="Times New Roman"/>
          <w:sz w:val="24"/>
          <w:szCs w:val="24"/>
        </w:rPr>
        <w:t xml:space="preserve"> </w:t>
      </w:r>
      <w:r w:rsidR="00195A02">
        <w:rPr>
          <w:rFonts w:ascii="Times New Roman" w:hAnsi="Times New Roman" w:cs="Times New Roman"/>
          <w:sz w:val="24"/>
          <w:szCs w:val="24"/>
        </w:rPr>
        <w:t>I</w:t>
      </w:r>
      <w:r w:rsidRPr="00C74DFF">
        <w:rPr>
          <w:rFonts w:ascii="Times New Roman" w:hAnsi="Times New Roman" w:cs="Times New Roman"/>
          <w:sz w:val="24"/>
          <w:szCs w:val="24"/>
        </w:rPr>
        <w:t xml:space="preserve">t was the duty of the </w:t>
      </w:r>
      <w:r w:rsidR="006B3602">
        <w:rPr>
          <w:rFonts w:ascii="Times New Roman" w:hAnsi="Times New Roman" w:cs="Times New Roman"/>
          <w:sz w:val="24"/>
          <w:szCs w:val="24"/>
        </w:rPr>
        <w:t>first</w:t>
      </w:r>
      <w:r w:rsidRPr="00C74DFF">
        <w:rPr>
          <w:rFonts w:ascii="Times New Roman" w:hAnsi="Times New Roman" w:cs="Times New Roman"/>
          <w:sz w:val="24"/>
          <w:szCs w:val="24"/>
        </w:rPr>
        <w:t xml:space="preserve"> respondent to explain to the applicant and indeed the occupiers of Ty</w:t>
      </w:r>
      <w:r>
        <w:rPr>
          <w:rFonts w:ascii="Times New Roman" w:hAnsi="Times New Roman" w:cs="Times New Roman"/>
          <w:sz w:val="24"/>
          <w:szCs w:val="24"/>
        </w:rPr>
        <w:t>n</w:t>
      </w:r>
      <w:r w:rsidRPr="00C74DFF">
        <w:rPr>
          <w:rFonts w:ascii="Times New Roman" w:hAnsi="Times New Roman" w:cs="Times New Roman"/>
          <w:sz w:val="24"/>
          <w:szCs w:val="24"/>
        </w:rPr>
        <w:t xml:space="preserve">wald South the reasons for not establishing the school. </w:t>
      </w:r>
      <w:r w:rsidR="00C451D5">
        <w:rPr>
          <w:rFonts w:ascii="Times New Roman" w:hAnsi="Times New Roman" w:cs="Times New Roman"/>
          <w:sz w:val="24"/>
          <w:szCs w:val="24"/>
        </w:rPr>
        <w:t xml:space="preserve"> </w:t>
      </w:r>
      <w:r w:rsidRPr="00C74DFF">
        <w:rPr>
          <w:rFonts w:ascii="Times New Roman" w:hAnsi="Times New Roman" w:cs="Times New Roman"/>
          <w:sz w:val="24"/>
          <w:szCs w:val="24"/>
        </w:rPr>
        <w:t xml:space="preserve">It is illogical and senseless for the </w:t>
      </w:r>
      <w:r>
        <w:rPr>
          <w:rFonts w:ascii="Times New Roman" w:hAnsi="Times New Roman" w:cs="Times New Roman"/>
          <w:sz w:val="24"/>
          <w:szCs w:val="24"/>
        </w:rPr>
        <w:t>first</w:t>
      </w:r>
      <w:r w:rsidRPr="00C74DFF">
        <w:rPr>
          <w:rFonts w:ascii="Times New Roman" w:hAnsi="Times New Roman" w:cs="Times New Roman"/>
          <w:sz w:val="24"/>
          <w:szCs w:val="24"/>
        </w:rPr>
        <w:t xml:space="preserve"> respondent to admit implicitly that it has a duty to give reasons for non-performance of a duty or obligation and to them plead that the applicant should instead take the respondent to court for an order to compel it to </w:t>
      </w:r>
      <w:r w:rsidR="00195A02">
        <w:rPr>
          <w:rFonts w:ascii="Times New Roman" w:hAnsi="Times New Roman" w:cs="Times New Roman"/>
          <w:sz w:val="24"/>
          <w:szCs w:val="24"/>
        </w:rPr>
        <w:t>provide</w:t>
      </w:r>
      <w:r w:rsidRPr="00C74DFF">
        <w:rPr>
          <w:rFonts w:ascii="Times New Roman" w:hAnsi="Times New Roman" w:cs="Times New Roman"/>
          <w:sz w:val="24"/>
          <w:szCs w:val="24"/>
        </w:rPr>
        <w:t xml:space="preserve"> the reasons. The </w:t>
      </w:r>
      <w:r>
        <w:rPr>
          <w:rFonts w:ascii="Times New Roman" w:hAnsi="Times New Roman" w:cs="Times New Roman"/>
          <w:sz w:val="24"/>
          <w:szCs w:val="24"/>
        </w:rPr>
        <w:t>first</w:t>
      </w:r>
      <w:r w:rsidRPr="00C74DFF">
        <w:rPr>
          <w:rFonts w:ascii="Times New Roman" w:hAnsi="Times New Roman" w:cs="Times New Roman"/>
          <w:sz w:val="24"/>
          <w:szCs w:val="24"/>
        </w:rPr>
        <w:t xml:space="preserve"> respondent did </w:t>
      </w:r>
      <w:r w:rsidR="00195A02">
        <w:rPr>
          <w:rFonts w:ascii="Times New Roman" w:hAnsi="Times New Roman" w:cs="Times New Roman"/>
          <w:sz w:val="24"/>
          <w:szCs w:val="24"/>
        </w:rPr>
        <w:t>not ex</w:t>
      </w:r>
      <w:r w:rsidRPr="00C74DFF">
        <w:rPr>
          <w:rFonts w:ascii="Times New Roman" w:hAnsi="Times New Roman" w:cs="Times New Roman"/>
          <w:sz w:val="24"/>
          <w:szCs w:val="24"/>
        </w:rPr>
        <w:t xml:space="preserve">plain why it did not </w:t>
      </w:r>
      <w:r w:rsidR="00195A02">
        <w:rPr>
          <w:rFonts w:ascii="Times New Roman" w:hAnsi="Times New Roman" w:cs="Times New Roman"/>
          <w:sz w:val="24"/>
          <w:szCs w:val="24"/>
        </w:rPr>
        <w:t xml:space="preserve">give </w:t>
      </w:r>
      <w:r w:rsidRPr="00C74DFF">
        <w:rPr>
          <w:rFonts w:ascii="Times New Roman" w:hAnsi="Times New Roman" w:cs="Times New Roman"/>
          <w:sz w:val="24"/>
          <w:szCs w:val="24"/>
        </w:rPr>
        <w:t xml:space="preserve">the reasons nor why it must be compelled by the court to </w:t>
      </w:r>
      <w:r w:rsidR="00195A02">
        <w:rPr>
          <w:rFonts w:ascii="Times New Roman" w:hAnsi="Times New Roman" w:cs="Times New Roman"/>
          <w:sz w:val="24"/>
          <w:szCs w:val="24"/>
        </w:rPr>
        <w:t>give</w:t>
      </w:r>
      <w:r w:rsidRPr="00C74DFF">
        <w:rPr>
          <w:rFonts w:ascii="Times New Roman" w:hAnsi="Times New Roman" w:cs="Times New Roman"/>
          <w:sz w:val="24"/>
          <w:szCs w:val="24"/>
        </w:rPr>
        <w:t xml:space="preserve"> reasons.</w:t>
      </w:r>
    </w:p>
    <w:p w:rsidR="004B21AC" w:rsidRPr="00C74DFF" w:rsidRDefault="004B21AC" w:rsidP="004B21AC">
      <w:pPr>
        <w:spacing w:after="0" w:line="360" w:lineRule="auto"/>
        <w:jc w:val="both"/>
        <w:rPr>
          <w:rFonts w:ascii="Times New Roman" w:hAnsi="Times New Roman" w:cs="Times New Roman"/>
          <w:sz w:val="24"/>
          <w:szCs w:val="24"/>
        </w:rPr>
      </w:pPr>
      <w:r w:rsidRPr="00C74DFF">
        <w:rPr>
          <w:rFonts w:ascii="Times New Roman" w:hAnsi="Times New Roman" w:cs="Times New Roman"/>
          <w:sz w:val="24"/>
          <w:szCs w:val="24"/>
        </w:rPr>
        <w:tab/>
        <w:t xml:space="preserve">The </w:t>
      </w:r>
      <w:r>
        <w:rPr>
          <w:rFonts w:ascii="Times New Roman" w:hAnsi="Times New Roman" w:cs="Times New Roman"/>
          <w:sz w:val="24"/>
          <w:szCs w:val="24"/>
        </w:rPr>
        <w:t xml:space="preserve">first </w:t>
      </w:r>
      <w:r w:rsidRPr="00C74DFF">
        <w:rPr>
          <w:rFonts w:ascii="Times New Roman" w:hAnsi="Times New Roman" w:cs="Times New Roman"/>
          <w:sz w:val="24"/>
          <w:szCs w:val="24"/>
        </w:rPr>
        <w:t>respondent argument</w:t>
      </w:r>
      <w:r w:rsidR="00195A02">
        <w:rPr>
          <w:rFonts w:ascii="Times New Roman" w:hAnsi="Times New Roman" w:cs="Times New Roman"/>
          <w:sz w:val="24"/>
          <w:szCs w:val="24"/>
        </w:rPr>
        <w:t>’s</w:t>
      </w:r>
      <w:r w:rsidRPr="00C74DFF">
        <w:rPr>
          <w:rFonts w:ascii="Times New Roman" w:hAnsi="Times New Roman" w:cs="Times New Roman"/>
          <w:sz w:val="24"/>
          <w:szCs w:val="24"/>
        </w:rPr>
        <w:t xml:space="preserve"> that the applicant has an alternative remedy to </w:t>
      </w:r>
      <w:r w:rsidR="00195A02">
        <w:rPr>
          <w:rFonts w:ascii="Times New Roman" w:hAnsi="Times New Roman" w:cs="Times New Roman"/>
          <w:sz w:val="24"/>
          <w:szCs w:val="24"/>
        </w:rPr>
        <w:t xml:space="preserve">seek </w:t>
      </w:r>
      <w:r w:rsidRPr="00C74DFF">
        <w:rPr>
          <w:rFonts w:ascii="Times New Roman" w:hAnsi="Times New Roman" w:cs="Times New Roman"/>
          <w:sz w:val="24"/>
          <w:szCs w:val="24"/>
        </w:rPr>
        <w:t xml:space="preserve">an order to compel  the </w:t>
      </w:r>
      <w:r>
        <w:rPr>
          <w:rFonts w:ascii="Times New Roman" w:hAnsi="Times New Roman" w:cs="Times New Roman"/>
          <w:sz w:val="24"/>
          <w:szCs w:val="24"/>
        </w:rPr>
        <w:t xml:space="preserve">first </w:t>
      </w:r>
      <w:r w:rsidRPr="00C74DFF">
        <w:rPr>
          <w:rFonts w:ascii="Times New Roman" w:hAnsi="Times New Roman" w:cs="Times New Roman"/>
          <w:sz w:val="24"/>
          <w:szCs w:val="24"/>
        </w:rPr>
        <w:t xml:space="preserve">respondent to give reasons why the layout out  plan  was  approved by the same </w:t>
      </w:r>
      <w:r>
        <w:rPr>
          <w:rFonts w:ascii="Times New Roman" w:hAnsi="Times New Roman" w:cs="Times New Roman"/>
          <w:sz w:val="24"/>
          <w:szCs w:val="24"/>
        </w:rPr>
        <w:t>first</w:t>
      </w:r>
      <w:r w:rsidRPr="00C74DFF">
        <w:rPr>
          <w:rFonts w:ascii="Times New Roman" w:hAnsi="Times New Roman" w:cs="Times New Roman"/>
          <w:sz w:val="24"/>
          <w:szCs w:val="24"/>
        </w:rPr>
        <w:t xml:space="preserve">  respondent is perplexing  and I make the same  comments  I have made in respect  to the first point of objection. The </w:t>
      </w:r>
      <w:r>
        <w:rPr>
          <w:rFonts w:ascii="Times New Roman" w:hAnsi="Times New Roman" w:cs="Times New Roman"/>
          <w:sz w:val="24"/>
          <w:szCs w:val="24"/>
        </w:rPr>
        <w:t>first</w:t>
      </w:r>
      <w:r w:rsidRPr="00C74DFF">
        <w:rPr>
          <w:rFonts w:ascii="Times New Roman" w:hAnsi="Times New Roman" w:cs="Times New Roman"/>
          <w:sz w:val="24"/>
          <w:szCs w:val="24"/>
        </w:rPr>
        <w:t xml:space="preserve"> respondent does not explain why there would be need to take it to court to provide reasons for adopting </w:t>
      </w:r>
      <w:r w:rsidR="00195A02">
        <w:rPr>
          <w:rFonts w:ascii="Times New Roman" w:hAnsi="Times New Roman" w:cs="Times New Roman"/>
          <w:sz w:val="24"/>
          <w:szCs w:val="24"/>
        </w:rPr>
        <w:t>the</w:t>
      </w:r>
      <w:r w:rsidRPr="00C74DFF">
        <w:rPr>
          <w:rFonts w:ascii="Times New Roman" w:hAnsi="Times New Roman" w:cs="Times New Roman"/>
          <w:sz w:val="24"/>
          <w:szCs w:val="24"/>
        </w:rPr>
        <w:t xml:space="preserve"> layout plan. </w:t>
      </w:r>
      <w:r>
        <w:rPr>
          <w:rFonts w:ascii="Times New Roman" w:hAnsi="Times New Roman" w:cs="Times New Roman"/>
          <w:sz w:val="24"/>
          <w:szCs w:val="24"/>
        </w:rPr>
        <w:t xml:space="preserve"> </w:t>
      </w:r>
      <w:r w:rsidRPr="00C74DFF">
        <w:rPr>
          <w:rFonts w:ascii="Times New Roman" w:hAnsi="Times New Roman" w:cs="Times New Roman"/>
          <w:sz w:val="24"/>
          <w:szCs w:val="24"/>
        </w:rPr>
        <w:t xml:space="preserve">Once the applicant had raised </w:t>
      </w:r>
      <w:r w:rsidR="00195A02">
        <w:rPr>
          <w:rFonts w:ascii="Times New Roman" w:hAnsi="Times New Roman" w:cs="Times New Roman"/>
          <w:sz w:val="24"/>
          <w:szCs w:val="24"/>
        </w:rPr>
        <w:t>issue</w:t>
      </w:r>
      <w:r w:rsidRPr="00C74DFF">
        <w:rPr>
          <w:rFonts w:ascii="Times New Roman" w:hAnsi="Times New Roman" w:cs="Times New Roman"/>
          <w:sz w:val="24"/>
          <w:szCs w:val="24"/>
        </w:rPr>
        <w:t xml:space="preserve"> </w:t>
      </w:r>
      <w:r w:rsidRPr="00C74DFF">
        <w:rPr>
          <w:rFonts w:ascii="Times New Roman" w:hAnsi="Times New Roman" w:cs="Times New Roman"/>
          <w:sz w:val="24"/>
          <w:szCs w:val="24"/>
        </w:rPr>
        <w:lastRenderedPageBreak/>
        <w:t xml:space="preserve">with the layout plan, the </w:t>
      </w:r>
      <w:r>
        <w:rPr>
          <w:rFonts w:ascii="Times New Roman" w:hAnsi="Times New Roman" w:cs="Times New Roman"/>
          <w:sz w:val="24"/>
          <w:szCs w:val="24"/>
        </w:rPr>
        <w:t>first</w:t>
      </w:r>
      <w:r w:rsidRPr="00C74DFF">
        <w:rPr>
          <w:rFonts w:ascii="Times New Roman" w:hAnsi="Times New Roman" w:cs="Times New Roman"/>
          <w:sz w:val="24"/>
          <w:szCs w:val="24"/>
        </w:rPr>
        <w:t xml:space="preserve"> respondent had a duty as a public entity to be accountable. </w:t>
      </w:r>
      <w:r>
        <w:rPr>
          <w:rFonts w:ascii="Times New Roman" w:hAnsi="Times New Roman" w:cs="Times New Roman"/>
          <w:sz w:val="24"/>
          <w:szCs w:val="24"/>
        </w:rPr>
        <w:t xml:space="preserve"> </w:t>
      </w:r>
      <w:r w:rsidRPr="00C74DFF">
        <w:rPr>
          <w:rFonts w:ascii="Times New Roman" w:hAnsi="Times New Roman" w:cs="Times New Roman"/>
          <w:sz w:val="24"/>
          <w:szCs w:val="24"/>
        </w:rPr>
        <w:t>It was clea</w:t>
      </w:r>
      <w:r w:rsidR="00195A02">
        <w:rPr>
          <w:rFonts w:ascii="Times New Roman" w:hAnsi="Times New Roman" w:cs="Times New Roman"/>
          <w:sz w:val="24"/>
          <w:szCs w:val="24"/>
        </w:rPr>
        <w:t>r</w:t>
      </w:r>
      <w:r w:rsidRPr="00C74DFF">
        <w:rPr>
          <w:rFonts w:ascii="Times New Roman" w:hAnsi="Times New Roman" w:cs="Times New Roman"/>
          <w:sz w:val="24"/>
          <w:szCs w:val="24"/>
        </w:rPr>
        <w:t xml:space="preserve"> from the papers that there was disagreement between the applicant and other residents of the </w:t>
      </w:r>
      <w:r w:rsidR="00195A02">
        <w:rPr>
          <w:rFonts w:ascii="Times New Roman" w:hAnsi="Times New Roman" w:cs="Times New Roman"/>
          <w:sz w:val="24"/>
          <w:szCs w:val="24"/>
        </w:rPr>
        <w:t>area over</w:t>
      </w:r>
      <w:r w:rsidRPr="00C74DFF">
        <w:rPr>
          <w:rFonts w:ascii="Times New Roman" w:hAnsi="Times New Roman" w:cs="Times New Roman"/>
          <w:sz w:val="24"/>
          <w:szCs w:val="24"/>
        </w:rPr>
        <w:t xml:space="preserve"> the val</w:t>
      </w:r>
      <w:r w:rsidR="00195A02">
        <w:rPr>
          <w:rFonts w:ascii="Times New Roman" w:hAnsi="Times New Roman" w:cs="Times New Roman"/>
          <w:sz w:val="24"/>
          <w:szCs w:val="24"/>
        </w:rPr>
        <w:t>idity of the layout plan as the applicant</w:t>
      </w:r>
      <w:r w:rsidRPr="00C74DFF">
        <w:rPr>
          <w:rFonts w:ascii="Times New Roman" w:hAnsi="Times New Roman" w:cs="Times New Roman"/>
          <w:sz w:val="24"/>
          <w:szCs w:val="24"/>
        </w:rPr>
        <w:t xml:space="preserve"> relied on another plan. The duty to account arose then. The </w:t>
      </w:r>
      <w:r>
        <w:rPr>
          <w:rFonts w:ascii="Times New Roman" w:hAnsi="Times New Roman" w:cs="Times New Roman"/>
          <w:sz w:val="24"/>
          <w:szCs w:val="24"/>
        </w:rPr>
        <w:t>first</w:t>
      </w:r>
      <w:r w:rsidRPr="00C74DFF">
        <w:rPr>
          <w:rFonts w:ascii="Times New Roman" w:hAnsi="Times New Roman" w:cs="Times New Roman"/>
          <w:sz w:val="24"/>
          <w:szCs w:val="24"/>
        </w:rPr>
        <w:t xml:space="preserve"> respondent does not require a court order to compel it to account to the rate payers or residents within its municipal area. </w:t>
      </w:r>
    </w:p>
    <w:p w:rsidR="004B21AC" w:rsidRPr="00C74DFF" w:rsidRDefault="004B21AC" w:rsidP="004B21AC">
      <w:pPr>
        <w:spacing w:after="0" w:line="360" w:lineRule="auto"/>
        <w:jc w:val="both"/>
        <w:rPr>
          <w:rFonts w:ascii="Times New Roman" w:hAnsi="Times New Roman" w:cs="Times New Roman"/>
          <w:sz w:val="24"/>
          <w:szCs w:val="24"/>
        </w:rPr>
      </w:pPr>
      <w:r w:rsidRPr="00C74DFF">
        <w:rPr>
          <w:rFonts w:ascii="Times New Roman" w:hAnsi="Times New Roman" w:cs="Times New Roman"/>
          <w:sz w:val="24"/>
          <w:szCs w:val="24"/>
        </w:rPr>
        <w:tab/>
        <w:t xml:space="preserve"> The </w:t>
      </w:r>
      <w:r>
        <w:rPr>
          <w:rFonts w:ascii="Times New Roman" w:hAnsi="Times New Roman" w:cs="Times New Roman"/>
          <w:sz w:val="24"/>
          <w:szCs w:val="24"/>
        </w:rPr>
        <w:t xml:space="preserve">first </w:t>
      </w:r>
      <w:r w:rsidRPr="00C74DFF">
        <w:rPr>
          <w:rFonts w:ascii="Times New Roman" w:hAnsi="Times New Roman" w:cs="Times New Roman"/>
          <w:sz w:val="24"/>
          <w:szCs w:val="24"/>
        </w:rPr>
        <w:t>respondent sought to rely on the provision</w:t>
      </w:r>
      <w:r w:rsidR="00195A02">
        <w:rPr>
          <w:rFonts w:ascii="Times New Roman" w:hAnsi="Times New Roman" w:cs="Times New Roman"/>
          <w:sz w:val="24"/>
          <w:szCs w:val="24"/>
        </w:rPr>
        <w:t>s</w:t>
      </w:r>
      <w:r w:rsidRPr="00C74DFF">
        <w:rPr>
          <w:rFonts w:ascii="Times New Roman" w:hAnsi="Times New Roman" w:cs="Times New Roman"/>
          <w:sz w:val="24"/>
          <w:szCs w:val="24"/>
        </w:rPr>
        <w:t xml:space="preserve"> of s 6 of the Administrative Justice Act, </w:t>
      </w:r>
      <w:r w:rsidR="00E2476A">
        <w:rPr>
          <w:rFonts w:ascii="Times New Roman" w:hAnsi="Times New Roman" w:cs="Times New Roman"/>
          <w:sz w:val="24"/>
          <w:szCs w:val="24"/>
        </w:rPr>
        <w:t>[</w:t>
      </w:r>
      <w:r w:rsidRPr="00E2476A">
        <w:rPr>
          <w:rFonts w:ascii="Times New Roman" w:hAnsi="Times New Roman" w:cs="Times New Roman"/>
          <w:i/>
          <w:sz w:val="24"/>
          <w:szCs w:val="24"/>
        </w:rPr>
        <w:t>Chapter</w:t>
      </w:r>
      <w:r w:rsidR="00E2476A" w:rsidRPr="00E2476A">
        <w:rPr>
          <w:rFonts w:ascii="Times New Roman" w:hAnsi="Times New Roman" w:cs="Times New Roman"/>
          <w:i/>
          <w:sz w:val="24"/>
          <w:szCs w:val="24"/>
        </w:rPr>
        <w:t xml:space="preserve"> 10:28</w:t>
      </w:r>
      <w:r w:rsidR="00E2476A">
        <w:rPr>
          <w:rFonts w:ascii="Times New Roman" w:hAnsi="Times New Roman" w:cs="Times New Roman"/>
          <w:sz w:val="24"/>
          <w:szCs w:val="24"/>
        </w:rPr>
        <w:t>]</w:t>
      </w:r>
      <w:r w:rsidRPr="00C74DFF">
        <w:rPr>
          <w:rFonts w:ascii="Times New Roman" w:hAnsi="Times New Roman" w:cs="Times New Roman"/>
          <w:sz w:val="24"/>
          <w:szCs w:val="24"/>
        </w:rPr>
        <w:t xml:space="preserve">  to the effect that a person whose rights or expectations one adversely affected by the failure of an administrative  authority to supply reasons for the actions concerned may  apply  in the  High Court for a compelling order to  supply reasons for the action concerned within a time given  in the enactment in terms of  which the authority would  have acted or  within  a reasonable time if the enactment does not  provide  for the time limit within which  to supply the reasons. It is clear from the provisions of s 6 that the seeking of an order to compel the administrative authority to furnish reasons are directory. The affected person is given a right </w:t>
      </w:r>
      <w:r w:rsidR="00195A02">
        <w:rPr>
          <w:rFonts w:ascii="Times New Roman" w:hAnsi="Times New Roman" w:cs="Times New Roman"/>
          <w:sz w:val="24"/>
          <w:szCs w:val="24"/>
        </w:rPr>
        <w:t xml:space="preserve">to </w:t>
      </w:r>
      <w:r w:rsidRPr="00C74DFF">
        <w:rPr>
          <w:rFonts w:ascii="Times New Roman" w:hAnsi="Times New Roman" w:cs="Times New Roman"/>
          <w:sz w:val="24"/>
          <w:szCs w:val="24"/>
        </w:rPr>
        <w:t xml:space="preserve">petition the court for a compelling order to supply reasons. It is not a requirement that the supply of reasons is a condition precedent to the filling of an application as in this case for a declaratory and /or </w:t>
      </w:r>
      <w:r w:rsidRPr="00C74DFF">
        <w:rPr>
          <w:rFonts w:ascii="Times New Roman" w:hAnsi="Times New Roman" w:cs="Times New Roman"/>
          <w:i/>
          <w:sz w:val="24"/>
          <w:szCs w:val="24"/>
        </w:rPr>
        <w:t>mandamus</w:t>
      </w:r>
      <w:r w:rsidRPr="00C74DFF">
        <w:rPr>
          <w:rFonts w:ascii="Times New Roman" w:hAnsi="Times New Roman" w:cs="Times New Roman"/>
          <w:sz w:val="24"/>
          <w:szCs w:val="24"/>
        </w:rPr>
        <w:t xml:space="preserve">. The circumstances of each case will determine whether or not the applicant should have sought reasons. </w:t>
      </w:r>
      <w:r w:rsidRPr="00C74DFF">
        <w:rPr>
          <w:rFonts w:ascii="Times New Roman" w:hAnsi="Times New Roman" w:cs="Times New Roman"/>
          <w:i/>
          <w:sz w:val="24"/>
          <w:szCs w:val="24"/>
        </w:rPr>
        <w:t>In casu</w:t>
      </w:r>
      <w:r w:rsidRPr="00C74DFF">
        <w:rPr>
          <w:rFonts w:ascii="Times New Roman" w:hAnsi="Times New Roman" w:cs="Times New Roman"/>
          <w:sz w:val="24"/>
          <w:szCs w:val="24"/>
        </w:rPr>
        <w:t xml:space="preserve"> , the </w:t>
      </w:r>
      <w:r w:rsidR="00333D42">
        <w:rPr>
          <w:rFonts w:ascii="Times New Roman" w:hAnsi="Times New Roman" w:cs="Times New Roman"/>
          <w:sz w:val="24"/>
          <w:szCs w:val="24"/>
        </w:rPr>
        <w:t>first</w:t>
      </w:r>
      <w:r w:rsidRPr="00C74DFF">
        <w:rPr>
          <w:rFonts w:ascii="Times New Roman" w:hAnsi="Times New Roman" w:cs="Times New Roman"/>
          <w:sz w:val="24"/>
          <w:szCs w:val="24"/>
        </w:rPr>
        <w:t xml:space="preserve"> respondent  as </w:t>
      </w:r>
      <w:r w:rsidR="00195A02">
        <w:rPr>
          <w:rFonts w:ascii="Times New Roman" w:hAnsi="Times New Roman" w:cs="Times New Roman"/>
          <w:sz w:val="24"/>
          <w:szCs w:val="24"/>
        </w:rPr>
        <w:t>evident</w:t>
      </w:r>
      <w:r w:rsidRPr="00C74DFF">
        <w:rPr>
          <w:rFonts w:ascii="Times New Roman" w:hAnsi="Times New Roman" w:cs="Times New Roman"/>
          <w:sz w:val="24"/>
          <w:szCs w:val="24"/>
        </w:rPr>
        <w:t xml:space="preserve"> from correspondence sought  to it did not supply reasons  in clear circumstances which it was  supposed  to  supply  them. The points </w:t>
      </w:r>
      <w:r w:rsidRPr="00C74DFF">
        <w:rPr>
          <w:rFonts w:ascii="Times New Roman" w:hAnsi="Times New Roman" w:cs="Times New Roman"/>
          <w:i/>
          <w:sz w:val="24"/>
          <w:szCs w:val="24"/>
        </w:rPr>
        <w:t xml:space="preserve">in limine </w:t>
      </w:r>
      <w:r w:rsidRPr="00C74DFF">
        <w:rPr>
          <w:rFonts w:ascii="Times New Roman" w:hAnsi="Times New Roman" w:cs="Times New Roman"/>
          <w:sz w:val="24"/>
          <w:szCs w:val="24"/>
        </w:rPr>
        <w:t xml:space="preserve">were therefore dismissed. </w:t>
      </w:r>
    </w:p>
    <w:p w:rsidR="004B21AC" w:rsidRPr="00C74DFF" w:rsidRDefault="004B21AC" w:rsidP="004B21AC">
      <w:pPr>
        <w:spacing w:after="0" w:line="360" w:lineRule="auto"/>
        <w:jc w:val="both"/>
        <w:rPr>
          <w:rFonts w:ascii="Times New Roman" w:hAnsi="Times New Roman" w:cs="Times New Roman"/>
          <w:sz w:val="24"/>
          <w:szCs w:val="24"/>
        </w:rPr>
      </w:pPr>
      <w:r w:rsidRPr="00C74DFF">
        <w:rPr>
          <w:rFonts w:ascii="Times New Roman" w:hAnsi="Times New Roman" w:cs="Times New Roman"/>
          <w:sz w:val="24"/>
          <w:szCs w:val="24"/>
        </w:rPr>
        <w:tab/>
        <w:t xml:space="preserve">  On the merits</w:t>
      </w:r>
      <w:r w:rsidR="00E2476A">
        <w:rPr>
          <w:rFonts w:ascii="Times New Roman" w:hAnsi="Times New Roman" w:cs="Times New Roman"/>
          <w:sz w:val="24"/>
          <w:szCs w:val="24"/>
        </w:rPr>
        <w:t>,</w:t>
      </w:r>
      <w:r w:rsidRPr="00C74DFF">
        <w:rPr>
          <w:rFonts w:ascii="Times New Roman" w:hAnsi="Times New Roman" w:cs="Times New Roman"/>
          <w:sz w:val="24"/>
          <w:szCs w:val="24"/>
        </w:rPr>
        <w:t xml:space="preserve"> the facts of the matter are not in serious dispute contrary to what the </w:t>
      </w:r>
      <w:r w:rsidR="00E2476A">
        <w:rPr>
          <w:rFonts w:ascii="Times New Roman" w:hAnsi="Times New Roman" w:cs="Times New Roman"/>
          <w:sz w:val="24"/>
          <w:szCs w:val="24"/>
        </w:rPr>
        <w:t xml:space="preserve">first </w:t>
      </w:r>
      <w:r w:rsidRPr="00C74DFF">
        <w:rPr>
          <w:rFonts w:ascii="Times New Roman" w:hAnsi="Times New Roman" w:cs="Times New Roman"/>
          <w:sz w:val="24"/>
          <w:szCs w:val="24"/>
        </w:rPr>
        <w:t xml:space="preserve">respondent submitted as another point </w:t>
      </w:r>
      <w:r w:rsidRPr="006F5974">
        <w:rPr>
          <w:rFonts w:ascii="Times New Roman" w:hAnsi="Times New Roman" w:cs="Times New Roman"/>
          <w:i/>
          <w:sz w:val="24"/>
          <w:szCs w:val="24"/>
        </w:rPr>
        <w:t>in limine</w:t>
      </w:r>
      <w:r w:rsidRPr="00C74DFF">
        <w:rPr>
          <w:rFonts w:ascii="Times New Roman" w:hAnsi="Times New Roman" w:cs="Times New Roman"/>
          <w:sz w:val="24"/>
          <w:szCs w:val="24"/>
        </w:rPr>
        <w:t xml:space="preserve"> that there were serious disputes of fact not capable of resolution on the papers. The first respondent submitted in relation to this objection </w:t>
      </w:r>
      <w:r w:rsidRPr="00C74DFF">
        <w:rPr>
          <w:rFonts w:ascii="Times New Roman" w:hAnsi="Times New Roman" w:cs="Times New Roman"/>
          <w:i/>
          <w:sz w:val="24"/>
          <w:szCs w:val="24"/>
        </w:rPr>
        <w:t xml:space="preserve">in </w:t>
      </w:r>
      <w:r w:rsidR="00C451D5" w:rsidRPr="00C74DFF">
        <w:rPr>
          <w:rFonts w:ascii="Times New Roman" w:hAnsi="Times New Roman" w:cs="Times New Roman"/>
          <w:i/>
          <w:sz w:val="24"/>
          <w:szCs w:val="24"/>
        </w:rPr>
        <w:t xml:space="preserve">limine </w:t>
      </w:r>
      <w:r w:rsidR="00C451D5" w:rsidRPr="00C74DFF">
        <w:rPr>
          <w:rFonts w:ascii="Times New Roman" w:hAnsi="Times New Roman" w:cs="Times New Roman"/>
          <w:sz w:val="24"/>
          <w:szCs w:val="24"/>
        </w:rPr>
        <w:t>that the</w:t>
      </w:r>
      <w:r w:rsidRPr="00C74DFF">
        <w:rPr>
          <w:rFonts w:ascii="Times New Roman" w:hAnsi="Times New Roman" w:cs="Times New Roman"/>
          <w:sz w:val="24"/>
          <w:szCs w:val="24"/>
        </w:rPr>
        <w:t xml:space="preserve"> </w:t>
      </w:r>
      <w:r w:rsidR="00C451D5" w:rsidRPr="00C74DFF">
        <w:rPr>
          <w:rFonts w:ascii="Times New Roman" w:hAnsi="Times New Roman" w:cs="Times New Roman"/>
          <w:sz w:val="24"/>
          <w:szCs w:val="24"/>
        </w:rPr>
        <w:t>applicant’s</w:t>
      </w:r>
      <w:r w:rsidRPr="00C74DFF">
        <w:rPr>
          <w:rFonts w:ascii="Times New Roman" w:hAnsi="Times New Roman" w:cs="Times New Roman"/>
          <w:sz w:val="24"/>
          <w:szCs w:val="24"/>
        </w:rPr>
        <w:t xml:space="preserve"> case </w:t>
      </w:r>
      <w:r w:rsidR="00195A02">
        <w:rPr>
          <w:rFonts w:ascii="Times New Roman" w:hAnsi="Times New Roman" w:cs="Times New Roman"/>
          <w:sz w:val="24"/>
          <w:szCs w:val="24"/>
        </w:rPr>
        <w:t>was</w:t>
      </w:r>
      <w:r w:rsidRPr="00C74DFF">
        <w:rPr>
          <w:rFonts w:ascii="Times New Roman" w:hAnsi="Times New Roman" w:cs="Times New Roman"/>
          <w:sz w:val="24"/>
          <w:szCs w:val="24"/>
        </w:rPr>
        <w:t xml:space="preserve"> </w:t>
      </w:r>
      <w:r w:rsidR="00C451D5" w:rsidRPr="00C74DFF">
        <w:rPr>
          <w:rFonts w:ascii="Times New Roman" w:hAnsi="Times New Roman" w:cs="Times New Roman"/>
          <w:sz w:val="24"/>
          <w:szCs w:val="24"/>
        </w:rPr>
        <w:t>fraught with</w:t>
      </w:r>
      <w:r w:rsidRPr="00C74DFF">
        <w:rPr>
          <w:rFonts w:ascii="Times New Roman" w:hAnsi="Times New Roman" w:cs="Times New Roman"/>
          <w:sz w:val="24"/>
          <w:szCs w:val="24"/>
        </w:rPr>
        <w:t xml:space="preserve"> </w:t>
      </w:r>
      <w:r w:rsidR="00195A02">
        <w:rPr>
          <w:rFonts w:ascii="Times New Roman" w:hAnsi="Times New Roman" w:cs="Times New Roman"/>
          <w:sz w:val="24"/>
          <w:szCs w:val="24"/>
        </w:rPr>
        <w:t>irresoluble</w:t>
      </w:r>
      <w:r w:rsidRPr="00C74DFF">
        <w:rPr>
          <w:rFonts w:ascii="Times New Roman" w:hAnsi="Times New Roman" w:cs="Times New Roman"/>
          <w:sz w:val="24"/>
          <w:szCs w:val="24"/>
        </w:rPr>
        <w:t xml:space="preserve"> disputes of fact which should </w:t>
      </w:r>
      <w:r w:rsidR="00C451D5" w:rsidRPr="00C74DFF">
        <w:rPr>
          <w:rFonts w:ascii="Times New Roman" w:hAnsi="Times New Roman" w:cs="Times New Roman"/>
          <w:sz w:val="24"/>
          <w:szCs w:val="24"/>
        </w:rPr>
        <w:t>result in</w:t>
      </w:r>
      <w:r w:rsidRPr="00C74DFF">
        <w:rPr>
          <w:rFonts w:ascii="Times New Roman" w:hAnsi="Times New Roman" w:cs="Times New Roman"/>
          <w:sz w:val="24"/>
          <w:szCs w:val="24"/>
        </w:rPr>
        <w:t xml:space="preserve"> a dismissal of the </w:t>
      </w:r>
      <w:r w:rsidR="00C451D5" w:rsidRPr="00C74DFF">
        <w:rPr>
          <w:rFonts w:ascii="Times New Roman" w:hAnsi="Times New Roman" w:cs="Times New Roman"/>
          <w:sz w:val="24"/>
          <w:szCs w:val="24"/>
        </w:rPr>
        <w:t xml:space="preserve">case. </w:t>
      </w:r>
      <w:r w:rsidRPr="00C74DFF">
        <w:rPr>
          <w:rFonts w:ascii="Times New Roman" w:hAnsi="Times New Roman" w:cs="Times New Roman"/>
          <w:sz w:val="24"/>
          <w:szCs w:val="24"/>
        </w:rPr>
        <w:t>I do not agree.</w:t>
      </w:r>
      <w:r>
        <w:rPr>
          <w:rFonts w:ascii="Times New Roman" w:hAnsi="Times New Roman" w:cs="Times New Roman"/>
          <w:sz w:val="24"/>
          <w:szCs w:val="24"/>
        </w:rPr>
        <w:t xml:space="preserve"> </w:t>
      </w:r>
      <w:r w:rsidRPr="00C74DFF">
        <w:rPr>
          <w:rFonts w:ascii="Times New Roman" w:hAnsi="Times New Roman" w:cs="Times New Roman"/>
          <w:sz w:val="24"/>
          <w:szCs w:val="24"/>
        </w:rPr>
        <w:t xml:space="preserve"> The </w:t>
      </w:r>
      <w:r>
        <w:rPr>
          <w:rFonts w:ascii="Times New Roman" w:hAnsi="Times New Roman" w:cs="Times New Roman"/>
          <w:sz w:val="24"/>
          <w:szCs w:val="24"/>
        </w:rPr>
        <w:t>first</w:t>
      </w:r>
      <w:r w:rsidRPr="00C74DFF">
        <w:rPr>
          <w:rFonts w:ascii="Times New Roman" w:hAnsi="Times New Roman" w:cs="Times New Roman"/>
          <w:sz w:val="24"/>
          <w:szCs w:val="24"/>
        </w:rPr>
        <w:t xml:space="preserve"> respondent simply raised the issue of a dispute of fact as a </w:t>
      </w:r>
      <w:r w:rsidR="00195A02">
        <w:rPr>
          <w:rFonts w:ascii="Times New Roman" w:hAnsi="Times New Roman" w:cs="Times New Roman"/>
          <w:sz w:val="24"/>
          <w:szCs w:val="24"/>
        </w:rPr>
        <w:t>matter</w:t>
      </w:r>
      <w:r w:rsidRPr="00C74DFF">
        <w:rPr>
          <w:rFonts w:ascii="Times New Roman" w:hAnsi="Times New Roman" w:cs="Times New Roman"/>
          <w:sz w:val="24"/>
          <w:szCs w:val="24"/>
        </w:rPr>
        <w:t xml:space="preserve"> of c</w:t>
      </w:r>
      <w:r w:rsidR="00195A02">
        <w:rPr>
          <w:rFonts w:ascii="Times New Roman" w:hAnsi="Times New Roman" w:cs="Times New Roman"/>
          <w:sz w:val="24"/>
          <w:szCs w:val="24"/>
        </w:rPr>
        <w:t>ourse</w:t>
      </w:r>
      <w:r w:rsidRPr="00C74DFF">
        <w:rPr>
          <w:rFonts w:ascii="Times New Roman" w:hAnsi="Times New Roman" w:cs="Times New Roman"/>
          <w:sz w:val="24"/>
          <w:szCs w:val="24"/>
        </w:rPr>
        <w:t xml:space="preserve">. The disputed facts were not pointed out </w:t>
      </w:r>
      <w:r w:rsidR="00195A02">
        <w:rPr>
          <w:rFonts w:ascii="Times New Roman" w:hAnsi="Times New Roman" w:cs="Times New Roman"/>
          <w:sz w:val="24"/>
          <w:szCs w:val="24"/>
        </w:rPr>
        <w:t>n</w:t>
      </w:r>
      <w:r w:rsidRPr="00C74DFF">
        <w:rPr>
          <w:rFonts w:ascii="Times New Roman" w:hAnsi="Times New Roman" w:cs="Times New Roman"/>
          <w:sz w:val="24"/>
          <w:szCs w:val="24"/>
        </w:rPr>
        <w:t xml:space="preserve">or listed which should </w:t>
      </w:r>
      <w:r w:rsidR="00195A02">
        <w:rPr>
          <w:rFonts w:ascii="Times New Roman" w:hAnsi="Times New Roman" w:cs="Times New Roman"/>
          <w:sz w:val="24"/>
          <w:szCs w:val="24"/>
        </w:rPr>
        <w:t xml:space="preserve">be </w:t>
      </w:r>
      <w:r w:rsidRPr="00C74DFF">
        <w:rPr>
          <w:rFonts w:ascii="Times New Roman" w:hAnsi="Times New Roman" w:cs="Times New Roman"/>
          <w:sz w:val="24"/>
          <w:szCs w:val="24"/>
        </w:rPr>
        <w:t>the norm.</w:t>
      </w:r>
      <w:r w:rsidR="00195A02">
        <w:rPr>
          <w:rFonts w:ascii="Times New Roman" w:hAnsi="Times New Roman" w:cs="Times New Roman"/>
          <w:sz w:val="24"/>
          <w:szCs w:val="24"/>
        </w:rPr>
        <w:t xml:space="preserve"> </w:t>
      </w:r>
      <w:r w:rsidRPr="00C74DFF">
        <w:rPr>
          <w:rFonts w:ascii="Times New Roman" w:hAnsi="Times New Roman" w:cs="Times New Roman"/>
          <w:sz w:val="24"/>
          <w:szCs w:val="24"/>
        </w:rPr>
        <w:t xml:space="preserve"> </w:t>
      </w:r>
      <w:r w:rsidR="00195A02" w:rsidRPr="00C74DFF">
        <w:rPr>
          <w:rFonts w:ascii="Times New Roman" w:hAnsi="Times New Roman" w:cs="Times New Roman"/>
          <w:sz w:val="24"/>
          <w:szCs w:val="24"/>
        </w:rPr>
        <w:t>A litigant</w:t>
      </w:r>
      <w:r w:rsidRPr="00C74DFF">
        <w:rPr>
          <w:rFonts w:ascii="Times New Roman" w:hAnsi="Times New Roman" w:cs="Times New Roman"/>
          <w:sz w:val="24"/>
          <w:szCs w:val="24"/>
        </w:rPr>
        <w:t xml:space="preserve"> does not simply </w:t>
      </w:r>
      <w:r w:rsidR="00195A02">
        <w:rPr>
          <w:rFonts w:ascii="Times New Roman" w:hAnsi="Times New Roman" w:cs="Times New Roman"/>
          <w:sz w:val="24"/>
          <w:szCs w:val="24"/>
        </w:rPr>
        <w:t>a</w:t>
      </w:r>
      <w:r w:rsidRPr="00C74DFF">
        <w:rPr>
          <w:rFonts w:ascii="Times New Roman" w:hAnsi="Times New Roman" w:cs="Times New Roman"/>
          <w:sz w:val="24"/>
          <w:szCs w:val="24"/>
        </w:rPr>
        <w:t>ver that the</w:t>
      </w:r>
      <w:r w:rsidR="00E2476A">
        <w:rPr>
          <w:rFonts w:ascii="Times New Roman" w:hAnsi="Times New Roman" w:cs="Times New Roman"/>
          <w:sz w:val="24"/>
          <w:szCs w:val="24"/>
        </w:rPr>
        <w:t>r</w:t>
      </w:r>
      <w:r w:rsidRPr="00C74DFF">
        <w:rPr>
          <w:rFonts w:ascii="Times New Roman" w:hAnsi="Times New Roman" w:cs="Times New Roman"/>
          <w:sz w:val="24"/>
          <w:szCs w:val="24"/>
        </w:rPr>
        <w:t xml:space="preserve">e </w:t>
      </w:r>
      <w:r w:rsidR="00195A02">
        <w:rPr>
          <w:rFonts w:ascii="Times New Roman" w:hAnsi="Times New Roman" w:cs="Times New Roman"/>
          <w:sz w:val="24"/>
          <w:szCs w:val="24"/>
        </w:rPr>
        <w:t>are</w:t>
      </w:r>
      <w:r w:rsidRPr="00C74DFF">
        <w:rPr>
          <w:rFonts w:ascii="Times New Roman" w:hAnsi="Times New Roman" w:cs="Times New Roman"/>
          <w:sz w:val="24"/>
          <w:szCs w:val="24"/>
        </w:rPr>
        <w:t xml:space="preserve"> disputes of fact and leave it</w:t>
      </w:r>
      <w:r w:rsidR="00195A02">
        <w:rPr>
          <w:rFonts w:ascii="Times New Roman" w:hAnsi="Times New Roman" w:cs="Times New Roman"/>
          <w:sz w:val="24"/>
          <w:szCs w:val="24"/>
        </w:rPr>
        <w:t xml:space="preserve"> to</w:t>
      </w:r>
      <w:r w:rsidRPr="00C74DFF">
        <w:rPr>
          <w:rFonts w:ascii="Times New Roman" w:hAnsi="Times New Roman" w:cs="Times New Roman"/>
          <w:sz w:val="24"/>
          <w:szCs w:val="24"/>
        </w:rPr>
        <w:t xml:space="preserve"> </w:t>
      </w:r>
      <w:r w:rsidR="00195A02" w:rsidRPr="00C74DFF">
        <w:rPr>
          <w:rFonts w:ascii="Times New Roman" w:hAnsi="Times New Roman" w:cs="Times New Roman"/>
          <w:sz w:val="24"/>
          <w:szCs w:val="24"/>
        </w:rPr>
        <w:t>the other</w:t>
      </w:r>
      <w:r w:rsidRPr="00C74DFF">
        <w:rPr>
          <w:rFonts w:ascii="Times New Roman" w:hAnsi="Times New Roman" w:cs="Times New Roman"/>
          <w:sz w:val="24"/>
          <w:szCs w:val="24"/>
        </w:rPr>
        <w:t xml:space="preserve"> </w:t>
      </w:r>
      <w:r w:rsidR="00195A02" w:rsidRPr="00C74DFF">
        <w:rPr>
          <w:rFonts w:ascii="Times New Roman" w:hAnsi="Times New Roman" w:cs="Times New Roman"/>
          <w:sz w:val="24"/>
          <w:szCs w:val="24"/>
        </w:rPr>
        <w:t>pa</w:t>
      </w:r>
      <w:r w:rsidR="00195A02">
        <w:rPr>
          <w:rFonts w:ascii="Times New Roman" w:hAnsi="Times New Roman" w:cs="Times New Roman"/>
          <w:sz w:val="24"/>
          <w:szCs w:val="24"/>
        </w:rPr>
        <w:t>r</w:t>
      </w:r>
      <w:r w:rsidR="00195A02" w:rsidRPr="00C74DFF">
        <w:rPr>
          <w:rFonts w:ascii="Times New Roman" w:hAnsi="Times New Roman" w:cs="Times New Roman"/>
          <w:sz w:val="24"/>
          <w:szCs w:val="24"/>
        </w:rPr>
        <w:t>ty and</w:t>
      </w:r>
      <w:r w:rsidRPr="00C74DFF">
        <w:rPr>
          <w:rFonts w:ascii="Times New Roman" w:hAnsi="Times New Roman" w:cs="Times New Roman"/>
          <w:sz w:val="24"/>
          <w:szCs w:val="24"/>
        </w:rPr>
        <w:t xml:space="preserve"> the court to engage in conjecture on what the disputed facts</w:t>
      </w:r>
      <w:r w:rsidR="00195A02">
        <w:rPr>
          <w:rFonts w:ascii="Times New Roman" w:hAnsi="Times New Roman" w:cs="Times New Roman"/>
          <w:sz w:val="24"/>
          <w:szCs w:val="24"/>
        </w:rPr>
        <w:t xml:space="preserve"> are p</w:t>
      </w:r>
      <w:r w:rsidRPr="00C74DFF">
        <w:rPr>
          <w:rFonts w:ascii="Times New Roman" w:hAnsi="Times New Roman" w:cs="Times New Roman"/>
          <w:sz w:val="24"/>
          <w:szCs w:val="24"/>
        </w:rPr>
        <w:t xml:space="preserve">oints </w:t>
      </w:r>
      <w:r w:rsidRPr="00C74DFF">
        <w:rPr>
          <w:rFonts w:ascii="Times New Roman" w:hAnsi="Times New Roman" w:cs="Times New Roman"/>
          <w:i/>
          <w:sz w:val="24"/>
          <w:szCs w:val="24"/>
        </w:rPr>
        <w:t xml:space="preserve">in limine </w:t>
      </w:r>
      <w:r w:rsidRPr="00C74DFF">
        <w:rPr>
          <w:rFonts w:ascii="Times New Roman" w:hAnsi="Times New Roman" w:cs="Times New Roman"/>
          <w:sz w:val="24"/>
          <w:szCs w:val="24"/>
        </w:rPr>
        <w:t>should not be raised as routine or perfunctorily by legal practitioners.</w:t>
      </w:r>
      <w:r w:rsidR="0032378C">
        <w:rPr>
          <w:rFonts w:ascii="Times New Roman" w:hAnsi="Times New Roman" w:cs="Times New Roman"/>
          <w:sz w:val="24"/>
          <w:szCs w:val="24"/>
        </w:rPr>
        <w:t xml:space="preserve"> </w:t>
      </w:r>
      <w:r w:rsidRPr="00C74DFF">
        <w:rPr>
          <w:rFonts w:ascii="Times New Roman" w:hAnsi="Times New Roman" w:cs="Times New Roman"/>
          <w:sz w:val="24"/>
          <w:szCs w:val="24"/>
        </w:rPr>
        <w:t xml:space="preserve"> In the case of  </w:t>
      </w:r>
      <w:r w:rsidRPr="00C74DFF">
        <w:rPr>
          <w:rFonts w:ascii="Times New Roman" w:hAnsi="Times New Roman" w:cs="Times New Roman"/>
          <w:i/>
          <w:sz w:val="24"/>
          <w:szCs w:val="24"/>
        </w:rPr>
        <w:t>Telecel Zimbabwe (Pvt) Ltd</w:t>
      </w:r>
      <w:r w:rsidR="0032378C">
        <w:rPr>
          <w:rFonts w:ascii="Times New Roman" w:hAnsi="Times New Roman" w:cs="Times New Roman"/>
          <w:sz w:val="24"/>
          <w:szCs w:val="24"/>
        </w:rPr>
        <w:t> </w:t>
      </w:r>
      <w:r w:rsidRPr="00C74DFF">
        <w:rPr>
          <w:rFonts w:ascii="Times New Roman" w:hAnsi="Times New Roman" w:cs="Times New Roman"/>
          <w:sz w:val="24"/>
          <w:szCs w:val="24"/>
        </w:rPr>
        <w:t xml:space="preserve">v </w:t>
      </w:r>
      <w:r w:rsidRPr="00C74DFF">
        <w:rPr>
          <w:rFonts w:ascii="Times New Roman" w:hAnsi="Times New Roman" w:cs="Times New Roman"/>
          <w:i/>
          <w:sz w:val="24"/>
          <w:szCs w:val="24"/>
        </w:rPr>
        <w:t xml:space="preserve">Potraz and Ors </w:t>
      </w:r>
      <w:r w:rsidRPr="00C74DFF">
        <w:rPr>
          <w:rFonts w:ascii="Times New Roman" w:hAnsi="Times New Roman" w:cs="Times New Roman"/>
          <w:sz w:val="24"/>
          <w:szCs w:val="24"/>
        </w:rPr>
        <w:t xml:space="preserve"> H</w:t>
      </w:r>
      <w:r w:rsidR="0032378C">
        <w:rPr>
          <w:rFonts w:ascii="Times New Roman" w:hAnsi="Times New Roman" w:cs="Times New Roman"/>
          <w:sz w:val="24"/>
          <w:szCs w:val="24"/>
        </w:rPr>
        <w:t>C 3975</w:t>
      </w:r>
      <w:r w:rsidRPr="00C74DFF">
        <w:rPr>
          <w:rFonts w:ascii="Times New Roman" w:hAnsi="Times New Roman" w:cs="Times New Roman"/>
          <w:sz w:val="24"/>
          <w:szCs w:val="24"/>
        </w:rPr>
        <w:t xml:space="preserve">/15 </w:t>
      </w:r>
      <w:r w:rsidRPr="00C74DFF">
        <w:rPr>
          <w:rFonts w:ascii="Times New Roman" w:hAnsi="Times New Roman" w:cs="Times New Roman"/>
          <w:smallCaps/>
          <w:sz w:val="24"/>
          <w:szCs w:val="24"/>
        </w:rPr>
        <w:t>mathonsi</w:t>
      </w:r>
      <w:r w:rsidRPr="00C74DFF">
        <w:rPr>
          <w:rFonts w:ascii="Times New Roman" w:hAnsi="Times New Roman" w:cs="Times New Roman"/>
          <w:sz w:val="24"/>
          <w:szCs w:val="24"/>
        </w:rPr>
        <w:t xml:space="preserve"> J</w:t>
      </w:r>
      <w:r w:rsidRPr="00C74DFF">
        <w:rPr>
          <w:rFonts w:ascii="Times New Roman" w:hAnsi="Times New Roman" w:cs="Times New Roman"/>
          <w:i/>
          <w:sz w:val="24"/>
          <w:szCs w:val="24"/>
        </w:rPr>
        <w:t xml:space="preserve"> </w:t>
      </w:r>
      <w:r w:rsidR="0032378C">
        <w:rPr>
          <w:rFonts w:ascii="Times New Roman" w:hAnsi="Times New Roman" w:cs="Times New Roman"/>
          <w:sz w:val="24"/>
          <w:szCs w:val="24"/>
        </w:rPr>
        <w:t>(a</w:t>
      </w:r>
      <w:r w:rsidRPr="00C74DFF">
        <w:rPr>
          <w:rFonts w:ascii="Times New Roman" w:hAnsi="Times New Roman" w:cs="Times New Roman"/>
          <w:sz w:val="24"/>
          <w:szCs w:val="24"/>
        </w:rPr>
        <w:t xml:space="preserve">s </w:t>
      </w:r>
      <w:r w:rsidR="0032378C">
        <w:rPr>
          <w:rFonts w:ascii="Times New Roman" w:hAnsi="Times New Roman" w:cs="Times New Roman"/>
          <w:sz w:val="24"/>
          <w:szCs w:val="24"/>
        </w:rPr>
        <w:t>then</w:t>
      </w:r>
      <w:r w:rsidRPr="00C74DFF">
        <w:rPr>
          <w:rFonts w:ascii="Times New Roman" w:hAnsi="Times New Roman" w:cs="Times New Roman"/>
          <w:sz w:val="24"/>
          <w:szCs w:val="24"/>
        </w:rPr>
        <w:t xml:space="preserve"> he was</w:t>
      </w:r>
      <w:r w:rsidR="00E2476A">
        <w:rPr>
          <w:rFonts w:ascii="Times New Roman" w:hAnsi="Times New Roman" w:cs="Times New Roman"/>
          <w:sz w:val="24"/>
          <w:szCs w:val="24"/>
        </w:rPr>
        <w:t>)</w:t>
      </w:r>
      <w:r w:rsidR="0032378C">
        <w:rPr>
          <w:rFonts w:ascii="Times New Roman" w:hAnsi="Times New Roman" w:cs="Times New Roman"/>
          <w:sz w:val="24"/>
          <w:szCs w:val="24"/>
        </w:rPr>
        <w:t xml:space="preserve"> bemoaned</w:t>
      </w:r>
      <w:r w:rsidRPr="00C74DFF">
        <w:rPr>
          <w:rFonts w:ascii="Times New Roman" w:hAnsi="Times New Roman" w:cs="Times New Roman"/>
          <w:sz w:val="24"/>
          <w:szCs w:val="24"/>
        </w:rPr>
        <w:t xml:space="preserve"> the practice of legal  practitioners to raise points </w:t>
      </w:r>
      <w:r w:rsidRPr="00790E67">
        <w:rPr>
          <w:rFonts w:ascii="Times New Roman" w:hAnsi="Times New Roman" w:cs="Times New Roman"/>
          <w:i/>
          <w:sz w:val="24"/>
          <w:szCs w:val="24"/>
        </w:rPr>
        <w:t>in limine</w:t>
      </w:r>
      <w:r w:rsidRPr="00C74DFF">
        <w:rPr>
          <w:rFonts w:ascii="Times New Roman" w:hAnsi="Times New Roman" w:cs="Times New Roman"/>
          <w:sz w:val="24"/>
          <w:szCs w:val="24"/>
        </w:rPr>
        <w:t xml:space="preserve"> </w:t>
      </w:r>
      <w:r w:rsidR="0032378C">
        <w:rPr>
          <w:rFonts w:ascii="Times New Roman" w:hAnsi="Times New Roman" w:cs="Times New Roman"/>
          <w:sz w:val="24"/>
          <w:szCs w:val="24"/>
        </w:rPr>
        <w:t>routinely where</w:t>
      </w:r>
      <w:r w:rsidRPr="00C74DFF">
        <w:rPr>
          <w:rFonts w:ascii="Times New Roman" w:hAnsi="Times New Roman" w:cs="Times New Roman"/>
          <w:sz w:val="24"/>
          <w:szCs w:val="24"/>
        </w:rPr>
        <w:t xml:space="preserve"> those points do not assist to resolve the </w:t>
      </w:r>
      <w:r w:rsidRPr="00C74DFF">
        <w:rPr>
          <w:rFonts w:ascii="Times New Roman" w:hAnsi="Times New Roman" w:cs="Times New Roman"/>
          <w:sz w:val="24"/>
          <w:szCs w:val="24"/>
        </w:rPr>
        <w:lastRenderedPageBreak/>
        <w:t xml:space="preserve">dispute placed before the court. The learned judge stated that it may be necessary to </w:t>
      </w:r>
      <w:r w:rsidR="0032378C">
        <w:rPr>
          <w:rFonts w:ascii="Times New Roman" w:hAnsi="Times New Roman" w:cs="Times New Roman"/>
          <w:sz w:val="24"/>
          <w:szCs w:val="24"/>
        </w:rPr>
        <w:t>reign</w:t>
      </w:r>
      <w:r w:rsidRPr="00C74DFF">
        <w:rPr>
          <w:rFonts w:ascii="Times New Roman" w:hAnsi="Times New Roman" w:cs="Times New Roman"/>
          <w:sz w:val="24"/>
          <w:szCs w:val="24"/>
        </w:rPr>
        <w:t xml:space="preserve"> in legal practitioners who abuse the </w:t>
      </w:r>
      <w:r w:rsidR="00E2476A" w:rsidRPr="00C74DFF">
        <w:rPr>
          <w:rFonts w:ascii="Times New Roman" w:hAnsi="Times New Roman" w:cs="Times New Roman"/>
          <w:sz w:val="24"/>
          <w:szCs w:val="24"/>
        </w:rPr>
        <w:t>court process</w:t>
      </w:r>
      <w:r w:rsidRPr="00C74DFF">
        <w:rPr>
          <w:rFonts w:ascii="Times New Roman" w:hAnsi="Times New Roman" w:cs="Times New Roman"/>
          <w:sz w:val="24"/>
          <w:szCs w:val="24"/>
        </w:rPr>
        <w:t xml:space="preserve"> in that manners </w:t>
      </w:r>
      <w:r w:rsidR="00E2476A" w:rsidRPr="00C74DFF">
        <w:rPr>
          <w:rFonts w:ascii="Times New Roman" w:hAnsi="Times New Roman" w:cs="Times New Roman"/>
          <w:sz w:val="24"/>
          <w:szCs w:val="24"/>
        </w:rPr>
        <w:t>by ordering</w:t>
      </w:r>
      <w:r w:rsidRPr="00C74DFF">
        <w:rPr>
          <w:rFonts w:ascii="Times New Roman" w:hAnsi="Times New Roman" w:cs="Times New Roman"/>
          <w:sz w:val="24"/>
          <w:szCs w:val="24"/>
        </w:rPr>
        <w:t xml:space="preserve"> a costs order dubious proprus’s </w:t>
      </w:r>
      <w:r w:rsidR="00E2476A" w:rsidRPr="00C74DFF">
        <w:rPr>
          <w:rFonts w:ascii="Times New Roman" w:hAnsi="Times New Roman" w:cs="Times New Roman"/>
          <w:sz w:val="24"/>
          <w:szCs w:val="24"/>
        </w:rPr>
        <w:t>against them</w:t>
      </w:r>
      <w:r w:rsidRPr="00C74DFF">
        <w:rPr>
          <w:rFonts w:ascii="Times New Roman" w:hAnsi="Times New Roman" w:cs="Times New Roman"/>
          <w:sz w:val="24"/>
          <w:szCs w:val="24"/>
        </w:rPr>
        <w:t>.</w:t>
      </w:r>
    </w:p>
    <w:p w:rsidR="00C451D5" w:rsidRDefault="0032378C" w:rsidP="00C451D5">
      <w:pPr>
        <w:spacing w:line="360" w:lineRule="auto"/>
        <w:jc w:val="both"/>
        <w:rPr>
          <w:rFonts w:ascii="Times New Roman" w:hAnsi="Times New Roman" w:cs="Times New Roman"/>
          <w:sz w:val="24"/>
          <w:szCs w:val="24"/>
        </w:rPr>
      </w:pPr>
      <w:r>
        <w:rPr>
          <w:rFonts w:ascii="Times New Roman" w:hAnsi="Times New Roman" w:cs="Times New Roman"/>
          <w:sz w:val="24"/>
          <w:szCs w:val="24"/>
        </w:rPr>
        <w:tab/>
        <w:t>A warn</w:t>
      </w:r>
      <w:r w:rsidR="004B21AC" w:rsidRPr="00C74DFF">
        <w:rPr>
          <w:rFonts w:ascii="Times New Roman" w:hAnsi="Times New Roman" w:cs="Times New Roman"/>
          <w:sz w:val="24"/>
          <w:szCs w:val="24"/>
        </w:rPr>
        <w:t xml:space="preserve">ing is given to the legal practitioners of the </w:t>
      </w:r>
      <w:r>
        <w:rPr>
          <w:rFonts w:ascii="Times New Roman" w:hAnsi="Times New Roman" w:cs="Times New Roman"/>
          <w:sz w:val="24"/>
          <w:szCs w:val="24"/>
        </w:rPr>
        <w:t>first</w:t>
      </w:r>
      <w:r w:rsidR="004B21AC" w:rsidRPr="00C74DFF">
        <w:rPr>
          <w:rFonts w:ascii="Times New Roman" w:hAnsi="Times New Roman" w:cs="Times New Roman"/>
          <w:sz w:val="24"/>
          <w:szCs w:val="24"/>
        </w:rPr>
        <w:t xml:space="preserve"> respondent who pre</w:t>
      </w:r>
      <w:r>
        <w:rPr>
          <w:rFonts w:ascii="Times New Roman" w:hAnsi="Times New Roman" w:cs="Times New Roman"/>
          <w:sz w:val="24"/>
          <w:szCs w:val="24"/>
        </w:rPr>
        <w:t>pared</w:t>
      </w:r>
      <w:r w:rsidR="004B21AC" w:rsidRPr="00C74DFF">
        <w:rPr>
          <w:rFonts w:ascii="Times New Roman" w:hAnsi="Times New Roman" w:cs="Times New Roman"/>
          <w:sz w:val="24"/>
          <w:szCs w:val="24"/>
        </w:rPr>
        <w:t xml:space="preserve"> the opposing affidavit that a repeat of such despicable conduct wherein a point </w:t>
      </w:r>
      <w:r w:rsidR="004B21AC" w:rsidRPr="00C74DFF">
        <w:rPr>
          <w:rFonts w:ascii="Times New Roman" w:hAnsi="Times New Roman" w:cs="Times New Roman"/>
          <w:i/>
          <w:sz w:val="24"/>
          <w:szCs w:val="24"/>
        </w:rPr>
        <w:t>in limine</w:t>
      </w:r>
      <w:r w:rsidR="004B21AC" w:rsidRPr="00C74DFF">
        <w:rPr>
          <w:rFonts w:ascii="Times New Roman" w:hAnsi="Times New Roman" w:cs="Times New Roman"/>
          <w:sz w:val="24"/>
          <w:szCs w:val="24"/>
        </w:rPr>
        <w:t xml:space="preserve"> is just made and not developed is unacceptable. </w:t>
      </w:r>
      <w:r>
        <w:rPr>
          <w:rFonts w:ascii="Times New Roman" w:hAnsi="Times New Roman" w:cs="Times New Roman"/>
          <w:sz w:val="24"/>
          <w:szCs w:val="24"/>
        </w:rPr>
        <w:t xml:space="preserve"> </w:t>
      </w:r>
      <w:r w:rsidR="004B21AC" w:rsidRPr="00C74DFF">
        <w:rPr>
          <w:rFonts w:ascii="Times New Roman" w:hAnsi="Times New Roman" w:cs="Times New Roman"/>
          <w:sz w:val="24"/>
          <w:szCs w:val="24"/>
        </w:rPr>
        <w:t xml:space="preserve">It constitutes pleading in </w:t>
      </w:r>
      <w:r w:rsidRPr="0032378C">
        <w:rPr>
          <w:rFonts w:ascii="Times New Roman" w:hAnsi="Times New Roman" w:cs="Times New Roman"/>
          <w:i/>
          <w:sz w:val="24"/>
          <w:szCs w:val="24"/>
        </w:rPr>
        <w:t>terrorum</w:t>
      </w:r>
      <w:r w:rsidR="004B21AC" w:rsidRPr="00C74DFF">
        <w:rPr>
          <w:rFonts w:ascii="Times New Roman" w:hAnsi="Times New Roman" w:cs="Times New Roman"/>
          <w:sz w:val="24"/>
          <w:szCs w:val="24"/>
        </w:rPr>
        <w:t xml:space="preserve"> where the aim is to simply </w:t>
      </w:r>
      <w:r>
        <w:rPr>
          <w:rFonts w:ascii="Times New Roman" w:hAnsi="Times New Roman" w:cs="Times New Roman"/>
          <w:sz w:val="24"/>
          <w:szCs w:val="24"/>
        </w:rPr>
        <w:t>terrorize</w:t>
      </w:r>
      <w:r w:rsidR="004B21AC" w:rsidRPr="00C74DFF">
        <w:rPr>
          <w:rFonts w:ascii="Times New Roman" w:hAnsi="Times New Roman" w:cs="Times New Roman"/>
          <w:sz w:val="24"/>
          <w:szCs w:val="24"/>
        </w:rPr>
        <w:t xml:space="preserve"> or harass the applicant by raising </w:t>
      </w:r>
      <w:r>
        <w:rPr>
          <w:rFonts w:ascii="Times New Roman" w:hAnsi="Times New Roman" w:cs="Times New Roman"/>
          <w:sz w:val="24"/>
          <w:szCs w:val="24"/>
        </w:rPr>
        <w:t>unmerited</w:t>
      </w:r>
      <w:r w:rsidR="004B21AC" w:rsidRPr="00C74DFF">
        <w:rPr>
          <w:rFonts w:ascii="Times New Roman" w:hAnsi="Times New Roman" w:cs="Times New Roman"/>
          <w:sz w:val="24"/>
          <w:szCs w:val="24"/>
        </w:rPr>
        <w:t xml:space="preserve"> defences.</w:t>
      </w:r>
      <w:r>
        <w:rPr>
          <w:rFonts w:ascii="Times New Roman" w:hAnsi="Times New Roman" w:cs="Times New Roman"/>
          <w:sz w:val="24"/>
          <w:szCs w:val="24"/>
        </w:rPr>
        <w:t>  </w:t>
      </w:r>
      <w:r w:rsidR="004B21AC" w:rsidRPr="00C74DFF">
        <w:rPr>
          <w:rFonts w:ascii="Times New Roman" w:hAnsi="Times New Roman" w:cs="Times New Roman"/>
          <w:sz w:val="24"/>
          <w:szCs w:val="24"/>
        </w:rPr>
        <w:t>It is not even necessary to deal with the issue of what constitut</w:t>
      </w:r>
      <w:r w:rsidR="006D2CFA">
        <w:rPr>
          <w:rFonts w:ascii="Times New Roman" w:hAnsi="Times New Roman" w:cs="Times New Roman"/>
          <w:sz w:val="24"/>
          <w:szCs w:val="24"/>
        </w:rPr>
        <w:t>es a dispute of fact</w:t>
      </w:r>
      <w:r w:rsidR="004B21AC" w:rsidRPr="00C74DFF">
        <w:rPr>
          <w:rFonts w:ascii="Times New Roman" w:hAnsi="Times New Roman" w:cs="Times New Roman"/>
          <w:sz w:val="24"/>
          <w:szCs w:val="24"/>
        </w:rPr>
        <w:t xml:space="preserve"> as would be incapable of resolution. This is so because the </w:t>
      </w:r>
      <w:r>
        <w:rPr>
          <w:rFonts w:ascii="Times New Roman" w:hAnsi="Times New Roman" w:cs="Times New Roman"/>
          <w:sz w:val="24"/>
          <w:szCs w:val="24"/>
        </w:rPr>
        <w:t>first</w:t>
      </w:r>
      <w:r w:rsidR="004B21AC" w:rsidRPr="00C74DFF">
        <w:rPr>
          <w:rFonts w:ascii="Times New Roman" w:hAnsi="Times New Roman" w:cs="Times New Roman"/>
          <w:sz w:val="24"/>
          <w:szCs w:val="24"/>
        </w:rPr>
        <w:t xml:space="preserve"> respon</w:t>
      </w:r>
      <w:r>
        <w:rPr>
          <w:rFonts w:ascii="Times New Roman" w:hAnsi="Times New Roman" w:cs="Times New Roman"/>
          <w:sz w:val="24"/>
          <w:szCs w:val="24"/>
        </w:rPr>
        <w:t>dent did not deal with the fact</w:t>
      </w:r>
      <w:r w:rsidR="004B21AC" w:rsidRPr="00C74DFF">
        <w:rPr>
          <w:rFonts w:ascii="Times New Roman" w:hAnsi="Times New Roman" w:cs="Times New Roman"/>
          <w:sz w:val="24"/>
          <w:szCs w:val="24"/>
        </w:rPr>
        <w:t xml:space="preserve"> which can be said to be in dispute. The so </w:t>
      </w:r>
      <w:r w:rsidRPr="00C74DFF">
        <w:rPr>
          <w:rFonts w:ascii="Times New Roman" w:hAnsi="Times New Roman" w:cs="Times New Roman"/>
          <w:sz w:val="24"/>
          <w:szCs w:val="24"/>
        </w:rPr>
        <w:t>called dispute</w:t>
      </w:r>
      <w:r w:rsidR="004B21AC" w:rsidRPr="00C74DFF">
        <w:rPr>
          <w:rFonts w:ascii="Times New Roman" w:hAnsi="Times New Roman" w:cs="Times New Roman"/>
          <w:sz w:val="24"/>
          <w:szCs w:val="24"/>
        </w:rPr>
        <w:t xml:space="preserve"> of fact remained imagined </w:t>
      </w:r>
      <w:r w:rsidRPr="00C74DFF">
        <w:rPr>
          <w:rFonts w:ascii="Times New Roman" w:hAnsi="Times New Roman" w:cs="Times New Roman"/>
          <w:sz w:val="24"/>
          <w:szCs w:val="24"/>
        </w:rPr>
        <w:t>and illusory</w:t>
      </w:r>
      <w:r w:rsidR="004B21AC" w:rsidRPr="00C74DFF">
        <w:rPr>
          <w:rFonts w:ascii="Times New Roman" w:hAnsi="Times New Roman" w:cs="Times New Roman"/>
          <w:sz w:val="24"/>
          <w:szCs w:val="24"/>
        </w:rPr>
        <w:t>, only existing in the head of the legal practitioners concerned</w:t>
      </w:r>
      <w:r>
        <w:rPr>
          <w:rFonts w:ascii="Times New Roman" w:hAnsi="Times New Roman" w:cs="Times New Roman"/>
          <w:sz w:val="24"/>
          <w:szCs w:val="24"/>
        </w:rPr>
        <w:t>.  Lest</w:t>
      </w:r>
      <w:r w:rsidR="004B21AC" w:rsidRPr="00C74DFF">
        <w:rPr>
          <w:rFonts w:ascii="Times New Roman" w:hAnsi="Times New Roman" w:cs="Times New Roman"/>
          <w:sz w:val="24"/>
          <w:szCs w:val="24"/>
        </w:rPr>
        <w:t xml:space="preserve"> it be wondered why </w:t>
      </w:r>
      <w:r w:rsidRPr="00C74DFF">
        <w:rPr>
          <w:rFonts w:ascii="Times New Roman" w:hAnsi="Times New Roman" w:cs="Times New Roman"/>
          <w:sz w:val="24"/>
          <w:szCs w:val="24"/>
        </w:rPr>
        <w:t>the court</w:t>
      </w:r>
      <w:r w:rsidR="004B21AC" w:rsidRPr="00C74DFF">
        <w:rPr>
          <w:rFonts w:ascii="Times New Roman" w:hAnsi="Times New Roman" w:cs="Times New Roman"/>
          <w:sz w:val="24"/>
          <w:szCs w:val="24"/>
        </w:rPr>
        <w:t xml:space="preserve"> has made serious </w:t>
      </w:r>
      <w:r>
        <w:rPr>
          <w:rFonts w:ascii="Times New Roman" w:hAnsi="Times New Roman" w:cs="Times New Roman"/>
          <w:sz w:val="24"/>
          <w:szCs w:val="24"/>
        </w:rPr>
        <w:t>criticism</w:t>
      </w:r>
      <w:r w:rsidR="004B21AC" w:rsidRPr="00C74DFF">
        <w:rPr>
          <w:rFonts w:ascii="Times New Roman" w:hAnsi="Times New Roman" w:cs="Times New Roman"/>
          <w:sz w:val="24"/>
          <w:szCs w:val="24"/>
        </w:rPr>
        <w:t xml:space="preserve"> of the legal practitioners  concerned  only  identified as  RZ of the  </w:t>
      </w:r>
      <w:r w:rsidR="004B21AC">
        <w:rPr>
          <w:rFonts w:ascii="Times New Roman" w:hAnsi="Times New Roman" w:cs="Times New Roman"/>
          <w:sz w:val="24"/>
          <w:szCs w:val="24"/>
        </w:rPr>
        <w:t xml:space="preserve">first </w:t>
      </w:r>
      <w:r w:rsidR="004B21AC" w:rsidRPr="00C74DFF">
        <w:rPr>
          <w:rFonts w:ascii="Times New Roman" w:hAnsi="Times New Roman" w:cs="Times New Roman"/>
          <w:sz w:val="24"/>
          <w:szCs w:val="24"/>
        </w:rPr>
        <w:t xml:space="preserve">respondent legal practitioners, this is  what the </w:t>
      </w:r>
      <w:r>
        <w:rPr>
          <w:rFonts w:ascii="Times New Roman" w:hAnsi="Times New Roman" w:cs="Times New Roman"/>
          <w:sz w:val="24"/>
          <w:szCs w:val="24"/>
        </w:rPr>
        <w:t xml:space="preserve">first respondents states in the </w:t>
      </w:r>
      <w:r w:rsidR="004B21AC" w:rsidRPr="00C74DFF">
        <w:rPr>
          <w:rFonts w:ascii="Times New Roman" w:hAnsi="Times New Roman" w:cs="Times New Roman"/>
          <w:sz w:val="24"/>
          <w:szCs w:val="24"/>
        </w:rPr>
        <w:t>founding affidavit which the legal practitioner either proposed and /or passed as proper</w:t>
      </w:r>
      <w:r w:rsidR="004B21AC">
        <w:rPr>
          <w:rFonts w:ascii="Times New Roman" w:hAnsi="Times New Roman" w:cs="Times New Roman"/>
          <w:sz w:val="24"/>
          <w:szCs w:val="24"/>
        </w:rPr>
        <w:t>ly</w:t>
      </w:r>
      <w:r w:rsidR="004B21AC" w:rsidRPr="00C74DFF">
        <w:rPr>
          <w:rFonts w:ascii="Times New Roman" w:hAnsi="Times New Roman" w:cs="Times New Roman"/>
          <w:sz w:val="24"/>
          <w:szCs w:val="24"/>
        </w:rPr>
        <w:t xml:space="preserve"> stated</w:t>
      </w:r>
      <w:r w:rsidR="00C451D5">
        <w:rPr>
          <w:rFonts w:ascii="Times New Roman" w:hAnsi="Times New Roman" w:cs="Times New Roman"/>
          <w:sz w:val="24"/>
          <w:szCs w:val="24"/>
        </w:rPr>
        <w:t>.</w:t>
      </w:r>
    </w:p>
    <w:p w:rsidR="00C451D5" w:rsidRPr="00C451D5" w:rsidRDefault="00C451D5" w:rsidP="00C451D5">
      <w:pPr>
        <w:spacing w:line="240" w:lineRule="auto"/>
        <w:jc w:val="both"/>
        <w:rPr>
          <w:rFonts w:ascii="Time new Raman" w:hAnsi="Time new Raman"/>
        </w:rPr>
      </w:pPr>
      <w:r>
        <w:rPr>
          <w:rFonts w:ascii="Times New Roman" w:hAnsi="Times New Roman" w:cs="Times New Roman"/>
          <w:sz w:val="24"/>
          <w:szCs w:val="24"/>
        </w:rPr>
        <w:tab/>
        <w:t xml:space="preserve">    “</w:t>
      </w:r>
      <w:r w:rsidRPr="00C451D5">
        <w:rPr>
          <w:rFonts w:ascii="Time new Raman" w:hAnsi="Time new Raman"/>
        </w:rPr>
        <w:t xml:space="preserve">5.  </w:t>
      </w:r>
      <w:r w:rsidRPr="00C451D5">
        <w:rPr>
          <w:rFonts w:ascii="Time new Raman" w:hAnsi="Time new Raman"/>
        </w:rPr>
        <w:tab/>
        <w:t xml:space="preserve">Secondly there are material disputes of facts which cannot be resolved on paper.  The first </w:t>
      </w:r>
      <w:r>
        <w:rPr>
          <w:rFonts w:ascii="Time new Raman" w:hAnsi="Time new Raman"/>
        </w:rPr>
        <w:tab/>
      </w:r>
      <w:r>
        <w:rPr>
          <w:rFonts w:ascii="Time new Raman" w:hAnsi="Time new Raman"/>
        </w:rPr>
        <w:tab/>
      </w:r>
      <w:r w:rsidRPr="00C451D5">
        <w:rPr>
          <w:rFonts w:ascii="Time new Raman" w:hAnsi="Time new Raman"/>
        </w:rPr>
        <w:t xml:space="preserve">respondent has already reserved a primary school on a stand adjacent to Tynwald South </w:t>
      </w:r>
      <w:r>
        <w:rPr>
          <w:rFonts w:ascii="Time new Raman" w:hAnsi="Time new Raman"/>
        </w:rPr>
        <w:tab/>
      </w:r>
      <w:r>
        <w:rPr>
          <w:rFonts w:ascii="Time new Raman" w:hAnsi="Time new Raman"/>
        </w:rPr>
        <w:tab/>
      </w:r>
      <w:r>
        <w:rPr>
          <w:rFonts w:ascii="Time new Raman" w:hAnsi="Time new Raman"/>
        </w:rPr>
        <w:tab/>
        <w:t>being S</w:t>
      </w:r>
      <w:r w:rsidRPr="00C451D5">
        <w:rPr>
          <w:rFonts w:ascii="Time new Raman" w:hAnsi="Time new Raman"/>
        </w:rPr>
        <w:t>tand 16106, which is within a walking distance from Tynwald South.</w:t>
      </w:r>
      <w:r>
        <w:rPr>
          <w:rFonts w:ascii="Time new Raman" w:hAnsi="Time new Raman"/>
        </w:rPr>
        <w:t>”</w:t>
      </w:r>
    </w:p>
    <w:p w:rsidR="00C451D5" w:rsidRDefault="00C451D5" w:rsidP="00C451D5">
      <w:pPr>
        <w:spacing w:line="360" w:lineRule="auto"/>
        <w:jc w:val="both"/>
        <w:rPr>
          <w:rFonts w:ascii="Time new Raman" w:hAnsi="Time new Raman"/>
          <w:sz w:val="24"/>
        </w:rPr>
      </w:pPr>
      <w:r>
        <w:rPr>
          <w:rFonts w:ascii="Time new Raman" w:hAnsi="Time new Raman"/>
          <w:sz w:val="24"/>
        </w:rPr>
        <w:tab/>
        <w:t xml:space="preserve">The above quoted is all which the deponent stated on that issue. </w:t>
      </w:r>
      <w:r w:rsidR="006D2CFA">
        <w:rPr>
          <w:rFonts w:ascii="Time new Raman" w:hAnsi="Time new Raman"/>
          <w:sz w:val="24"/>
        </w:rPr>
        <w:t> </w:t>
      </w:r>
      <w:r>
        <w:rPr>
          <w:rFonts w:ascii="Time new Raman" w:hAnsi="Time new Raman"/>
          <w:sz w:val="24"/>
        </w:rPr>
        <w:t xml:space="preserve">The </w:t>
      </w:r>
      <w:r w:rsidR="0032378C">
        <w:rPr>
          <w:rFonts w:ascii="Time new Raman" w:hAnsi="Time new Raman"/>
          <w:sz w:val="24"/>
        </w:rPr>
        <w:t>next</w:t>
      </w:r>
      <w:r>
        <w:rPr>
          <w:rFonts w:ascii="Time new Raman" w:hAnsi="Time new Raman"/>
          <w:sz w:val="24"/>
        </w:rPr>
        <w:t xml:space="preserve"> time that the issue was dressed was </w:t>
      </w:r>
      <w:r w:rsidR="0032378C">
        <w:rPr>
          <w:rFonts w:ascii="Time new Raman" w:hAnsi="Time new Raman"/>
          <w:sz w:val="24"/>
        </w:rPr>
        <w:t>i</w:t>
      </w:r>
      <w:r>
        <w:rPr>
          <w:rFonts w:ascii="Time new Raman" w:hAnsi="Time new Raman"/>
          <w:sz w:val="24"/>
        </w:rPr>
        <w:t>n the heads of argument by the first respondent’s legal practitioners.  To be fair to the legal practitioner</w:t>
      </w:r>
      <w:r w:rsidR="0032378C">
        <w:rPr>
          <w:rFonts w:ascii="Time new Raman" w:hAnsi="Time new Raman"/>
          <w:sz w:val="24"/>
        </w:rPr>
        <w:t>,</w:t>
      </w:r>
      <w:r>
        <w:rPr>
          <w:rFonts w:ascii="Time new Raman" w:hAnsi="Time new Raman"/>
          <w:sz w:val="24"/>
        </w:rPr>
        <w:t xml:space="preserve"> this is what is stated </w:t>
      </w:r>
      <w:r w:rsidR="0032378C">
        <w:rPr>
          <w:rFonts w:ascii="Time new Raman" w:hAnsi="Time new Raman"/>
          <w:sz w:val="24"/>
        </w:rPr>
        <w:t>i</w:t>
      </w:r>
      <w:r>
        <w:rPr>
          <w:rFonts w:ascii="Time new Raman" w:hAnsi="Time new Raman"/>
          <w:sz w:val="24"/>
        </w:rPr>
        <w:t>n the heads of argument in relation to the alleged existence of a material dispute of fact.</w:t>
      </w:r>
    </w:p>
    <w:p w:rsidR="00C451D5" w:rsidRPr="00EE0778" w:rsidRDefault="00C451D5" w:rsidP="00C451D5">
      <w:pPr>
        <w:spacing w:line="240" w:lineRule="auto"/>
        <w:jc w:val="both"/>
        <w:rPr>
          <w:rFonts w:ascii="Time new Raman" w:hAnsi="Time new Raman"/>
          <w:b/>
          <w:u w:val="single"/>
        </w:rPr>
      </w:pPr>
      <w:r>
        <w:rPr>
          <w:rFonts w:ascii="Time new Raman" w:hAnsi="Time new Raman"/>
          <w:sz w:val="24"/>
        </w:rPr>
        <w:tab/>
        <w:t>“</w:t>
      </w:r>
      <w:r w:rsidRPr="00EE0778">
        <w:rPr>
          <w:rFonts w:ascii="Time new Raman" w:hAnsi="Time new Raman"/>
          <w:b/>
          <w:u w:val="single"/>
        </w:rPr>
        <w:t>MATERIAL DISPUTES OF FACT</w:t>
      </w:r>
    </w:p>
    <w:p w:rsidR="00C451D5" w:rsidRPr="00EE0778" w:rsidRDefault="00C451D5" w:rsidP="00C451D5">
      <w:pPr>
        <w:spacing w:line="240" w:lineRule="auto"/>
        <w:ind w:left="720" w:hanging="720"/>
        <w:jc w:val="both"/>
        <w:rPr>
          <w:rFonts w:ascii="Time new Raman" w:hAnsi="Time new Raman"/>
        </w:rPr>
      </w:pPr>
      <w:r>
        <w:rPr>
          <w:rFonts w:ascii="Time new Raman" w:hAnsi="Time new Raman"/>
        </w:rPr>
        <w:tab/>
        <w:t xml:space="preserve">10.  </w:t>
      </w:r>
      <w:r w:rsidRPr="00EE0778">
        <w:rPr>
          <w:rFonts w:ascii="Time new Raman" w:hAnsi="Time new Raman"/>
        </w:rPr>
        <w:t>The 1</w:t>
      </w:r>
      <w:r w:rsidRPr="00EE0778">
        <w:rPr>
          <w:rFonts w:ascii="Time new Raman" w:hAnsi="Time new Raman"/>
          <w:vertAlign w:val="superscript"/>
        </w:rPr>
        <w:t>st</w:t>
      </w:r>
      <w:r w:rsidRPr="00EE0778">
        <w:rPr>
          <w:rFonts w:ascii="Time new Raman" w:hAnsi="Time new Raman"/>
        </w:rPr>
        <w:t xml:space="preserve"> respondent has already reserved land for a primary school on land adjacent to Tynwald South.  This distance is within a walking distance from Tynwald South.  The resolution (see resolution attached tin the application) that led to the reservation is very clear that such reservation is was being made in light of the failure to have a public school in Tynwald.  There is no land to accomodate a school in Tynwald.  It is therefore denied that there was nothing done by the 1</w:t>
      </w:r>
      <w:r w:rsidRPr="00EE0778">
        <w:rPr>
          <w:rFonts w:ascii="Time new Raman" w:hAnsi="Time new Raman"/>
          <w:vertAlign w:val="superscript"/>
        </w:rPr>
        <w:t>st</w:t>
      </w:r>
      <w:r w:rsidRPr="00EE0778">
        <w:rPr>
          <w:rFonts w:ascii="Time new Raman" w:hAnsi="Time new Raman"/>
        </w:rPr>
        <w:t xml:space="preserve"> respondent to address the issue.  Only through the testimony of 1</w:t>
      </w:r>
      <w:r w:rsidRPr="00EE0778">
        <w:rPr>
          <w:rFonts w:ascii="Time new Raman" w:hAnsi="Time new Raman"/>
          <w:vertAlign w:val="superscript"/>
        </w:rPr>
        <w:t>st</w:t>
      </w:r>
      <w:r w:rsidRPr="00EE0778">
        <w:rPr>
          <w:rFonts w:ascii="Time new Raman" w:hAnsi="Time new Raman"/>
        </w:rPr>
        <w:t xml:space="preserve"> respondent witnesses can it be demonstrated that the reserved school is just across the road from Tynwald South and also that there is no space for another primary school to enable the layout plan to the amended/adjusted to accommodate such.”</w:t>
      </w:r>
    </w:p>
    <w:p w:rsidR="00C451D5" w:rsidRDefault="00C451D5" w:rsidP="00C451D5">
      <w:pPr>
        <w:spacing w:line="360" w:lineRule="auto"/>
        <w:jc w:val="both"/>
        <w:rPr>
          <w:rFonts w:ascii="Time new Raman" w:hAnsi="Time new Raman"/>
          <w:sz w:val="24"/>
        </w:rPr>
      </w:pPr>
      <w:r>
        <w:rPr>
          <w:rFonts w:ascii="Time new Raman" w:hAnsi="Time new Raman"/>
          <w:sz w:val="24"/>
        </w:rPr>
        <w:tab/>
        <w:t xml:space="preserve">From the submission, the dispute of fact(s) remains undisclosed. In any event </w:t>
      </w:r>
      <w:r w:rsidR="0032378C">
        <w:rPr>
          <w:rFonts w:ascii="Time new Raman" w:hAnsi="Time new Raman"/>
          <w:sz w:val="24"/>
        </w:rPr>
        <w:t>whatever</w:t>
      </w:r>
      <w:r>
        <w:rPr>
          <w:rFonts w:ascii="Time new Raman" w:hAnsi="Time new Raman"/>
          <w:sz w:val="24"/>
        </w:rPr>
        <w:t xml:space="preserve"> dispute of fact the first respondent may have perceived should have been stated in the applicant’s </w:t>
      </w:r>
      <w:r>
        <w:rPr>
          <w:rFonts w:ascii="Time new Raman" w:hAnsi="Time new Raman"/>
          <w:sz w:val="24"/>
        </w:rPr>
        <w:lastRenderedPageBreak/>
        <w:t>depositions</w:t>
      </w:r>
      <w:r w:rsidRPr="00F00DFF">
        <w:rPr>
          <w:rFonts w:ascii="Time new Raman" w:hAnsi="Time new Raman"/>
          <w:i/>
          <w:sz w:val="24"/>
        </w:rPr>
        <w:t>.  In casu</w:t>
      </w:r>
      <w:r>
        <w:rPr>
          <w:rFonts w:ascii="Time new Raman" w:hAnsi="Time new Raman"/>
          <w:sz w:val="24"/>
        </w:rPr>
        <w:t xml:space="preserve">, the legal practitioner’s submissions amounted to </w:t>
      </w:r>
      <w:r w:rsidR="0032378C">
        <w:rPr>
          <w:rFonts w:ascii="Time new Raman" w:hAnsi="Time new Raman"/>
          <w:sz w:val="24"/>
        </w:rPr>
        <w:t>giving</w:t>
      </w:r>
      <w:r>
        <w:rPr>
          <w:rFonts w:ascii="Time new Raman" w:hAnsi="Time new Raman"/>
          <w:sz w:val="24"/>
        </w:rPr>
        <w:t xml:space="preserve"> evidence by the legal practitioner as opposed to the litigant giving evidence.</w:t>
      </w:r>
    </w:p>
    <w:p w:rsidR="00C451D5" w:rsidRDefault="00C451D5" w:rsidP="00C451D5">
      <w:pPr>
        <w:spacing w:line="360" w:lineRule="auto"/>
        <w:jc w:val="both"/>
        <w:rPr>
          <w:rFonts w:ascii="Time new Raman" w:hAnsi="Time new Raman"/>
          <w:sz w:val="24"/>
        </w:rPr>
      </w:pPr>
      <w:r>
        <w:rPr>
          <w:rFonts w:ascii="Time new Raman" w:hAnsi="Time new Raman"/>
          <w:sz w:val="24"/>
        </w:rPr>
        <w:tab/>
        <w:t>Rule 59(18) of High Court Rules 2021 provides as follows:</w:t>
      </w:r>
    </w:p>
    <w:p w:rsidR="00C451D5" w:rsidRPr="007221F0" w:rsidRDefault="00C451D5" w:rsidP="00C451D5">
      <w:pPr>
        <w:spacing w:line="240" w:lineRule="auto"/>
        <w:ind w:left="720" w:hanging="720"/>
        <w:jc w:val="both"/>
        <w:rPr>
          <w:rFonts w:ascii="Time new Raman" w:hAnsi="Time new Raman"/>
        </w:rPr>
      </w:pPr>
      <w:r>
        <w:rPr>
          <w:rFonts w:ascii="Time new Raman" w:hAnsi="Time new Raman"/>
          <w:sz w:val="24"/>
        </w:rPr>
        <w:tab/>
        <w:t>“</w:t>
      </w:r>
      <w:r>
        <w:rPr>
          <w:rFonts w:ascii="Time new Raman" w:hAnsi="Time new Raman"/>
        </w:rPr>
        <w:t xml:space="preserve">18.  </w:t>
      </w:r>
      <w:r w:rsidRPr="007221F0">
        <w:rPr>
          <w:rFonts w:ascii="Time new Raman" w:hAnsi="Time new Raman"/>
        </w:rPr>
        <w:t>If, at the hearing of an application , exception or application to strike out, the applicant or recipient, as the case may be, is to be represented by a legal practitioner.</w:t>
      </w:r>
    </w:p>
    <w:p w:rsidR="00C451D5" w:rsidRPr="007221F0" w:rsidRDefault="00C451D5" w:rsidP="00C451D5">
      <w:pPr>
        <w:spacing w:line="240" w:lineRule="auto"/>
        <w:ind w:left="720"/>
        <w:jc w:val="both"/>
        <w:rPr>
          <w:rFonts w:ascii="Time new Raman" w:hAnsi="Time new Raman"/>
        </w:rPr>
      </w:pPr>
      <w:r w:rsidRPr="007221F0">
        <w:rPr>
          <w:rFonts w:ascii="Time new Raman" w:hAnsi="Time new Raman"/>
        </w:rPr>
        <w:t>(a) before the matter is set down for hearing, the legal practitioner shall file with the Registrar heads of argument clearly authorizing the submissions he or she intends to rely on and setting out the authorities, if any, which he or she intends to cite; and</w:t>
      </w:r>
    </w:p>
    <w:p w:rsidR="00C451D5" w:rsidRPr="007221F0" w:rsidRDefault="00C451D5" w:rsidP="00C451D5">
      <w:pPr>
        <w:spacing w:line="240" w:lineRule="auto"/>
        <w:jc w:val="both"/>
        <w:rPr>
          <w:rFonts w:ascii="Time new Raman" w:hAnsi="Time new Raman"/>
        </w:rPr>
      </w:pPr>
      <w:r w:rsidRPr="007221F0">
        <w:rPr>
          <w:rFonts w:ascii="Time new Raman" w:hAnsi="Time new Raman"/>
        </w:rPr>
        <w:tab/>
        <w:t xml:space="preserve">(b) </w:t>
      </w:r>
      <w:r w:rsidRPr="007221F0">
        <w:rPr>
          <w:rFonts w:ascii="Time new Raman" w:hAnsi="Time new Raman"/>
        </w:rPr>
        <w:tab/>
        <w:t>…..  “</w:t>
      </w:r>
    </w:p>
    <w:p w:rsidR="00C451D5" w:rsidRDefault="00C451D5" w:rsidP="00C451D5">
      <w:pPr>
        <w:spacing w:after="0" w:line="360" w:lineRule="auto"/>
        <w:jc w:val="both"/>
        <w:rPr>
          <w:rFonts w:ascii="Time new Raman" w:hAnsi="Time new Raman"/>
          <w:sz w:val="24"/>
        </w:rPr>
      </w:pPr>
      <w:r>
        <w:rPr>
          <w:rFonts w:ascii="Time new Raman" w:hAnsi="Time new Raman"/>
          <w:sz w:val="24"/>
        </w:rPr>
        <w:tab/>
        <w:t xml:space="preserve">It should be clear to the legal practitioner </w:t>
      </w:r>
      <w:r w:rsidR="0032378C">
        <w:rPr>
          <w:rFonts w:ascii="Time new Raman" w:hAnsi="Time new Raman"/>
          <w:sz w:val="24"/>
        </w:rPr>
        <w:t>if</w:t>
      </w:r>
      <w:r>
        <w:rPr>
          <w:rFonts w:ascii="Time new Raman" w:hAnsi="Time new Raman"/>
          <w:sz w:val="24"/>
        </w:rPr>
        <w:t xml:space="preserve"> properly guided by the quoted rule that the heads of argument are constituted </w:t>
      </w:r>
      <w:r w:rsidR="0032378C">
        <w:rPr>
          <w:rFonts w:ascii="Time new Raman" w:hAnsi="Time new Raman"/>
          <w:sz w:val="24"/>
        </w:rPr>
        <w:t>of</w:t>
      </w:r>
      <w:r>
        <w:rPr>
          <w:rFonts w:ascii="Time new Raman" w:hAnsi="Time new Raman"/>
          <w:sz w:val="24"/>
        </w:rPr>
        <w:t xml:space="preserve"> submissions by counsel. The submission</w:t>
      </w:r>
      <w:r w:rsidR="0032378C">
        <w:rPr>
          <w:rFonts w:ascii="Time new Raman" w:hAnsi="Time new Raman"/>
          <w:sz w:val="24"/>
        </w:rPr>
        <w:t>s</w:t>
      </w:r>
      <w:r>
        <w:rPr>
          <w:rFonts w:ascii="Time new Raman" w:hAnsi="Time new Raman"/>
          <w:sz w:val="24"/>
        </w:rPr>
        <w:t xml:space="preserve"> derive from the affidavits and other documents filed by the parties in support or defence of their cases.  They do not provide a window for the parties through counsel who prepares the heads of argument to </w:t>
      </w:r>
      <w:r w:rsidR="0032378C">
        <w:rPr>
          <w:rFonts w:ascii="Time new Raman" w:hAnsi="Time new Raman"/>
          <w:sz w:val="24"/>
        </w:rPr>
        <w:t>sneak</w:t>
      </w:r>
      <w:r>
        <w:rPr>
          <w:rFonts w:ascii="Time new Raman" w:hAnsi="Time new Raman"/>
          <w:sz w:val="24"/>
        </w:rPr>
        <w:t xml:space="preserve"> in evidence.</w:t>
      </w:r>
    </w:p>
    <w:p w:rsidR="00C451D5" w:rsidRDefault="00C451D5" w:rsidP="00C451D5">
      <w:pPr>
        <w:spacing w:after="0" w:line="360" w:lineRule="auto"/>
        <w:jc w:val="both"/>
        <w:rPr>
          <w:rFonts w:ascii="Time new Raman" w:hAnsi="Time new Raman"/>
          <w:sz w:val="24"/>
        </w:rPr>
      </w:pPr>
      <w:r>
        <w:rPr>
          <w:rFonts w:ascii="Time new Raman" w:hAnsi="Time new Raman"/>
          <w:sz w:val="24"/>
        </w:rPr>
        <w:tab/>
        <w:t>In regard to the preparation of the heads of argument and I make this point as an aside</w:t>
      </w:r>
      <w:r w:rsidR="00B822BA">
        <w:rPr>
          <w:rFonts w:ascii="Time new Raman" w:hAnsi="Time new Raman"/>
          <w:sz w:val="24"/>
        </w:rPr>
        <w:t>,</w:t>
      </w:r>
      <w:r>
        <w:rPr>
          <w:rFonts w:ascii="Time new Raman" w:hAnsi="Time new Raman"/>
          <w:sz w:val="24"/>
        </w:rPr>
        <w:t xml:space="preserve"> </w:t>
      </w:r>
      <w:r w:rsidR="00B822BA">
        <w:rPr>
          <w:rFonts w:ascii="Time new Raman" w:hAnsi="Time new Raman"/>
          <w:sz w:val="24"/>
        </w:rPr>
        <w:t>t</w:t>
      </w:r>
      <w:r w:rsidR="00333D42">
        <w:rPr>
          <w:rFonts w:ascii="Time new Raman" w:hAnsi="Time new Raman"/>
          <w:sz w:val="24"/>
        </w:rPr>
        <w:t>he</w:t>
      </w:r>
      <w:r>
        <w:rPr>
          <w:rFonts w:ascii="Time new Raman" w:hAnsi="Time new Raman"/>
          <w:sz w:val="24"/>
        </w:rPr>
        <w:t xml:space="preserve"> quoted rule provides that the party’s legal practitioners shall prepare heads of arguments.  In my view the legal practitioner concerned should identify himself </w:t>
      </w:r>
      <w:r w:rsidR="00B822BA">
        <w:rPr>
          <w:rFonts w:ascii="Time new Raman" w:hAnsi="Time new Raman"/>
          <w:sz w:val="24"/>
        </w:rPr>
        <w:t xml:space="preserve">or </w:t>
      </w:r>
      <w:r>
        <w:rPr>
          <w:rFonts w:ascii="Time new Raman" w:hAnsi="Time new Raman"/>
          <w:sz w:val="24"/>
        </w:rPr>
        <w:t xml:space="preserve">herself </w:t>
      </w:r>
      <w:r w:rsidR="006D2CFA">
        <w:rPr>
          <w:rFonts w:ascii="Time new Raman" w:hAnsi="Time new Raman"/>
          <w:sz w:val="24"/>
        </w:rPr>
        <w:t xml:space="preserve">by name </w:t>
      </w:r>
      <w:r>
        <w:rPr>
          <w:rFonts w:ascii="Time new Raman" w:hAnsi="Time new Raman"/>
          <w:sz w:val="24"/>
        </w:rPr>
        <w:t>on signing the heads of argument</w:t>
      </w:r>
      <w:r w:rsidRPr="00DF587B">
        <w:rPr>
          <w:rFonts w:ascii="Time new Raman" w:hAnsi="Time new Raman"/>
          <w:i/>
          <w:sz w:val="24"/>
        </w:rPr>
        <w:t>.  In casu</w:t>
      </w:r>
      <w:r>
        <w:rPr>
          <w:rFonts w:ascii="Time new Raman" w:hAnsi="Time new Raman"/>
          <w:sz w:val="24"/>
        </w:rPr>
        <w:t xml:space="preserve">, the heads of argument are signed off by inserting the means of the legal firm.  This is wrong </w:t>
      </w:r>
      <w:r w:rsidR="00B822BA">
        <w:rPr>
          <w:rFonts w:ascii="Time new Raman" w:hAnsi="Time new Raman"/>
          <w:sz w:val="24"/>
        </w:rPr>
        <w:t>since</w:t>
      </w:r>
      <w:r>
        <w:rPr>
          <w:rFonts w:ascii="Time new Raman" w:hAnsi="Time new Raman"/>
          <w:sz w:val="24"/>
        </w:rPr>
        <w:t xml:space="preserve"> a firm cannot prepare heads of argument. </w:t>
      </w:r>
      <w:r w:rsidR="00B822BA">
        <w:rPr>
          <w:rFonts w:ascii="Time new Raman" w:hAnsi="Time new Raman"/>
          <w:sz w:val="24"/>
        </w:rPr>
        <w:t xml:space="preserve">This issue does not arise where advocates prepare heads of argument.  </w:t>
      </w:r>
      <w:r>
        <w:rPr>
          <w:rFonts w:ascii="Time new Raman" w:hAnsi="Time new Raman"/>
          <w:sz w:val="24"/>
        </w:rPr>
        <w:t>They always identify with the heads by signing them off in their names.  This practice must be observed by all legal practitioners who prepare heads of argument so that it is clear to the court that a named legal practitioner prepares the heads of argument.  If the name of the legal firm must be included, fair and well but still the individual legal practitioner’s name should be included.</w:t>
      </w:r>
    </w:p>
    <w:p w:rsidR="00C451D5" w:rsidRDefault="00C451D5" w:rsidP="00C451D5">
      <w:pPr>
        <w:spacing w:after="0" w:line="360" w:lineRule="auto"/>
        <w:jc w:val="both"/>
        <w:rPr>
          <w:rFonts w:ascii="Time new Raman" w:hAnsi="Time new Raman"/>
          <w:sz w:val="24"/>
        </w:rPr>
      </w:pPr>
      <w:r>
        <w:rPr>
          <w:rFonts w:ascii="Time new Raman" w:hAnsi="Time new Raman"/>
          <w:sz w:val="24"/>
        </w:rPr>
        <w:tab/>
        <w:t xml:space="preserve">On the merits of the application, the applicant averred a common cause legal position </w:t>
      </w:r>
      <w:r w:rsidR="00B822BA">
        <w:rPr>
          <w:rFonts w:ascii="Time new Raman" w:hAnsi="Time new Raman"/>
          <w:sz w:val="24"/>
        </w:rPr>
        <w:t>in</w:t>
      </w:r>
      <w:r>
        <w:rPr>
          <w:rFonts w:ascii="Time new Raman" w:hAnsi="Time new Raman"/>
          <w:sz w:val="24"/>
        </w:rPr>
        <w:t xml:space="preserve"> tandem with international instruments and the constitution of Zimbabwe, the right to basic State </w:t>
      </w:r>
      <w:r w:rsidR="006D2CFA">
        <w:rPr>
          <w:rFonts w:ascii="Time new Raman" w:hAnsi="Time new Raman"/>
          <w:sz w:val="24"/>
        </w:rPr>
        <w:t>funded education is guaranteed.</w:t>
      </w:r>
      <w:r w:rsidR="006D2CFA">
        <w:rPr>
          <w:rFonts w:ascii="Time new Raman" w:hAnsi="Time new Raman" w:hint="eastAsia"/>
          <w:sz w:val="24"/>
        </w:rPr>
        <w:t> </w:t>
      </w:r>
      <w:r>
        <w:rPr>
          <w:rFonts w:ascii="Time new Raman" w:hAnsi="Time new Raman"/>
          <w:sz w:val="24"/>
        </w:rPr>
        <w:t xml:space="preserve">The applicant made reference in paragraph 30 to the alleged failure by the “respondents” to perform the obligations in terms of what the applicant called numerous Treaties to which Zimbabwe is a signatory.  The International Treaties cited therein are – Article 28(1) of the Convention on the rights of the Child, 1989; Article 13(2) (a) of the </w:t>
      </w:r>
      <w:r>
        <w:rPr>
          <w:rFonts w:ascii="Time new Raman" w:hAnsi="Time new Raman"/>
          <w:sz w:val="24"/>
        </w:rPr>
        <w:lastRenderedPageBreak/>
        <w:t>International Covenant on Economic, Social and Cultural Rights, 1966. Article 17(1) of the African Charter of Human and People and Human and Peoples Rights.  Article 111(3)(a) of the African Charter on the Rights and Welfare of the Child.  It was alleged that Zimbabwe was a signatory to the Dakar Framework for Act</w:t>
      </w:r>
      <w:r w:rsidR="00B822BA">
        <w:rPr>
          <w:rFonts w:ascii="Time new Raman" w:hAnsi="Time new Raman"/>
          <w:sz w:val="24"/>
        </w:rPr>
        <w:t>i</w:t>
      </w:r>
      <w:r>
        <w:rPr>
          <w:rFonts w:ascii="Time new Raman" w:hAnsi="Time new Raman"/>
          <w:sz w:val="24"/>
        </w:rPr>
        <w:t xml:space="preserve">on, Education for ALL 2000 wherein States </w:t>
      </w:r>
      <w:r w:rsidR="00B822BA">
        <w:rPr>
          <w:rFonts w:ascii="Time new Raman" w:hAnsi="Time new Raman"/>
          <w:sz w:val="24"/>
        </w:rPr>
        <w:t>committed</w:t>
      </w:r>
      <w:r>
        <w:rPr>
          <w:rFonts w:ascii="Time new Raman" w:hAnsi="Time new Raman"/>
          <w:sz w:val="24"/>
        </w:rPr>
        <w:t xml:space="preserve"> to provide education for all citizens.  The applicant averred further that s</w:t>
      </w:r>
      <w:r w:rsidR="00333D42">
        <w:rPr>
          <w:rFonts w:ascii="Time new Raman" w:hAnsi="Time new Raman"/>
          <w:sz w:val="24"/>
        </w:rPr>
        <w:t xml:space="preserve"> </w:t>
      </w:r>
      <w:r>
        <w:rPr>
          <w:rFonts w:ascii="Time new Raman" w:hAnsi="Time new Raman"/>
          <w:sz w:val="24"/>
        </w:rPr>
        <w:t xml:space="preserve">46 of the Constitution provides that the court should take into account international treaties and </w:t>
      </w:r>
      <w:r w:rsidR="00B822BA">
        <w:rPr>
          <w:rFonts w:ascii="Time new Raman" w:hAnsi="Time new Raman"/>
          <w:sz w:val="24"/>
        </w:rPr>
        <w:t>covenants</w:t>
      </w:r>
      <w:r>
        <w:rPr>
          <w:rFonts w:ascii="Time new Raman" w:hAnsi="Time new Raman"/>
          <w:sz w:val="24"/>
        </w:rPr>
        <w:t xml:space="preserve"> to which Zimbabwe is a party when undertaking and applying constitutionally guaranteed rights and ensuring their protection and realization.</w:t>
      </w:r>
    </w:p>
    <w:p w:rsidR="00C451D5" w:rsidRDefault="00C451D5" w:rsidP="00C451D5">
      <w:pPr>
        <w:spacing w:after="0" w:line="360" w:lineRule="auto"/>
        <w:jc w:val="both"/>
        <w:rPr>
          <w:rFonts w:ascii="Time new Raman" w:hAnsi="Time new Raman"/>
          <w:sz w:val="24"/>
        </w:rPr>
      </w:pPr>
      <w:r>
        <w:rPr>
          <w:rFonts w:ascii="Time new Raman" w:hAnsi="Time new Raman"/>
          <w:sz w:val="24"/>
        </w:rPr>
        <w:tab/>
        <w:t xml:space="preserve">In my view, there is really no need for the court to entangle itself in matters of the interpretation of s 73 and the other </w:t>
      </w:r>
      <w:r w:rsidR="00B822BA">
        <w:rPr>
          <w:rFonts w:ascii="Time new Raman" w:hAnsi="Time new Raman"/>
          <w:sz w:val="24"/>
        </w:rPr>
        <w:t>provisions</w:t>
      </w:r>
      <w:r>
        <w:rPr>
          <w:rFonts w:ascii="Time new Raman" w:hAnsi="Time new Raman"/>
          <w:sz w:val="24"/>
        </w:rPr>
        <w:t xml:space="preserve"> of the Education Act and the guaranteed right to education because that is the issue which I must determine is whether or not the first, second and third respondents have acted in violation of the </w:t>
      </w:r>
      <w:r w:rsidR="00B822BA">
        <w:rPr>
          <w:rFonts w:ascii="Time new Raman" w:hAnsi="Time new Raman"/>
          <w:sz w:val="24"/>
        </w:rPr>
        <w:t>rights</w:t>
      </w:r>
      <w:r>
        <w:rPr>
          <w:rFonts w:ascii="Time new Raman" w:hAnsi="Time new Raman"/>
          <w:sz w:val="24"/>
        </w:rPr>
        <w:t xml:space="preserve"> of the children of Tynwald South to education contrary to the provisions of s 75, 81, 68 and 56 of the Constitution.  The respondents do not deny that the children of Tynwald South and I would say just like every other children in </w:t>
      </w:r>
      <w:r w:rsidR="00B822BA">
        <w:rPr>
          <w:rFonts w:ascii="Time new Raman" w:hAnsi="Time new Raman"/>
          <w:sz w:val="24"/>
        </w:rPr>
        <w:t>whichever</w:t>
      </w:r>
      <w:r>
        <w:rPr>
          <w:rFonts w:ascii="Time new Raman" w:hAnsi="Time new Raman"/>
          <w:sz w:val="24"/>
        </w:rPr>
        <w:t xml:space="preserve"> suburb or area have a right to education and the establishment of a public primary and secondary school depending on house hold density as clearly set out in the provisions of the Constitution, the Education Act and the circular and </w:t>
      </w:r>
      <w:r w:rsidR="00B822BA">
        <w:rPr>
          <w:rFonts w:ascii="Time new Raman" w:hAnsi="Time new Raman"/>
          <w:sz w:val="24"/>
        </w:rPr>
        <w:t>declared</w:t>
      </w:r>
      <w:r>
        <w:rPr>
          <w:rFonts w:ascii="Time new Raman" w:hAnsi="Time new Raman"/>
          <w:sz w:val="24"/>
        </w:rPr>
        <w:t xml:space="preserve"> policy.</w:t>
      </w:r>
    </w:p>
    <w:p w:rsidR="004B21AC" w:rsidRDefault="00C451D5" w:rsidP="004B21AC">
      <w:pPr>
        <w:spacing w:after="0" w:line="360" w:lineRule="auto"/>
        <w:jc w:val="both"/>
        <w:rPr>
          <w:rFonts w:ascii="Times New Roman" w:hAnsi="Times New Roman" w:cs="Times New Roman"/>
          <w:sz w:val="24"/>
          <w:szCs w:val="24"/>
        </w:rPr>
      </w:pPr>
      <w:r>
        <w:rPr>
          <w:rFonts w:ascii="Time new Raman" w:hAnsi="Time new Raman"/>
          <w:sz w:val="24"/>
        </w:rPr>
        <w:tab/>
        <w:t>Starting with the second respondent, the Actin</w:t>
      </w:r>
      <w:r w:rsidR="00333D42">
        <w:rPr>
          <w:rFonts w:ascii="Time new Raman" w:hAnsi="Time new Raman"/>
          <w:sz w:val="24"/>
        </w:rPr>
        <w:t>g</w:t>
      </w:r>
      <w:r>
        <w:rPr>
          <w:rFonts w:ascii="Time new Raman" w:hAnsi="Time new Raman"/>
          <w:sz w:val="24"/>
        </w:rPr>
        <w:t xml:space="preserve"> Permanent Secretary of the third respondent</w:t>
      </w:r>
      <w:r w:rsidR="00B822BA">
        <w:rPr>
          <w:rFonts w:ascii="Time new Raman" w:hAnsi="Time new Raman"/>
          <w:sz w:val="24"/>
        </w:rPr>
        <w:t xml:space="preserve">’s led Ministry averred in the opposing affidavit that the third </w:t>
      </w:r>
      <w:r w:rsidR="00BC142C">
        <w:rPr>
          <w:rFonts w:ascii="Time new Raman" w:hAnsi="Time new Raman"/>
          <w:sz w:val="24"/>
        </w:rPr>
        <w:t>respondent</w:t>
      </w:r>
      <w:r>
        <w:rPr>
          <w:rFonts w:ascii="Time new Raman" w:hAnsi="Time new Raman"/>
          <w:sz w:val="24"/>
        </w:rPr>
        <w:t xml:space="preserve"> was facing challenges to obtain space to </w:t>
      </w:r>
      <w:r w:rsidR="00333D42">
        <w:rPr>
          <w:rFonts w:ascii="Time new Raman" w:hAnsi="Time new Raman"/>
          <w:sz w:val="24"/>
        </w:rPr>
        <w:t>construct</w:t>
      </w:r>
      <w:r>
        <w:rPr>
          <w:rFonts w:ascii="Time new Raman" w:hAnsi="Time new Raman"/>
          <w:sz w:val="24"/>
        </w:rPr>
        <w:t xml:space="preserve"> a primary and/or secondary school in Tynwald South. The deponent submitted that whilst it was the mandate of the Ministry of Primary and Secondary Education to provide education to every citizen and</w:t>
      </w:r>
      <w:r w:rsidR="00BC142C">
        <w:rPr>
          <w:rFonts w:ascii="Time new Raman" w:hAnsi="Time new Raman"/>
          <w:sz w:val="24"/>
        </w:rPr>
        <w:t xml:space="preserve"> permanent resident of Zimbabwe,</w:t>
      </w:r>
      <w:r>
        <w:rPr>
          <w:rFonts w:ascii="Time new Raman" w:hAnsi="Time new Raman"/>
          <w:sz w:val="24"/>
        </w:rPr>
        <w:t xml:space="preserve"> </w:t>
      </w:r>
      <w:r w:rsidR="00BC142C">
        <w:rPr>
          <w:rFonts w:ascii="Time new Raman" w:hAnsi="Time new Raman"/>
          <w:sz w:val="24"/>
        </w:rPr>
        <w:t>t</w:t>
      </w:r>
      <w:r>
        <w:rPr>
          <w:rFonts w:ascii="Time new Raman" w:hAnsi="Time new Raman"/>
          <w:sz w:val="24"/>
        </w:rPr>
        <w:t xml:space="preserve">he Ministry had not been allocated land suitable for consideration of the schools.  The deponent averred that it is not a land authority and cannot allocate land.  On that </w:t>
      </w:r>
      <w:r w:rsidR="00BC142C">
        <w:rPr>
          <w:rFonts w:ascii="Time new Raman" w:hAnsi="Time new Raman"/>
          <w:sz w:val="24"/>
        </w:rPr>
        <w:t>basis</w:t>
      </w:r>
      <w:r>
        <w:rPr>
          <w:rFonts w:ascii="Time new Raman" w:hAnsi="Time new Raman"/>
          <w:sz w:val="24"/>
        </w:rPr>
        <w:t xml:space="preserve"> the third respondent averred that the court should not grant para 3 of the draft order wherein the applicant prayed that the first, second and third respondents should denigrate an appropriate, at minimu</w:t>
      </w:r>
      <w:r w:rsidR="00333D42">
        <w:rPr>
          <w:rFonts w:ascii="Time new Raman" w:hAnsi="Time new Raman"/>
          <w:sz w:val="24"/>
        </w:rPr>
        <w:t>m 3.5 hectares site in Tynwald S</w:t>
      </w:r>
      <w:r>
        <w:rPr>
          <w:rFonts w:ascii="Time new Raman" w:hAnsi="Time new Raman"/>
          <w:sz w:val="24"/>
        </w:rPr>
        <w:t xml:space="preserve">outh for the construction of a public primary school in consultation with Harare Residents Association Trust and Tynwald South residents.  The third respondent also strenuously revisited para 4 of the draft order wherein the applicant seeks an order that the first, second and third respondents should in consultation with the applicant and Tynwald South residents establish a </w:t>
      </w:r>
      <w:r>
        <w:rPr>
          <w:rFonts w:ascii="Time new Raman" w:hAnsi="Time new Raman"/>
          <w:sz w:val="24"/>
        </w:rPr>
        <w:lastRenderedPageBreak/>
        <w:t xml:space="preserve">school to be opened by January, 2022. The third respondent averred that even if </w:t>
      </w:r>
      <w:r w:rsidR="00BC142C">
        <w:rPr>
          <w:rFonts w:ascii="Times New Roman" w:hAnsi="Times New Roman" w:cs="Times New Roman"/>
          <w:sz w:val="24"/>
          <w:szCs w:val="24"/>
        </w:rPr>
        <w:t>land was</w:t>
      </w:r>
      <w:r w:rsidR="004B21AC">
        <w:rPr>
          <w:rFonts w:ascii="Times New Roman" w:hAnsi="Times New Roman" w:cs="Times New Roman"/>
          <w:sz w:val="24"/>
          <w:szCs w:val="24"/>
        </w:rPr>
        <w:t xml:space="preserve"> to be allocated for the construction of a public school there would be need for the third respondent to mobilize resource, do planning works and construct the school.  The time limit would therefore depend on these processes. The third respondent was therefore not aware nor did the third respondent deny the constitutional imperatives of the need to ensure </w:t>
      </w:r>
      <w:r w:rsidR="00BC142C">
        <w:rPr>
          <w:rFonts w:ascii="Times New Roman" w:hAnsi="Times New Roman" w:cs="Times New Roman"/>
          <w:sz w:val="24"/>
          <w:szCs w:val="24"/>
        </w:rPr>
        <w:t xml:space="preserve">the </w:t>
      </w:r>
      <w:r w:rsidR="004B21AC">
        <w:rPr>
          <w:rFonts w:ascii="Times New Roman" w:hAnsi="Times New Roman" w:cs="Times New Roman"/>
          <w:sz w:val="24"/>
          <w:szCs w:val="24"/>
        </w:rPr>
        <w:t>realization of establishing a public school(s) in Tynwald South. The stumbling block was the availability of land allocation for the construction of the school.</w:t>
      </w:r>
    </w:p>
    <w:p w:rsidR="004B21AC" w:rsidRDefault="004B21AC" w:rsidP="004B21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from the opposing affidavit on the merits averred that t</w:t>
      </w:r>
      <w:r w:rsidR="00BC142C">
        <w:rPr>
          <w:rFonts w:ascii="Times New Roman" w:hAnsi="Times New Roman" w:cs="Times New Roman"/>
          <w:sz w:val="24"/>
          <w:szCs w:val="24"/>
        </w:rPr>
        <w:t>here</w:t>
      </w:r>
      <w:r>
        <w:rPr>
          <w:rFonts w:ascii="Times New Roman" w:hAnsi="Times New Roman" w:cs="Times New Roman"/>
          <w:sz w:val="24"/>
          <w:szCs w:val="24"/>
        </w:rPr>
        <w:t xml:space="preserve"> had been established private schools within Tynwald South suburb and that in any event there was a layout plan in place in terms of which </w:t>
      </w:r>
      <w:r w:rsidR="00333D42">
        <w:rPr>
          <w:rFonts w:ascii="Times New Roman" w:hAnsi="Times New Roman" w:cs="Times New Roman"/>
          <w:sz w:val="24"/>
          <w:szCs w:val="24"/>
        </w:rPr>
        <w:t>S</w:t>
      </w:r>
      <w:r>
        <w:rPr>
          <w:rFonts w:ascii="Times New Roman" w:hAnsi="Times New Roman" w:cs="Times New Roman"/>
          <w:sz w:val="24"/>
          <w:szCs w:val="24"/>
        </w:rPr>
        <w:t xml:space="preserve">tands 1511, 1853 and 2260 were reserved for public primary schools or council creches.  It submitted that the layout plan namely Tynwald Local Development Plan Number 24 was first approved in 1994; amended in 1998 and renewed in 2015.  The first respondent attached as annexure </w:t>
      </w:r>
      <w:r w:rsidR="00407E9E">
        <w:rPr>
          <w:rFonts w:ascii="Times New Roman" w:hAnsi="Times New Roman" w:cs="Times New Roman"/>
          <w:sz w:val="24"/>
          <w:szCs w:val="24"/>
        </w:rPr>
        <w:t>“</w:t>
      </w:r>
      <w:r>
        <w:rPr>
          <w:rFonts w:ascii="Times New Roman" w:hAnsi="Times New Roman" w:cs="Times New Roman"/>
          <w:sz w:val="24"/>
          <w:szCs w:val="24"/>
        </w:rPr>
        <w:t>A</w:t>
      </w:r>
      <w:r w:rsidR="00407E9E">
        <w:rPr>
          <w:rFonts w:ascii="Times New Roman" w:hAnsi="Times New Roman" w:cs="Times New Roman"/>
          <w:sz w:val="24"/>
          <w:szCs w:val="24"/>
        </w:rPr>
        <w:t>”</w:t>
      </w:r>
      <w:r>
        <w:rPr>
          <w:rFonts w:ascii="Times New Roman" w:hAnsi="Times New Roman" w:cs="Times New Roman"/>
          <w:sz w:val="24"/>
          <w:szCs w:val="24"/>
        </w:rPr>
        <w:t xml:space="preserve"> to its opposing affidavit a copy of the amended and renewed local development plan No 24/2. The plan is headed proposals plan. There is no indication that it was approved as it is not signed.  It was averred that the plan was subjected to scrutiny and objections by residents an allegation denied by the applicant.  I do not consider that this issue needs resolution now.  The first respondent however averred that the development plan provided for stand 2164 as the reservation for the construction of a primary school.  It was submitted that indeed a primary school was constructed namely a private school going by the name Mother Touch Primary School. The first respondent averred that the second respondent’s directive did not distinguish between a private and /or public school.  The argument as I understood it was that there has been compliance with providing access to education in that the first respondent allocated a </w:t>
      </w:r>
      <w:r w:rsidR="00BC142C">
        <w:rPr>
          <w:rFonts w:ascii="Times New Roman" w:hAnsi="Times New Roman" w:cs="Times New Roman"/>
          <w:sz w:val="24"/>
          <w:szCs w:val="24"/>
        </w:rPr>
        <w:t>S</w:t>
      </w:r>
      <w:r>
        <w:rPr>
          <w:rFonts w:ascii="Times New Roman" w:hAnsi="Times New Roman" w:cs="Times New Roman"/>
          <w:sz w:val="24"/>
          <w:szCs w:val="24"/>
        </w:rPr>
        <w:t xml:space="preserve">tand </w:t>
      </w:r>
      <w:r w:rsidR="00BC142C">
        <w:rPr>
          <w:rFonts w:ascii="Times New Roman" w:hAnsi="Times New Roman" w:cs="Times New Roman"/>
          <w:sz w:val="24"/>
          <w:szCs w:val="24"/>
        </w:rPr>
        <w:t xml:space="preserve">Number </w:t>
      </w:r>
      <w:r>
        <w:rPr>
          <w:rFonts w:ascii="Times New Roman" w:hAnsi="Times New Roman" w:cs="Times New Roman"/>
          <w:sz w:val="24"/>
          <w:szCs w:val="24"/>
        </w:rPr>
        <w:t xml:space="preserve">2164 for a school and the school was built </w:t>
      </w:r>
      <w:r w:rsidR="00BC142C">
        <w:rPr>
          <w:rFonts w:ascii="Times New Roman" w:hAnsi="Times New Roman" w:cs="Times New Roman"/>
          <w:sz w:val="24"/>
          <w:szCs w:val="24"/>
        </w:rPr>
        <w:t>albeit</w:t>
      </w:r>
      <w:r>
        <w:rPr>
          <w:rFonts w:ascii="Times New Roman" w:hAnsi="Times New Roman" w:cs="Times New Roman"/>
          <w:sz w:val="24"/>
          <w:szCs w:val="24"/>
        </w:rPr>
        <w:t xml:space="preserve"> a private school.</w:t>
      </w:r>
    </w:p>
    <w:p w:rsidR="004B21AC" w:rsidRDefault="004B21AC" w:rsidP="004B21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regard to supporting its position that it had not violated the rights of children to education through an alleged failure to establish a primary school the first respondent </w:t>
      </w:r>
      <w:r w:rsidR="00BC142C">
        <w:rPr>
          <w:rFonts w:ascii="Times New Roman" w:hAnsi="Times New Roman" w:cs="Times New Roman"/>
          <w:sz w:val="24"/>
          <w:szCs w:val="24"/>
        </w:rPr>
        <w:t>tellingly</w:t>
      </w:r>
      <w:r>
        <w:rPr>
          <w:rFonts w:ascii="Times New Roman" w:hAnsi="Times New Roman" w:cs="Times New Roman"/>
          <w:sz w:val="24"/>
          <w:szCs w:val="24"/>
        </w:rPr>
        <w:t xml:space="preserve"> responded in para(s) 10 and 11 of the </w:t>
      </w:r>
      <w:r w:rsidR="00407E9E">
        <w:rPr>
          <w:rFonts w:ascii="Times New Roman" w:hAnsi="Times New Roman" w:cs="Times New Roman"/>
          <w:sz w:val="24"/>
          <w:szCs w:val="24"/>
        </w:rPr>
        <w:t>notice of opposition as follows:</w:t>
      </w:r>
    </w:p>
    <w:p w:rsidR="004B21AC" w:rsidRPr="00577A03" w:rsidRDefault="004B21AC" w:rsidP="004B21AC">
      <w:pPr>
        <w:spacing w:after="0" w:line="240" w:lineRule="auto"/>
        <w:ind w:firstLine="720"/>
        <w:jc w:val="both"/>
        <w:rPr>
          <w:rFonts w:ascii="Times New Roman" w:hAnsi="Times New Roman" w:cs="Times New Roman"/>
        </w:rPr>
      </w:pPr>
      <w:r w:rsidRPr="00577A03">
        <w:rPr>
          <w:rFonts w:ascii="Times New Roman" w:hAnsi="Times New Roman" w:cs="Times New Roman"/>
        </w:rPr>
        <w:t>“AD PAR 11-12</w:t>
      </w:r>
    </w:p>
    <w:p w:rsidR="004B21AC" w:rsidRPr="00577A03" w:rsidRDefault="004B21AC" w:rsidP="004B21AC">
      <w:pPr>
        <w:spacing w:after="0" w:line="240" w:lineRule="auto"/>
        <w:ind w:left="720"/>
        <w:jc w:val="both"/>
        <w:rPr>
          <w:rFonts w:ascii="Times New Roman" w:hAnsi="Times New Roman" w:cs="Times New Roman"/>
        </w:rPr>
      </w:pPr>
      <w:r w:rsidRPr="00577A03">
        <w:rPr>
          <w:rFonts w:ascii="Times New Roman" w:hAnsi="Times New Roman" w:cs="Times New Roman"/>
        </w:rPr>
        <w:t>10</w:t>
      </w:r>
      <w:r>
        <w:rPr>
          <w:rFonts w:ascii="Times New Roman" w:hAnsi="Times New Roman" w:cs="Times New Roman"/>
        </w:rPr>
        <w:t>.</w:t>
      </w:r>
      <w:r>
        <w:rPr>
          <w:rFonts w:ascii="Times New Roman" w:hAnsi="Times New Roman" w:cs="Times New Roman"/>
        </w:rPr>
        <w:tab/>
      </w:r>
      <w:r w:rsidRPr="00577A03">
        <w:rPr>
          <w:rFonts w:ascii="Times New Roman" w:hAnsi="Times New Roman" w:cs="Times New Roman"/>
        </w:rPr>
        <w:t xml:space="preserve"> This is disputed.</w:t>
      </w:r>
      <w:r w:rsidR="00BC142C">
        <w:rPr>
          <w:rFonts w:ascii="Times New Roman" w:hAnsi="Times New Roman" w:cs="Times New Roman"/>
        </w:rPr>
        <w:t xml:space="preserve"> I</w:t>
      </w:r>
      <w:r w:rsidRPr="00577A03">
        <w:rPr>
          <w:rFonts w:ascii="Times New Roman" w:hAnsi="Times New Roman" w:cs="Times New Roman"/>
        </w:rPr>
        <w:t xml:space="preserve">t is denied that stands 1511, 1853 and 2260 were reserved for public </w:t>
      </w:r>
      <w:r>
        <w:rPr>
          <w:rFonts w:ascii="Times New Roman" w:hAnsi="Times New Roman" w:cs="Times New Roman"/>
        </w:rPr>
        <w:tab/>
      </w:r>
      <w:r w:rsidRPr="00577A03">
        <w:rPr>
          <w:rFonts w:ascii="Times New Roman" w:hAnsi="Times New Roman" w:cs="Times New Roman"/>
        </w:rPr>
        <w:t xml:space="preserve">primary schools or council creches. There is nowhere on the layout approved plan that this </w:t>
      </w:r>
      <w:r>
        <w:rPr>
          <w:rFonts w:ascii="Times New Roman" w:hAnsi="Times New Roman" w:cs="Times New Roman"/>
        </w:rPr>
        <w:tab/>
      </w:r>
      <w:r w:rsidRPr="00577A03">
        <w:rPr>
          <w:rFonts w:ascii="Times New Roman" w:hAnsi="Times New Roman" w:cs="Times New Roman"/>
        </w:rPr>
        <w:t xml:space="preserve">was mentioned. The first respondent only retained public open spaces from the private </w:t>
      </w:r>
      <w:r>
        <w:rPr>
          <w:rFonts w:ascii="Times New Roman" w:hAnsi="Times New Roman" w:cs="Times New Roman"/>
        </w:rPr>
        <w:tab/>
      </w:r>
      <w:r w:rsidRPr="00577A03">
        <w:rPr>
          <w:rFonts w:ascii="Times New Roman" w:hAnsi="Times New Roman" w:cs="Times New Roman"/>
        </w:rPr>
        <w:t xml:space="preserve">developer.  As such it was well within bounds to allocate the land for open spaces as it </w:t>
      </w:r>
      <w:r>
        <w:rPr>
          <w:rFonts w:ascii="Times New Roman" w:hAnsi="Times New Roman" w:cs="Times New Roman"/>
        </w:rPr>
        <w:tab/>
      </w:r>
      <w:r w:rsidRPr="00577A03">
        <w:rPr>
          <w:rFonts w:ascii="Times New Roman" w:hAnsi="Times New Roman" w:cs="Times New Roman"/>
        </w:rPr>
        <w:t xml:space="preserve">deemed fir for Town Planning. Stand 2164 was reserved as a primary school in the </w:t>
      </w:r>
      <w:r>
        <w:rPr>
          <w:rFonts w:ascii="Times New Roman" w:hAnsi="Times New Roman" w:cs="Times New Roman"/>
        </w:rPr>
        <w:tab/>
      </w:r>
      <w:r w:rsidRPr="00577A03">
        <w:rPr>
          <w:rFonts w:ascii="Times New Roman" w:hAnsi="Times New Roman" w:cs="Times New Roman"/>
        </w:rPr>
        <w:t xml:space="preserve">Tynwald Layout Plan number 24 and was since properly allocated to Mother Touch </w:t>
      </w:r>
      <w:r>
        <w:rPr>
          <w:rFonts w:ascii="Times New Roman" w:hAnsi="Times New Roman" w:cs="Times New Roman"/>
        </w:rPr>
        <w:lastRenderedPageBreak/>
        <w:tab/>
      </w:r>
      <w:r w:rsidRPr="00577A03">
        <w:rPr>
          <w:rFonts w:ascii="Times New Roman" w:hAnsi="Times New Roman" w:cs="Times New Roman"/>
        </w:rPr>
        <w:t xml:space="preserve">Primary School, which is a private school.  All the other land in Tynwald South had already </w:t>
      </w:r>
      <w:r>
        <w:rPr>
          <w:rFonts w:ascii="Times New Roman" w:hAnsi="Times New Roman" w:cs="Times New Roman"/>
        </w:rPr>
        <w:tab/>
      </w:r>
      <w:r w:rsidRPr="00577A03">
        <w:rPr>
          <w:rFonts w:ascii="Times New Roman" w:hAnsi="Times New Roman" w:cs="Times New Roman"/>
        </w:rPr>
        <w:t xml:space="preserve">been allocated and there is no space or reservation for a public primary school, which as </w:t>
      </w:r>
      <w:r>
        <w:rPr>
          <w:rFonts w:ascii="Times New Roman" w:hAnsi="Times New Roman" w:cs="Times New Roman"/>
        </w:rPr>
        <w:tab/>
      </w:r>
      <w:r w:rsidRPr="00577A03">
        <w:rPr>
          <w:rFonts w:ascii="Times New Roman" w:hAnsi="Times New Roman" w:cs="Times New Roman"/>
        </w:rPr>
        <w:t xml:space="preserve">already pleaded is not a right and which reservation was out of the first respondent’s control </w:t>
      </w:r>
      <w:r>
        <w:rPr>
          <w:rFonts w:ascii="Times New Roman" w:hAnsi="Times New Roman" w:cs="Times New Roman"/>
        </w:rPr>
        <w:tab/>
      </w:r>
      <w:r w:rsidRPr="00577A03">
        <w:rPr>
          <w:rFonts w:ascii="Times New Roman" w:hAnsi="Times New Roman" w:cs="Times New Roman"/>
        </w:rPr>
        <w:t>since the land was privately owned</w:t>
      </w:r>
    </w:p>
    <w:p w:rsidR="004B21AC" w:rsidRPr="00577A03" w:rsidRDefault="004B21AC" w:rsidP="004B21AC">
      <w:pPr>
        <w:spacing w:after="0" w:line="240" w:lineRule="auto"/>
        <w:ind w:left="720"/>
        <w:jc w:val="both"/>
        <w:rPr>
          <w:rFonts w:ascii="Times New Roman" w:hAnsi="Times New Roman" w:cs="Times New Roman"/>
        </w:rPr>
      </w:pPr>
      <w:r w:rsidRPr="00577A03">
        <w:rPr>
          <w:rFonts w:ascii="Times New Roman" w:hAnsi="Times New Roman" w:cs="Times New Roman"/>
        </w:rPr>
        <w:t xml:space="preserve">11. </w:t>
      </w:r>
      <w:r>
        <w:rPr>
          <w:rFonts w:ascii="Times New Roman" w:hAnsi="Times New Roman" w:cs="Times New Roman"/>
        </w:rPr>
        <w:tab/>
      </w:r>
      <w:r w:rsidRPr="00577A03">
        <w:rPr>
          <w:rFonts w:ascii="Times New Roman" w:hAnsi="Times New Roman" w:cs="Times New Roman"/>
        </w:rPr>
        <w:t xml:space="preserve">It must also be noted that stands 16105 and 16106, although in Kuwadzana, have reserved </w:t>
      </w:r>
      <w:r>
        <w:rPr>
          <w:rFonts w:ascii="Times New Roman" w:hAnsi="Times New Roman" w:cs="Times New Roman"/>
        </w:rPr>
        <w:tab/>
      </w:r>
      <w:r w:rsidRPr="00577A03">
        <w:rPr>
          <w:rFonts w:ascii="Times New Roman" w:hAnsi="Times New Roman" w:cs="Times New Roman"/>
        </w:rPr>
        <w:t xml:space="preserve">for both primary school and a secondary school and are located adjacent to Tynwald South </w:t>
      </w:r>
      <w:r>
        <w:rPr>
          <w:rFonts w:ascii="Times New Roman" w:hAnsi="Times New Roman" w:cs="Times New Roman"/>
        </w:rPr>
        <w:tab/>
      </w:r>
      <w:r w:rsidRPr="00577A03">
        <w:rPr>
          <w:rFonts w:ascii="Times New Roman" w:hAnsi="Times New Roman" w:cs="Times New Roman"/>
        </w:rPr>
        <w:t xml:space="preserve">as well as being within a walking distance for the community.  The first respondent, having </w:t>
      </w:r>
      <w:r>
        <w:rPr>
          <w:rFonts w:ascii="Times New Roman" w:hAnsi="Times New Roman" w:cs="Times New Roman"/>
        </w:rPr>
        <w:tab/>
      </w:r>
      <w:r w:rsidRPr="00577A03">
        <w:rPr>
          <w:rFonts w:ascii="Times New Roman" w:hAnsi="Times New Roman" w:cs="Times New Roman"/>
        </w:rPr>
        <w:t xml:space="preserve">observed the need for a public school specifically reserved this area, since it’s adjacent to </w:t>
      </w:r>
      <w:r>
        <w:rPr>
          <w:rFonts w:ascii="Times New Roman" w:hAnsi="Times New Roman" w:cs="Times New Roman"/>
        </w:rPr>
        <w:tab/>
      </w:r>
      <w:r w:rsidRPr="00577A03">
        <w:rPr>
          <w:rFonts w:ascii="Times New Roman" w:hAnsi="Times New Roman" w:cs="Times New Roman"/>
        </w:rPr>
        <w:t xml:space="preserve">Tynwald South and easily accessible. The first respondent will ensure that the planned </w:t>
      </w:r>
      <w:r>
        <w:rPr>
          <w:rFonts w:ascii="Times New Roman" w:hAnsi="Times New Roman" w:cs="Times New Roman"/>
        </w:rPr>
        <w:tab/>
      </w:r>
      <w:r w:rsidRPr="00577A03">
        <w:rPr>
          <w:rFonts w:ascii="Times New Roman" w:hAnsi="Times New Roman" w:cs="Times New Roman"/>
        </w:rPr>
        <w:t xml:space="preserve">access of pedestrian lanes be maintained and developed concurrently as the schools are </w:t>
      </w:r>
      <w:r>
        <w:rPr>
          <w:rFonts w:ascii="Times New Roman" w:hAnsi="Times New Roman" w:cs="Times New Roman"/>
        </w:rPr>
        <w:tab/>
      </w:r>
      <w:r w:rsidRPr="00577A03">
        <w:rPr>
          <w:rFonts w:ascii="Times New Roman" w:hAnsi="Times New Roman" w:cs="Times New Roman"/>
        </w:rPr>
        <w:t xml:space="preserve">developed.  As already pleaded, all objections were dealt with in terms of the law and the </w:t>
      </w:r>
      <w:r>
        <w:rPr>
          <w:rFonts w:ascii="Times New Roman" w:hAnsi="Times New Roman" w:cs="Times New Roman"/>
        </w:rPr>
        <w:tab/>
      </w:r>
      <w:r w:rsidRPr="00577A03">
        <w:rPr>
          <w:rFonts w:ascii="Times New Roman" w:hAnsi="Times New Roman" w:cs="Times New Roman"/>
        </w:rPr>
        <w:t xml:space="preserve">applicant has dismally failed to attach any written objections that were not dealt with in </w:t>
      </w:r>
      <w:r>
        <w:rPr>
          <w:rFonts w:ascii="Times New Roman" w:hAnsi="Times New Roman" w:cs="Times New Roman"/>
        </w:rPr>
        <w:tab/>
      </w:r>
      <w:r w:rsidRPr="00577A03">
        <w:rPr>
          <w:rFonts w:ascii="Times New Roman" w:hAnsi="Times New Roman" w:cs="Times New Roman"/>
        </w:rPr>
        <w:t>terms of the law to enable the first respondent to comment.”</w:t>
      </w:r>
    </w:p>
    <w:p w:rsidR="004B21AC" w:rsidRPr="00577A03" w:rsidRDefault="004B21AC" w:rsidP="004B21AC">
      <w:pPr>
        <w:spacing w:after="0" w:line="360" w:lineRule="auto"/>
        <w:ind w:firstLine="720"/>
        <w:jc w:val="both"/>
        <w:rPr>
          <w:rFonts w:ascii="Times New Roman" w:hAnsi="Times New Roman" w:cs="Times New Roman"/>
        </w:rPr>
      </w:pPr>
    </w:p>
    <w:p w:rsidR="004B21AC" w:rsidRDefault="004B21AC" w:rsidP="004B21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summation the first respondent’s position, can be said to be that it considers itself not to be at fault because it complied with the approved development plan in terms of which the first respondent retained only open spaces and the rest of the land was allocated to the land developer.  It then reserved stand 2164 for a school which was built but is a private one.  It pleaded that since all the space was taken up it was able to find land in the adja</w:t>
      </w:r>
      <w:r w:rsidR="00407E9E">
        <w:rPr>
          <w:rFonts w:ascii="Times New Roman" w:hAnsi="Times New Roman" w:cs="Times New Roman"/>
          <w:sz w:val="24"/>
          <w:szCs w:val="24"/>
        </w:rPr>
        <w:t>cent suburb of Kuwadzana being S</w:t>
      </w:r>
      <w:r>
        <w:rPr>
          <w:rFonts w:ascii="Times New Roman" w:hAnsi="Times New Roman" w:cs="Times New Roman"/>
          <w:sz w:val="24"/>
          <w:szCs w:val="24"/>
        </w:rPr>
        <w:t xml:space="preserve">tand 16105 and 16106 which the first respondent marked for establishment of a primary and secondary school respectively.  It averred </w:t>
      </w:r>
      <w:r w:rsidR="00BC142C">
        <w:rPr>
          <w:rFonts w:ascii="Times New Roman" w:hAnsi="Times New Roman" w:cs="Times New Roman"/>
          <w:sz w:val="24"/>
          <w:szCs w:val="24"/>
        </w:rPr>
        <w:t>that</w:t>
      </w:r>
      <w:r>
        <w:rPr>
          <w:rFonts w:ascii="Times New Roman" w:hAnsi="Times New Roman" w:cs="Times New Roman"/>
          <w:sz w:val="24"/>
          <w:szCs w:val="24"/>
        </w:rPr>
        <w:t xml:space="preserve"> the site chosen is also </w:t>
      </w:r>
      <w:r w:rsidR="00BC142C">
        <w:rPr>
          <w:rFonts w:ascii="Times New Roman" w:hAnsi="Times New Roman" w:cs="Times New Roman"/>
          <w:sz w:val="24"/>
          <w:szCs w:val="24"/>
        </w:rPr>
        <w:t>situated</w:t>
      </w:r>
      <w:r>
        <w:rPr>
          <w:rFonts w:ascii="Times New Roman" w:hAnsi="Times New Roman" w:cs="Times New Roman"/>
          <w:sz w:val="24"/>
          <w:szCs w:val="24"/>
        </w:rPr>
        <w:t xml:space="preserve"> a walking distance </w:t>
      </w:r>
      <w:r w:rsidR="00BC142C">
        <w:rPr>
          <w:rFonts w:ascii="Times New Roman" w:hAnsi="Times New Roman" w:cs="Times New Roman"/>
          <w:sz w:val="24"/>
          <w:szCs w:val="24"/>
        </w:rPr>
        <w:t>from</w:t>
      </w:r>
      <w:r>
        <w:rPr>
          <w:rFonts w:ascii="Times New Roman" w:hAnsi="Times New Roman" w:cs="Times New Roman"/>
          <w:sz w:val="24"/>
          <w:szCs w:val="24"/>
        </w:rPr>
        <w:t xml:space="preserve"> Tynwald South</w:t>
      </w:r>
      <w:r w:rsidR="00BC142C">
        <w:rPr>
          <w:rFonts w:ascii="Times New Roman" w:hAnsi="Times New Roman" w:cs="Times New Roman"/>
          <w:sz w:val="24"/>
          <w:szCs w:val="24"/>
        </w:rPr>
        <w:t xml:space="preserve"> surburb</w:t>
      </w:r>
      <w:r>
        <w:rPr>
          <w:rFonts w:ascii="Times New Roman" w:hAnsi="Times New Roman" w:cs="Times New Roman"/>
          <w:sz w:val="24"/>
          <w:szCs w:val="24"/>
        </w:rPr>
        <w:t>.</w:t>
      </w:r>
    </w:p>
    <w:p w:rsidR="004B21AC" w:rsidRDefault="004B21AC" w:rsidP="004B21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reply, the applicant denied the validity of the amended development plan. Although I have noted that the copy attached by the first respondent to its papers is not signed, I cannot determine the issue of its validity which the applicant questioned. That can only be done in a separate suit in the appropriate forum. The applicant relies on a layout plan which the first respondent denied </w:t>
      </w:r>
      <w:r w:rsidR="00BC142C">
        <w:rPr>
          <w:rFonts w:ascii="Times New Roman" w:hAnsi="Times New Roman" w:cs="Times New Roman"/>
          <w:sz w:val="24"/>
          <w:szCs w:val="24"/>
        </w:rPr>
        <w:t>as</w:t>
      </w:r>
      <w:r>
        <w:rPr>
          <w:rFonts w:ascii="Times New Roman" w:hAnsi="Times New Roman" w:cs="Times New Roman"/>
          <w:sz w:val="24"/>
          <w:szCs w:val="24"/>
        </w:rPr>
        <w:t xml:space="preserve"> the one that was holding </w:t>
      </w:r>
      <w:r w:rsidR="00BC142C">
        <w:rPr>
          <w:rFonts w:ascii="Times New Roman" w:hAnsi="Times New Roman" w:cs="Times New Roman"/>
          <w:sz w:val="24"/>
          <w:szCs w:val="24"/>
        </w:rPr>
        <w:t>owing</w:t>
      </w:r>
      <w:r>
        <w:rPr>
          <w:rFonts w:ascii="Times New Roman" w:hAnsi="Times New Roman" w:cs="Times New Roman"/>
          <w:sz w:val="24"/>
          <w:szCs w:val="24"/>
        </w:rPr>
        <w:t xml:space="preserve"> to its variation and amendment. The applicant depending for its argument on the plan annexure </w:t>
      </w:r>
      <w:r w:rsidR="00407E9E">
        <w:rPr>
          <w:rFonts w:ascii="Times New Roman" w:hAnsi="Times New Roman" w:cs="Times New Roman"/>
          <w:sz w:val="24"/>
          <w:szCs w:val="24"/>
        </w:rPr>
        <w:t>“</w:t>
      </w:r>
      <w:r>
        <w:rPr>
          <w:rFonts w:ascii="Times New Roman" w:hAnsi="Times New Roman" w:cs="Times New Roman"/>
          <w:sz w:val="24"/>
          <w:szCs w:val="24"/>
        </w:rPr>
        <w:t>D</w:t>
      </w:r>
      <w:r w:rsidR="00407E9E">
        <w:rPr>
          <w:rFonts w:ascii="Times New Roman" w:hAnsi="Times New Roman" w:cs="Times New Roman"/>
          <w:sz w:val="24"/>
          <w:szCs w:val="24"/>
        </w:rPr>
        <w:t>”</w:t>
      </w:r>
      <w:r>
        <w:rPr>
          <w:rFonts w:ascii="Times New Roman" w:hAnsi="Times New Roman" w:cs="Times New Roman"/>
          <w:sz w:val="24"/>
          <w:szCs w:val="24"/>
        </w:rPr>
        <w:t xml:space="preserve"> to the founding affidavit averred that </w:t>
      </w:r>
      <w:r w:rsidR="00407E9E">
        <w:rPr>
          <w:rFonts w:ascii="Times New Roman" w:hAnsi="Times New Roman" w:cs="Times New Roman"/>
          <w:sz w:val="24"/>
          <w:szCs w:val="24"/>
        </w:rPr>
        <w:t>S</w:t>
      </w:r>
      <w:r>
        <w:rPr>
          <w:rFonts w:ascii="Times New Roman" w:hAnsi="Times New Roman" w:cs="Times New Roman"/>
          <w:sz w:val="24"/>
          <w:szCs w:val="24"/>
        </w:rPr>
        <w:t xml:space="preserve">tands 1411; 1853 and 2260 were reserved for creches.  It submitted that the reservation of space for creches allowed for primary schools. </w:t>
      </w:r>
      <w:r w:rsidR="00407E9E">
        <w:rPr>
          <w:rFonts w:ascii="Times New Roman" w:hAnsi="Times New Roman" w:cs="Times New Roman"/>
          <w:sz w:val="24"/>
          <w:szCs w:val="24"/>
        </w:rPr>
        <w:t xml:space="preserve"> </w:t>
      </w:r>
      <w:r>
        <w:rPr>
          <w:rFonts w:ascii="Times New Roman" w:hAnsi="Times New Roman" w:cs="Times New Roman"/>
          <w:sz w:val="24"/>
          <w:szCs w:val="24"/>
        </w:rPr>
        <w:t>This admission in para 15 of the answering affidavit would appear to give credence to the first respondent’s averment that there was no provision made in the layout plan for primary school</w:t>
      </w:r>
      <w:r w:rsidR="00BC142C">
        <w:rPr>
          <w:rFonts w:ascii="Times New Roman" w:hAnsi="Times New Roman" w:cs="Times New Roman"/>
          <w:sz w:val="24"/>
          <w:szCs w:val="24"/>
        </w:rPr>
        <w:t xml:space="preserve">s.  The applicant admitted that a primary school </w:t>
      </w:r>
      <w:r>
        <w:rPr>
          <w:rFonts w:ascii="Times New Roman" w:hAnsi="Times New Roman" w:cs="Times New Roman"/>
          <w:sz w:val="24"/>
          <w:szCs w:val="24"/>
        </w:rPr>
        <w:t>namely Mother Touch Primary School was established but that it was a private school which was not affordable to the generality of the poor members of the Tynwald South.  It also averred that the primary school was not buil</w:t>
      </w:r>
      <w:r w:rsidR="00BC142C">
        <w:rPr>
          <w:rFonts w:ascii="Times New Roman" w:hAnsi="Times New Roman" w:cs="Times New Roman"/>
          <w:sz w:val="24"/>
          <w:szCs w:val="24"/>
        </w:rPr>
        <w:t>t</w:t>
      </w:r>
      <w:r>
        <w:rPr>
          <w:rFonts w:ascii="Times New Roman" w:hAnsi="Times New Roman" w:cs="Times New Roman"/>
          <w:sz w:val="24"/>
          <w:szCs w:val="24"/>
        </w:rPr>
        <w:t xml:space="preserve"> on </w:t>
      </w:r>
      <w:r w:rsidR="00407E9E">
        <w:rPr>
          <w:rFonts w:ascii="Times New Roman" w:hAnsi="Times New Roman" w:cs="Times New Roman"/>
          <w:sz w:val="24"/>
          <w:szCs w:val="24"/>
        </w:rPr>
        <w:t>S</w:t>
      </w:r>
      <w:r>
        <w:rPr>
          <w:rFonts w:ascii="Times New Roman" w:hAnsi="Times New Roman" w:cs="Times New Roman"/>
          <w:sz w:val="24"/>
          <w:szCs w:val="24"/>
        </w:rPr>
        <w:t xml:space="preserve">tand </w:t>
      </w:r>
      <w:r w:rsidR="00BC142C">
        <w:rPr>
          <w:rFonts w:ascii="Times New Roman" w:hAnsi="Times New Roman" w:cs="Times New Roman"/>
          <w:sz w:val="24"/>
          <w:szCs w:val="24"/>
        </w:rPr>
        <w:t xml:space="preserve">Number </w:t>
      </w:r>
      <w:r>
        <w:rPr>
          <w:rFonts w:ascii="Times New Roman" w:hAnsi="Times New Roman" w:cs="Times New Roman"/>
          <w:sz w:val="24"/>
          <w:szCs w:val="24"/>
        </w:rPr>
        <w:t xml:space="preserve">2164 because that stand which was reserved for a primary school </w:t>
      </w:r>
      <w:r>
        <w:rPr>
          <w:rFonts w:ascii="Times New Roman" w:hAnsi="Times New Roman" w:cs="Times New Roman"/>
          <w:sz w:val="24"/>
          <w:szCs w:val="24"/>
        </w:rPr>
        <w:lastRenderedPageBreak/>
        <w:t xml:space="preserve">was allocated for residential flats.  The applicant averred that </w:t>
      </w:r>
      <w:r w:rsidR="00407E9E">
        <w:rPr>
          <w:rFonts w:ascii="Times New Roman" w:hAnsi="Times New Roman" w:cs="Times New Roman"/>
          <w:sz w:val="24"/>
          <w:szCs w:val="24"/>
        </w:rPr>
        <w:t>S</w:t>
      </w:r>
      <w:r>
        <w:rPr>
          <w:rFonts w:ascii="Times New Roman" w:hAnsi="Times New Roman" w:cs="Times New Roman"/>
          <w:sz w:val="24"/>
          <w:szCs w:val="24"/>
        </w:rPr>
        <w:t xml:space="preserve">tand </w:t>
      </w:r>
      <w:r w:rsidR="00BC142C">
        <w:rPr>
          <w:rFonts w:ascii="Times New Roman" w:hAnsi="Times New Roman" w:cs="Times New Roman"/>
          <w:sz w:val="24"/>
          <w:szCs w:val="24"/>
        </w:rPr>
        <w:t xml:space="preserve">Number </w:t>
      </w:r>
      <w:r>
        <w:rPr>
          <w:rFonts w:ascii="Times New Roman" w:hAnsi="Times New Roman" w:cs="Times New Roman"/>
          <w:sz w:val="24"/>
          <w:szCs w:val="24"/>
        </w:rPr>
        <w:t>2165 remained vacant and available for public use. The</w:t>
      </w:r>
      <w:r w:rsidR="00BC142C">
        <w:rPr>
          <w:rFonts w:ascii="Times New Roman" w:hAnsi="Times New Roman" w:cs="Times New Roman"/>
          <w:sz w:val="24"/>
          <w:szCs w:val="24"/>
        </w:rPr>
        <w:t>r</w:t>
      </w:r>
      <w:r>
        <w:rPr>
          <w:rFonts w:ascii="Times New Roman" w:hAnsi="Times New Roman" w:cs="Times New Roman"/>
          <w:sz w:val="24"/>
          <w:szCs w:val="24"/>
        </w:rPr>
        <w:t xml:space="preserve">e obviously remains a dispute </w:t>
      </w:r>
      <w:r w:rsidR="00407E9E">
        <w:rPr>
          <w:rFonts w:ascii="Times New Roman" w:hAnsi="Times New Roman" w:cs="Times New Roman"/>
          <w:sz w:val="24"/>
          <w:szCs w:val="24"/>
        </w:rPr>
        <w:t>on the alleged availability of S</w:t>
      </w:r>
      <w:r>
        <w:rPr>
          <w:rFonts w:ascii="Times New Roman" w:hAnsi="Times New Roman" w:cs="Times New Roman"/>
          <w:sz w:val="24"/>
          <w:szCs w:val="24"/>
        </w:rPr>
        <w:t xml:space="preserve">tand </w:t>
      </w:r>
      <w:r w:rsidR="00BC142C">
        <w:rPr>
          <w:rFonts w:ascii="Times New Roman" w:hAnsi="Times New Roman" w:cs="Times New Roman"/>
          <w:sz w:val="24"/>
          <w:szCs w:val="24"/>
        </w:rPr>
        <w:t xml:space="preserve">Number </w:t>
      </w:r>
      <w:r>
        <w:rPr>
          <w:rFonts w:ascii="Times New Roman" w:hAnsi="Times New Roman" w:cs="Times New Roman"/>
          <w:sz w:val="24"/>
          <w:szCs w:val="24"/>
        </w:rPr>
        <w:t xml:space="preserve">2165 because the first respondent averred that there were no longer any available spaces for allocation, hence the decision to allocate stands in Kuwadzana for the establishment of the primary and secondary schools to </w:t>
      </w:r>
      <w:r w:rsidR="00BC142C">
        <w:rPr>
          <w:rFonts w:ascii="Times New Roman" w:hAnsi="Times New Roman" w:cs="Times New Roman"/>
          <w:sz w:val="24"/>
          <w:szCs w:val="24"/>
        </w:rPr>
        <w:t>serve</w:t>
      </w:r>
      <w:r>
        <w:rPr>
          <w:rFonts w:ascii="Times New Roman" w:hAnsi="Times New Roman" w:cs="Times New Roman"/>
          <w:sz w:val="24"/>
          <w:szCs w:val="24"/>
        </w:rPr>
        <w:t xml:space="preserve"> Tynwald as well.  The applicant respondent that not only would the planned be inconvenient to access, but that the residents of Kuwadzana would require those schools to themselves.</w:t>
      </w:r>
    </w:p>
    <w:p w:rsidR="004B21AC" w:rsidRDefault="004B21AC" w:rsidP="000A7E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submitted that the allocation of stands for the establishment of the schools in Kuwadzana did not satisfy the right to accessible and affordable education of children in Kuwadzana. Whilst accepting the first respondent’s contention that the right to education is not an absolute right, the applicant averred that the right could only be </w:t>
      </w:r>
      <w:r w:rsidR="00BC142C">
        <w:rPr>
          <w:rFonts w:ascii="Times New Roman" w:hAnsi="Times New Roman" w:cs="Times New Roman"/>
          <w:sz w:val="24"/>
          <w:szCs w:val="24"/>
        </w:rPr>
        <w:t>limited</w:t>
      </w:r>
      <w:r>
        <w:rPr>
          <w:rFonts w:ascii="Times New Roman" w:hAnsi="Times New Roman" w:cs="Times New Roman"/>
          <w:sz w:val="24"/>
          <w:szCs w:val="24"/>
        </w:rPr>
        <w:t xml:space="preserve"> through a law of general application and </w:t>
      </w:r>
      <w:r w:rsidR="00BC142C">
        <w:rPr>
          <w:rFonts w:ascii="Times New Roman" w:hAnsi="Times New Roman" w:cs="Times New Roman"/>
          <w:sz w:val="24"/>
          <w:szCs w:val="24"/>
        </w:rPr>
        <w:t xml:space="preserve">that </w:t>
      </w:r>
      <w:r>
        <w:rPr>
          <w:rFonts w:ascii="Times New Roman" w:hAnsi="Times New Roman" w:cs="Times New Roman"/>
          <w:sz w:val="24"/>
          <w:szCs w:val="24"/>
        </w:rPr>
        <w:t xml:space="preserve">such law would need to be fair, reasonable, necessary and justifiable in a democratic society based on openness, justice, human dignity and equality. </w:t>
      </w:r>
      <w:r w:rsidR="00407E9E">
        <w:rPr>
          <w:rFonts w:ascii="Times New Roman" w:hAnsi="Times New Roman" w:cs="Times New Roman"/>
          <w:sz w:val="24"/>
          <w:szCs w:val="24"/>
        </w:rPr>
        <w:t xml:space="preserve"> </w:t>
      </w:r>
      <w:r>
        <w:rPr>
          <w:rFonts w:ascii="Times New Roman" w:hAnsi="Times New Roman" w:cs="Times New Roman"/>
          <w:sz w:val="24"/>
          <w:szCs w:val="24"/>
        </w:rPr>
        <w:t>Nothing really turns on this</w:t>
      </w:r>
      <w:r w:rsidR="00BC142C">
        <w:rPr>
          <w:rFonts w:ascii="Times New Roman" w:hAnsi="Times New Roman" w:cs="Times New Roman"/>
          <w:sz w:val="24"/>
          <w:szCs w:val="24"/>
        </w:rPr>
        <w:t>.</w:t>
      </w:r>
      <w:r>
        <w:rPr>
          <w:rFonts w:ascii="Times New Roman" w:hAnsi="Times New Roman" w:cs="Times New Roman"/>
          <w:sz w:val="24"/>
          <w:szCs w:val="24"/>
        </w:rPr>
        <w:t xml:space="preserve"> I also do not consider that the question of absoluteness or otherwise of the right to education needs my determination. I say so because, notwithstanding the passing arguments on the existence of the right to education generally, the thrust of the dispute really turn</w:t>
      </w:r>
      <w:r w:rsidR="00BC142C">
        <w:rPr>
          <w:rFonts w:ascii="Times New Roman" w:hAnsi="Times New Roman" w:cs="Times New Roman"/>
          <w:sz w:val="24"/>
          <w:szCs w:val="24"/>
        </w:rPr>
        <w:t>s</w:t>
      </w:r>
      <w:r>
        <w:rPr>
          <w:rFonts w:ascii="Times New Roman" w:hAnsi="Times New Roman" w:cs="Times New Roman"/>
          <w:sz w:val="24"/>
          <w:szCs w:val="24"/>
        </w:rPr>
        <w:t xml:space="preserve"> on the non-availability of land in Tynwald South for the establishment of the primary school as averred by the first respondent on one hand and the  averment by the applicant that land</w:t>
      </w:r>
      <w:r w:rsidR="00407E9E">
        <w:rPr>
          <w:rFonts w:ascii="Times New Roman" w:hAnsi="Times New Roman" w:cs="Times New Roman"/>
          <w:sz w:val="24"/>
          <w:szCs w:val="24"/>
        </w:rPr>
        <w:t xml:space="preserve"> is available with for example S</w:t>
      </w:r>
      <w:r>
        <w:rPr>
          <w:rFonts w:ascii="Times New Roman" w:hAnsi="Times New Roman" w:cs="Times New Roman"/>
          <w:sz w:val="24"/>
          <w:szCs w:val="24"/>
        </w:rPr>
        <w:t>tand 2165 being still vacant and that the first, second and third respondent’s should find the land through other means like buyouts and even state acquisitions.  In other words the applicant takes the position that a plea that there is no longer any available land to allocate for the establishment of a primary school is not a valid ground to deny the enjoyment by the children of Tynwald South exercise and enjoy their right to education</w:t>
      </w:r>
      <w:r w:rsidR="000A7E70">
        <w:rPr>
          <w:rFonts w:ascii="Times New Roman" w:hAnsi="Times New Roman" w:cs="Times New Roman"/>
          <w:sz w:val="24"/>
          <w:szCs w:val="24"/>
        </w:rPr>
        <w:t xml:space="preserve"> by building a primary school in Tynwald South</w:t>
      </w:r>
      <w:r>
        <w:rPr>
          <w:rFonts w:ascii="Times New Roman" w:hAnsi="Times New Roman" w:cs="Times New Roman"/>
          <w:sz w:val="24"/>
          <w:szCs w:val="24"/>
        </w:rPr>
        <w:t>.</w:t>
      </w:r>
    </w:p>
    <w:p w:rsidR="004B21AC" w:rsidRDefault="004B21AC" w:rsidP="004B21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averred that a resolution had been reached by the first respondent to release beer levy funds for construction of a school in Tynwald Suburb. </w:t>
      </w:r>
      <w:r w:rsidR="00407E9E">
        <w:rPr>
          <w:rFonts w:ascii="Times New Roman" w:hAnsi="Times New Roman" w:cs="Times New Roman"/>
          <w:sz w:val="24"/>
          <w:szCs w:val="24"/>
        </w:rPr>
        <w:t> </w:t>
      </w:r>
      <w:r>
        <w:rPr>
          <w:rFonts w:ascii="Times New Roman" w:hAnsi="Times New Roman" w:cs="Times New Roman"/>
          <w:sz w:val="24"/>
          <w:szCs w:val="24"/>
        </w:rPr>
        <w:t xml:space="preserve">The resolution which was attached as annexure </w:t>
      </w:r>
      <w:r w:rsidR="000A7E70">
        <w:rPr>
          <w:rFonts w:ascii="Times New Roman" w:hAnsi="Times New Roman" w:cs="Times New Roman"/>
          <w:sz w:val="24"/>
          <w:szCs w:val="24"/>
        </w:rPr>
        <w:t>“</w:t>
      </w:r>
      <w:r>
        <w:rPr>
          <w:rFonts w:ascii="Times New Roman" w:hAnsi="Times New Roman" w:cs="Times New Roman"/>
          <w:sz w:val="24"/>
          <w:szCs w:val="24"/>
        </w:rPr>
        <w:t>I</w:t>
      </w:r>
      <w:r w:rsidR="000A7E70">
        <w:rPr>
          <w:rFonts w:ascii="Times New Roman" w:hAnsi="Times New Roman" w:cs="Times New Roman"/>
          <w:sz w:val="24"/>
          <w:szCs w:val="24"/>
        </w:rPr>
        <w:t>”</w:t>
      </w:r>
      <w:r>
        <w:rPr>
          <w:rFonts w:ascii="Times New Roman" w:hAnsi="Times New Roman" w:cs="Times New Roman"/>
          <w:sz w:val="24"/>
          <w:szCs w:val="24"/>
        </w:rPr>
        <w:t xml:space="preserve"> </w:t>
      </w:r>
      <w:r w:rsidR="000A7E70">
        <w:rPr>
          <w:rFonts w:ascii="Times New Roman" w:hAnsi="Times New Roman" w:cs="Times New Roman"/>
          <w:sz w:val="24"/>
          <w:szCs w:val="24"/>
        </w:rPr>
        <w:t>is</w:t>
      </w:r>
      <w:r>
        <w:rPr>
          <w:rFonts w:ascii="Times New Roman" w:hAnsi="Times New Roman" w:cs="Times New Roman"/>
          <w:sz w:val="24"/>
          <w:szCs w:val="24"/>
        </w:rPr>
        <w:t xml:space="preserve"> an extract of the Financial and Development council committee meeting. The extract has a date stamp of 12 December, 2018. It was noted therein tha</w:t>
      </w:r>
      <w:r w:rsidR="000A7E70">
        <w:rPr>
          <w:rFonts w:ascii="Times New Roman" w:hAnsi="Times New Roman" w:cs="Times New Roman"/>
          <w:sz w:val="24"/>
          <w:szCs w:val="24"/>
        </w:rPr>
        <w:t>t children from Tynwald Suburb c</w:t>
      </w:r>
      <w:r>
        <w:rPr>
          <w:rFonts w:ascii="Times New Roman" w:hAnsi="Times New Roman" w:cs="Times New Roman"/>
          <w:sz w:val="24"/>
          <w:szCs w:val="24"/>
        </w:rPr>
        <w:t xml:space="preserve">ommuted to Dzivarasekwa and Kuwadzana to access affordable educational facilities thus endangering the children and overburdening existing schools. The </w:t>
      </w:r>
      <w:r>
        <w:rPr>
          <w:rFonts w:ascii="Times New Roman" w:hAnsi="Times New Roman" w:cs="Times New Roman"/>
          <w:sz w:val="24"/>
          <w:szCs w:val="24"/>
        </w:rPr>
        <w:lastRenderedPageBreak/>
        <w:t xml:space="preserve">committee identified Stand </w:t>
      </w:r>
      <w:r w:rsidR="000A7E70">
        <w:rPr>
          <w:rFonts w:ascii="Times New Roman" w:hAnsi="Times New Roman" w:cs="Times New Roman"/>
          <w:sz w:val="24"/>
          <w:szCs w:val="24"/>
        </w:rPr>
        <w:t xml:space="preserve">Number </w:t>
      </w:r>
      <w:r>
        <w:rPr>
          <w:rFonts w:ascii="Times New Roman" w:hAnsi="Times New Roman" w:cs="Times New Roman"/>
          <w:sz w:val="24"/>
          <w:szCs w:val="24"/>
        </w:rPr>
        <w:t>16106 Tynwald Township as the site to build the school using beer levy funds if the recommendation to use the funds for such purpose was approved in the sum of US$200 000.</w:t>
      </w:r>
    </w:p>
    <w:p w:rsidR="004B21AC" w:rsidRDefault="004B21AC" w:rsidP="004B21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view of the court, the matter for resolution which is the provision of the primary school for the benefit of Tynwald South resident’s children is not in dispute.  The real issue is the professed inability of the first respondent to get land to allocate for the purpose within Tynwald South itself all the land is taken up.  If </w:t>
      </w:r>
      <w:r w:rsidR="000A7E70">
        <w:rPr>
          <w:rFonts w:ascii="Times New Roman" w:hAnsi="Times New Roman" w:cs="Times New Roman"/>
          <w:sz w:val="24"/>
          <w:szCs w:val="24"/>
        </w:rPr>
        <w:t>the land</w:t>
      </w:r>
      <w:r>
        <w:rPr>
          <w:rFonts w:ascii="Times New Roman" w:hAnsi="Times New Roman" w:cs="Times New Roman"/>
          <w:sz w:val="24"/>
          <w:szCs w:val="24"/>
        </w:rPr>
        <w:t xml:space="preserve"> is taken up, the court cannot make an order that a particular piece of land should be allocated for the purpose without infringing on the rights of the holders of the land concerned without hearing them. The first respondent has committed to constructing a school and identified two sites which the applicant find</w:t>
      </w:r>
      <w:r w:rsidR="000A7E70">
        <w:rPr>
          <w:rFonts w:ascii="Times New Roman" w:hAnsi="Times New Roman" w:cs="Times New Roman"/>
          <w:sz w:val="24"/>
          <w:szCs w:val="24"/>
        </w:rPr>
        <w:t>s</w:t>
      </w:r>
      <w:r>
        <w:rPr>
          <w:rFonts w:ascii="Times New Roman" w:hAnsi="Times New Roman" w:cs="Times New Roman"/>
          <w:sz w:val="24"/>
          <w:szCs w:val="24"/>
        </w:rPr>
        <w:t xml:space="preserve"> to be inconvenient.  The applicant insists that the school should be established in Tynwald South.  The provision of land for such a purpose </w:t>
      </w:r>
      <w:r w:rsidR="000A7E70">
        <w:rPr>
          <w:rFonts w:ascii="Times New Roman" w:hAnsi="Times New Roman" w:cs="Times New Roman"/>
          <w:sz w:val="24"/>
          <w:szCs w:val="24"/>
        </w:rPr>
        <w:t xml:space="preserve">where </w:t>
      </w:r>
      <w:r>
        <w:rPr>
          <w:rFonts w:ascii="Times New Roman" w:hAnsi="Times New Roman" w:cs="Times New Roman"/>
          <w:sz w:val="24"/>
          <w:szCs w:val="24"/>
        </w:rPr>
        <w:t xml:space="preserve">all the land </w:t>
      </w:r>
      <w:r w:rsidR="000A7E70">
        <w:rPr>
          <w:rFonts w:ascii="Times New Roman" w:hAnsi="Times New Roman" w:cs="Times New Roman"/>
          <w:sz w:val="24"/>
          <w:szCs w:val="24"/>
        </w:rPr>
        <w:t>is said to have</w:t>
      </w:r>
      <w:r>
        <w:rPr>
          <w:rFonts w:ascii="Times New Roman" w:hAnsi="Times New Roman" w:cs="Times New Roman"/>
          <w:sz w:val="24"/>
          <w:szCs w:val="24"/>
        </w:rPr>
        <w:t xml:space="preserve"> been taken up is a process and not an event because the acquired rights of the persons from whom land may be acquired by purchase or otherwise cannot be ordered by the court.  The same goes for the suggested solution by the applicant that the first respondent can exercise the power to change the use of privately owned sites in the area.</w:t>
      </w:r>
    </w:p>
    <w:p w:rsidR="004B21AC" w:rsidRDefault="004B21AC" w:rsidP="004B21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that the bone of contention also lies in the applicants’ contention that the first respondent has failed to consult the applicant and residents of Tynwald South before making decisions which affect them. The first respondent has not shown that it consulted the residents albeit just saying so.  The first respondent argued that the court cannot assume administrative powers of the first respondent by ordering that a school be built at a particular site.  Indeed the court does not usurp such a function but it can order that the first respondent should perform its functions interms of the law which mandates it to carry out the function.  See </w:t>
      </w:r>
      <w:r w:rsidRPr="00461098">
        <w:rPr>
          <w:rFonts w:ascii="Times New Roman" w:hAnsi="Times New Roman" w:cs="Times New Roman"/>
          <w:i/>
          <w:sz w:val="24"/>
          <w:szCs w:val="24"/>
        </w:rPr>
        <w:t>Affretair (Pvt)</w:t>
      </w:r>
      <w:r>
        <w:rPr>
          <w:rFonts w:ascii="Times New Roman" w:hAnsi="Times New Roman" w:cs="Times New Roman"/>
          <w:sz w:val="24"/>
          <w:szCs w:val="24"/>
        </w:rPr>
        <w:t xml:space="preserve"> </w:t>
      </w:r>
      <w:r w:rsidRPr="00461098">
        <w:rPr>
          <w:rFonts w:ascii="Times New Roman" w:hAnsi="Times New Roman" w:cs="Times New Roman"/>
          <w:i/>
          <w:sz w:val="24"/>
          <w:szCs w:val="24"/>
        </w:rPr>
        <w:t xml:space="preserve">Ltd </w:t>
      </w:r>
      <w:r>
        <w:rPr>
          <w:rFonts w:ascii="Times New Roman" w:hAnsi="Times New Roman" w:cs="Times New Roman"/>
          <w:sz w:val="24"/>
          <w:szCs w:val="24"/>
        </w:rPr>
        <w:t xml:space="preserve">v </w:t>
      </w:r>
      <w:r w:rsidRPr="00461098">
        <w:rPr>
          <w:rFonts w:ascii="Times New Roman" w:hAnsi="Times New Roman" w:cs="Times New Roman"/>
          <w:i/>
          <w:sz w:val="24"/>
          <w:szCs w:val="24"/>
        </w:rPr>
        <w:t>M R Airlines (Pvt) Ltd 199(2) ZLR 15</w:t>
      </w:r>
      <w:r>
        <w:rPr>
          <w:rFonts w:ascii="Times New Roman" w:hAnsi="Times New Roman" w:cs="Times New Roman"/>
          <w:sz w:val="24"/>
          <w:szCs w:val="24"/>
        </w:rPr>
        <w:t>.</w:t>
      </w:r>
    </w:p>
    <w:p w:rsidR="004B21AC" w:rsidRDefault="004B21AC" w:rsidP="004B21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regrettable that the second respondent did not participate in this application. The second respondent is the Minister who administers the Urban Councils Act [</w:t>
      </w:r>
      <w:r w:rsidRPr="00461098">
        <w:rPr>
          <w:rFonts w:ascii="Times New Roman" w:hAnsi="Times New Roman" w:cs="Times New Roman"/>
          <w:i/>
          <w:sz w:val="24"/>
          <w:szCs w:val="24"/>
        </w:rPr>
        <w:t>Chapter 29:15</w:t>
      </w:r>
      <w:r>
        <w:rPr>
          <w:rFonts w:ascii="Times New Roman" w:hAnsi="Times New Roman" w:cs="Times New Roman"/>
          <w:sz w:val="24"/>
          <w:szCs w:val="24"/>
        </w:rPr>
        <w:t xml:space="preserve">].  As correctly submitted by the first respondent’s </w:t>
      </w:r>
      <w:r w:rsidR="000A7E70">
        <w:rPr>
          <w:rFonts w:ascii="Times New Roman" w:hAnsi="Times New Roman" w:cs="Times New Roman"/>
          <w:sz w:val="24"/>
          <w:szCs w:val="24"/>
        </w:rPr>
        <w:t>counsel</w:t>
      </w:r>
      <w:r>
        <w:rPr>
          <w:rFonts w:ascii="Times New Roman" w:hAnsi="Times New Roman" w:cs="Times New Roman"/>
          <w:sz w:val="24"/>
          <w:szCs w:val="24"/>
        </w:rPr>
        <w:t xml:space="preserve"> in the heads of argument, the second respondent </w:t>
      </w:r>
      <w:r w:rsidR="000A7E70">
        <w:rPr>
          <w:rFonts w:ascii="Times New Roman" w:hAnsi="Times New Roman" w:cs="Times New Roman"/>
          <w:sz w:val="24"/>
          <w:szCs w:val="24"/>
        </w:rPr>
        <w:t>has</w:t>
      </w:r>
      <w:r>
        <w:rPr>
          <w:rFonts w:ascii="Times New Roman" w:hAnsi="Times New Roman" w:cs="Times New Roman"/>
          <w:sz w:val="24"/>
          <w:szCs w:val="24"/>
        </w:rPr>
        <w:t xml:space="preserve"> power in terms of s 311 of the Urban Councils</w:t>
      </w:r>
      <w:r w:rsidR="000A7E70">
        <w:rPr>
          <w:rFonts w:ascii="Times New Roman" w:hAnsi="Times New Roman" w:cs="Times New Roman"/>
          <w:sz w:val="24"/>
          <w:szCs w:val="24"/>
        </w:rPr>
        <w:t xml:space="preserve"> to resolve such problems as revealed herein</w:t>
      </w:r>
      <w:r>
        <w:rPr>
          <w:rFonts w:ascii="Times New Roman" w:hAnsi="Times New Roman" w:cs="Times New Roman"/>
          <w:sz w:val="24"/>
          <w:szCs w:val="24"/>
        </w:rPr>
        <w:t xml:space="preserve">.  In terms thereof the Ministry may institute an enquiry to investigate and report on any matter which includes inter-alia the failure of a council to exercise good governance in an area </w:t>
      </w:r>
      <w:r>
        <w:rPr>
          <w:rFonts w:ascii="Times New Roman" w:hAnsi="Times New Roman" w:cs="Times New Roman"/>
          <w:sz w:val="24"/>
          <w:szCs w:val="24"/>
        </w:rPr>
        <w:lastRenderedPageBreak/>
        <w:t>under council jurisdiction including a failure to undertake any function.  The Minister has a discretion to institute the enquiry.  The Minister can only act upon</w:t>
      </w:r>
      <w:r w:rsidR="00F46E7A">
        <w:rPr>
          <w:rFonts w:ascii="Times New Roman" w:hAnsi="Times New Roman" w:cs="Times New Roman"/>
          <w:sz w:val="24"/>
          <w:szCs w:val="24"/>
        </w:rPr>
        <w:t xml:space="preserve"> information</w:t>
      </w:r>
      <w:r>
        <w:rPr>
          <w:rFonts w:ascii="Times New Roman" w:hAnsi="Times New Roman" w:cs="Times New Roman"/>
          <w:sz w:val="24"/>
          <w:szCs w:val="24"/>
        </w:rPr>
        <w:t xml:space="preserve"> being relayed to him and he considers it necessary to act.  The applicant has not adverted to any attempts to chivvy the Minister to exercise his powers in relation to this dispute.  It does not appears to the court that there has been an exhaustion of available remedies to correct the applicants’ perceived wrong committed by the first respondent. The second respondent is supportive of and undertakes to establish a school subject to land being allocated for the purpose. The first respondent agrees to and has allocated land for the purpose albeit the </w:t>
      </w:r>
      <w:r w:rsidR="00F46E7A">
        <w:rPr>
          <w:rFonts w:ascii="Times New Roman" w:hAnsi="Times New Roman" w:cs="Times New Roman"/>
          <w:sz w:val="24"/>
          <w:szCs w:val="24"/>
        </w:rPr>
        <w:t xml:space="preserve">land is </w:t>
      </w:r>
      <w:r>
        <w:rPr>
          <w:rFonts w:ascii="Times New Roman" w:hAnsi="Times New Roman" w:cs="Times New Roman"/>
          <w:sz w:val="24"/>
          <w:szCs w:val="24"/>
        </w:rPr>
        <w:t>not being situated in the heart of Tynwald Suburb.</w:t>
      </w:r>
    </w:p>
    <w:p w:rsidR="004B21AC" w:rsidRDefault="004B21AC" w:rsidP="004B21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essentially requires the court to make a declaration that the first, second and third respondents are in violation of the constitution in particular the right of children of Tynwald South to access affordable education by not establishing a primary school in the suburb of Tynwald South.  I am not persuaded to make such a declaration principally because there has been no refusal or failure any of the respondents to establish the school. </w:t>
      </w:r>
      <w:r w:rsidR="0040022D">
        <w:rPr>
          <w:rFonts w:ascii="Times New Roman" w:hAnsi="Times New Roman" w:cs="Times New Roman"/>
          <w:sz w:val="24"/>
          <w:szCs w:val="24"/>
        </w:rPr>
        <w:t> </w:t>
      </w:r>
      <w:r>
        <w:rPr>
          <w:rFonts w:ascii="Times New Roman" w:hAnsi="Times New Roman" w:cs="Times New Roman"/>
          <w:sz w:val="24"/>
          <w:szCs w:val="24"/>
        </w:rPr>
        <w:t xml:space="preserve">The issue concerns disagreements between the applicant and the first respondent over availability of land in the area preferred by the applicant </w:t>
      </w:r>
      <w:r w:rsidRPr="00AA20C9">
        <w:rPr>
          <w:rFonts w:ascii="Times New Roman" w:hAnsi="Times New Roman" w:cs="Times New Roman"/>
          <w:i/>
          <w:sz w:val="24"/>
          <w:szCs w:val="24"/>
        </w:rPr>
        <w:t>vis-a vis</w:t>
      </w:r>
      <w:r>
        <w:rPr>
          <w:rFonts w:ascii="Times New Roman" w:hAnsi="Times New Roman" w:cs="Times New Roman"/>
          <w:sz w:val="24"/>
          <w:szCs w:val="24"/>
        </w:rPr>
        <w:t xml:space="preserve"> that offered by the first respondent.  Where the respondents are committed to and have undertaken to build the school but there is </w:t>
      </w:r>
      <w:r w:rsidR="0040022D">
        <w:rPr>
          <w:rFonts w:ascii="Times New Roman" w:hAnsi="Times New Roman" w:cs="Times New Roman"/>
          <w:sz w:val="24"/>
          <w:szCs w:val="24"/>
        </w:rPr>
        <w:t>grumbling and disagreement</w:t>
      </w:r>
      <w:r>
        <w:rPr>
          <w:rFonts w:ascii="Times New Roman" w:hAnsi="Times New Roman" w:cs="Times New Roman"/>
          <w:sz w:val="24"/>
          <w:szCs w:val="24"/>
        </w:rPr>
        <w:t xml:space="preserve"> over the site, this is a matter which can be resolved.  It cannot be said that there has been a violation of the </w:t>
      </w:r>
      <w:r w:rsidR="0040022D">
        <w:rPr>
          <w:rFonts w:ascii="Times New Roman" w:hAnsi="Times New Roman" w:cs="Times New Roman"/>
          <w:sz w:val="24"/>
          <w:szCs w:val="24"/>
        </w:rPr>
        <w:t>constitution</w:t>
      </w:r>
      <w:r>
        <w:rPr>
          <w:rFonts w:ascii="Times New Roman" w:hAnsi="Times New Roman" w:cs="Times New Roman"/>
          <w:sz w:val="24"/>
          <w:szCs w:val="24"/>
        </w:rPr>
        <w:t xml:space="preserve"> where the issue is being tackled.  I refuse to make the declaration sought.</w:t>
      </w:r>
    </w:p>
    <w:p w:rsidR="004B21AC" w:rsidRDefault="004B21AC" w:rsidP="004B21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regard to orders sought in the draft order in para(s) 2 – 7 I refuse to grant them because they derive from the declaration which I have refused to grant that the constitution has been violated by the respondents.  What is clear from the papers is that there is disagreement between the applicant and first respondent over siting </w:t>
      </w:r>
      <w:r w:rsidR="0040022D">
        <w:rPr>
          <w:rFonts w:ascii="Times New Roman" w:hAnsi="Times New Roman" w:cs="Times New Roman"/>
          <w:sz w:val="24"/>
          <w:szCs w:val="24"/>
        </w:rPr>
        <w:t xml:space="preserve">of the school </w:t>
      </w:r>
      <w:r>
        <w:rPr>
          <w:rFonts w:ascii="Times New Roman" w:hAnsi="Times New Roman" w:cs="Times New Roman"/>
          <w:sz w:val="24"/>
          <w:szCs w:val="24"/>
        </w:rPr>
        <w:t>and not provision of land for the establishment of the school.  The court is not in a position to order that a particular site should be designated for the establishment of the school.  This is a dispute which the parties can resolve and one which can be separately brought to the appropriate forums for determination.  The court does not consider that a case has been made to make other orders sought.  It appears though that the second respondent may in his or her discretion interfere in the dispute using his powers in s 311 of the Urban Councils but the court cannot order him to do so.</w:t>
      </w:r>
      <w:r w:rsidR="0040022D">
        <w:rPr>
          <w:rFonts w:ascii="Times New Roman" w:hAnsi="Times New Roman" w:cs="Times New Roman"/>
          <w:sz w:val="24"/>
          <w:szCs w:val="24"/>
        </w:rPr>
        <w:t xml:space="preserve"> The court however suggests that this judgement be brought to the Minister’s attention.</w:t>
      </w:r>
    </w:p>
    <w:p w:rsidR="004B21AC" w:rsidRDefault="004B21AC" w:rsidP="004B21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courts’ decision is to dismiss this application which is in the nature of a dispute as to where the envisaged school should be sited.  A lot of arguments have however been brought into an otherwise straight forward matter.  The applicant can properly bring a case to resolve the siting of the school.</w:t>
      </w:r>
      <w:r w:rsidR="0040022D">
        <w:rPr>
          <w:rFonts w:ascii="Times New Roman" w:hAnsi="Times New Roman" w:cs="Times New Roman"/>
          <w:sz w:val="24"/>
          <w:szCs w:val="24"/>
        </w:rPr>
        <w:t xml:space="preserve"> Evidence of suitability or otherwise can then be placed before the court.</w:t>
      </w:r>
      <w:r>
        <w:rPr>
          <w:rFonts w:ascii="Times New Roman" w:hAnsi="Times New Roman" w:cs="Times New Roman"/>
          <w:sz w:val="24"/>
          <w:szCs w:val="24"/>
        </w:rPr>
        <w:t xml:space="preserve">  This leaves the question of costs.  This is a public interest matter concerning the rights of children and taking into account as well that this court is the upper guardian of all minors in Zimbabwe, it would be </w:t>
      </w:r>
      <w:r w:rsidR="0040022D">
        <w:rPr>
          <w:rFonts w:ascii="Times New Roman" w:hAnsi="Times New Roman" w:cs="Times New Roman"/>
          <w:sz w:val="24"/>
          <w:szCs w:val="24"/>
        </w:rPr>
        <w:t xml:space="preserve">in an </w:t>
      </w:r>
      <w:r>
        <w:rPr>
          <w:rFonts w:ascii="Times New Roman" w:hAnsi="Times New Roman" w:cs="Times New Roman"/>
          <w:sz w:val="24"/>
          <w:szCs w:val="24"/>
        </w:rPr>
        <w:t>extreme case that a litigant who brings a matter of th</w:t>
      </w:r>
      <w:r w:rsidR="0040022D">
        <w:rPr>
          <w:rFonts w:ascii="Times New Roman" w:hAnsi="Times New Roman" w:cs="Times New Roman"/>
          <w:sz w:val="24"/>
          <w:szCs w:val="24"/>
        </w:rPr>
        <w:t>is</w:t>
      </w:r>
      <w:r>
        <w:rPr>
          <w:rFonts w:ascii="Times New Roman" w:hAnsi="Times New Roman" w:cs="Times New Roman"/>
          <w:sz w:val="24"/>
          <w:szCs w:val="24"/>
        </w:rPr>
        <w:t xml:space="preserve"> nature is penalized with a costs order.</w:t>
      </w:r>
    </w:p>
    <w:p w:rsidR="004B21AC" w:rsidRDefault="004B21AC" w:rsidP="004B21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judgment of the court is that:</w:t>
      </w:r>
    </w:p>
    <w:p w:rsidR="004B21AC" w:rsidRDefault="0040022D" w:rsidP="004B21A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B21AC">
        <w:rPr>
          <w:rFonts w:ascii="Times New Roman" w:hAnsi="Times New Roman" w:cs="Times New Roman"/>
          <w:sz w:val="24"/>
          <w:szCs w:val="24"/>
        </w:rPr>
        <w:t>“It is ordered that the application is dismissed with no order of costs”</w:t>
      </w:r>
    </w:p>
    <w:p w:rsidR="004B21AC" w:rsidRDefault="004B21AC" w:rsidP="004B21AC">
      <w:pPr>
        <w:spacing w:line="360" w:lineRule="auto"/>
        <w:jc w:val="both"/>
        <w:rPr>
          <w:rFonts w:ascii="Times New Roman" w:hAnsi="Times New Roman" w:cs="Times New Roman"/>
          <w:sz w:val="24"/>
          <w:szCs w:val="24"/>
        </w:rPr>
      </w:pPr>
    </w:p>
    <w:p w:rsidR="004B21AC" w:rsidRDefault="004B21AC" w:rsidP="004B21AC">
      <w:pPr>
        <w:spacing w:line="360" w:lineRule="auto"/>
        <w:jc w:val="both"/>
        <w:rPr>
          <w:rFonts w:ascii="Times New Roman" w:hAnsi="Times New Roman" w:cs="Times New Roman"/>
          <w:sz w:val="24"/>
          <w:szCs w:val="24"/>
        </w:rPr>
      </w:pPr>
    </w:p>
    <w:p w:rsidR="004B21AC" w:rsidRPr="00CD1088" w:rsidRDefault="004B21AC" w:rsidP="004B21AC">
      <w:pPr>
        <w:spacing w:after="0" w:line="240" w:lineRule="auto"/>
        <w:jc w:val="both"/>
        <w:rPr>
          <w:rFonts w:ascii="Times New Roman" w:hAnsi="Times New Roman" w:cs="Times New Roman"/>
        </w:rPr>
      </w:pPr>
      <w:r w:rsidRPr="00CD1088">
        <w:rPr>
          <w:rFonts w:ascii="Times New Roman" w:hAnsi="Times New Roman" w:cs="Times New Roman"/>
          <w:i/>
        </w:rPr>
        <w:t>Zim</w:t>
      </w:r>
      <w:r w:rsidR="002F058E">
        <w:rPr>
          <w:rFonts w:ascii="Times New Roman" w:hAnsi="Times New Roman" w:cs="Times New Roman"/>
          <w:i/>
        </w:rPr>
        <w:t xml:space="preserve">babwe </w:t>
      </w:r>
      <w:r w:rsidRPr="00CD1088">
        <w:rPr>
          <w:rFonts w:ascii="Times New Roman" w:hAnsi="Times New Roman" w:cs="Times New Roman"/>
          <w:i/>
        </w:rPr>
        <w:t>Lawyers</w:t>
      </w:r>
      <w:r w:rsidR="002F058E">
        <w:rPr>
          <w:rFonts w:ascii="Times New Roman" w:hAnsi="Times New Roman" w:cs="Times New Roman"/>
          <w:i/>
        </w:rPr>
        <w:t xml:space="preserve"> for Human Rights</w:t>
      </w:r>
      <w:r w:rsidRPr="00CD1088">
        <w:rPr>
          <w:rFonts w:ascii="Times New Roman" w:hAnsi="Times New Roman" w:cs="Times New Roman"/>
        </w:rPr>
        <w:t>, applicants</w:t>
      </w:r>
      <w:r w:rsidR="002F058E">
        <w:rPr>
          <w:rFonts w:ascii="Times New Roman" w:hAnsi="Times New Roman" w:cs="Times New Roman"/>
        </w:rPr>
        <w:t>’</w:t>
      </w:r>
      <w:r w:rsidRPr="00CD1088">
        <w:rPr>
          <w:rFonts w:ascii="Times New Roman" w:hAnsi="Times New Roman" w:cs="Times New Roman"/>
        </w:rPr>
        <w:t xml:space="preserve"> legal practitioners</w:t>
      </w:r>
    </w:p>
    <w:p w:rsidR="004B21AC" w:rsidRPr="00CD1088" w:rsidRDefault="004B21AC" w:rsidP="004B21AC">
      <w:pPr>
        <w:spacing w:after="0" w:line="240" w:lineRule="auto"/>
        <w:jc w:val="both"/>
        <w:rPr>
          <w:rFonts w:ascii="Times New Roman" w:hAnsi="Times New Roman" w:cs="Times New Roman"/>
        </w:rPr>
      </w:pPr>
      <w:r w:rsidRPr="00CD1088">
        <w:rPr>
          <w:rFonts w:ascii="Times New Roman" w:hAnsi="Times New Roman" w:cs="Times New Roman"/>
          <w:i/>
        </w:rPr>
        <w:t>Gambe Law Group,</w:t>
      </w:r>
      <w:r w:rsidRPr="00CD1088">
        <w:rPr>
          <w:rFonts w:ascii="Times New Roman" w:hAnsi="Times New Roman" w:cs="Times New Roman"/>
        </w:rPr>
        <w:t xml:space="preserve"> first </w:t>
      </w:r>
      <w:r>
        <w:rPr>
          <w:rFonts w:ascii="Times New Roman" w:hAnsi="Times New Roman" w:cs="Times New Roman"/>
        </w:rPr>
        <w:t>respondent’s</w:t>
      </w:r>
      <w:r w:rsidRPr="00CD1088">
        <w:rPr>
          <w:rFonts w:ascii="Times New Roman" w:hAnsi="Times New Roman" w:cs="Times New Roman"/>
        </w:rPr>
        <w:t xml:space="preserve"> legal practitioners</w:t>
      </w:r>
    </w:p>
    <w:p w:rsidR="004B21AC" w:rsidRPr="00CD1088" w:rsidRDefault="0040022D" w:rsidP="004B21AC">
      <w:pPr>
        <w:spacing w:after="0" w:line="240" w:lineRule="auto"/>
        <w:jc w:val="both"/>
        <w:rPr>
          <w:rFonts w:ascii="Times New Roman" w:hAnsi="Times New Roman" w:cs="Times New Roman"/>
        </w:rPr>
      </w:pPr>
      <w:r>
        <w:rPr>
          <w:rFonts w:ascii="Times New Roman" w:hAnsi="Times New Roman" w:cs="Times New Roman"/>
          <w:i/>
        </w:rPr>
        <w:t>Civil Division of the Attorney General</w:t>
      </w:r>
      <w:r w:rsidR="002F058E">
        <w:rPr>
          <w:rFonts w:ascii="Times New Roman" w:hAnsi="Times New Roman" w:cs="Times New Roman"/>
          <w:i/>
        </w:rPr>
        <w:t xml:space="preserve">’s Office, </w:t>
      </w:r>
      <w:r w:rsidR="002F058E">
        <w:rPr>
          <w:rFonts w:ascii="Times New Roman" w:hAnsi="Times New Roman" w:cs="Times New Roman"/>
        </w:rPr>
        <w:t>t</w:t>
      </w:r>
      <w:r w:rsidR="004B21AC" w:rsidRPr="00CD1088">
        <w:rPr>
          <w:rFonts w:ascii="Times New Roman" w:hAnsi="Times New Roman" w:cs="Times New Roman"/>
        </w:rPr>
        <w:t>hird respondent</w:t>
      </w:r>
      <w:r w:rsidR="002F058E">
        <w:rPr>
          <w:rFonts w:ascii="Times New Roman" w:hAnsi="Times New Roman" w:cs="Times New Roman"/>
        </w:rPr>
        <w:t>’</w:t>
      </w:r>
      <w:r w:rsidR="004B21AC" w:rsidRPr="00CD1088">
        <w:rPr>
          <w:rFonts w:ascii="Times New Roman" w:hAnsi="Times New Roman" w:cs="Times New Roman"/>
        </w:rPr>
        <w:t>s legal practitioners</w:t>
      </w:r>
    </w:p>
    <w:p w:rsidR="004B21AC" w:rsidRPr="00B250CE" w:rsidRDefault="004B21AC" w:rsidP="004B21AC">
      <w:pPr>
        <w:spacing w:line="360" w:lineRule="auto"/>
        <w:jc w:val="both"/>
        <w:rPr>
          <w:rFonts w:ascii="Times New Roman" w:hAnsi="Times New Roman" w:cs="Times New Roman"/>
          <w:sz w:val="24"/>
          <w:szCs w:val="24"/>
        </w:rPr>
      </w:pPr>
    </w:p>
    <w:p w:rsidR="004B21AC" w:rsidRPr="002D7613" w:rsidRDefault="004B21AC" w:rsidP="004B21AC">
      <w:pPr>
        <w:spacing w:after="0" w:line="360" w:lineRule="auto"/>
        <w:ind w:firstLine="720"/>
        <w:jc w:val="both"/>
        <w:rPr>
          <w:rFonts w:ascii="Times New Roman" w:hAnsi="Times New Roman" w:cs="Times New Roman"/>
          <w:sz w:val="24"/>
          <w:szCs w:val="24"/>
        </w:rPr>
      </w:pPr>
    </w:p>
    <w:p w:rsidR="004B21AC" w:rsidRDefault="004B21AC" w:rsidP="00483AC8">
      <w:pPr>
        <w:tabs>
          <w:tab w:val="left" w:pos="1080"/>
        </w:tabs>
        <w:spacing w:after="0" w:line="360" w:lineRule="auto"/>
        <w:jc w:val="both"/>
        <w:rPr>
          <w:rFonts w:ascii="Times New Roman" w:hAnsi="Times New Roman" w:cs="Times New Roman"/>
          <w:sz w:val="24"/>
          <w:szCs w:val="24"/>
        </w:rPr>
      </w:pPr>
    </w:p>
    <w:p w:rsidR="004B21AC" w:rsidRDefault="004B21AC" w:rsidP="00483AC8">
      <w:pPr>
        <w:tabs>
          <w:tab w:val="left" w:pos="1080"/>
        </w:tabs>
        <w:spacing w:after="0" w:line="360" w:lineRule="auto"/>
        <w:jc w:val="both"/>
        <w:rPr>
          <w:rFonts w:ascii="Times New Roman" w:hAnsi="Times New Roman" w:cs="Times New Roman"/>
          <w:sz w:val="24"/>
          <w:szCs w:val="24"/>
        </w:rPr>
      </w:pPr>
    </w:p>
    <w:p w:rsidR="004B21AC" w:rsidRDefault="004B21AC" w:rsidP="00483AC8">
      <w:pPr>
        <w:tabs>
          <w:tab w:val="left" w:pos="1080"/>
        </w:tabs>
        <w:spacing w:after="0" w:line="360" w:lineRule="auto"/>
        <w:jc w:val="both"/>
        <w:rPr>
          <w:rFonts w:ascii="Times New Roman" w:hAnsi="Times New Roman" w:cs="Times New Roman"/>
          <w:sz w:val="24"/>
          <w:szCs w:val="24"/>
        </w:rPr>
      </w:pPr>
    </w:p>
    <w:p w:rsidR="004B21AC" w:rsidRDefault="004B21AC" w:rsidP="00483AC8">
      <w:pPr>
        <w:tabs>
          <w:tab w:val="left" w:pos="1080"/>
        </w:tabs>
        <w:spacing w:after="0" w:line="360" w:lineRule="auto"/>
        <w:jc w:val="both"/>
        <w:rPr>
          <w:rFonts w:ascii="Times New Roman" w:hAnsi="Times New Roman" w:cs="Times New Roman"/>
          <w:sz w:val="24"/>
          <w:szCs w:val="24"/>
        </w:rPr>
      </w:pPr>
    </w:p>
    <w:p w:rsidR="004B21AC" w:rsidRDefault="004B21AC" w:rsidP="00483AC8">
      <w:pPr>
        <w:tabs>
          <w:tab w:val="left" w:pos="1080"/>
        </w:tabs>
        <w:spacing w:after="0" w:line="360" w:lineRule="auto"/>
        <w:jc w:val="both"/>
        <w:rPr>
          <w:rFonts w:ascii="Times New Roman" w:hAnsi="Times New Roman" w:cs="Times New Roman"/>
          <w:sz w:val="24"/>
          <w:szCs w:val="24"/>
        </w:rPr>
      </w:pPr>
    </w:p>
    <w:p w:rsidR="004B21AC" w:rsidRDefault="004B21AC" w:rsidP="00483AC8">
      <w:pPr>
        <w:tabs>
          <w:tab w:val="left" w:pos="1080"/>
        </w:tabs>
        <w:spacing w:after="0" w:line="360" w:lineRule="auto"/>
        <w:jc w:val="both"/>
        <w:rPr>
          <w:rFonts w:ascii="Times New Roman" w:hAnsi="Times New Roman" w:cs="Times New Roman"/>
          <w:sz w:val="24"/>
          <w:szCs w:val="24"/>
        </w:rPr>
      </w:pPr>
    </w:p>
    <w:p w:rsidR="004B21AC" w:rsidRDefault="004B21AC" w:rsidP="00483AC8">
      <w:pPr>
        <w:tabs>
          <w:tab w:val="left" w:pos="1080"/>
        </w:tabs>
        <w:spacing w:after="0" w:line="360" w:lineRule="auto"/>
        <w:jc w:val="both"/>
        <w:rPr>
          <w:rFonts w:ascii="Times New Roman" w:hAnsi="Times New Roman" w:cs="Times New Roman"/>
          <w:sz w:val="24"/>
          <w:szCs w:val="24"/>
        </w:rPr>
      </w:pPr>
    </w:p>
    <w:p w:rsidR="004B21AC" w:rsidRDefault="004B21AC" w:rsidP="00483AC8">
      <w:pPr>
        <w:tabs>
          <w:tab w:val="left" w:pos="1080"/>
        </w:tabs>
        <w:spacing w:after="0" w:line="360" w:lineRule="auto"/>
        <w:jc w:val="both"/>
        <w:rPr>
          <w:rFonts w:ascii="Times New Roman" w:hAnsi="Times New Roman" w:cs="Times New Roman"/>
          <w:sz w:val="24"/>
          <w:szCs w:val="24"/>
        </w:rPr>
      </w:pPr>
    </w:p>
    <w:p w:rsidR="004B21AC" w:rsidRDefault="004B21AC" w:rsidP="00483AC8">
      <w:pPr>
        <w:tabs>
          <w:tab w:val="left" w:pos="1080"/>
        </w:tabs>
        <w:spacing w:after="0" w:line="360" w:lineRule="auto"/>
        <w:jc w:val="both"/>
        <w:rPr>
          <w:rFonts w:ascii="Times New Roman" w:hAnsi="Times New Roman" w:cs="Times New Roman"/>
          <w:sz w:val="24"/>
          <w:szCs w:val="24"/>
        </w:rPr>
      </w:pPr>
    </w:p>
    <w:p w:rsidR="004B21AC" w:rsidRDefault="004B21AC" w:rsidP="00483AC8">
      <w:pPr>
        <w:tabs>
          <w:tab w:val="left" w:pos="1080"/>
        </w:tabs>
        <w:spacing w:after="0" w:line="360" w:lineRule="auto"/>
        <w:jc w:val="both"/>
        <w:rPr>
          <w:rFonts w:ascii="Times New Roman" w:hAnsi="Times New Roman" w:cs="Times New Roman"/>
          <w:sz w:val="24"/>
          <w:szCs w:val="24"/>
        </w:rPr>
      </w:pPr>
    </w:p>
    <w:p w:rsidR="004B21AC" w:rsidRDefault="004B21AC" w:rsidP="00483AC8">
      <w:pPr>
        <w:tabs>
          <w:tab w:val="left" w:pos="1080"/>
        </w:tabs>
        <w:spacing w:after="0" w:line="360" w:lineRule="auto"/>
        <w:jc w:val="both"/>
        <w:rPr>
          <w:rFonts w:ascii="Times New Roman" w:hAnsi="Times New Roman" w:cs="Times New Roman"/>
          <w:sz w:val="24"/>
          <w:szCs w:val="24"/>
        </w:rPr>
      </w:pPr>
    </w:p>
    <w:p w:rsidR="00A712E4" w:rsidRPr="002E48C8" w:rsidRDefault="00BE1BFC" w:rsidP="00483AC8">
      <w:pPr>
        <w:tabs>
          <w:tab w:val="left" w:pos="1080"/>
        </w:tabs>
        <w:spacing w:after="0" w:line="360" w:lineRule="auto"/>
        <w:jc w:val="both"/>
        <w:rPr>
          <w:rFonts w:ascii="Times New Roman" w:hAnsi="Times New Roman" w:cs="Times New Roman"/>
        </w:rPr>
      </w:pPr>
      <w:r>
        <w:rPr>
          <w:rFonts w:ascii="Times New Roman" w:hAnsi="Times New Roman" w:cs="Times New Roman"/>
          <w:sz w:val="24"/>
          <w:szCs w:val="24"/>
        </w:rPr>
        <w:t xml:space="preserve">  </w:t>
      </w:r>
      <w:r w:rsidR="00012E4F">
        <w:rPr>
          <w:rFonts w:ascii="Times New Roman" w:hAnsi="Times New Roman" w:cs="Times New Roman"/>
          <w:sz w:val="24"/>
          <w:szCs w:val="24"/>
        </w:rPr>
        <w:t xml:space="preserve">      </w:t>
      </w:r>
      <w:r w:rsidR="00B65155">
        <w:rPr>
          <w:rFonts w:ascii="Times New Roman" w:hAnsi="Times New Roman" w:cs="Times New Roman"/>
          <w:sz w:val="24"/>
          <w:szCs w:val="24"/>
        </w:rPr>
        <w:t xml:space="preserve">  </w:t>
      </w:r>
      <w:r w:rsidR="00E933A7">
        <w:rPr>
          <w:rFonts w:ascii="Times New Roman" w:hAnsi="Times New Roman" w:cs="Times New Roman"/>
          <w:sz w:val="24"/>
          <w:szCs w:val="24"/>
        </w:rPr>
        <w:t xml:space="preserve"> </w:t>
      </w:r>
      <w:r w:rsidR="000F59C6">
        <w:rPr>
          <w:rFonts w:ascii="Times New Roman" w:hAnsi="Times New Roman" w:cs="Times New Roman"/>
          <w:sz w:val="24"/>
          <w:szCs w:val="24"/>
        </w:rPr>
        <w:t xml:space="preserve"> </w:t>
      </w:r>
    </w:p>
    <w:sectPr w:rsidR="00A712E4" w:rsidRPr="002E48C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0AC" w:rsidRDefault="008950AC" w:rsidP="00F739CD">
      <w:pPr>
        <w:spacing w:after="0" w:line="240" w:lineRule="auto"/>
      </w:pPr>
      <w:r>
        <w:separator/>
      </w:r>
    </w:p>
  </w:endnote>
  <w:endnote w:type="continuationSeparator" w:id="0">
    <w:p w:rsidR="008950AC" w:rsidRDefault="008950AC"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 new Ra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0AC" w:rsidRDefault="008950AC" w:rsidP="00F739CD">
      <w:pPr>
        <w:spacing w:after="0" w:line="240" w:lineRule="auto"/>
      </w:pPr>
      <w:r>
        <w:separator/>
      </w:r>
    </w:p>
  </w:footnote>
  <w:footnote w:type="continuationSeparator" w:id="0">
    <w:p w:rsidR="008950AC" w:rsidRDefault="008950AC"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rsidR="00491CD6" w:rsidRDefault="00491CD6">
        <w:pPr>
          <w:pStyle w:val="Header"/>
          <w:jc w:val="right"/>
          <w:rPr>
            <w:noProof/>
          </w:rPr>
        </w:pPr>
        <w:r>
          <w:fldChar w:fldCharType="begin"/>
        </w:r>
        <w:r>
          <w:instrText xml:space="preserve"> PAGE   \* MERGEFORMAT </w:instrText>
        </w:r>
        <w:r>
          <w:fldChar w:fldCharType="separate"/>
        </w:r>
        <w:r w:rsidR="007623D6">
          <w:rPr>
            <w:noProof/>
          </w:rPr>
          <w:t>1</w:t>
        </w:r>
        <w:r>
          <w:rPr>
            <w:noProof/>
          </w:rPr>
          <w:fldChar w:fldCharType="end"/>
        </w:r>
      </w:p>
      <w:p w:rsidR="00491CD6" w:rsidRDefault="00491CD6">
        <w:pPr>
          <w:pStyle w:val="Header"/>
          <w:jc w:val="right"/>
          <w:rPr>
            <w:noProof/>
          </w:rPr>
        </w:pPr>
        <w:r>
          <w:rPr>
            <w:noProof/>
          </w:rPr>
          <w:t xml:space="preserve">HH </w:t>
        </w:r>
        <w:r w:rsidR="003E7EA7">
          <w:rPr>
            <w:noProof/>
          </w:rPr>
          <w:t>518/22</w:t>
        </w:r>
      </w:p>
      <w:p w:rsidR="00491CD6" w:rsidRDefault="00491CD6">
        <w:pPr>
          <w:pStyle w:val="Header"/>
          <w:jc w:val="right"/>
          <w:rPr>
            <w:noProof/>
          </w:rPr>
        </w:pPr>
        <w:r>
          <w:rPr>
            <w:noProof/>
          </w:rPr>
          <w:t>HC 5420/20</w:t>
        </w:r>
      </w:p>
    </w:sdtContent>
  </w:sdt>
  <w:p w:rsidR="00491CD6" w:rsidRDefault="00491C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77E"/>
    <w:multiLevelType w:val="hybridMultilevel"/>
    <w:tmpl w:val="5BE82E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3B0024"/>
    <w:multiLevelType w:val="hybridMultilevel"/>
    <w:tmpl w:val="4B6CFA42"/>
    <w:lvl w:ilvl="0" w:tplc="DDDCBFAA">
      <w:start w:val="1"/>
      <w:numFmt w:val="lowerRoman"/>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 w15:restartNumberingAfterBreak="0">
    <w:nsid w:val="09924F5C"/>
    <w:multiLevelType w:val="hybridMultilevel"/>
    <w:tmpl w:val="3C70E2BC"/>
    <w:lvl w:ilvl="0" w:tplc="FB8EFF48">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8B62884"/>
    <w:multiLevelType w:val="hybridMultilevel"/>
    <w:tmpl w:val="FD22CA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6485EC4"/>
    <w:multiLevelType w:val="hybridMultilevel"/>
    <w:tmpl w:val="A00A06D6"/>
    <w:lvl w:ilvl="0" w:tplc="DDDCBFAA">
      <w:start w:val="1"/>
      <w:numFmt w:val="lowerRoman"/>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5"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34286B"/>
    <w:multiLevelType w:val="hybridMultilevel"/>
    <w:tmpl w:val="1E2C097A"/>
    <w:lvl w:ilvl="0" w:tplc="EE30524C">
      <w:start w:val="1"/>
      <w:numFmt w:val="decimal"/>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53966CE3"/>
    <w:multiLevelType w:val="hybridMultilevel"/>
    <w:tmpl w:val="2FA8CAFE"/>
    <w:lvl w:ilvl="0" w:tplc="04090011">
      <w:start w:val="1"/>
      <w:numFmt w:val="decimal"/>
      <w:lvlText w:val="%1)"/>
      <w:lvlJc w:val="left"/>
      <w:pPr>
        <w:ind w:left="282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9"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DA44FD0"/>
    <w:multiLevelType w:val="hybridMultilevel"/>
    <w:tmpl w:val="6A3E24C6"/>
    <w:lvl w:ilvl="0" w:tplc="DDDCBFA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5"/>
  </w:num>
  <w:num w:numId="3">
    <w:abstractNumId w:val="9"/>
  </w:num>
  <w:num w:numId="4">
    <w:abstractNumId w:val="10"/>
  </w:num>
  <w:num w:numId="5">
    <w:abstractNumId w:val="0"/>
  </w:num>
  <w:num w:numId="6">
    <w:abstractNumId w:val="3"/>
  </w:num>
  <w:num w:numId="7">
    <w:abstractNumId w:val="8"/>
  </w:num>
  <w:num w:numId="8">
    <w:abstractNumId w:val="7"/>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27B0"/>
    <w:rsid w:val="00012E4F"/>
    <w:rsid w:val="0002062E"/>
    <w:rsid w:val="00024476"/>
    <w:rsid w:val="00033D9C"/>
    <w:rsid w:val="00037177"/>
    <w:rsid w:val="00046F4B"/>
    <w:rsid w:val="00052B9E"/>
    <w:rsid w:val="000679E7"/>
    <w:rsid w:val="000A098E"/>
    <w:rsid w:val="000A57FE"/>
    <w:rsid w:val="000A7E70"/>
    <w:rsid w:val="000B5B07"/>
    <w:rsid w:val="000C20B1"/>
    <w:rsid w:val="000C3C49"/>
    <w:rsid w:val="000D06AA"/>
    <w:rsid w:val="000D239D"/>
    <w:rsid w:val="000D604B"/>
    <w:rsid w:val="000E7618"/>
    <w:rsid w:val="000F59C6"/>
    <w:rsid w:val="000F5A8A"/>
    <w:rsid w:val="00100FF6"/>
    <w:rsid w:val="001068CB"/>
    <w:rsid w:val="00111A27"/>
    <w:rsid w:val="00112E9F"/>
    <w:rsid w:val="00125560"/>
    <w:rsid w:val="001448CE"/>
    <w:rsid w:val="00147D74"/>
    <w:rsid w:val="00155E63"/>
    <w:rsid w:val="00157AF3"/>
    <w:rsid w:val="001705EE"/>
    <w:rsid w:val="00175494"/>
    <w:rsid w:val="0018085A"/>
    <w:rsid w:val="0019044E"/>
    <w:rsid w:val="00195A02"/>
    <w:rsid w:val="0019644B"/>
    <w:rsid w:val="0019711F"/>
    <w:rsid w:val="001A0E24"/>
    <w:rsid w:val="001A1E15"/>
    <w:rsid w:val="001B4840"/>
    <w:rsid w:val="001B4C69"/>
    <w:rsid w:val="001C0FBA"/>
    <w:rsid w:val="001C34FF"/>
    <w:rsid w:val="001C6135"/>
    <w:rsid w:val="001D7264"/>
    <w:rsid w:val="001E097E"/>
    <w:rsid w:val="001F3986"/>
    <w:rsid w:val="001F57D5"/>
    <w:rsid w:val="002161FD"/>
    <w:rsid w:val="0023204F"/>
    <w:rsid w:val="00243BF6"/>
    <w:rsid w:val="00263F08"/>
    <w:rsid w:val="00297629"/>
    <w:rsid w:val="002A0354"/>
    <w:rsid w:val="002A1AFF"/>
    <w:rsid w:val="002A1B94"/>
    <w:rsid w:val="002A7AB5"/>
    <w:rsid w:val="002C2998"/>
    <w:rsid w:val="002D1EB3"/>
    <w:rsid w:val="002D1FE0"/>
    <w:rsid w:val="002E46F2"/>
    <w:rsid w:val="002F058E"/>
    <w:rsid w:val="002F1C8B"/>
    <w:rsid w:val="002F5313"/>
    <w:rsid w:val="00302AB1"/>
    <w:rsid w:val="0032378C"/>
    <w:rsid w:val="00324059"/>
    <w:rsid w:val="003266C9"/>
    <w:rsid w:val="00333D42"/>
    <w:rsid w:val="0036144C"/>
    <w:rsid w:val="003759EE"/>
    <w:rsid w:val="00387764"/>
    <w:rsid w:val="003903E4"/>
    <w:rsid w:val="003A2A1F"/>
    <w:rsid w:val="003C2BE0"/>
    <w:rsid w:val="003C69A8"/>
    <w:rsid w:val="003D36EC"/>
    <w:rsid w:val="003E582D"/>
    <w:rsid w:val="003E7EA7"/>
    <w:rsid w:val="003F05C8"/>
    <w:rsid w:val="003F1B91"/>
    <w:rsid w:val="003F5F99"/>
    <w:rsid w:val="0040022D"/>
    <w:rsid w:val="004024B2"/>
    <w:rsid w:val="00407E9E"/>
    <w:rsid w:val="00421A31"/>
    <w:rsid w:val="00425D1E"/>
    <w:rsid w:val="00434A24"/>
    <w:rsid w:val="00435C97"/>
    <w:rsid w:val="00447EAB"/>
    <w:rsid w:val="00452088"/>
    <w:rsid w:val="00483AC8"/>
    <w:rsid w:val="004906D7"/>
    <w:rsid w:val="00491CD6"/>
    <w:rsid w:val="004971C7"/>
    <w:rsid w:val="004B04B1"/>
    <w:rsid w:val="004B21AC"/>
    <w:rsid w:val="004B340F"/>
    <w:rsid w:val="004C2E19"/>
    <w:rsid w:val="004C46B6"/>
    <w:rsid w:val="004D1BE1"/>
    <w:rsid w:val="004F258A"/>
    <w:rsid w:val="005010FC"/>
    <w:rsid w:val="00505C1E"/>
    <w:rsid w:val="00551DEF"/>
    <w:rsid w:val="005602FF"/>
    <w:rsid w:val="00565768"/>
    <w:rsid w:val="00586281"/>
    <w:rsid w:val="00597F16"/>
    <w:rsid w:val="005A22A0"/>
    <w:rsid w:val="005A6A0A"/>
    <w:rsid w:val="005A7178"/>
    <w:rsid w:val="005B06B4"/>
    <w:rsid w:val="005C4865"/>
    <w:rsid w:val="005F1B34"/>
    <w:rsid w:val="00602A2B"/>
    <w:rsid w:val="00611DF5"/>
    <w:rsid w:val="00622D77"/>
    <w:rsid w:val="00630B5D"/>
    <w:rsid w:val="00631159"/>
    <w:rsid w:val="0063569B"/>
    <w:rsid w:val="00663737"/>
    <w:rsid w:val="006851E9"/>
    <w:rsid w:val="0068590E"/>
    <w:rsid w:val="0069261B"/>
    <w:rsid w:val="00696CD1"/>
    <w:rsid w:val="006A5027"/>
    <w:rsid w:val="006A77C1"/>
    <w:rsid w:val="006B0DA6"/>
    <w:rsid w:val="006B3602"/>
    <w:rsid w:val="006C06AA"/>
    <w:rsid w:val="006C31B7"/>
    <w:rsid w:val="006C4FA0"/>
    <w:rsid w:val="006C6C7E"/>
    <w:rsid w:val="006D0B1F"/>
    <w:rsid w:val="006D2CFA"/>
    <w:rsid w:val="006D65D5"/>
    <w:rsid w:val="006F071B"/>
    <w:rsid w:val="006F4D44"/>
    <w:rsid w:val="007010D5"/>
    <w:rsid w:val="00713827"/>
    <w:rsid w:val="00726945"/>
    <w:rsid w:val="007350FB"/>
    <w:rsid w:val="00750881"/>
    <w:rsid w:val="007623D6"/>
    <w:rsid w:val="007640D5"/>
    <w:rsid w:val="00767661"/>
    <w:rsid w:val="00780CD9"/>
    <w:rsid w:val="007A5290"/>
    <w:rsid w:val="007B33CF"/>
    <w:rsid w:val="007C4230"/>
    <w:rsid w:val="007D7833"/>
    <w:rsid w:val="007E2DDC"/>
    <w:rsid w:val="007E6E5B"/>
    <w:rsid w:val="007E74EC"/>
    <w:rsid w:val="008024A8"/>
    <w:rsid w:val="00810211"/>
    <w:rsid w:val="00815BA9"/>
    <w:rsid w:val="00824CF7"/>
    <w:rsid w:val="00825C6D"/>
    <w:rsid w:val="008312A6"/>
    <w:rsid w:val="00832418"/>
    <w:rsid w:val="0084189B"/>
    <w:rsid w:val="00846898"/>
    <w:rsid w:val="00853E31"/>
    <w:rsid w:val="00857910"/>
    <w:rsid w:val="00860E2D"/>
    <w:rsid w:val="00863878"/>
    <w:rsid w:val="00863FFA"/>
    <w:rsid w:val="0087709E"/>
    <w:rsid w:val="00882EBF"/>
    <w:rsid w:val="008950AC"/>
    <w:rsid w:val="008A3047"/>
    <w:rsid w:val="008A6A46"/>
    <w:rsid w:val="008B2F92"/>
    <w:rsid w:val="008B51A4"/>
    <w:rsid w:val="008C06A6"/>
    <w:rsid w:val="008D075C"/>
    <w:rsid w:val="0090087F"/>
    <w:rsid w:val="00915C62"/>
    <w:rsid w:val="00920CD7"/>
    <w:rsid w:val="009234E5"/>
    <w:rsid w:val="00925F59"/>
    <w:rsid w:val="0092639D"/>
    <w:rsid w:val="0093612D"/>
    <w:rsid w:val="00943684"/>
    <w:rsid w:val="009544A6"/>
    <w:rsid w:val="0097063A"/>
    <w:rsid w:val="00973925"/>
    <w:rsid w:val="0097409D"/>
    <w:rsid w:val="00982560"/>
    <w:rsid w:val="0098356E"/>
    <w:rsid w:val="009A3650"/>
    <w:rsid w:val="009B05BB"/>
    <w:rsid w:val="009C1D9A"/>
    <w:rsid w:val="009C3D3C"/>
    <w:rsid w:val="009F2054"/>
    <w:rsid w:val="009F4272"/>
    <w:rsid w:val="009F5CFA"/>
    <w:rsid w:val="009F7C2F"/>
    <w:rsid w:val="00A11A3B"/>
    <w:rsid w:val="00A138B6"/>
    <w:rsid w:val="00A24994"/>
    <w:rsid w:val="00A30018"/>
    <w:rsid w:val="00A32F1C"/>
    <w:rsid w:val="00A33B21"/>
    <w:rsid w:val="00A353E0"/>
    <w:rsid w:val="00A470CA"/>
    <w:rsid w:val="00A510E1"/>
    <w:rsid w:val="00A520E8"/>
    <w:rsid w:val="00A54A8C"/>
    <w:rsid w:val="00A65E48"/>
    <w:rsid w:val="00A712E4"/>
    <w:rsid w:val="00A73400"/>
    <w:rsid w:val="00A8518E"/>
    <w:rsid w:val="00A86AAD"/>
    <w:rsid w:val="00AA5B60"/>
    <w:rsid w:val="00AC3419"/>
    <w:rsid w:val="00AC4E69"/>
    <w:rsid w:val="00AD2986"/>
    <w:rsid w:val="00AF3426"/>
    <w:rsid w:val="00AF3A3B"/>
    <w:rsid w:val="00B01E7D"/>
    <w:rsid w:val="00B20312"/>
    <w:rsid w:val="00B2661E"/>
    <w:rsid w:val="00B36FAF"/>
    <w:rsid w:val="00B437D5"/>
    <w:rsid w:val="00B5005E"/>
    <w:rsid w:val="00B55EAF"/>
    <w:rsid w:val="00B63CEF"/>
    <w:rsid w:val="00B65155"/>
    <w:rsid w:val="00B7133F"/>
    <w:rsid w:val="00B725C8"/>
    <w:rsid w:val="00B73BC4"/>
    <w:rsid w:val="00B822BA"/>
    <w:rsid w:val="00B82DA1"/>
    <w:rsid w:val="00B8371E"/>
    <w:rsid w:val="00B87B77"/>
    <w:rsid w:val="00B87F96"/>
    <w:rsid w:val="00B901A8"/>
    <w:rsid w:val="00BB4243"/>
    <w:rsid w:val="00BC0456"/>
    <w:rsid w:val="00BC142C"/>
    <w:rsid w:val="00BE1BFC"/>
    <w:rsid w:val="00C03579"/>
    <w:rsid w:val="00C06EB3"/>
    <w:rsid w:val="00C21855"/>
    <w:rsid w:val="00C23365"/>
    <w:rsid w:val="00C23A60"/>
    <w:rsid w:val="00C30ADC"/>
    <w:rsid w:val="00C354E3"/>
    <w:rsid w:val="00C4182B"/>
    <w:rsid w:val="00C451D5"/>
    <w:rsid w:val="00C45462"/>
    <w:rsid w:val="00C465AA"/>
    <w:rsid w:val="00C6573E"/>
    <w:rsid w:val="00C72D2F"/>
    <w:rsid w:val="00C737E7"/>
    <w:rsid w:val="00C82C35"/>
    <w:rsid w:val="00C929B5"/>
    <w:rsid w:val="00CA3F7C"/>
    <w:rsid w:val="00CA7474"/>
    <w:rsid w:val="00CB3501"/>
    <w:rsid w:val="00CC099B"/>
    <w:rsid w:val="00CC0AF8"/>
    <w:rsid w:val="00CE192E"/>
    <w:rsid w:val="00D1069A"/>
    <w:rsid w:val="00D25855"/>
    <w:rsid w:val="00D40CEA"/>
    <w:rsid w:val="00D54DE1"/>
    <w:rsid w:val="00D67F60"/>
    <w:rsid w:val="00D710E6"/>
    <w:rsid w:val="00D9698E"/>
    <w:rsid w:val="00DA3F5E"/>
    <w:rsid w:val="00DA4104"/>
    <w:rsid w:val="00DA4E27"/>
    <w:rsid w:val="00DB003D"/>
    <w:rsid w:val="00DB78AA"/>
    <w:rsid w:val="00DC3376"/>
    <w:rsid w:val="00DC6ACF"/>
    <w:rsid w:val="00DD26D4"/>
    <w:rsid w:val="00DF2D75"/>
    <w:rsid w:val="00E0383E"/>
    <w:rsid w:val="00E0445B"/>
    <w:rsid w:val="00E04E0F"/>
    <w:rsid w:val="00E06587"/>
    <w:rsid w:val="00E2474B"/>
    <w:rsid w:val="00E2476A"/>
    <w:rsid w:val="00E2572C"/>
    <w:rsid w:val="00E41085"/>
    <w:rsid w:val="00E45418"/>
    <w:rsid w:val="00E64DDE"/>
    <w:rsid w:val="00E66680"/>
    <w:rsid w:val="00E7095A"/>
    <w:rsid w:val="00E904E6"/>
    <w:rsid w:val="00E90E35"/>
    <w:rsid w:val="00E933A7"/>
    <w:rsid w:val="00E977E4"/>
    <w:rsid w:val="00EA0F4F"/>
    <w:rsid w:val="00EA33C8"/>
    <w:rsid w:val="00EA46D0"/>
    <w:rsid w:val="00EE22BE"/>
    <w:rsid w:val="00EE6A46"/>
    <w:rsid w:val="00EF48AB"/>
    <w:rsid w:val="00EF6C83"/>
    <w:rsid w:val="00F037A6"/>
    <w:rsid w:val="00F03CEF"/>
    <w:rsid w:val="00F17AF9"/>
    <w:rsid w:val="00F32996"/>
    <w:rsid w:val="00F3699D"/>
    <w:rsid w:val="00F37F11"/>
    <w:rsid w:val="00F45309"/>
    <w:rsid w:val="00F46E7A"/>
    <w:rsid w:val="00F65260"/>
    <w:rsid w:val="00F65F1D"/>
    <w:rsid w:val="00F739CD"/>
    <w:rsid w:val="00F87C17"/>
    <w:rsid w:val="00FA018F"/>
    <w:rsid w:val="00FB2E5C"/>
    <w:rsid w:val="00FB304E"/>
    <w:rsid w:val="00FB69F9"/>
    <w:rsid w:val="00FC6224"/>
    <w:rsid w:val="00FD49E7"/>
    <w:rsid w:val="00FD573E"/>
    <w:rsid w:val="00FD6F59"/>
    <w:rsid w:val="00FE5F4D"/>
    <w:rsid w:val="00FF5164"/>
    <w:rsid w:val="00FF65F8"/>
    <w:rsid w:val="00FF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5942</Words>
  <Characters>33871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2022-07-29T08:22:00Z</cp:lastPrinted>
  <dcterms:created xsi:type="dcterms:W3CDTF">2022-07-29T09:24:00Z</dcterms:created>
  <dcterms:modified xsi:type="dcterms:W3CDTF">2022-07-29T09:24:00Z</dcterms:modified>
</cp:coreProperties>
</file>