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FDD" w:rsidRPr="002402E9" w:rsidRDefault="00BE7FDD" w:rsidP="00A46706">
      <w:pPr>
        <w:spacing w:line="360" w:lineRule="auto"/>
        <w:jc w:val="both"/>
        <w:rPr>
          <w:rFonts w:ascii="Tahoma" w:hAnsi="Tahoma" w:cs="Tahoma"/>
          <w:b/>
          <w:sz w:val="22"/>
          <w:szCs w:val="22"/>
        </w:rPr>
      </w:pPr>
      <w:bookmarkStart w:id="0" w:name="_GoBack"/>
      <w:bookmarkEnd w:id="0"/>
      <w:proofErr w:type="gramStart"/>
      <w:r w:rsidRPr="002402E9">
        <w:rPr>
          <w:rFonts w:ascii="Tahoma" w:hAnsi="Tahoma" w:cs="Tahoma"/>
          <w:b/>
          <w:sz w:val="22"/>
          <w:szCs w:val="22"/>
        </w:rPr>
        <w:t>IN THE LABOUR CO</w:t>
      </w:r>
      <w:r w:rsidR="002402E9" w:rsidRPr="002402E9">
        <w:rPr>
          <w:rFonts w:ascii="Tahoma" w:hAnsi="Tahoma" w:cs="Tahoma"/>
          <w:b/>
          <w:sz w:val="22"/>
          <w:szCs w:val="22"/>
        </w:rPr>
        <w:t>URT OF ZIMBABWE           JUDGMENT NO.</w:t>
      </w:r>
      <w:proofErr w:type="gramEnd"/>
      <w:r w:rsidR="002402E9" w:rsidRPr="002402E9">
        <w:rPr>
          <w:rFonts w:ascii="Tahoma" w:hAnsi="Tahoma" w:cs="Tahoma"/>
          <w:b/>
          <w:sz w:val="22"/>
          <w:szCs w:val="22"/>
        </w:rPr>
        <w:t xml:space="preserve"> LC/H/626/</w:t>
      </w:r>
      <w:r w:rsidRPr="002402E9">
        <w:rPr>
          <w:rFonts w:ascii="Tahoma" w:hAnsi="Tahoma" w:cs="Tahoma"/>
          <w:b/>
          <w:sz w:val="22"/>
          <w:szCs w:val="22"/>
        </w:rPr>
        <w:t>14</w:t>
      </w:r>
    </w:p>
    <w:p w:rsidR="004A13C9" w:rsidRPr="002402E9" w:rsidRDefault="00BE7FDD" w:rsidP="00A46706">
      <w:pPr>
        <w:spacing w:line="360" w:lineRule="auto"/>
        <w:jc w:val="both"/>
        <w:rPr>
          <w:rFonts w:ascii="Tahoma" w:hAnsi="Tahoma" w:cs="Tahoma"/>
          <w:b/>
          <w:sz w:val="22"/>
          <w:szCs w:val="22"/>
        </w:rPr>
      </w:pPr>
      <w:r w:rsidRPr="002402E9">
        <w:rPr>
          <w:rFonts w:ascii="Tahoma" w:hAnsi="Tahoma" w:cs="Tahoma"/>
          <w:b/>
          <w:sz w:val="22"/>
          <w:szCs w:val="22"/>
        </w:rPr>
        <w:t>HARARE, 11</w:t>
      </w:r>
      <w:r w:rsidR="002402E9">
        <w:rPr>
          <w:rFonts w:ascii="Tahoma" w:hAnsi="Tahoma" w:cs="Tahoma"/>
          <w:b/>
          <w:sz w:val="22"/>
          <w:szCs w:val="22"/>
          <w:vertAlign w:val="superscript"/>
        </w:rPr>
        <w:t xml:space="preserve"> </w:t>
      </w:r>
      <w:r w:rsidR="002402E9">
        <w:rPr>
          <w:rFonts w:ascii="Tahoma" w:hAnsi="Tahoma" w:cs="Tahoma"/>
          <w:b/>
          <w:sz w:val="22"/>
          <w:szCs w:val="22"/>
        </w:rPr>
        <w:t>&amp; 26</w:t>
      </w:r>
      <w:r w:rsidRPr="002402E9">
        <w:rPr>
          <w:rFonts w:ascii="Tahoma" w:hAnsi="Tahoma" w:cs="Tahoma"/>
          <w:b/>
          <w:sz w:val="22"/>
          <w:szCs w:val="22"/>
        </w:rPr>
        <w:t xml:space="preserve"> SEPTEMBER, 2014</w:t>
      </w:r>
      <w:r w:rsidRPr="002402E9">
        <w:rPr>
          <w:rFonts w:ascii="Tahoma" w:hAnsi="Tahoma" w:cs="Tahoma"/>
          <w:b/>
          <w:sz w:val="22"/>
          <w:szCs w:val="22"/>
        </w:rPr>
        <w:tab/>
      </w:r>
      <w:r w:rsidRPr="002402E9">
        <w:rPr>
          <w:rFonts w:ascii="Tahoma" w:hAnsi="Tahoma" w:cs="Tahoma"/>
          <w:b/>
          <w:sz w:val="22"/>
          <w:szCs w:val="22"/>
        </w:rPr>
        <w:tab/>
      </w:r>
      <w:r w:rsidR="009570B3" w:rsidRPr="002402E9">
        <w:rPr>
          <w:rFonts w:ascii="Tahoma" w:hAnsi="Tahoma" w:cs="Tahoma"/>
          <w:b/>
          <w:sz w:val="22"/>
          <w:szCs w:val="22"/>
        </w:rPr>
        <w:t xml:space="preserve"> </w:t>
      </w:r>
      <w:r w:rsidR="002402E9">
        <w:rPr>
          <w:rFonts w:ascii="Tahoma" w:hAnsi="Tahoma" w:cs="Tahoma"/>
          <w:b/>
          <w:sz w:val="22"/>
          <w:szCs w:val="22"/>
        </w:rPr>
        <w:t xml:space="preserve">        </w:t>
      </w:r>
      <w:r w:rsidRPr="002402E9">
        <w:rPr>
          <w:rFonts w:ascii="Tahoma" w:hAnsi="Tahoma" w:cs="Tahoma"/>
          <w:b/>
          <w:sz w:val="22"/>
          <w:szCs w:val="22"/>
        </w:rPr>
        <w:t xml:space="preserve">CASE NO. </w:t>
      </w:r>
      <w:r w:rsidR="00A46706" w:rsidRPr="002402E9">
        <w:rPr>
          <w:rFonts w:ascii="Tahoma" w:hAnsi="Tahoma" w:cs="Tahoma"/>
          <w:b/>
          <w:sz w:val="22"/>
          <w:szCs w:val="22"/>
        </w:rPr>
        <w:t xml:space="preserve">LC/H/273/13 </w:t>
      </w:r>
    </w:p>
    <w:p w:rsidR="00BE7FDD" w:rsidRPr="009570B3" w:rsidRDefault="00BE7FDD" w:rsidP="00A46706">
      <w:pPr>
        <w:spacing w:line="360" w:lineRule="auto"/>
        <w:jc w:val="both"/>
        <w:rPr>
          <w:rFonts w:ascii="Tahoma" w:hAnsi="Tahoma" w:cs="Tahoma"/>
          <w:sz w:val="26"/>
          <w:szCs w:val="26"/>
        </w:rPr>
      </w:pPr>
      <w:r w:rsidRPr="009570B3">
        <w:rPr>
          <w:rFonts w:ascii="Tahoma" w:hAnsi="Tahoma" w:cs="Tahoma"/>
          <w:sz w:val="26"/>
          <w:szCs w:val="26"/>
        </w:rPr>
        <w:t>In the matter between:-</w:t>
      </w:r>
    </w:p>
    <w:p w:rsidR="00BE7FDD" w:rsidRPr="009570B3" w:rsidRDefault="00BE7FDD" w:rsidP="00D52A72">
      <w:pPr>
        <w:jc w:val="both"/>
        <w:rPr>
          <w:rFonts w:ascii="Tahoma" w:hAnsi="Tahoma" w:cs="Tahoma"/>
          <w:sz w:val="26"/>
          <w:szCs w:val="26"/>
        </w:rPr>
      </w:pPr>
    </w:p>
    <w:p w:rsidR="00A46706" w:rsidRPr="00D52A72" w:rsidRDefault="00BE7FDD" w:rsidP="00A46706">
      <w:pPr>
        <w:spacing w:line="360" w:lineRule="auto"/>
        <w:jc w:val="both"/>
        <w:rPr>
          <w:rFonts w:ascii="Tahoma" w:hAnsi="Tahoma" w:cs="Tahoma"/>
          <w:b/>
        </w:rPr>
      </w:pPr>
      <w:r w:rsidRPr="00D52A72">
        <w:rPr>
          <w:rFonts w:ascii="Tahoma" w:hAnsi="Tahoma" w:cs="Tahoma"/>
          <w:b/>
        </w:rPr>
        <w:t>HAPPISON SIGAUKE</w:t>
      </w:r>
      <w:r w:rsidR="009570B3" w:rsidRPr="00D52A72">
        <w:rPr>
          <w:rFonts w:ascii="Tahoma" w:hAnsi="Tahoma" w:cs="Tahoma"/>
          <w:b/>
        </w:rPr>
        <w:tab/>
      </w:r>
      <w:r w:rsidR="009570B3" w:rsidRPr="00D52A72">
        <w:rPr>
          <w:rFonts w:ascii="Tahoma" w:hAnsi="Tahoma" w:cs="Tahoma"/>
          <w:b/>
        </w:rPr>
        <w:tab/>
      </w:r>
      <w:r w:rsidRPr="00D52A72">
        <w:rPr>
          <w:rFonts w:ascii="Tahoma" w:hAnsi="Tahoma" w:cs="Tahoma"/>
          <w:b/>
        </w:rPr>
        <w:tab/>
      </w:r>
      <w:r w:rsidRPr="00D52A72">
        <w:rPr>
          <w:rFonts w:ascii="Tahoma" w:hAnsi="Tahoma" w:cs="Tahoma"/>
          <w:b/>
        </w:rPr>
        <w:tab/>
      </w:r>
      <w:r w:rsidRPr="00D52A72">
        <w:rPr>
          <w:rFonts w:ascii="Tahoma" w:hAnsi="Tahoma" w:cs="Tahoma"/>
          <w:b/>
        </w:rPr>
        <w:tab/>
        <w:t>A</w:t>
      </w:r>
      <w:r w:rsidR="002402E9" w:rsidRPr="00D52A72">
        <w:rPr>
          <w:rFonts w:ascii="Tahoma" w:hAnsi="Tahoma" w:cs="Tahoma"/>
          <w:b/>
        </w:rPr>
        <w:t>ppellant</w:t>
      </w:r>
    </w:p>
    <w:p w:rsidR="00A46706" w:rsidRPr="00D52A72" w:rsidRDefault="00D52A72" w:rsidP="00A46706">
      <w:pPr>
        <w:spacing w:line="360" w:lineRule="auto"/>
        <w:jc w:val="both"/>
        <w:rPr>
          <w:rFonts w:ascii="Tahoma" w:hAnsi="Tahoma" w:cs="Tahoma"/>
        </w:rPr>
      </w:pPr>
      <w:r w:rsidRPr="00D52A72">
        <w:rPr>
          <w:rFonts w:ascii="Tahoma" w:hAnsi="Tahoma" w:cs="Tahoma"/>
        </w:rPr>
        <w:t xml:space="preserve">And </w:t>
      </w:r>
    </w:p>
    <w:p w:rsidR="00A46706" w:rsidRPr="00D52A72" w:rsidRDefault="002402E9" w:rsidP="00A46706">
      <w:pPr>
        <w:spacing w:line="360" w:lineRule="auto"/>
        <w:jc w:val="both"/>
        <w:rPr>
          <w:rFonts w:ascii="Tahoma" w:hAnsi="Tahoma" w:cs="Tahoma"/>
          <w:b/>
        </w:rPr>
      </w:pPr>
      <w:r>
        <w:rPr>
          <w:rFonts w:ascii="Tahoma" w:hAnsi="Tahoma" w:cs="Tahoma"/>
          <w:b/>
        </w:rPr>
        <w:t>FALCON</w:t>
      </w:r>
      <w:r w:rsidR="00BE7FDD" w:rsidRPr="00D52A72">
        <w:rPr>
          <w:rFonts w:ascii="Tahoma" w:hAnsi="Tahoma" w:cs="Tahoma"/>
          <w:b/>
        </w:rPr>
        <w:t xml:space="preserve"> GOLD (DALNY MINE)</w:t>
      </w:r>
      <w:r>
        <w:rPr>
          <w:rFonts w:ascii="Tahoma" w:hAnsi="Tahoma" w:cs="Tahoma"/>
          <w:b/>
        </w:rPr>
        <w:tab/>
      </w:r>
      <w:r w:rsidR="009570B3" w:rsidRPr="00D52A72">
        <w:rPr>
          <w:rFonts w:ascii="Tahoma" w:hAnsi="Tahoma" w:cs="Tahoma"/>
          <w:b/>
        </w:rPr>
        <w:tab/>
      </w:r>
      <w:r w:rsidR="009570B3" w:rsidRPr="00D52A72">
        <w:rPr>
          <w:rFonts w:ascii="Tahoma" w:hAnsi="Tahoma" w:cs="Tahoma"/>
          <w:b/>
        </w:rPr>
        <w:tab/>
      </w:r>
      <w:r w:rsidR="00BE7FDD" w:rsidRPr="00D52A72">
        <w:rPr>
          <w:rFonts w:ascii="Tahoma" w:hAnsi="Tahoma" w:cs="Tahoma"/>
          <w:b/>
        </w:rPr>
        <w:tab/>
        <w:t>R</w:t>
      </w:r>
      <w:r w:rsidRPr="00D52A72">
        <w:rPr>
          <w:rFonts w:ascii="Tahoma" w:hAnsi="Tahoma" w:cs="Tahoma"/>
          <w:b/>
        </w:rPr>
        <w:t>espondent</w:t>
      </w:r>
    </w:p>
    <w:p w:rsidR="00BE7FDD" w:rsidRPr="00D52A72" w:rsidRDefault="00BE7FDD" w:rsidP="00D52A72">
      <w:pPr>
        <w:jc w:val="both"/>
        <w:rPr>
          <w:rFonts w:ascii="Tahoma" w:hAnsi="Tahoma" w:cs="Tahoma"/>
          <w:b/>
        </w:rPr>
      </w:pPr>
    </w:p>
    <w:p w:rsidR="00BE7FDD" w:rsidRPr="00D52A72" w:rsidRDefault="00BE7FDD" w:rsidP="00A46706">
      <w:pPr>
        <w:spacing w:line="360" w:lineRule="auto"/>
        <w:jc w:val="both"/>
        <w:rPr>
          <w:rFonts w:ascii="Tahoma" w:hAnsi="Tahoma" w:cs="Tahoma"/>
          <w:sz w:val="26"/>
          <w:szCs w:val="26"/>
        </w:rPr>
      </w:pPr>
      <w:r w:rsidRPr="00D52A72">
        <w:rPr>
          <w:rFonts w:ascii="Tahoma" w:hAnsi="Tahoma" w:cs="Tahoma"/>
          <w:sz w:val="26"/>
          <w:szCs w:val="26"/>
        </w:rPr>
        <w:t xml:space="preserve">Before the Honourable B.T. </w:t>
      </w:r>
      <w:proofErr w:type="spellStart"/>
      <w:r w:rsidRPr="00D52A72">
        <w:rPr>
          <w:rFonts w:ascii="Tahoma" w:hAnsi="Tahoma" w:cs="Tahoma"/>
          <w:sz w:val="26"/>
          <w:szCs w:val="26"/>
        </w:rPr>
        <w:t>Chivizhe</w:t>
      </w:r>
      <w:proofErr w:type="spellEnd"/>
      <w:r w:rsidRPr="00D52A72">
        <w:rPr>
          <w:rFonts w:ascii="Tahoma" w:hAnsi="Tahoma" w:cs="Tahoma"/>
          <w:sz w:val="26"/>
          <w:szCs w:val="26"/>
        </w:rPr>
        <w:t>, Judge</w:t>
      </w:r>
      <w:r w:rsidR="00D52A72">
        <w:rPr>
          <w:rFonts w:ascii="Tahoma" w:hAnsi="Tahoma" w:cs="Tahoma"/>
          <w:sz w:val="26"/>
          <w:szCs w:val="26"/>
        </w:rPr>
        <w:t>:</w:t>
      </w:r>
    </w:p>
    <w:p w:rsidR="00BE7FDD" w:rsidRPr="009570B3" w:rsidRDefault="00BE7FDD" w:rsidP="00D52A72">
      <w:pPr>
        <w:jc w:val="both"/>
        <w:rPr>
          <w:rFonts w:ascii="Tahoma" w:hAnsi="Tahoma" w:cs="Tahoma"/>
          <w:b/>
          <w:sz w:val="26"/>
          <w:szCs w:val="26"/>
        </w:rPr>
      </w:pPr>
    </w:p>
    <w:p w:rsidR="00BE7FDD" w:rsidRPr="009570B3" w:rsidRDefault="00BE7FDD" w:rsidP="00A46706">
      <w:pPr>
        <w:spacing w:line="360" w:lineRule="auto"/>
        <w:jc w:val="both"/>
        <w:rPr>
          <w:rFonts w:ascii="Tahoma" w:hAnsi="Tahoma" w:cs="Tahoma"/>
          <w:b/>
          <w:sz w:val="26"/>
          <w:szCs w:val="26"/>
        </w:rPr>
      </w:pPr>
      <w:r w:rsidRPr="009570B3">
        <w:rPr>
          <w:rFonts w:ascii="Tahoma" w:hAnsi="Tahoma" w:cs="Tahoma"/>
          <w:b/>
          <w:sz w:val="26"/>
          <w:szCs w:val="26"/>
        </w:rPr>
        <w:t xml:space="preserve">For </w:t>
      </w:r>
      <w:r w:rsidR="009570B3" w:rsidRPr="009570B3">
        <w:rPr>
          <w:rFonts w:ascii="Tahoma" w:hAnsi="Tahoma" w:cs="Tahoma"/>
          <w:b/>
          <w:sz w:val="26"/>
          <w:szCs w:val="26"/>
        </w:rPr>
        <w:t>Appellant:</w:t>
      </w:r>
      <w:r w:rsidR="009570B3">
        <w:rPr>
          <w:rFonts w:ascii="Tahoma" w:hAnsi="Tahoma" w:cs="Tahoma"/>
          <w:b/>
          <w:sz w:val="26"/>
          <w:szCs w:val="26"/>
        </w:rPr>
        <w:tab/>
      </w:r>
      <w:r w:rsidR="009570B3">
        <w:rPr>
          <w:rFonts w:ascii="Tahoma" w:hAnsi="Tahoma" w:cs="Tahoma"/>
          <w:b/>
          <w:sz w:val="26"/>
          <w:szCs w:val="26"/>
        </w:rPr>
        <w:tab/>
      </w:r>
      <w:r w:rsidRPr="009570B3">
        <w:rPr>
          <w:rFonts w:ascii="Tahoma" w:hAnsi="Tahoma" w:cs="Tahoma"/>
          <w:b/>
          <w:sz w:val="26"/>
          <w:szCs w:val="26"/>
        </w:rPr>
        <w:t xml:space="preserve"> </w:t>
      </w:r>
      <w:r w:rsidR="00A46706" w:rsidRPr="009570B3">
        <w:rPr>
          <w:rFonts w:ascii="Tahoma" w:hAnsi="Tahoma" w:cs="Tahoma"/>
          <w:b/>
          <w:sz w:val="26"/>
          <w:szCs w:val="26"/>
        </w:rPr>
        <w:t xml:space="preserve">Mr R. </w:t>
      </w:r>
      <w:proofErr w:type="spellStart"/>
      <w:r w:rsidR="00A46706" w:rsidRPr="009570B3">
        <w:rPr>
          <w:rFonts w:ascii="Tahoma" w:hAnsi="Tahoma" w:cs="Tahoma"/>
          <w:b/>
          <w:sz w:val="26"/>
          <w:szCs w:val="26"/>
        </w:rPr>
        <w:t>Matsikidze</w:t>
      </w:r>
      <w:proofErr w:type="spellEnd"/>
      <w:r w:rsidR="00A46706" w:rsidRPr="009570B3">
        <w:rPr>
          <w:rFonts w:ascii="Tahoma" w:hAnsi="Tahoma" w:cs="Tahoma"/>
          <w:b/>
          <w:sz w:val="26"/>
          <w:szCs w:val="26"/>
        </w:rPr>
        <w:t xml:space="preserve"> </w:t>
      </w:r>
      <w:r w:rsidRPr="009570B3">
        <w:rPr>
          <w:rFonts w:ascii="Tahoma" w:hAnsi="Tahoma" w:cs="Tahoma"/>
          <w:b/>
          <w:sz w:val="26"/>
          <w:szCs w:val="26"/>
        </w:rPr>
        <w:t>(Legal Practitioner)</w:t>
      </w:r>
    </w:p>
    <w:p w:rsidR="00BE7FDD" w:rsidRPr="009570B3" w:rsidRDefault="00BE7FDD" w:rsidP="00A46706">
      <w:pPr>
        <w:spacing w:line="360" w:lineRule="auto"/>
        <w:jc w:val="both"/>
        <w:rPr>
          <w:rFonts w:ascii="Tahoma" w:hAnsi="Tahoma" w:cs="Tahoma"/>
          <w:b/>
          <w:sz w:val="26"/>
          <w:szCs w:val="26"/>
        </w:rPr>
      </w:pPr>
      <w:r w:rsidRPr="009570B3">
        <w:rPr>
          <w:rFonts w:ascii="Tahoma" w:hAnsi="Tahoma" w:cs="Tahoma"/>
          <w:b/>
          <w:sz w:val="26"/>
          <w:szCs w:val="26"/>
        </w:rPr>
        <w:t>For Respondent:</w:t>
      </w:r>
      <w:r w:rsidR="009570B3">
        <w:rPr>
          <w:rFonts w:ascii="Tahoma" w:hAnsi="Tahoma" w:cs="Tahoma"/>
          <w:b/>
          <w:sz w:val="26"/>
          <w:szCs w:val="26"/>
        </w:rPr>
        <w:tab/>
      </w:r>
      <w:r w:rsidR="009570B3">
        <w:rPr>
          <w:rFonts w:ascii="Tahoma" w:hAnsi="Tahoma" w:cs="Tahoma"/>
          <w:b/>
          <w:sz w:val="26"/>
          <w:szCs w:val="26"/>
        </w:rPr>
        <w:tab/>
      </w:r>
      <w:r w:rsidRPr="009570B3">
        <w:rPr>
          <w:rFonts w:ascii="Tahoma" w:hAnsi="Tahoma" w:cs="Tahoma"/>
          <w:b/>
          <w:sz w:val="26"/>
          <w:szCs w:val="26"/>
        </w:rPr>
        <w:t xml:space="preserve"> </w:t>
      </w:r>
      <w:r w:rsidR="00A46706" w:rsidRPr="009570B3">
        <w:rPr>
          <w:rFonts w:ascii="Tahoma" w:hAnsi="Tahoma" w:cs="Tahoma"/>
          <w:b/>
          <w:sz w:val="26"/>
          <w:szCs w:val="26"/>
        </w:rPr>
        <w:t xml:space="preserve">Mr R. </w:t>
      </w:r>
      <w:proofErr w:type="spellStart"/>
      <w:r w:rsidR="00A46706" w:rsidRPr="009570B3">
        <w:rPr>
          <w:rFonts w:ascii="Tahoma" w:hAnsi="Tahoma" w:cs="Tahoma"/>
          <w:b/>
          <w:sz w:val="26"/>
          <w:szCs w:val="26"/>
        </w:rPr>
        <w:t>Moyo</w:t>
      </w:r>
      <w:proofErr w:type="spellEnd"/>
      <w:r w:rsidR="00A46706" w:rsidRPr="009570B3">
        <w:rPr>
          <w:rFonts w:ascii="Tahoma" w:hAnsi="Tahoma" w:cs="Tahoma"/>
          <w:b/>
          <w:sz w:val="26"/>
          <w:szCs w:val="26"/>
        </w:rPr>
        <w:t xml:space="preserve"> </w:t>
      </w:r>
      <w:r w:rsidRPr="009570B3">
        <w:rPr>
          <w:rFonts w:ascii="Tahoma" w:hAnsi="Tahoma" w:cs="Tahoma"/>
          <w:b/>
          <w:sz w:val="26"/>
          <w:szCs w:val="26"/>
        </w:rPr>
        <w:t>(Legal Practitioner)</w:t>
      </w:r>
    </w:p>
    <w:p w:rsidR="00A46706" w:rsidRPr="009570B3" w:rsidRDefault="00A46706" w:rsidP="00D52A72">
      <w:pPr>
        <w:jc w:val="both"/>
        <w:rPr>
          <w:rFonts w:ascii="Tahoma" w:hAnsi="Tahoma" w:cs="Tahoma"/>
          <w:b/>
          <w:sz w:val="26"/>
          <w:szCs w:val="26"/>
        </w:rPr>
      </w:pPr>
    </w:p>
    <w:p w:rsidR="00A46706" w:rsidRPr="009570B3" w:rsidRDefault="009570B3" w:rsidP="00A46706">
      <w:pPr>
        <w:spacing w:line="360" w:lineRule="auto"/>
        <w:jc w:val="both"/>
        <w:rPr>
          <w:rFonts w:ascii="Tahoma" w:hAnsi="Tahoma" w:cs="Tahoma"/>
          <w:b/>
          <w:sz w:val="26"/>
          <w:szCs w:val="26"/>
        </w:rPr>
      </w:pPr>
      <w:r>
        <w:rPr>
          <w:rFonts w:ascii="Tahoma" w:hAnsi="Tahoma" w:cs="Tahoma"/>
          <w:b/>
          <w:sz w:val="26"/>
          <w:szCs w:val="26"/>
        </w:rPr>
        <w:t>CHIVIZHE, J:</w:t>
      </w:r>
    </w:p>
    <w:p w:rsidR="00A46706" w:rsidRPr="009570B3" w:rsidRDefault="00A46706" w:rsidP="00A46706">
      <w:pPr>
        <w:spacing w:line="360" w:lineRule="auto"/>
        <w:jc w:val="both"/>
        <w:rPr>
          <w:rFonts w:ascii="Tahoma" w:hAnsi="Tahoma" w:cs="Tahoma"/>
          <w:b/>
          <w:sz w:val="26"/>
          <w:szCs w:val="26"/>
        </w:rPr>
      </w:pPr>
    </w:p>
    <w:p w:rsidR="00A46706" w:rsidRDefault="00A46706" w:rsidP="00A46706">
      <w:pPr>
        <w:spacing w:line="360" w:lineRule="auto"/>
        <w:jc w:val="both"/>
        <w:rPr>
          <w:rFonts w:ascii="Tahoma" w:hAnsi="Tahoma" w:cs="Tahoma"/>
          <w:sz w:val="26"/>
          <w:szCs w:val="26"/>
        </w:rPr>
      </w:pPr>
      <w:r w:rsidRPr="009570B3">
        <w:rPr>
          <w:rFonts w:ascii="Tahoma" w:hAnsi="Tahoma" w:cs="Tahoma"/>
          <w:sz w:val="26"/>
          <w:szCs w:val="26"/>
        </w:rPr>
        <w:tab/>
        <w:t>This is an appeal against a determination by the Arbitrator handed down on the 10</w:t>
      </w:r>
      <w:r w:rsidRPr="009570B3">
        <w:rPr>
          <w:rFonts w:ascii="Tahoma" w:hAnsi="Tahoma" w:cs="Tahoma"/>
          <w:sz w:val="26"/>
          <w:szCs w:val="26"/>
          <w:vertAlign w:val="superscript"/>
        </w:rPr>
        <w:t>th</w:t>
      </w:r>
      <w:r w:rsidRPr="009570B3">
        <w:rPr>
          <w:rFonts w:ascii="Tahoma" w:hAnsi="Tahoma" w:cs="Tahoma"/>
          <w:sz w:val="26"/>
          <w:szCs w:val="26"/>
        </w:rPr>
        <w:t xml:space="preserve"> April, 2</w:t>
      </w:r>
      <w:r w:rsidR="005D797F" w:rsidRPr="009570B3">
        <w:rPr>
          <w:rFonts w:ascii="Tahoma" w:hAnsi="Tahoma" w:cs="Tahoma"/>
          <w:sz w:val="26"/>
          <w:szCs w:val="26"/>
        </w:rPr>
        <w:t>013. The operative part of the awards</w:t>
      </w:r>
      <w:r w:rsidRPr="009570B3">
        <w:rPr>
          <w:rFonts w:ascii="Tahoma" w:hAnsi="Tahoma" w:cs="Tahoma"/>
          <w:sz w:val="26"/>
          <w:szCs w:val="26"/>
        </w:rPr>
        <w:t xml:space="preserve"> reads as follows; </w:t>
      </w:r>
    </w:p>
    <w:p w:rsidR="00D52A72" w:rsidRPr="009570B3" w:rsidRDefault="00D52A72" w:rsidP="00D52A72">
      <w:pPr>
        <w:jc w:val="both"/>
        <w:rPr>
          <w:rFonts w:ascii="Tahoma" w:hAnsi="Tahoma" w:cs="Tahoma"/>
          <w:sz w:val="26"/>
          <w:szCs w:val="26"/>
        </w:rPr>
      </w:pPr>
    </w:p>
    <w:p w:rsidR="00A46706" w:rsidRPr="009570B3" w:rsidRDefault="00A46706" w:rsidP="00BE7FDD">
      <w:pPr>
        <w:spacing w:line="360" w:lineRule="auto"/>
        <w:ind w:firstLine="720"/>
        <w:jc w:val="both"/>
        <w:rPr>
          <w:rFonts w:ascii="Tahoma" w:hAnsi="Tahoma" w:cs="Tahoma"/>
          <w:sz w:val="22"/>
          <w:szCs w:val="22"/>
        </w:rPr>
      </w:pPr>
      <w:r w:rsidRPr="009570B3">
        <w:rPr>
          <w:rFonts w:ascii="Tahoma" w:hAnsi="Tahoma" w:cs="Tahoma"/>
          <w:sz w:val="22"/>
          <w:szCs w:val="22"/>
        </w:rPr>
        <w:t>“THE REMEDY</w:t>
      </w:r>
    </w:p>
    <w:p w:rsidR="00A46706" w:rsidRPr="009570B3" w:rsidRDefault="00A46706" w:rsidP="00BE7FDD">
      <w:pPr>
        <w:spacing w:line="360" w:lineRule="auto"/>
        <w:ind w:firstLine="720"/>
        <w:jc w:val="both"/>
        <w:rPr>
          <w:rFonts w:ascii="Tahoma" w:hAnsi="Tahoma" w:cs="Tahoma"/>
          <w:sz w:val="22"/>
          <w:szCs w:val="22"/>
        </w:rPr>
      </w:pPr>
      <w:r w:rsidRPr="009570B3">
        <w:rPr>
          <w:rFonts w:ascii="Tahoma" w:hAnsi="Tahoma" w:cs="Tahoma"/>
          <w:sz w:val="22"/>
          <w:szCs w:val="22"/>
        </w:rPr>
        <w:t>Having made the observation above below is my award:</w:t>
      </w:r>
    </w:p>
    <w:p w:rsidR="00A46706" w:rsidRPr="009570B3" w:rsidRDefault="00A46706" w:rsidP="00F164FF">
      <w:pPr>
        <w:pStyle w:val="ListParagraph"/>
        <w:numPr>
          <w:ilvl w:val="0"/>
          <w:numId w:val="1"/>
        </w:numPr>
        <w:spacing w:line="360" w:lineRule="auto"/>
        <w:jc w:val="both"/>
        <w:rPr>
          <w:rFonts w:ascii="Tahoma" w:hAnsi="Tahoma" w:cs="Tahoma"/>
          <w:sz w:val="22"/>
          <w:szCs w:val="22"/>
        </w:rPr>
      </w:pPr>
      <w:r w:rsidRPr="009570B3">
        <w:rPr>
          <w:rFonts w:ascii="Tahoma" w:hAnsi="Tahoma" w:cs="Tahoma"/>
          <w:sz w:val="22"/>
          <w:szCs w:val="22"/>
        </w:rPr>
        <w:t>Claimant’s dismissal is substantively fair.</w:t>
      </w:r>
    </w:p>
    <w:p w:rsidR="00A46706" w:rsidRPr="009570B3" w:rsidRDefault="00A46706" w:rsidP="00A46706">
      <w:pPr>
        <w:pStyle w:val="ListParagraph"/>
        <w:numPr>
          <w:ilvl w:val="0"/>
          <w:numId w:val="1"/>
        </w:numPr>
        <w:spacing w:line="360" w:lineRule="auto"/>
        <w:jc w:val="both"/>
        <w:rPr>
          <w:rFonts w:ascii="Tahoma" w:hAnsi="Tahoma" w:cs="Tahoma"/>
          <w:sz w:val="22"/>
          <w:szCs w:val="22"/>
        </w:rPr>
      </w:pPr>
      <w:r w:rsidRPr="009570B3">
        <w:rPr>
          <w:rFonts w:ascii="Tahoma" w:hAnsi="Tahoma" w:cs="Tahoma"/>
          <w:sz w:val="22"/>
          <w:szCs w:val="22"/>
        </w:rPr>
        <w:t>Claimant’s claim is therefore dismissed for lack of merit and therefore his dismissal is upheld</w:t>
      </w:r>
      <w:r w:rsidR="00F164FF" w:rsidRPr="009570B3">
        <w:rPr>
          <w:rFonts w:ascii="Tahoma" w:hAnsi="Tahoma" w:cs="Tahoma"/>
          <w:sz w:val="22"/>
          <w:szCs w:val="22"/>
        </w:rPr>
        <w:t>.</w:t>
      </w:r>
    </w:p>
    <w:p w:rsidR="00A46706" w:rsidRPr="009570B3" w:rsidRDefault="00A46706" w:rsidP="00A46706">
      <w:pPr>
        <w:pStyle w:val="ListParagraph"/>
        <w:numPr>
          <w:ilvl w:val="0"/>
          <w:numId w:val="1"/>
        </w:numPr>
        <w:spacing w:line="360" w:lineRule="auto"/>
        <w:jc w:val="both"/>
        <w:rPr>
          <w:rFonts w:ascii="Tahoma" w:hAnsi="Tahoma" w:cs="Tahoma"/>
          <w:sz w:val="22"/>
          <w:szCs w:val="22"/>
        </w:rPr>
      </w:pPr>
      <w:r w:rsidRPr="009570B3">
        <w:rPr>
          <w:rFonts w:ascii="Tahoma" w:hAnsi="Tahoma" w:cs="Tahoma"/>
          <w:sz w:val="22"/>
          <w:szCs w:val="22"/>
        </w:rPr>
        <w:t xml:space="preserve">Claimant </w:t>
      </w:r>
      <w:r w:rsidR="00F164FF" w:rsidRPr="009570B3">
        <w:rPr>
          <w:rFonts w:ascii="Tahoma" w:hAnsi="Tahoma" w:cs="Tahoma"/>
          <w:sz w:val="22"/>
          <w:szCs w:val="22"/>
        </w:rPr>
        <w:t>shall meet his costs.</w:t>
      </w:r>
    </w:p>
    <w:p w:rsidR="00F164FF" w:rsidRPr="009570B3" w:rsidRDefault="00F164FF" w:rsidP="00BE7FDD">
      <w:pPr>
        <w:spacing w:line="360" w:lineRule="auto"/>
        <w:ind w:left="360" w:firstLine="360"/>
        <w:jc w:val="both"/>
        <w:rPr>
          <w:rFonts w:ascii="Tahoma" w:hAnsi="Tahoma" w:cs="Tahoma"/>
          <w:sz w:val="22"/>
          <w:szCs w:val="22"/>
        </w:rPr>
      </w:pPr>
      <w:r w:rsidRPr="009570B3">
        <w:rPr>
          <w:rFonts w:ascii="Tahoma" w:hAnsi="Tahoma" w:cs="Tahoma"/>
          <w:sz w:val="22"/>
          <w:szCs w:val="22"/>
        </w:rPr>
        <w:t>I so award.”</w:t>
      </w:r>
    </w:p>
    <w:p w:rsidR="002409D9" w:rsidRPr="009570B3" w:rsidRDefault="002409D9" w:rsidP="00D52A72">
      <w:pPr>
        <w:ind w:left="360"/>
        <w:jc w:val="both"/>
        <w:rPr>
          <w:rFonts w:ascii="Tahoma" w:hAnsi="Tahoma" w:cs="Tahoma"/>
          <w:sz w:val="22"/>
          <w:szCs w:val="22"/>
        </w:rPr>
      </w:pPr>
    </w:p>
    <w:p w:rsidR="002409D9" w:rsidRPr="009570B3" w:rsidRDefault="002409D9" w:rsidP="00D52A72">
      <w:pPr>
        <w:spacing w:line="360" w:lineRule="auto"/>
        <w:ind w:firstLine="720"/>
        <w:jc w:val="both"/>
        <w:rPr>
          <w:rFonts w:ascii="Tahoma" w:hAnsi="Tahoma" w:cs="Tahoma"/>
          <w:sz w:val="26"/>
          <w:szCs w:val="26"/>
        </w:rPr>
      </w:pPr>
      <w:r w:rsidRPr="009570B3">
        <w:rPr>
          <w:rFonts w:ascii="Tahoma" w:hAnsi="Tahoma" w:cs="Tahoma"/>
          <w:sz w:val="26"/>
          <w:szCs w:val="26"/>
        </w:rPr>
        <w:t>The facts in the matter which are largely common cause are as follows;</w:t>
      </w:r>
    </w:p>
    <w:p w:rsidR="00EE4014" w:rsidRPr="009570B3" w:rsidRDefault="00EE4014" w:rsidP="002409D9">
      <w:pPr>
        <w:spacing w:line="360" w:lineRule="auto"/>
        <w:ind w:firstLine="360"/>
        <w:jc w:val="both"/>
        <w:rPr>
          <w:rFonts w:ascii="Tahoma" w:hAnsi="Tahoma" w:cs="Tahoma"/>
          <w:sz w:val="26"/>
          <w:szCs w:val="26"/>
        </w:rPr>
      </w:pPr>
    </w:p>
    <w:p w:rsidR="00F55262" w:rsidRPr="009570B3" w:rsidRDefault="002409D9" w:rsidP="00D52A72">
      <w:pPr>
        <w:spacing w:line="360" w:lineRule="auto"/>
        <w:ind w:firstLine="720"/>
        <w:jc w:val="both"/>
        <w:rPr>
          <w:rFonts w:ascii="Tahoma" w:hAnsi="Tahoma" w:cs="Tahoma"/>
          <w:sz w:val="26"/>
          <w:szCs w:val="26"/>
        </w:rPr>
      </w:pPr>
      <w:r w:rsidRPr="009570B3">
        <w:rPr>
          <w:rFonts w:ascii="Tahoma" w:hAnsi="Tahoma" w:cs="Tahoma"/>
          <w:sz w:val="26"/>
          <w:szCs w:val="26"/>
        </w:rPr>
        <w:t xml:space="preserve">The Appellant was employed by the Respondent as the Chief Assayer. Part of his duties included keeping safe and secure samples received in the assay laboratory </w:t>
      </w:r>
      <w:r w:rsidR="00EE4014" w:rsidRPr="009570B3">
        <w:rPr>
          <w:rFonts w:ascii="Tahoma" w:hAnsi="Tahoma" w:cs="Tahoma"/>
          <w:sz w:val="26"/>
          <w:szCs w:val="26"/>
        </w:rPr>
        <w:t>f</w:t>
      </w:r>
      <w:r w:rsidRPr="009570B3">
        <w:rPr>
          <w:rFonts w:ascii="Tahoma" w:hAnsi="Tahoma" w:cs="Tahoma"/>
          <w:sz w:val="26"/>
          <w:szCs w:val="26"/>
        </w:rPr>
        <w:t>rom various mines. It was also not</w:t>
      </w:r>
      <w:r w:rsidR="00EE4014" w:rsidRPr="009570B3">
        <w:rPr>
          <w:rFonts w:ascii="Tahoma" w:hAnsi="Tahoma" w:cs="Tahoma"/>
          <w:sz w:val="26"/>
          <w:szCs w:val="26"/>
        </w:rPr>
        <w:t xml:space="preserve"> in</w:t>
      </w:r>
      <w:r w:rsidR="00A93DEA" w:rsidRPr="009570B3">
        <w:rPr>
          <w:rFonts w:ascii="Tahoma" w:hAnsi="Tahoma" w:cs="Tahoma"/>
          <w:sz w:val="26"/>
          <w:szCs w:val="26"/>
        </w:rPr>
        <w:t xml:space="preserve"> </w:t>
      </w:r>
      <w:r w:rsidR="00A93DEA" w:rsidRPr="009570B3">
        <w:rPr>
          <w:rFonts w:ascii="Tahoma" w:hAnsi="Tahoma" w:cs="Tahoma"/>
          <w:sz w:val="26"/>
          <w:szCs w:val="26"/>
        </w:rPr>
        <w:lastRenderedPageBreak/>
        <w:t>dispute</w:t>
      </w:r>
      <w:r w:rsidRPr="009570B3">
        <w:rPr>
          <w:rFonts w:ascii="Tahoma" w:hAnsi="Tahoma" w:cs="Tahoma"/>
          <w:sz w:val="26"/>
          <w:szCs w:val="26"/>
        </w:rPr>
        <w:t xml:space="preserve"> that a spare key to the safe had been missing for in excess of seventeen years and had never been found. On the 10</w:t>
      </w:r>
      <w:r w:rsidRPr="009570B3">
        <w:rPr>
          <w:rFonts w:ascii="Tahoma" w:hAnsi="Tahoma" w:cs="Tahoma"/>
          <w:sz w:val="26"/>
          <w:szCs w:val="26"/>
          <w:vertAlign w:val="superscript"/>
        </w:rPr>
        <w:t>th</w:t>
      </w:r>
      <w:r w:rsidRPr="009570B3">
        <w:rPr>
          <w:rFonts w:ascii="Tahoma" w:hAnsi="Tahoma" w:cs="Tahoma"/>
          <w:sz w:val="26"/>
          <w:szCs w:val="26"/>
        </w:rPr>
        <w:t xml:space="preserve"> of May, 2012 the Appellant in the company of two others, opened the safe and discovered that nine gold bullion </w:t>
      </w:r>
      <w:r w:rsidR="00863954" w:rsidRPr="009570B3">
        <w:rPr>
          <w:rFonts w:ascii="Tahoma" w:hAnsi="Tahoma" w:cs="Tahoma"/>
          <w:sz w:val="26"/>
          <w:szCs w:val="26"/>
        </w:rPr>
        <w:t xml:space="preserve">samples were missing. The Appellant had been asked to release the gold bullion samples in question. The Appellant had no idea as to when the gold bullion could have gone missing from the safe. The Respondent consequently levelled two charges of misconduct against him </w:t>
      </w:r>
      <w:r w:rsidR="00863954" w:rsidRPr="009570B3">
        <w:rPr>
          <w:rFonts w:ascii="Tahoma" w:hAnsi="Tahoma" w:cs="Tahoma"/>
          <w:b/>
          <w:sz w:val="26"/>
          <w:szCs w:val="26"/>
        </w:rPr>
        <w:t>viz</w:t>
      </w:r>
      <w:r w:rsidR="00F55262" w:rsidRPr="009570B3">
        <w:rPr>
          <w:rFonts w:ascii="Tahoma" w:hAnsi="Tahoma" w:cs="Tahoma"/>
          <w:sz w:val="26"/>
          <w:szCs w:val="26"/>
        </w:rPr>
        <w:t>.</w:t>
      </w:r>
    </w:p>
    <w:p w:rsidR="006E79D4" w:rsidRPr="009570B3" w:rsidRDefault="006E79D4" w:rsidP="00D52A72">
      <w:pPr>
        <w:ind w:firstLine="360"/>
        <w:jc w:val="both"/>
        <w:rPr>
          <w:rFonts w:ascii="Tahoma" w:hAnsi="Tahoma" w:cs="Tahoma"/>
          <w:sz w:val="26"/>
          <w:szCs w:val="26"/>
        </w:rPr>
      </w:pPr>
    </w:p>
    <w:p w:rsidR="00F55262" w:rsidRPr="009570B3" w:rsidRDefault="00F55262" w:rsidP="00F55262">
      <w:pPr>
        <w:pStyle w:val="ListParagraph"/>
        <w:numPr>
          <w:ilvl w:val="0"/>
          <w:numId w:val="2"/>
        </w:numPr>
        <w:spacing w:line="360" w:lineRule="auto"/>
        <w:jc w:val="both"/>
        <w:rPr>
          <w:rFonts w:ascii="Tahoma" w:hAnsi="Tahoma" w:cs="Tahoma"/>
          <w:sz w:val="22"/>
          <w:szCs w:val="22"/>
        </w:rPr>
      </w:pPr>
      <w:r w:rsidRPr="009570B3">
        <w:rPr>
          <w:rFonts w:ascii="Tahoma" w:hAnsi="Tahoma" w:cs="Tahoma"/>
          <w:sz w:val="22"/>
          <w:szCs w:val="22"/>
        </w:rPr>
        <w:t xml:space="preserve">Violation of </w:t>
      </w:r>
      <w:r w:rsidRPr="009570B3">
        <w:rPr>
          <w:rFonts w:ascii="Tahoma" w:hAnsi="Tahoma" w:cs="Tahoma"/>
          <w:b/>
          <w:sz w:val="22"/>
          <w:szCs w:val="22"/>
        </w:rPr>
        <w:t xml:space="preserve">Section 4 (g) </w:t>
      </w:r>
      <w:r w:rsidRPr="009570B3">
        <w:rPr>
          <w:rFonts w:ascii="Tahoma" w:hAnsi="Tahoma" w:cs="Tahoma"/>
          <w:sz w:val="22"/>
          <w:szCs w:val="22"/>
        </w:rPr>
        <w:t xml:space="preserve">of the </w:t>
      </w:r>
      <w:r w:rsidRPr="009570B3">
        <w:rPr>
          <w:rFonts w:ascii="Tahoma" w:hAnsi="Tahoma" w:cs="Tahoma"/>
          <w:b/>
          <w:sz w:val="22"/>
          <w:szCs w:val="22"/>
        </w:rPr>
        <w:t xml:space="preserve">National Code of Conduct, Statutory Instrument 15 of 2006 </w:t>
      </w:r>
      <w:r w:rsidR="00BE7FDD" w:rsidRPr="009570B3">
        <w:rPr>
          <w:rFonts w:ascii="Tahoma" w:hAnsi="Tahoma" w:cs="Tahoma"/>
          <w:b/>
          <w:sz w:val="22"/>
          <w:szCs w:val="22"/>
        </w:rPr>
        <w:t>i.e.</w:t>
      </w:r>
      <w:r w:rsidRPr="009570B3">
        <w:rPr>
          <w:rFonts w:ascii="Tahoma" w:hAnsi="Tahoma" w:cs="Tahoma"/>
          <w:b/>
          <w:sz w:val="22"/>
          <w:szCs w:val="22"/>
        </w:rPr>
        <w:t xml:space="preserve"> </w:t>
      </w:r>
      <w:r w:rsidR="009570B3" w:rsidRPr="009570B3">
        <w:rPr>
          <w:rFonts w:ascii="Tahoma" w:hAnsi="Tahoma" w:cs="Tahoma"/>
          <w:b/>
          <w:sz w:val="22"/>
          <w:szCs w:val="22"/>
        </w:rPr>
        <w:t>any</w:t>
      </w:r>
      <w:r w:rsidRPr="009570B3">
        <w:rPr>
          <w:rFonts w:ascii="Tahoma" w:hAnsi="Tahoma" w:cs="Tahoma"/>
          <w:b/>
          <w:sz w:val="22"/>
          <w:szCs w:val="22"/>
        </w:rPr>
        <w:t xml:space="preserve"> act of conduct or omission inconsistent with the fulfilment of the express implied conditions of his contract.</w:t>
      </w:r>
    </w:p>
    <w:p w:rsidR="00F55262" w:rsidRPr="009570B3" w:rsidRDefault="00F55262" w:rsidP="00F55262">
      <w:pPr>
        <w:pStyle w:val="ListParagraph"/>
        <w:numPr>
          <w:ilvl w:val="0"/>
          <w:numId w:val="2"/>
        </w:numPr>
        <w:spacing w:line="360" w:lineRule="auto"/>
        <w:jc w:val="both"/>
        <w:rPr>
          <w:rFonts w:ascii="Tahoma" w:hAnsi="Tahoma" w:cs="Tahoma"/>
          <w:sz w:val="22"/>
          <w:szCs w:val="22"/>
        </w:rPr>
      </w:pPr>
      <w:r w:rsidRPr="009570B3">
        <w:rPr>
          <w:rFonts w:ascii="Tahoma" w:hAnsi="Tahoma" w:cs="Tahoma"/>
          <w:b/>
          <w:sz w:val="22"/>
          <w:szCs w:val="22"/>
        </w:rPr>
        <w:t xml:space="preserve">Violation of Section 4 (a) </w:t>
      </w:r>
      <w:r w:rsidR="00BE7FDD" w:rsidRPr="009570B3">
        <w:rPr>
          <w:rFonts w:ascii="Tahoma" w:hAnsi="Tahoma" w:cs="Tahoma"/>
          <w:b/>
          <w:sz w:val="22"/>
          <w:szCs w:val="22"/>
        </w:rPr>
        <w:t>i.e.</w:t>
      </w:r>
      <w:r w:rsidRPr="009570B3">
        <w:rPr>
          <w:rFonts w:ascii="Tahoma" w:hAnsi="Tahoma" w:cs="Tahoma"/>
          <w:b/>
          <w:sz w:val="22"/>
          <w:szCs w:val="22"/>
        </w:rPr>
        <w:t xml:space="preserve"> Substantial Neglect of his duties.</w:t>
      </w:r>
    </w:p>
    <w:p w:rsidR="006E79D4" w:rsidRPr="009570B3" w:rsidRDefault="006E79D4" w:rsidP="00D52A72">
      <w:pPr>
        <w:pStyle w:val="ListParagraph"/>
        <w:ind w:left="1080"/>
        <w:jc w:val="both"/>
        <w:rPr>
          <w:rFonts w:ascii="Tahoma" w:hAnsi="Tahoma" w:cs="Tahoma"/>
          <w:sz w:val="22"/>
          <w:szCs w:val="22"/>
        </w:rPr>
      </w:pPr>
    </w:p>
    <w:p w:rsidR="006F1750" w:rsidRPr="009570B3" w:rsidRDefault="00F55262" w:rsidP="00D52A72">
      <w:pPr>
        <w:spacing w:line="360" w:lineRule="auto"/>
        <w:ind w:firstLine="720"/>
        <w:jc w:val="both"/>
        <w:rPr>
          <w:rFonts w:ascii="Tahoma" w:hAnsi="Tahoma" w:cs="Tahoma"/>
          <w:sz w:val="26"/>
          <w:szCs w:val="26"/>
        </w:rPr>
      </w:pPr>
      <w:r w:rsidRPr="009570B3">
        <w:rPr>
          <w:rFonts w:ascii="Tahoma" w:hAnsi="Tahoma" w:cs="Tahoma"/>
          <w:sz w:val="26"/>
          <w:szCs w:val="26"/>
        </w:rPr>
        <w:t>The Appellant was f</w:t>
      </w:r>
      <w:r w:rsidR="007C0461" w:rsidRPr="009570B3">
        <w:rPr>
          <w:rFonts w:ascii="Tahoma" w:hAnsi="Tahoma" w:cs="Tahoma"/>
          <w:sz w:val="26"/>
          <w:szCs w:val="26"/>
        </w:rPr>
        <w:t xml:space="preserve">ound guilty on the first charge on the basis that he had; inter alia, </w:t>
      </w:r>
      <w:r w:rsidR="00A93DEA" w:rsidRPr="009570B3">
        <w:rPr>
          <w:rFonts w:ascii="Tahoma" w:hAnsi="Tahoma" w:cs="Tahoma"/>
          <w:sz w:val="26"/>
          <w:szCs w:val="26"/>
        </w:rPr>
        <w:t>committed an</w:t>
      </w:r>
      <w:r w:rsidR="006E79D4" w:rsidRPr="009570B3">
        <w:rPr>
          <w:rFonts w:ascii="Tahoma" w:hAnsi="Tahoma" w:cs="Tahoma"/>
          <w:sz w:val="26"/>
          <w:szCs w:val="26"/>
        </w:rPr>
        <w:t xml:space="preserve"> act</w:t>
      </w:r>
      <w:r w:rsidR="00A93DEA" w:rsidRPr="009570B3">
        <w:rPr>
          <w:rFonts w:ascii="Tahoma" w:hAnsi="Tahoma" w:cs="Tahoma"/>
          <w:sz w:val="26"/>
          <w:szCs w:val="26"/>
        </w:rPr>
        <w:t xml:space="preserve"> of</w:t>
      </w:r>
      <w:r w:rsidR="006E79D4" w:rsidRPr="009570B3">
        <w:rPr>
          <w:rFonts w:ascii="Tahoma" w:hAnsi="Tahoma" w:cs="Tahoma"/>
          <w:sz w:val="26"/>
          <w:szCs w:val="26"/>
        </w:rPr>
        <w:t xml:space="preserve"> omission by failing to keep track of the gold samples which could have been stolen anytime from the period 13 January, 2013 (being the last da</w:t>
      </w:r>
      <w:r w:rsidR="00A93DEA" w:rsidRPr="009570B3">
        <w:rPr>
          <w:rFonts w:ascii="Tahoma" w:hAnsi="Tahoma" w:cs="Tahoma"/>
          <w:sz w:val="26"/>
          <w:szCs w:val="26"/>
        </w:rPr>
        <w:t>te on which the safe was opened</w:t>
      </w:r>
      <w:r w:rsidR="006E79D4" w:rsidRPr="009570B3">
        <w:rPr>
          <w:rFonts w:ascii="Tahoma" w:hAnsi="Tahoma" w:cs="Tahoma"/>
          <w:sz w:val="26"/>
          <w:szCs w:val="26"/>
        </w:rPr>
        <w:t xml:space="preserve">) to 10 May </w:t>
      </w:r>
      <w:r w:rsidR="005D797F" w:rsidRPr="009570B3">
        <w:rPr>
          <w:rFonts w:ascii="Tahoma" w:hAnsi="Tahoma" w:cs="Tahoma"/>
          <w:sz w:val="26"/>
          <w:szCs w:val="26"/>
        </w:rPr>
        <w:t>2013</w:t>
      </w:r>
      <w:r w:rsidR="006E79D4" w:rsidRPr="009570B3">
        <w:rPr>
          <w:rFonts w:ascii="Tahoma" w:hAnsi="Tahoma" w:cs="Tahoma"/>
          <w:sz w:val="26"/>
          <w:szCs w:val="26"/>
        </w:rPr>
        <w:t xml:space="preserve"> (the date of discovery of the theft of the samples). On the charge of substantial neglect of his duties the Appellant was found guilty on the basis that after having discovered the theft of the nine samples he did not immediately make a report to his superiors. He only made a report five days after the discovery after being prompted by his immediate </w:t>
      </w:r>
      <w:r w:rsidR="006F1750" w:rsidRPr="009570B3">
        <w:rPr>
          <w:rFonts w:ascii="Tahoma" w:hAnsi="Tahoma" w:cs="Tahoma"/>
          <w:sz w:val="26"/>
          <w:szCs w:val="26"/>
        </w:rPr>
        <w:t>superior.</w:t>
      </w:r>
    </w:p>
    <w:p w:rsidR="006F1750" w:rsidRPr="009570B3" w:rsidRDefault="006F1750" w:rsidP="00D52A72">
      <w:pPr>
        <w:jc w:val="both"/>
        <w:rPr>
          <w:rFonts w:ascii="Tahoma" w:hAnsi="Tahoma" w:cs="Tahoma"/>
          <w:sz w:val="26"/>
          <w:szCs w:val="26"/>
        </w:rPr>
      </w:pPr>
    </w:p>
    <w:p w:rsidR="00FF2473" w:rsidRPr="009570B3" w:rsidRDefault="006F1750" w:rsidP="00F55262">
      <w:pPr>
        <w:spacing w:line="360" w:lineRule="auto"/>
        <w:jc w:val="both"/>
        <w:rPr>
          <w:rFonts w:ascii="Tahoma" w:hAnsi="Tahoma" w:cs="Tahoma"/>
          <w:sz w:val="26"/>
          <w:szCs w:val="26"/>
        </w:rPr>
      </w:pPr>
      <w:r w:rsidRPr="009570B3">
        <w:rPr>
          <w:rFonts w:ascii="Tahoma" w:hAnsi="Tahoma" w:cs="Tahoma"/>
          <w:sz w:val="26"/>
          <w:szCs w:val="26"/>
        </w:rPr>
        <w:tab/>
        <w:t xml:space="preserve">The Disciplinary Committee </w:t>
      </w:r>
      <w:r w:rsidR="009570B3" w:rsidRPr="009570B3">
        <w:rPr>
          <w:rFonts w:ascii="Tahoma" w:hAnsi="Tahoma" w:cs="Tahoma"/>
          <w:sz w:val="26"/>
          <w:szCs w:val="26"/>
        </w:rPr>
        <w:t>after convicting</w:t>
      </w:r>
      <w:r w:rsidR="004016BA" w:rsidRPr="009570B3">
        <w:rPr>
          <w:rFonts w:ascii="Tahoma" w:hAnsi="Tahoma" w:cs="Tahoma"/>
          <w:sz w:val="26"/>
          <w:szCs w:val="26"/>
        </w:rPr>
        <w:t xml:space="preserve"> Appellant on both charges imposed a dismissal penalty. The Appellant noted unsuccessfully an internal appeal. He lodged a complaint with the Labour Officer. </w:t>
      </w:r>
      <w:r w:rsidR="006B1DB5" w:rsidRPr="009570B3">
        <w:rPr>
          <w:rFonts w:ascii="Tahoma" w:hAnsi="Tahoma" w:cs="Tahoma"/>
          <w:sz w:val="26"/>
          <w:szCs w:val="26"/>
        </w:rPr>
        <w:t>The m</w:t>
      </w:r>
      <w:r w:rsidR="00FF2473" w:rsidRPr="009570B3">
        <w:rPr>
          <w:rFonts w:ascii="Tahoma" w:hAnsi="Tahoma" w:cs="Tahoma"/>
          <w:sz w:val="26"/>
          <w:szCs w:val="26"/>
        </w:rPr>
        <w:t xml:space="preserve">atter was upon failure to conciliate then </w:t>
      </w:r>
      <w:r w:rsidR="004016BA" w:rsidRPr="009570B3">
        <w:rPr>
          <w:rFonts w:ascii="Tahoma" w:hAnsi="Tahoma" w:cs="Tahoma"/>
          <w:sz w:val="26"/>
          <w:szCs w:val="26"/>
        </w:rPr>
        <w:t xml:space="preserve">referred </w:t>
      </w:r>
      <w:r w:rsidR="004016BA" w:rsidRPr="009570B3">
        <w:rPr>
          <w:rFonts w:ascii="Tahoma" w:hAnsi="Tahoma" w:cs="Tahoma"/>
          <w:sz w:val="26"/>
          <w:szCs w:val="26"/>
        </w:rPr>
        <w:lastRenderedPageBreak/>
        <w:t>to compuls</w:t>
      </w:r>
      <w:r w:rsidR="00A93DEA" w:rsidRPr="009570B3">
        <w:rPr>
          <w:rFonts w:ascii="Tahoma" w:hAnsi="Tahoma" w:cs="Tahoma"/>
          <w:sz w:val="26"/>
          <w:szCs w:val="26"/>
        </w:rPr>
        <w:t>ory arbitration which culminated</w:t>
      </w:r>
      <w:r w:rsidR="004016BA" w:rsidRPr="009570B3">
        <w:rPr>
          <w:rFonts w:ascii="Tahoma" w:hAnsi="Tahoma" w:cs="Tahoma"/>
          <w:sz w:val="26"/>
          <w:szCs w:val="26"/>
        </w:rPr>
        <w:t xml:space="preserve"> in the award referred as </w:t>
      </w:r>
      <w:r w:rsidR="004016BA" w:rsidRPr="009570B3">
        <w:rPr>
          <w:rFonts w:ascii="Tahoma" w:hAnsi="Tahoma" w:cs="Tahoma"/>
          <w:i/>
          <w:sz w:val="26"/>
          <w:szCs w:val="26"/>
        </w:rPr>
        <w:t>supra</w:t>
      </w:r>
      <w:r w:rsidR="004016BA" w:rsidRPr="009570B3">
        <w:rPr>
          <w:rFonts w:ascii="Tahoma" w:hAnsi="Tahoma" w:cs="Tahoma"/>
          <w:sz w:val="26"/>
          <w:szCs w:val="26"/>
        </w:rPr>
        <w:t>.</w:t>
      </w:r>
    </w:p>
    <w:p w:rsidR="00FF2473" w:rsidRPr="009570B3" w:rsidRDefault="00FF2473" w:rsidP="00D52A72">
      <w:pPr>
        <w:jc w:val="both"/>
        <w:rPr>
          <w:rFonts w:ascii="Tahoma" w:hAnsi="Tahoma" w:cs="Tahoma"/>
          <w:sz w:val="26"/>
          <w:szCs w:val="26"/>
        </w:rPr>
      </w:pPr>
    </w:p>
    <w:p w:rsidR="009E575A" w:rsidRPr="009570B3" w:rsidRDefault="007C0461" w:rsidP="00D52A72">
      <w:pPr>
        <w:spacing w:line="360" w:lineRule="auto"/>
        <w:ind w:firstLine="720"/>
        <w:jc w:val="both"/>
        <w:rPr>
          <w:rFonts w:ascii="Tahoma" w:hAnsi="Tahoma" w:cs="Tahoma"/>
          <w:sz w:val="26"/>
          <w:szCs w:val="26"/>
        </w:rPr>
      </w:pPr>
      <w:r w:rsidRPr="009570B3">
        <w:rPr>
          <w:rFonts w:ascii="Tahoma" w:hAnsi="Tahoma" w:cs="Tahoma"/>
          <w:sz w:val="26"/>
          <w:szCs w:val="26"/>
        </w:rPr>
        <w:t xml:space="preserve">Still aggrieved </w:t>
      </w:r>
      <w:r w:rsidR="00FF2473" w:rsidRPr="009570B3">
        <w:rPr>
          <w:rFonts w:ascii="Tahoma" w:hAnsi="Tahoma" w:cs="Tahoma"/>
          <w:sz w:val="26"/>
          <w:szCs w:val="26"/>
        </w:rPr>
        <w:t xml:space="preserve">Appellant noted the present appeal. </w:t>
      </w:r>
      <w:r w:rsidR="004016BA" w:rsidRPr="009570B3">
        <w:rPr>
          <w:rFonts w:ascii="Tahoma" w:hAnsi="Tahoma" w:cs="Tahoma"/>
          <w:sz w:val="26"/>
          <w:szCs w:val="26"/>
        </w:rPr>
        <w:t xml:space="preserve">The Appellant has raised four grounds of </w:t>
      </w:r>
      <w:r w:rsidR="009570B3" w:rsidRPr="009570B3">
        <w:rPr>
          <w:rFonts w:ascii="Tahoma" w:hAnsi="Tahoma" w:cs="Tahoma"/>
          <w:sz w:val="26"/>
          <w:szCs w:val="26"/>
        </w:rPr>
        <w:t>appeal. The</w:t>
      </w:r>
      <w:r w:rsidR="004016BA" w:rsidRPr="009570B3">
        <w:rPr>
          <w:rFonts w:ascii="Tahoma" w:hAnsi="Tahoma" w:cs="Tahoma"/>
          <w:sz w:val="26"/>
          <w:szCs w:val="26"/>
        </w:rPr>
        <w:t xml:space="preserve"> Respondent in its notice of response objected to the first three grounds of appeal as being incompetent. The Respondent contention is the grounds of appeal which raise procedural irregularities</w:t>
      </w:r>
      <w:r w:rsidR="00B67B79" w:rsidRPr="009570B3">
        <w:rPr>
          <w:rFonts w:ascii="Tahoma" w:hAnsi="Tahoma" w:cs="Tahoma"/>
          <w:sz w:val="26"/>
          <w:szCs w:val="26"/>
        </w:rPr>
        <w:t xml:space="preserve"> were not raised before the Arbitrator and are consequently not properly raised before the Labour Court. </w:t>
      </w:r>
      <w:r w:rsidR="006B1DB5" w:rsidRPr="009570B3">
        <w:rPr>
          <w:rFonts w:ascii="Tahoma" w:hAnsi="Tahoma" w:cs="Tahoma"/>
          <w:sz w:val="26"/>
          <w:szCs w:val="26"/>
        </w:rPr>
        <w:t xml:space="preserve">In oral submissions counsel for Appellant raised the further point </w:t>
      </w:r>
      <w:r w:rsidRPr="009570B3">
        <w:rPr>
          <w:rFonts w:ascii="Tahoma" w:hAnsi="Tahoma" w:cs="Tahoma"/>
          <w:sz w:val="26"/>
          <w:szCs w:val="26"/>
        </w:rPr>
        <w:t xml:space="preserve">that three grounds </w:t>
      </w:r>
      <w:proofErr w:type="gramStart"/>
      <w:r w:rsidRPr="009570B3">
        <w:rPr>
          <w:rFonts w:ascii="Tahoma" w:hAnsi="Tahoma" w:cs="Tahoma"/>
          <w:sz w:val="26"/>
          <w:szCs w:val="26"/>
        </w:rPr>
        <w:t>raising</w:t>
      </w:r>
      <w:proofErr w:type="gramEnd"/>
      <w:r w:rsidRPr="009570B3">
        <w:rPr>
          <w:rFonts w:ascii="Tahoma" w:hAnsi="Tahoma" w:cs="Tahoma"/>
          <w:sz w:val="26"/>
          <w:szCs w:val="26"/>
        </w:rPr>
        <w:t xml:space="preserve"> as they</w:t>
      </w:r>
      <w:r w:rsidR="006B1DB5" w:rsidRPr="009570B3">
        <w:rPr>
          <w:rFonts w:ascii="Tahoma" w:hAnsi="Tahoma" w:cs="Tahoma"/>
          <w:sz w:val="26"/>
          <w:szCs w:val="26"/>
        </w:rPr>
        <w:t xml:space="preserve"> were points of law which could be raised at any stage of the pr</w:t>
      </w:r>
      <w:r w:rsidRPr="009570B3">
        <w:rPr>
          <w:rFonts w:ascii="Tahoma" w:hAnsi="Tahoma" w:cs="Tahoma"/>
          <w:sz w:val="26"/>
          <w:szCs w:val="26"/>
        </w:rPr>
        <w:t>oceedings even at this late stage</w:t>
      </w:r>
      <w:r w:rsidR="006B1DB5" w:rsidRPr="009570B3">
        <w:rPr>
          <w:rFonts w:ascii="Tahoma" w:hAnsi="Tahoma" w:cs="Tahoma"/>
          <w:sz w:val="26"/>
          <w:szCs w:val="26"/>
        </w:rPr>
        <w:t xml:space="preserve"> of an appeal against the Arbitral award. </w:t>
      </w:r>
      <w:r w:rsidR="00B67B79" w:rsidRPr="009570B3">
        <w:rPr>
          <w:rFonts w:ascii="Tahoma" w:hAnsi="Tahoma" w:cs="Tahoma"/>
          <w:sz w:val="26"/>
          <w:szCs w:val="26"/>
        </w:rPr>
        <w:t xml:space="preserve">The Respondent raises a valid objection. It is clear from a perusal of the record that the Arbitrator’s terms of reference did not include a consideration of procedural matters. His sole </w:t>
      </w:r>
      <w:proofErr w:type="gramStart"/>
      <w:r w:rsidR="00B67B79" w:rsidRPr="009570B3">
        <w:rPr>
          <w:rFonts w:ascii="Tahoma" w:hAnsi="Tahoma" w:cs="Tahoma"/>
          <w:sz w:val="26"/>
          <w:szCs w:val="26"/>
        </w:rPr>
        <w:t>terms of reference</w:t>
      </w:r>
      <w:r w:rsidR="009E575A" w:rsidRPr="009570B3">
        <w:rPr>
          <w:rFonts w:ascii="Tahoma" w:hAnsi="Tahoma" w:cs="Tahoma"/>
          <w:sz w:val="26"/>
          <w:szCs w:val="26"/>
        </w:rPr>
        <w:t xml:space="preserve"> was</w:t>
      </w:r>
      <w:proofErr w:type="gramEnd"/>
      <w:r w:rsidR="009E575A" w:rsidRPr="009570B3">
        <w:rPr>
          <w:rFonts w:ascii="Tahoma" w:hAnsi="Tahoma" w:cs="Tahoma"/>
          <w:sz w:val="26"/>
          <w:szCs w:val="26"/>
        </w:rPr>
        <w:t xml:space="preserve"> to determine the ‘substantive fairness of the Appellant dismissal’. Clearly therefore the Arbitrator had no mandate to deal with procedural matters.</w:t>
      </w:r>
      <w:r w:rsidR="00A93DEA" w:rsidRPr="009570B3">
        <w:rPr>
          <w:rFonts w:ascii="Tahoma" w:hAnsi="Tahoma" w:cs="Tahoma"/>
          <w:sz w:val="26"/>
          <w:szCs w:val="26"/>
        </w:rPr>
        <w:t xml:space="preserve"> Couched as they are the grounds of appeal</w:t>
      </w:r>
      <w:r w:rsidRPr="009570B3">
        <w:rPr>
          <w:rFonts w:ascii="Tahoma" w:hAnsi="Tahoma" w:cs="Tahoma"/>
          <w:sz w:val="26"/>
          <w:szCs w:val="26"/>
        </w:rPr>
        <w:t xml:space="preserve"> also </w:t>
      </w:r>
      <w:proofErr w:type="gramStart"/>
      <w:r w:rsidR="00A93DEA" w:rsidRPr="009570B3">
        <w:rPr>
          <w:rFonts w:ascii="Tahoma" w:hAnsi="Tahoma" w:cs="Tahoma"/>
          <w:sz w:val="26"/>
          <w:szCs w:val="26"/>
        </w:rPr>
        <w:t>do</w:t>
      </w:r>
      <w:proofErr w:type="gramEnd"/>
      <w:r w:rsidR="00A93DEA" w:rsidRPr="009570B3">
        <w:rPr>
          <w:rFonts w:ascii="Tahoma" w:hAnsi="Tahoma" w:cs="Tahoma"/>
          <w:sz w:val="26"/>
          <w:szCs w:val="26"/>
        </w:rPr>
        <w:t xml:space="preserve"> not raise any points of law as </w:t>
      </w:r>
      <w:r w:rsidR="002402E9">
        <w:rPr>
          <w:rFonts w:ascii="Tahoma" w:hAnsi="Tahoma" w:cs="Tahoma"/>
          <w:sz w:val="26"/>
          <w:szCs w:val="26"/>
        </w:rPr>
        <w:t>outlined</w:t>
      </w:r>
      <w:r w:rsidR="00A93DEA" w:rsidRPr="009570B3">
        <w:rPr>
          <w:rFonts w:ascii="Tahoma" w:hAnsi="Tahoma" w:cs="Tahoma"/>
          <w:sz w:val="26"/>
          <w:szCs w:val="26"/>
        </w:rPr>
        <w:t xml:space="preserve"> </w:t>
      </w:r>
      <w:r w:rsidR="002402E9">
        <w:rPr>
          <w:rFonts w:ascii="Tahoma" w:hAnsi="Tahoma" w:cs="Tahoma"/>
          <w:sz w:val="26"/>
          <w:szCs w:val="26"/>
        </w:rPr>
        <w:t>in</w:t>
      </w:r>
      <w:r w:rsidR="00A93DEA" w:rsidRPr="009570B3">
        <w:rPr>
          <w:rFonts w:ascii="Tahoma" w:hAnsi="Tahoma" w:cs="Tahoma"/>
          <w:sz w:val="26"/>
          <w:szCs w:val="26"/>
        </w:rPr>
        <w:t xml:space="preserve"> the </w:t>
      </w:r>
      <w:proofErr w:type="spellStart"/>
      <w:r w:rsidR="00A93DEA" w:rsidRPr="009570B3">
        <w:rPr>
          <w:rFonts w:ascii="Tahoma" w:hAnsi="Tahoma" w:cs="Tahoma"/>
          <w:b/>
          <w:sz w:val="26"/>
          <w:szCs w:val="26"/>
        </w:rPr>
        <w:t>Muzuva</w:t>
      </w:r>
      <w:proofErr w:type="spellEnd"/>
      <w:r w:rsidR="009570B3">
        <w:rPr>
          <w:rFonts w:ascii="Tahoma" w:hAnsi="Tahoma" w:cs="Tahoma"/>
          <w:b/>
          <w:sz w:val="26"/>
          <w:szCs w:val="26"/>
        </w:rPr>
        <w:t xml:space="preserve"> </w:t>
      </w:r>
      <w:proofErr w:type="spellStart"/>
      <w:r w:rsidR="00A93DEA" w:rsidRPr="009570B3">
        <w:rPr>
          <w:rFonts w:ascii="Tahoma" w:hAnsi="Tahoma" w:cs="Tahoma"/>
          <w:b/>
          <w:sz w:val="26"/>
          <w:szCs w:val="26"/>
        </w:rPr>
        <w:t>vs</w:t>
      </w:r>
      <w:proofErr w:type="spellEnd"/>
      <w:r w:rsidR="00A93DEA" w:rsidRPr="009570B3">
        <w:rPr>
          <w:rFonts w:ascii="Tahoma" w:hAnsi="Tahoma" w:cs="Tahoma"/>
          <w:b/>
          <w:sz w:val="26"/>
          <w:szCs w:val="26"/>
        </w:rPr>
        <w:t xml:space="preserve"> United Bottlers </w:t>
      </w:r>
      <w:r w:rsidR="00A93DEA" w:rsidRPr="009570B3">
        <w:rPr>
          <w:rFonts w:ascii="Tahoma" w:hAnsi="Tahoma" w:cs="Tahoma"/>
          <w:sz w:val="26"/>
          <w:szCs w:val="26"/>
        </w:rPr>
        <w:t>decision.</w:t>
      </w:r>
    </w:p>
    <w:p w:rsidR="00FF2473" w:rsidRPr="009570B3" w:rsidRDefault="00FF2473" w:rsidP="00D52A72">
      <w:pPr>
        <w:jc w:val="both"/>
        <w:rPr>
          <w:rFonts w:ascii="Tahoma" w:hAnsi="Tahoma" w:cs="Tahoma"/>
          <w:sz w:val="26"/>
          <w:szCs w:val="26"/>
        </w:rPr>
      </w:pPr>
    </w:p>
    <w:p w:rsidR="00D50482" w:rsidRPr="009570B3" w:rsidRDefault="00383B56" w:rsidP="00F55262">
      <w:pPr>
        <w:spacing w:line="360" w:lineRule="auto"/>
        <w:jc w:val="both"/>
        <w:rPr>
          <w:rFonts w:ascii="Tahoma" w:hAnsi="Tahoma" w:cs="Tahoma"/>
          <w:b/>
          <w:sz w:val="26"/>
          <w:szCs w:val="26"/>
        </w:rPr>
      </w:pPr>
      <w:r w:rsidRPr="009570B3">
        <w:rPr>
          <w:rFonts w:ascii="Tahoma" w:hAnsi="Tahoma" w:cs="Tahoma"/>
          <w:sz w:val="26"/>
          <w:szCs w:val="26"/>
        </w:rPr>
        <w:tab/>
        <w:t>In the event that I am wrong however in</w:t>
      </w:r>
      <w:r w:rsidR="00A93DEA" w:rsidRPr="009570B3">
        <w:rPr>
          <w:rFonts w:ascii="Tahoma" w:hAnsi="Tahoma" w:cs="Tahoma"/>
          <w:sz w:val="26"/>
          <w:szCs w:val="26"/>
        </w:rPr>
        <w:t xml:space="preserve"> reaching this the conclusion</w:t>
      </w:r>
      <w:r w:rsidRPr="009570B3">
        <w:rPr>
          <w:rFonts w:ascii="Tahoma" w:hAnsi="Tahoma" w:cs="Tahoma"/>
          <w:sz w:val="26"/>
          <w:szCs w:val="26"/>
        </w:rPr>
        <w:t xml:space="preserve"> it is the court</w:t>
      </w:r>
      <w:r w:rsidR="00A93DEA" w:rsidRPr="009570B3">
        <w:rPr>
          <w:rFonts w:ascii="Tahoma" w:hAnsi="Tahoma" w:cs="Tahoma"/>
          <w:sz w:val="26"/>
          <w:szCs w:val="26"/>
        </w:rPr>
        <w:t>’</w:t>
      </w:r>
      <w:r w:rsidRPr="009570B3">
        <w:rPr>
          <w:rFonts w:ascii="Tahoma" w:hAnsi="Tahoma" w:cs="Tahoma"/>
          <w:sz w:val="26"/>
          <w:szCs w:val="26"/>
        </w:rPr>
        <w:t>s finding that the perc</w:t>
      </w:r>
      <w:r w:rsidR="00A93DEA" w:rsidRPr="009570B3">
        <w:rPr>
          <w:rFonts w:ascii="Tahoma" w:hAnsi="Tahoma" w:cs="Tahoma"/>
          <w:sz w:val="26"/>
          <w:szCs w:val="26"/>
        </w:rPr>
        <w:t>eived procedural flaws could</w:t>
      </w:r>
      <w:r w:rsidRPr="009570B3">
        <w:rPr>
          <w:rFonts w:ascii="Tahoma" w:hAnsi="Tahoma" w:cs="Tahoma"/>
          <w:sz w:val="26"/>
          <w:szCs w:val="26"/>
        </w:rPr>
        <w:t xml:space="preserve"> have benefited the Appellant if he could establish that they were material and he was greatly prejudi</w:t>
      </w:r>
      <w:r w:rsidR="00A93DEA" w:rsidRPr="009570B3">
        <w:rPr>
          <w:rFonts w:ascii="Tahoma" w:hAnsi="Tahoma" w:cs="Tahoma"/>
          <w:sz w:val="26"/>
          <w:szCs w:val="26"/>
        </w:rPr>
        <w:t>ced. Appellant has not shown any</w:t>
      </w:r>
      <w:r w:rsidRPr="009570B3">
        <w:rPr>
          <w:rFonts w:ascii="Tahoma" w:hAnsi="Tahoma" w:cs="Tahoma"/>
          <w:sz w:val="26"/>
          <w:szCs w:val="26"/>
        </w:rPr>
        <w:t xml:space="preserve"> prejudice suffered as a result of the </w:t>
      </w:r>
      <w:r w:rsidR="00582A6F" w:rsidRPr="009570B3">
        <w:rPr>
          <w:rFonts w:ascii="Tahoma" w:hAnsi="Tahoma" w:cs="Tahoma"/>
          <w:sz w:val="26"/>
          <w:szCs w:val="26"/>
        </w:rPr>
        <w:t xml:space="preserve">perceived </w:t>
      </w:r>
      <w:r w:rsidRPr="009570B3">
        <w:rPr>
          <w:rFonts w:ascii="Tahoma" w:hAnsi="Tahoma" w:cs="Tahoma"/>
          <w:sz w:val="26"/>
          <w:szCs w:val="26"/>
        </w:rPr>
        <w:t>procedural flaws.</w:t>
      </w:r>
    </w:p>
    <w:p w:rsidR="00D50482" w:rsidRPr="009570B3" w:rsidRDefault="00D50482" w:rsidP="00D52A72">
      <w:pPr>
        <w:jc w:val="both"/>
        <w:rPr>
          <w:rFonts w:ascii="Tahoma" w:hAnsi="Tahoma" w:cs="Tahoma"/>
          <w:b/>
          <w:sz w:val="26"/>
          <w:szCs w:val="26"/>
        </w:rPr>
      </w:pPr>
    </w:p>
    <w:p w:rsidR="004D5EC1" w:rsidRPr="009570B3" w:rsidRDefault="00D50482" w:rsidP="00582A6F">
      <w:pPr>
        <w:spacing w:line="360" w:lineRule="auto"/>
        <w:ind w:firstLine="720"/>
        <w:jc w:val="both"/>
        <w:rPr>
          <w:rFonts w:ascii="Tahoma" w:hAnsi="Tahoma" w:cs="Tahoma"/>
          <w:sz w:val="26"/>
          <w:szCs w:val="26"/>
        </w:rPr>
      </w:pPr>
      <w:r w:rsidRPr="009570B3">
        <w:rPr>
          <w:rFonts w:ascii="Tahoma" w:hAnsi="Tahoma" w:cs="Tahoma"/>
          <w:sz w:val="26"/>
          <w:szCs w:val="26"/>
        </w:rPr>
        <w:t xml:space="preserve">There is one additional issue raised by the Appellant on the date of hearing </w:t>
      </w:r>
      <w:r w:rsidR="007C0461" w:rsidRPr="009570B3">
        <w:rPr>
          <w:rFonts w:ascii="Tahoma" w:hAnsi="Tahoma" w:cs="Tahoma"/>
          <w:sz w:val="26"/>
          <w:szCs w:val="26"/>
        </w:rPr>
        <w:t>[</w:t>
      </w:r>
      <w:r w:rsidRPr="009570B3">
        <w:rPr>
          <w:rFonts w:ascii="Tahoma" w:hAnsi="Tahoma" w:cs="Tahoma"/>
          <w:sz w:val="26"/>
          <w:szCs w:val="26"/>
        </w:rPr>
        <w:t xml:space="preserve">through oral </w:t>
      </w:r>
      <w:r w:rsidR="00A93DEA" w:rsidRPr="009570B3">
        <w:rPr>
          <w:rFonts w:ascii="Tahoma" w:hAnsi="Tahoma" w:cs="Tahoma"/>
          <w:sz w:val="26"/>
          <w:szCs w:val="26"/>
        </w:rPr>
        <w:t>submission</w:t>
      </w:r>
      <w:r w:rsidR="007C0461" w:rsidRPr="009570B3">
        <w:rPr>
          <w:rFonts w:ascii="Tahoma" w:hAnsi="Tahoma" w:cs="Tahoma"/>
          <w:sz w:val="26"/>
          <w:szCs w:val="26"/>
        </w:rPr>
        <w:t>]</w:t>
      </w:r>
      <w:r w:rsidRPr="009570B3">
        <w:rPr>
          <w:rFonts w:ascii="Tahoma" w:hAnsi="Tahoma" w:cs="Tahoma"/>
          <w:sz w:val="26"/>
          <w:szCs w:val="26"/>
        </w:rPr>
        <w:t>. The issue raised was that the nature of the</w:t>
      </w:r>
      <w:r w:rsidR="00332166" w:rsidRPr="009570B3">
        <w:rPr>
          <w:rFonts w:ascii="Tahoma" w:hAnsi="Tahoma" w:cs="Tahoma"/>
          <w:sz w:val="26"/>
          <w:szCs w:val="26"/>
        </w:rPr>
        <w:t xml:space="preserve"> first</w:t>
      </w:r>
      <w:r w:rsidRPr="009570B3">
        <w:rPr>
          <w:rFonts w:ascii="Tahoma" w:hAnsi="Tahoma" w:cs="Tahoma"/>
          <w:sz w:val="26"/>
          <w:szCs w:val="26"/>
        </w:rPr>
        <w:t xml:space="preserve"> charge levelled against the Appellant being essentially </w:t>
      </w:r>
      <w:r w:rsidRPr="009570B3">
        <w:rPr>
          <w:rFonts w:ascii="Tahoma" w:hAnsi="Tahoma" w:cs="Tahoma"/>
          <w:sz w:val="26"/>
          <w:szCs w:val="26"/>
        </w:rPr>
        <w:lastRenderedPageBreak/>
        <w:t>a theft charge and theft being a charge of criminal nature then</w:t>
      </w:r>
      <w:r w:rsidR="00A93DEA" w:rsidRPr="009570B3">
        <w:rPr>
          <w:rFonts w:ascii="Tahoma" w:hAnsi="Tahoma" w:cs="Tahoma"/>
          <w:sz w:val="26"/>
          <w:szCs w:val="26"/>
        </w:rPr>
        <w:t xml:space="preserve"> on</w:t>
      </w:r>
      <w:r w:rsidRPr="009570B3">
        <w:rPr>
          <w:rFonts w:ascii="Tahoma" w:hAnsi="Tahoma" w:cs="Tahoma"/>
          <w:sz w:val="26"/>
          <w:szCs w:val="26"/>
        </w:rPr>
        <w:t xml:space="preserve"> the basis of the </w:t>
      </w:r>
      <w:proofErr w:type="spellStart"/>
      <w:r w:rsidRPr="009570B3">
        <w:rPr>
          <w:rFonts w:ascii="Tahoma" w:hAnsi="Tahoma" w:cs="Tahoma"/>
          <w:b/>
          <w:sz w:val="26"/>
          <w:szCs w:val="26"/>
        </w:rPr>
        <w:t>Chadamb</w:t>
      </w:r>
      <w:r w:rsidR="00A93DEA" w:rsidRPr="009570B3">
        <w:rPr>
          <w:rFonts w:ascii="Tahoma" w:hAnsi="Tahoma" w:cs="Tahoma"/>
          <w:b/>
          <w:sz w:val="26"/>
          <w:szCs w:val="26"/>
        </w:rPr>
        <w:t>u</w:t>
      </w:r>
      <w:r w:rsidRPr="009570B3">
        <w:rPr>
          <w:rFonts w:ascii="Tahoma" w:hAnsi="Tahoma" w:cs="Tahoma"/>
          <w:b/>
          <w:sz w:val="26"/>
          <w:szCs w:val="26"/>
        </w:rPr>
        <w:t>ku</w:t>
      </w:r>
      <w:proofErr w:type="spellEnd"/>
      <w:r w:rsidR="009570B3">
        <w:rPr>
          <w:rFonts w:ascii="Tahoma" w:hAnsi="Tahoma" w:cs="Tahoma"/>
          <w:b/>
          <w:sz w:val="26"/>
          <w:szCs w:val="26"/>
        </w:rPr>
        <w:t xml:space="preserve"> </w:t>
      </w:r>
      <w:r w:rsidR="00BE7FDD" w:rsidRPr="009570B3">
        <w:rPr>
          <w:rFonts w:ascii="Tahoma" w:hAnsi="Tahoma" w:cs="Tahoma"/>
          <w:b/>
          <w:sz w:val="26"/>
          <w:szCs w:val="26"/>
        </w:rPr>
        <w:t>vs.</w:t>
      </w:r>
      <w:r w:rsidRPr="009570B3">
        <w:rPr>
          <w:rFonts w:ascii="Tahoma" w:hAnsi="Tahoma" w:cs="Tahoma"/>
          <w:b/>
          <w:sz w:val="26"/>
          <w:szCs w:val="26"/>
        </w:rPr>
        <w:t xml:space="preserve"> As</w:t>
      </w:r>
      <w:r w:rsidR="00A93DEA" w:rsidRPr="009570B3">
        <w:rPr>
          <w:rFonts w:ascii="Tahoma" w:hAnsi="Tahoma" w:cs="Tahoma"/>
          <w:b/>
          <w:sz w:val="26"/>
          <w:szCs w:val="26"/>
        </w:rPr>
        <w:t>tra</w:t>
      </w:r>
      <w:r w:rsidRPr="009570B3">
        <w:rPr>
          <w:rFonts w:ascii="Tahoma" w:hAnsi="Tahoma" w:cs="Tahoma"/>
          <w:b/>
          <w:sz w:val="26"/>
          <w:szCs w:val="26"/>
        </w:rPr>
        <w:t xml:space="preserve"> Industries</w:t>
      </w:r>
      <w:r w:rsidR="00332166" w:rsidRPr="009570B3">
        <w:rPr>
          <w:rFonts w:ascii="Tahoma" w:hAnsi="Tahoma" w:cs="Tahoma"/>
          <w:b/>
          <w:sz w:val="26"/>
          <w:szCs w:val="26"/>
        </w:rPr>
        <w:t xml:space="preserve"> SC 27/2012</w:t>
      </w:r>
      <w:r w:rsidR="003C2753" w:rsidRPr="009570B3">
        <w:rPr>
          <w:rFonts w:ascii="Tahoma" w:hAnsi="Tahoma" w:cs="Tahoma"/>
          <w:sz w:val="26"/>
          <w:szCs w:val="26"/>
        </w:rPr>
        <w:t>the burden of proof in the matter had to be one of proof beyond reasonable doubt. The Respondent had however</w:t>
      </w:r>
      <w:r w:rsidR="00332166" w:rsidRPr="009570B3">
        <w:rPr>
          <w:rFonts w:ascii="Tahoma" w:hAnsi="Tahoma" w:cs="Tahoma"/>
          <w:sz w:val="26"/>
          <w:szCs w:val="26"/>
        </w:rPr>
        <w:t xml:space="preserve"> according to Appellant</w:t>
      </w:r>
      <w:r w:rsidR="003C2753" w:rsidRPr="009570B3">
        <w:rPr>
          <w:rFonts w:ascii="Tahoma" w:hAnsi="Tahoma" w:cs="Tahoma"/>
          <w:sz w:val="26"/>
          <w:szCs w:val="26"/>
        </w:rPr>
        <w:t xml:space="preserve"> failed to establish</w:t>
      </w:r>
      <w:r w:rsidR="00A93DEA" w:rsidRPr="009570B3">
        <w:rPr>
          <w:rFonts w:ascii="Tahoma" w:hAnsi="Tahoma" w:cs="Tahoma"/>
          <w:sz w:val="26"/>
          <w:szCs w:val="26"/>
        </w:rPr>
        <w:t xml:space="preserve"> both</w:t>
      </w:r>
      <w:r w:rsidR="003C2753" w:rsidRPr="009570B3">
        <w:rPr>
          <w:rFonts w:ascii="Tahoma" w:hAnsi="Tahoma" w:cs="Tahoma"/>
          <w:sz w:val="26"/>
          <w:szCs w:val="26"/>
        </w:rPr>
        <w:t xml:space="preserve"> charges beyond reasonable doubt</w:t>
      </w:r>
      <w:r w:rsidR="003122D4" w:rsidRPr="009570B3">
        <w:rPr>
          <w:rFonts w:ascii="Tahoma" w:hAnsi="Tahoma" w:cs="Tahoma"/>
          <w:b/>
          <w:sz w:val="26"/>
          <w:szCs w:val="26"/>
        </w:rPr>
        <w:t>.</w:t>
      </w:r>
      <w:r w:rsidR="003122D4" w:rsidRPr="009570B3">
        <w:rPr>
          <w:rFonts w:ascii="Tahoma" w:hAnsi="Tahoma" w:cs="Tahoma"/>
          <w:sz w:val="26"/>
          <w:szCs w:val="26"/>
        </w:rPr>
        <w:t xml:space="preserve"> The Respondent’s counter to the submission was that the charges levelled against the Appellant were two </w:t>
      </w:r>
      <w:r w:rsidR="00BE7FDD" w:rsidRPr="009570B3">
        <w:rPr>
          <w:rFonts w:ascii="Tahoma" w:hAnsi="Tahoma" w:cs="Tahoma"/>
          <w:sz w:val="26"/>
          <w:szCs w:val="26"/>
        </w:rPr>
        <w:t>i.e</w:t>
      </w:r>
      <w:r w:rsidR="009570B3" w:rsidRPr="009570B3">
        <w:rPr>
          <w:rFonts w:ascii="Tahoma" w:hAnsi="Tahoma" w:cs="Tahoma"/>
          <w:sz w:val="26"/>
          <w:szCs w:val="26"/>
        </w:rPr>
        <w:t>. ‘</w:t>
      </w:r>
      <w:r w:rsidR="009570B3">
        <w:rPr>
          <w:rFonts w:ascii="Tahoma" w:hAnsi="Tahoma" w:cs="Tahoma"/>
          <w:sz w:val="26"/>
          <w:szCs w:val="26"/>
        </w:rPr>
        <w:t>conduct</w:t>
      </w:r>
      <w:r w:rsidR="003122D4" w:rsidRPr="009570B3">
        <w:rPr>
          <w:rFonts w:ascii="Tahoma" w:hAnsi="Tahoma" w:cs="Tahoma"/>
          <w:sz w:val="26"/>
          <w:szCs w:val="26"/>
        </w:rPr>
        <w:t xml:space="preserve"> or omission inconsistent with the fulfilment of the express or implied conditions of his contract</w:t>
      </w:r>
      <w:r w:rsidR="006F720C" w:rsidRPr="009570B3">
        <w:rPr>
          <w:rFonts w:ascii="Tahoma" w:hAnsi="Tahoma" w:cs="Tahoma"/>
          <w:sz w:val="26"/>
          <w:szCs w:val="26"/>
        </w:rPr>
        <w:t>’</w:t>
      </w:r>
      <w:r w:rsidR="003122D4" w:rsidRPr="009570B3">
        <w:rPr>
          <w:rFonts w:ascii="Tahoma" w:hAnsi="Tahoma" w:cs="Tahoma"/>
          <w:sz w:val="26"/>
          <w:szCs w:val="26"/>
        </w:rPr>
        <w:t xml:space="preserve"> and </w:t>
      </w:r>
      <w:r w:rsidR="006F720C" w:rsidRPr="009570B3">
        <w:rPr>
          <w:rFonts w:ascii="Tahoma" w:hAnsi="Tahoma" w:cs="Tahoma"/>
          <w:sz w:val="26"/>
          <w:szCs w:val="26"/>
        </w:rPr>
        <w:t>‘</w:t>
      </w:r>
      <w:r w:rsidR="003122D4" w:rsidRPr="009570B3">
        <w:rPr>
          <w:rFonts w:ascii="Tahoma" w:hAnsi="Tahoma" w:cs="Tahoma"/>
          <w:sz w:val="26"/>
          <w:szCs w:val="26"/>
        </w:rPr>
        <w:t>substantive neglect of his duties</w:t>
      </w:r>
      <w:r w:rsidR="006F720C" w:rsidRPr="009570B3">
        <w:rPr>
          <w:rFonts w:ascii="Tahoma" w:hAnsi="Tahoma" w:cs="Tahoma"/>
          <w:sz w:val="26"/>
          <w:szCs w:val="26"/>
        </w:rPr>
        <w:t>’</w:t>
      </w:r>
      <w:r w:rsidR="003122D4" w:rsidRPr="009570B3">
        <w:rPr>
          <w:rFonts w:ascii="Tahoma" w:hAnsi="Tahoma" w:cs="Tahoma"/>
          <w:sz w:val="26"/>
          <w:szCs w:val="26"/>
        </w:rPr>
        <w:t>. T</w:t>
      </w:r>
      <w:r w:rsidR="006F720C" w:rsidRPr="009570B3">
        <w:rPr>
          <w:rFonts w:ascii="Tahoma" w:hAnsi="Tahoma" w:cs="Tahoma"/>
          <w:sz w:val="26"/>
          <w:szCs w:val="26"/>
        </w:rPr>
        <w:t>he Appellant was</w:t>
      </w:r>
      <w:r w:rsidR="003122D4" w:rsidRPr="009570B3">
        <w:rPr>
          <w:rFonts w:ascii="Tahoma" w:hAnsi="Tahoma" w:cs="Tahoma"/>
          <w:sz w:val="26"/>
          <w:szCs w:val="26"/>
        </w:rPr>
        <w:t xml:space="preserve"> not charged wi</w:t>
      </w:r>
      <w:r w:rsidR="00A93DEA" w:rsidRPr="009570B3">
        <w:rPr>
          <w:rFonts w:ascii="Tahoma" w:hAnsi="Tahoma" w:cs="Tahoma"/>
          <w:sz w:val="26"/>
          <w:szCs w:val="26"/>
        </w:rPr>
        <w:t>th theft therefore</w:t>
      </w:r>
      <w:r w:rsidR="003122D4" w:rsidRPr="009570B3">
        <w:rPr>
          <w:rFonts w:ascii="Tahoma" w:hAnsi="Tahoma" w:cs="Tahoma"/>
          <w:sz w:val="26"/>
          <w:szCs w:val="26"/>
        </w:rPr>
        <w:t xml:space="preserve"> the principles l</w:t>
      </w:r>
      <w:r w:rsidR="004D5EC1" w:rsidRPr="009570B3">
        <w:rPr>
          <w:rFonts w:ascii="Tahoma" w:hAnsi="Tahoma" w:cs="Tahoma"/>
          <w:sz w:val="26"/>
          <w:szCs w:val="26"/>
        </w:rPr>
        <w:t xml:space="preserve">aid </w:t>
      </w:r>
      <w:r w:rsidR="00A93DEA" w:rsidRPr="009570B3">
        <w:rPr>
          <w:rFonts w:ascii="Tahoma" w:hAnsi="Tahoma" w:cs="Tahoma"/>
          <w:sz w:val="26"/>
          <w:szCs w:val="26"/>
        </w:rPr>
        <w:t xml:space="preserve">down </w:t>
      </w:r>
      <w:r w:rsidR="004D5EC1" w:rsidRPr="009570B3">
        <w:rPr>
          <w:rFonts w:ascii="Tahoma" w:hAnsi="Tahoma" w:cs="Tahoma"/>
          <w:sz w:val="26"/>
          <w:szCs w:val="26"/>
        </w:rPr>
        <w:t xml:space="preserve">in </w:t>
      </w:r>
      <w:proofErr w:type="spellStart"/>
      <w:r w:rsidR="004D5EC1" w:rsidRPr="009570B3">
        <w:rPr>
          <w:rFonts w:ascii="Tahoma" w:hAnsi="Tahoma" w:cs="Tahoma"/>
          <w:b/>
          <w:sz w:val="26"/>
          <w:szCs w:val="26"/>
        </w:rPr>
        <w:t>Chadambuka</w:t>
      </w:r>
      <w:proofErr w:type="spellEnd"/>
      <w:r w:rsidR="004D5EC1" w:rsidRPr="009570B3">
        <w:rPr>
          <w:rFonts w:ascii="Tahoma" w:hAnsi="Tahoma" w:cs="Tahoma"/>
          <w:sz w:val="26"/>
          <w:szCs w:val="26"/>
        </w:rPr>
        <w:t xml:space="preserve"> did not apply.</w:t>
      </w:r>
    </w:p>
    <w:p w:rsidR="004D5EC1" w:rsidRPr="009570B3" w:rsidRDefault="004D5EC1" w:rsidP="00D52A72">
      <w:pPr>
        <w:jc w:val="both"/>
        <w:rPr>
          <w:rFonts w:ascii="Tahoma" w:hAnsi="Tahoma" w:cs="Tahoma"/>
          <w:sz w:val="26"/>
          <w:szCs w:val="26"/>
        </w:rPr>
      </w:pPr>
      <w:r w:rsidRPr="009570B3">
        <w:rPr>
          <w:rFonts w:ascii="Tahoma" w:hAnsi="Tahoma" w:cs="Tahoma"/>
          <w:sz w:val="26"/>
          <w:szCs w:val="26"/>
        </w:rPr>
        <w:tab/>
      </w:r>
    </w:p>
    <w:p w:rsidR="0078283B" w:rsidRPr="009570B3" w:rsidRDefault="004D5EC1" w:rsidP="00F55262">
      <w:pPr>
        <w:spacing w:line="360" w:lineRule="auto"/>
        <w:jc w:val="both"/>
        <w:rPr>
          <w:rFonts w:ascii="Tahoma" w:hAnsi="Tahoma" w:cs="Tahoma"/>
          <w:sz w:val="26"/>
          <w:szCs w:val="26"/>
        </w:rPr>
      </w:pPr>
      <w:r w:rsidRPr="009570B3">
        <w:rPr>
          <w:rFonts w:ascii="Tahoma" w:hAnsi="Tahoma" w:cs="Tahoma"/>
          <w:sz w:val="26"/>
          <w:szCs w:val="26"/>
        </w:rPr>
        <w:tab/>
        <w:t>I agree totally with the Respondent submissions. The record shows clearly the two charges levelled against the Appellant. The aspect of theft allegations being raised simply does not arise from the record. Whilst it is corr</w:t>
      </w:r>
      <w:r w:rsidR="003E08FC" w:rsidRPr="009570B3">
        <w:rPr>
          <w:rFonts w:ascii="Tahoma" w:hAnsi="Tahoma" w:cs="Tahoma"/>
          <w:sz w:val="26"/>
          <w:szCs w:val="26"/>
        </w:rPr>
        <w:t>ect that the p</w:t>
      </w:r>
      <w:r w:rsidR="006F720C" w:rsidRPr="009570B3">
        <w:rPr>
          <w:rFonts w:ascii="Tahoma" w:hAnsi="Tahoma" w:cs="Tahoma"/>
          <w:sz w:val="26"/>
          <w:szCs w:val="26"/>
        </w:rPr>
        <w:t>rinciple is</w:t>
      </w:r>
      <w:r w:rsidR="003E08FC" w:rsidRPr="009570B3">
        <w:rPr>
          <w:rFonts w:ascii="Tahoma" w:hAnsi="Tahoma" w:cs="Tahoma"/>
          <w:sz w:val="26"/>
          <w:szCs w:val="26"/>
        </w:rPr>
        <w:t xml:space="preserve"> indeed</w:t>
      </w:r>
      <w:r w:rsidRPr="009570B3">
        <w:rPr>
          <w:rFonts w:ascii="Tahoma" w:hAnsi="Tahoma" w:cs="Tahoma"/>
          <w:sz w:val="26"/>
          <w:szCs w:val="26"/>
        </w:rPr>
        <w:t xml:space="preserve"> established in</w:t>
      </w:r>
      <w:r w:rsidR="00A93DEA" w:rsidRPr="009570B3">
        <w:rPr>
          <w:rFonts w:ascii="Tahoma" w:hAnsi="Tahoma" w:cs="Tahoma"/>
          <w:sz w:val="26"/>
          <w:szCs w:val="26"/>
        </w:rPr>
        <w:t xml:space="preserve"> the</w:t>
      </w:r>
      <w:r w:rsidR="009570B3">
        <w:rPr>
          <w:rFonts w:ascii="Tahoma" w:hAnsi="Tahoma" w:cs="Tahoma"/>
          <w:sz w:val="26"/>
          <w:szCs w:val="26"/>
        </w:rPr>
        <w:t xml:space="preserve"> </w:t>
      </w:r>
      <w:proofErr w:type="spellStart"/>
      <w:r w:rsidRPr="009570B3">
        <w:rPr>
          <w:rFonts w:ascii="Tahoma" w:hAnsi="Tahoma" w:cs="Tahoma"/>
          <w:b/>
          <w:sz w:val="26"/>
          <w:szCs w:val="26"/>
        </w:rPr>
        <w:t>Chadambuka</w:t>
      </w:r>
      <w:proofErr w:type="spellEnd"/>
      <w:r w:rsidRPr="009570B3">
        <w:rPr>
          <w:rFonts w:ascii="Tahoma" w:hAnsi="Tahoma" w:cs="Tahoma"/>
          <w:sz w:val="26"/>
          <w:szCs w:val="26"/>
        </w:rPr>
        <w:t xml:space="preserve"> case</w:t>
      </w:r>
      <w:r w:rsidR="003E08FC" w:rsidRPr="009570B3">
        <w:rPr>
          <w:rFonts w:ascii="Tahoma" w:hAnsi="Tahoma" w:cs="Tahoma"/>
          <w:sz w:val="26"/>
          <w:szCs w:val="26"/>
        </w:rPr>
        <w:t xml:space="preserve"> that where a person in a disciplinary hearing is charged with an offence</w:t>
      </w:r>
      <w:r w:rsidRPr="009570B3">
        <w:rPr>
          <w:rFonts w:ascii="Tahoma" w:hAnsi="Tahoma" w:cs="Tahoma"/>
          <w:sz w:val="26"/>
          <w:szCs w:val="26"/>
        </w:rPr>
        <w:t xml:space="preserve"> of a criminal </w:t>
      </w:r>
      <w:r w:rsidR="0078283B" w:rsidRPr="009570B3">
        <w:rPr>
          <w:rFonts w:ascii="Tahoma" w:hAnsi="Tahoma" w:cs="Tahoma"/>
          <w:sz w:val="26"/>
          <w:szCs w:val="26"/>
        </w:rPr>
        <w:t>natu</w:t>
      </w:r>
      <w:r w:rsidR="003E08FC" w:rsidRPr="009570B3">
        <w:rPr>
          <w:rFonts w:ascii="Tahoma" w:hAnsi="Tahoma" w:cs="Tahoma"/>
          <w:sz w:val="26"/>
          <w:szCs w:val="26"/>
        </w:rPr>
        <w:t xml:space="preserve">re such an allegation should be proved beyond a reasonable doubt the principle is </w:t>
      </w:r>
      <w:r w:rsidR="00A93DEA" w:rsidRPr="009570B3">
        <w:rPr>
          <w:rFonts w:ascii="Tahoma" w:hAnsi="Tahoma" w:cs="Tahoma"/>
          <w:sz w:val="26"/>
          <w:szCs w:val="26"/>
        </w:rPr>
        <w:t xml:space="preserve">clearly </w:t>
      </w:r>
      <w:r w:rsidR="003E08FC" w:rsidRPr="009570B3">
        <w:rPr>
          <w:rFonts w:ascii="Tahoma" w:hAnsi="Tahoma" w:cs="Tahoma"/>
          <w:sz w:val="26"/>
          <w:szCs w:val="26"/>
        </w:rPr>
        <w:t xml:space="preserve">inapplicable in this case where </w:t>
      </w:r>
      <w:r w:rsidR="00790B65" w:rsidRPr="009570B3">
        <w:rPr>
          <w:rFonts w:ascii="Tahoma" w:hAnsi="Tahoma" w:cs="Tahoma"/>
          <w:sz w:val="26"/>
          <w:szCs w:val="26"/>
        </w:rPr>
        <w:t>the charges levelled are</w:t>
      </w:r>
      <w:r w:rsidR="003E08FC" w:rsidRPr="009570B3">
        <w:rPr>
          <w:rFonts w:ascii="Tahoma" w:hAnsi="Tahoma" w:cs="Tahoma"/>
          <w:sz w:val="26"/>
          <w:szCs w:val="26"/>
        </w:rPr>
        <w:t xml:space="preserve"> not of a criminal nature</w:t>
      </w:r>
      <w:r w:rsidR="00431A58" w:rsidRPr="009570B3">
        <w:rPr>
          <w:rFonts w:ascii="Tahoma" w:hAnsi="Tahoma" w:cs="Tahoma"/>
          <w:sz w:val="26"/>
          <w:szCs w:val="26"/>
        </w:rPr>
        <w:t>. I would consequently dismiss the point</w:t>
      </w:r>
      <w:r w:rsidR="0078283B" w:rsidRPr="009570B3">
        <w:rPr>
          <w:rFonts w:ascii="Tahoma" w:hAnsi="Tahoma" w:cs="Tahoma"/>
          <w:sz w:val="26"/>
          <w:szCs w:val="26"/>
        </w:rPr>
        <w:t>.</w:t>
      </w:r>
    </w:p>
    <w:p w:rsidR="0078283B" w:rsidRPr="009570B3" w:rsidRDefault="0078283B" w:rsidP="00D52A72">
      <w:pPr>
        <w:jc w:val="both"/>
        <w:rPr>
          <w:rFonts w:ascii="Tahoma" w:hAnsi="Tahoma" w:cs="Tahoma"/>
          <w:sz w:val="26"/>
          <w:szCs w:val="26"/>
        </w:rPr>
      </w:pPr>
    </w:p>
    <w:p w:rsidR="003E08FC" w:rsidRPr="009570B3" w:rsidRDefault="00582A6F" w:rsidP="0078283B">
      <w:pPr>
        <w:spacing w:line="360" w:lineRule="auto"/>
        <w:ind w:firstLine="720"/>
        <w:jc w:val="both"/>
        <w:rPr>
          <w:rFonts w:ascii="Tahoma" w:hAnsi="Tahoma" w:cs="Tahoma"/>
          <w:sz w:val="26"/>
          <w:szCs w:val="26"/>
        </w:rPr>
      </w:pPr>
      <w:r w:rsidRPr="009570B3">
        <w:rPr>
          <w:rFonts w:ascii="Tahoma" w:hAnsi="Tahoma" w:cs="Tahoma"/>
          <w:sz w:val="26"/>
          <w:szCs w:val="26"/>
        </w:rPr>
        <w:t xml:space="preserve">It follows that on the merits there is only one ground of appeal before the court. The Appellant is basically challenging the substantive correctness of his conviction on the charges. </w:t>
      </w:r>
      <w:r w:rsidR="00C30993" w:rsidRPr="009570B3">
        <w:rPr>
          <w:rFonts w:ascii="Tahoma" w:hAnsi="Tahoma" w:cs="Tahoma"/>
          <w:sz w:val="26"/>
          <w:szCs w:val="26"/>
        </w:rPr>
        <w:t>The Appellant</w:t>
      </w:r>
      <w:r w:rsidR="0078283B" w:rsidRPr="009570B3">
        <w:rPr>
          <w:rFonts w:ascii="Tahoma" w:hAnsi="Tahoma" w:cs="Tahoma"/>
          <w:sz w:val="26"/>
          <w:szCs w:val="26"/>
        </w:rPr>
        <w:t xml:space="preserve"> submitted that both charges were not established by the Respondent Disci</w:t>
      </w:r>
      <w:r w:rsidR="007C0461" w:rsidRPr="009570B3">
        <w:rPr>
          <w:rFonts w:ascii="Tahoma" w:hAnsi="Tahoma" w:cs="Tahoma"/>
          <w:sz w:val="26"/>
          <w:szCs w:val="26"/>
        </w:rPr>
        <w:t>plinary Committee. In regards</w:t>
      </w:r>
      <w:r w:rsidR="0078283B" w:rsidRPr="009570B3">
        <w:rPr>
          <w:rFonts w:ascii="Tahoma" w:hAnsi="Tahoma" w:cs="Tahoma"/>
          <w:sz w:val="26"/>
          <w:szCs w:val="26"/>
        </w:rPr>
        <w:t xml:space="preserve"> the first charge it was</w:t>
      </w:r>
      <w:r w:rsidR="006F720C" w:rsidRPr="009570B3">
        <w:rPr>
          <w:rFonts w:ascii="Tahoma" w:hAnsi="Tahoma" w:cs="Tahoma"/>
          <w:sz w:val="26"/>
          <w:szCs w:val="26"/>
        </w:rPr>
        <w:t xml:space="preserve"> Appellant contention that it was</w:t>
      </w:r>
      <w:r w:rsidR="0078283B" w:rsidRPr="009570B3">
        <w:rPr>
          <w:rFonts w:ascii="Tahoma" w:hAnsi="Tahoma" w:cs="Tahoma"/>
          <w:sz w:val="26"/>
          <w:szCs w:val="26"/>
        </w:rPr>
        <w:t xml:space="preserve"> not clear what act of omission inconsistent with the fulfilment of the express or implied con</w:t>
      </w:r>
      <w:r w:rsidR="006406A5" w:rsidRPr="009570B3">
        <w:rPr>
          <w:rFonts w:ascii="Tahoma" w:hAnsi="Tahoma" w:cs="Tahoma"/>
          <w:sz w:val="26"/>
          <w:szCs w:val="26"/>
        </w:rPr>
        <w:t>ditions of his contract was prove</w:t>
      </w:r>
      <w:r w:rsidR="0078283B" w:rsidRPr="009570B3">
        <w:rPr>
          <w:rFonts w:ascii="Tahoma" w:hAnsi="Tahoma" w:cs="Tahoma"/>
          <w:sz w:val="26"/>
          <w:szCs w:val="26"/>
        </w:rPr>
        <w:t>d. With regards to the second</w:t>
      </w:r>
      <w:r w:rsidR="006406A5" w:rsidRPr="009570B3">
        <w:rPr>
          <w:rFonts w:ascii="Tahoma" w:hAnsi="Tahoma" w:cs="Tahoma"/>
          <w:sz w:val="26"/>
          <w:szCs w:val="26"/>
        </w:rPr>
        <w:t xml:space="preserve"> charge Appellant submitted that</w:t>
      </w:r>
      <w:r w:rsidR="0078283B" w:rsidRPr="009570B3">
        <w:rPr>
          <w:rFonts w:ascii="Tahoma" w:hAnsi="Tahoma" w:cs="Tahoma"/>
          <w:sz w:val="26"/>
          <w:szCs w:val="26"/>
        </w:rPr>
        <w:t xml:space="preserve"> it was never es</w:t>
      </w:r>
      <w:r w:rsidR="006406A5" w:rsidRPr="009570B3">
        <w:rPr>
          <w:rFonts w:ascii="Tahoma" w:hAnsi="Tahoma" w:cs="Tahoma"/>
          <w:sz w:val="26"/>
          <w:szCs w:val="26"/>
        </w:rPr>
        <w:t>tablished clearly the procedure</w:t>
      </w:r>
      <w:r w:rsidR="003E08FC" w:rsidRPr="009570B3">
        <w:rPr>
          <w:rFonts w:ascii="Tahoma" w:hAnsi="Tahoma" w:cs="Tahoma"/>
          <w:sz w:val="26"/>
          <w:szCs w:val="26"/>
        </w:rPr>
        <w:t xml:space="preserve"> he was supposed to follow</w:t>
      </w:r>
      <w:r w:rsidR="006406A5" w:rsidRPr="009570B3">
        <w:rPr>
          <w:rFonts w:ascii="Tahoma" w:hAnsi="Tahoma" w:cs="Tahoma"/>
          <w:sz w:val="26"/>
          <w:szCs w:val="26"/>
        </w:rPr>
        <w:t xml:space="preserve"> to file the </w:t>
      </w:r>
      <w:r w:rsidR="006406A5" w:rsidRPr="009570B3">
        <w:rPr>
          <w:rFonts w:ascii="Tahoma" w:hAnsi="Tahoma" w:cs="Tahoma"/>
          <w:sz w:val="26"/>
          <w:szCs w:val="26"/>
        </w:rPr>
        <w:lastRenderedPageBreak/>
        <w:t>report</w:t>
      </w:r>
      <w:r w:rsidR="003E08FC" w:rsidRPr="009570B3">
        <w:rPr>
          <w:rFonts w:ascii="Tahoma" w:hAnsi="Tahoma" w:cs="Tahoma"/>
          <w:sz w:val="26"/>
          <w:szCs w:val="26"/>
        </w:rPr>
        <w:t>. He should not have</w:t>
      </w:r>
      <w:r w:rsidR="0078283B" w:rsidRPr="009570B3">
        <w:rPr>
          <w:rFonts w:ascii="Tahoma" w:hAnsi="Tahoma" w:cs="Tahoma"/>
          <w:sz w:val="26"/>
          <w:szCs w:val="26"/>
        </w:rPr>
        <w:t xml:space="preserve"> be</w:t>
      </w:r>
      <w:r w:rsidR="003E08FC" w:rsidRPr="009570B3">
        <w:rPr>
          <w:rFonts w:ascii="Tahoma" w:hAnsi="Tahoma" w:cs="Tahoma"/>
          <w:sz w:val="26"/>
          <w:szCs w:val="26"/>
        </w:rPr>
        <w:t>en</w:t>
      </w:r>
      <w:r w:rsidR="0078283B" w:rsidRPr="009570B3">
        <w:rPr>
          <w:rFonts w:ascii="Tahoma" w:hAnsi="Tahoma" w:cs="Tahoma"/>
          <w:sz w:val="26"/>
          <w:szCs w:val="26"/>
        </w:rPr>
        <w:t xml:space="preserve"> found to</w:t>
      </w:r>
      <w:r w:rsidR="003E08FC" w:rsidRPr="009570B3">
        <w:rPr>
          <w:rFonts w:ascii="Tahoma" w:hAnsi="Tahoma" w:cs="Tahoma"/>
          <w:sz w:val="26"/>
          <w:szCs w:val="26"/>
        </w:rPr>
        <w:t xml:space="preserve"> be</w:t>
      </w:r>
      <w:r w:rsidR="0078283B" w:rsidRPr="009570B3">
        <w:rPr>
          <w:rFonts w:ascii="Tahoma" w:hAnsi="Tahoma" w:cs="Tahoma"/>
          <w:sz w:val="26"/>
          <w:szCs w:val="26"/>
        </w:rPr>
        <w:t xml:space="preserve"> negligent in the circumstances</w:t>
      </w:r>
      <w:r w:rsidR="003E08FC" w:rsidRPr="009570B3">
        <w:rPr>
          <w:rFonts w:ascii="Tahoma" w:hAnsi="Tahoma" w:cs="Tahoma"/>
          <w:sz w:val="26"/>
          <w:szCs w:val="26"/>
        </w:rPr>
        <w:t>.</w:t>
      </w:r>
    </w:p>
    <w:p w:rsidR="0078283B" w:rsidRPr="009570B3" w:rsidRDefault="0078283B" w:rsidP="00D52A72">
      <w:pPr>
        <w:ind w:firstLine="720"/>
        <w:jc w:val="both"/>
        <w:rPr>
          <w:rFonts w:ascii="Tahoma" w:hAnsi="Tahoma" w:cs="Tahoma"/>
          <w:sz w:val="26"/>
          <w:szCs w:val="26"/>
        </w:rPr>
      </w:pPr>
    </w:p>
    <w:p w:rsidR="004C1473" w:rsidRPr="009570B3" w:rsidRDefault="0078283B" w:rsidP="0078283B">
      <w:pPr>
        <w:spacing w:line="360" w:lineRule="auto"/>
        <w:ind w:firstLine="720"/>
        <w:jc w:val="both"/>
        <w:rPr>
          <w:rFonts w:ascii="Tahoma" w:hAnsi="Tahoma" w:cs="Tahoma"/>
          <w:sz w:val="26"/>
          <w:szCs w:val="26"/>
        </w:rPr>
      </w:pPr>
      <w:r w:rsidRPr="009570B3">
        <w:rPr>
          <w:rFonts w:ascii="Tahoma" w:hAnsi="Tahoma" w:cs="Tahoma"/>
          <w:sz w:val="26"/>
          <w:szCs w:val="26"/>
        </w:rPr>
        <w:t xml:space="preserve">The </w:t>
      </w:r>
      <w:r w:rsidR="00D62789" w:rsidRPr="009570B3">
        <w:rPr>
          <w:rFonts w:ascii="Tahoma" w:hAnsi="Tahoma" w:cs="Tahoma"/>
          <w:sz w:val="26"/>
          <w:szCs w:val="26"/>
        </w:rPr>
        <w:t xml:space="preserve">two charges levelled against the Appellant were that of </w:t>
      </w:r>
      <w:r w:rsidR="00DF6C36" w:rsidRPr="009570B3">
        <w:rPr>
          <w:rFonts w:ascii="Tahoma" w:hAnsi="Tahoma" w:cs="Tahoma"/>
          <w:sz w:val="26"/>
          <w:szCs w:val="26"/>
        </w:rPr>
        <w:t>‘</w:t>
      </w:r>
      <w:r w:rsidR="00D62789" w:rsidRPr="009570B3">
        <w:rPr>
          <w:rFonts w:ascii="Tahoma" w:hAnsi="Tahoma" w:cs="Tahoma"/>
          <w:sz w:val="26"/>
          <w:szCs w:val="26"/>
        </w:rPr>
        <w:t xml:space="preserve">conduct or omission inconsistent with the </w:t>
      </w:r>
      <w:r w:rsidR="0092791A" w:rsidRPr="009570B3">
        <w:rPr>
          <w:rFonts w:ascii="Tahoma" w:hAnsi="Tahoma" w:cs="Tahoma"/>
          <w:sz w:val="26"/>
          <w:szCs w:val="26"/>
        </w:rPr>
        <w:t>fulfilment</w:t>
      </w:r>
      <w:r w:rsidR="00D62789" w:rsidRPr="009570B3">
        <w:rPr>
          <w:rFonts w:ascii="Tahoma" w:hAnsi="Tahoma" w:cs="Tahoma"/>
          <w:sz w:val="26"/>
          <w:szCs w:val="26"/>
        </w:rPr>
        <w:t xml:space="preserve"> of the express or implied </w:t>
      </w:r>
      <w:r w:rsidR="0092791A" w:rsidRPr="009570B3">
        <w:rPr>
          <w:rFonts w:ascii="Tahoma" w:hAnsi="Tahoma" w:cs="Tahoma"/>
          <w:sz w:val="26"/>
          <w:szCs w:val="26"/>
        </w:rPr>
        <w:t>conduct of his contract</w:t>
      </w:r>
      <w:r w:rsidR="00DF6C36" w:rsidRPr="009570B3">
        <w:rPr>
          <w:rFonts w:ascii="Tahoma" w:hAnsi="Tahoma" w:cs="Tahoma"/>
          <w:sz w:val="26"/>
          <w:szCs w:val="26"/>
        </w:rPr>
        <w:t>’</w:t>
      </w:r>
      <w:r w:rsidR="0092791A" w:rsidRPr="009570B3">
        <w:rPr>
          <w:rFonts w:ascii="Tahoma" w:hAnsi="Tahoma" w:cs="Tahoma"/>
          <w:sz w:val="26"/>
          <w:szCs w:val="26"/>
        </w:rPr>
        <w:t xml:space="preserve"> and </w:t>
      </w:r>
      <w:r w:rsidR="00DF6C36" w:rsidRPr="009570B3">
        <w:rPr>
          <w:rFonts w:ascii="Tahoma" w:hAnsi="Tahoma" w:cs="Tahoma"/>
          <w:sz w:val="26"/>
          <w:szCs w:val="26"/>
        </w:rPr>
        <w:t>‘</w:t>
      </w:r>
      <w:r w:rsidR="0092791A" w:rsidRPr="009570B3">
        <w:rPr>
          <w:rFonts w:ascii="Tahoma" w:hAnsi="Tahoma" w:cs="Tahoma"/>
          <w:sz w:val="26"/>
          <w:szCs w:val="26"/>
        </w:rPr>
        <w:t>substantial neglect of his duties</w:t>
      </w:r>
      <w:r w:rsidR="00DF6C36" w:rsidRPr="009570B3">
        <w:rPr>
          <w:rFonts w:ascii="Tahoma" w:hAnsi="Tahoma" w:cs="Tahoma"/>
          <w:sz w:val="26"/>
          <w:szCs w:val="26"/>
        </w:rPr>
        <w:t>’</w:t>
      </w:r>
      <w:r w:rsidR="0092791A" w:rsidRPr="009570B3">
        <w:rPr>
          <w:rFonts w:ascii="Tahoma" w:hAnsi="Tahoma" w:cs="Tahoma"/>
          <w:sz w:val="26"/>
          <w:szCs w:val="26"/>
        </w:rPr>
        <w:t xml:space="preserve">. The Respondent at the Disciplinary hearing clearly established that the Appellant was the sole custodian of the gold </w:t>
      </w:r>
      <w:r w:rsidR="007C0461" w:rsidRPr="009570B3">
        <w:rPr>
          <w:rFonts w:ascii="Tahoma" w:hAnsi="Tahoma" w:cs="Tahoma"/>
          <w:sz w:val="26"/>
          <w:szCs w:val="26"/>
        </w:rPr>
        <w:t xml:space="preserve">bullion samples that </w:t>
      </w:r>
      <w:r w:rsidR="0092791A" w:rsidRPr="009570B3">
        <w:rPr>
          <w:rFonts w:ascii="Tahoma" w:hAnsi="Tahoma" w:cs="Tahoma"/>
          <w:sz w:val="26"/>
          <w:szCs w:val="26"/>
        </w:rPr>
        <w:t>went missing at an unspecified period. The Appe</w:t>
      </w:r>
      <w:r w:rsidR="00D73889" w:rsidRPr="009570B3">
        <w:rPr>
          <w:rFonts w:ascii="Tahoma" w:hAnsi="Tahoma" w:cs="Tahoma"/>
          <w:sz w:val="26"/>
          <w:szCs w:val="26"/>
        </w:rPr>
        <w:t xml:space="preserve">llant’s act of omission </w:t>
      </w:r>
      <w:r w:rsidR="0092791A" w:rsidRPr="009570B3">
        <w:rPr>
          <w:rFonts w:ascii="Tahoma" w:hAnsi="Tahoma" w:cs="Tahoma"/>
          <w:sz w:val="26"/>
          <w:szCs w:val="26"/>
        </w:rPr>
        <w:t>was that as the sole custodian of the gold bull</w:t>
      </w:r>
      <w:r w:rsidR="00DF6C36" w:rsidRPr="009570B3">
        <w:rPr>
          <w:rFonts w:ascii="Tahoma" w:hAnsi="Tahoma" w:cs="Tahoma"/>
          <w:sz w:val="26"/>
          <w:szCs w:val="26"/>
        </w:rPr>
        <w:t>ion samples, he failed to</w:t>
      </w:r>
      <w:r w:rsidR="0092791A" w:rsidRPr="009570B3">
        <w:rPr>
          <w:rFonts w:ascii="Tahoma" w:hAnsi="Tahoma" w:cs="Tahoma"/>
          <w:sz w:val="26"/>
          <w:szCs w:val="26"/>
        </w:rPr>
        <w:t xml:space="preserve"> safeguard the </w:t>
      </w:r>
      <w:r w:rsidR="009570B3" w:rsidRPr="009570B3">
        <w:rPr>
          <w:rFonts w:ascii="Tahoma" w:hAnsi="Tahoma" w:cs="Tahoma"/>
          <w:sz w:val="26"/>
          <w:szCs w:val="26"/>
        </w:rPr>
        <w:t>samples; he</w:t>
      </w:r>
      <w:r w:rsidR="00DF6C36" w:rsidRPr="009570B3">
        <w:rPr>
          <w:rFonts w:ascii="Tahoma" w:hAnsi="Tahoma" w:cs="Tahoma"/>
          <w:sz w:val="26"/>
          <w:szCs w:val="26"/>
        </w:rPr>
        <w:t xml:space="preserve"> </w:t>
      </w:r>
      <w:r w:rsidR="0092791A" w:rsidRPr="009570B3">
        <w:rPr>
          <w:rFonts w:ascii="Tahoma" w:hAnsi="Tahoma" w:cs="Tahoma"/>
          <w:sz w:val="26"/>
          <w:szCs w:val="26"/>
        </w:rPr>
        <w:t xml:space="preserve">also failed to </w:t>
      </w:r>
      <w:r w:rsidR="004C1473" w:rsidRPr="009570B3">
        <w:rPr>
          <w:rFonts w:ascii="Tahoma" w:hAnsi="Tahoma" w:cs="Tahoma"/>
          <w:sz w:val="26"/>
          <w:szCs w:val="26"/>
        </w:rPr>
        <w:t>vigilantly keep track of the samples such that he failed to indicate at what stage the samples could h</w:t>
      </w:r>
      <w:r w:rsidR="00DF6C36" w:rsidRPr="009570B3">
        <w:rPr>
          <w:rFonts w:ascii="Tahoma" w:hAnsi="Tahoma" w:cs="Tahoma"/>
          <w:sz w:val="26"/>
          <w:szCs w:val="26"/>
        </w:rPr>
        <w:t xml:space="preserve">ave been stolen from the </w:t>
      </w:r>
      <w:proofErr w:type="spellStart"/>
      <w:r w:rsidR="00DF6C36" w:rsidRPr="009570B3">
        <w:rPr>
          <w:rFonts w:ascii="Tahoma" w:hAnsi="Tahoma" w:cs="Tahoma"/>
          <w:sz w:val="26"/>
          <w:szCs w:val="26"/>
        </w:rPr>
        <w:t>labotory</w:t>
      </w:r>
      <w:proofErr w:type="spellEnd"/>
      <w:r w:rsidR="00DF6C36" w:rsidRPr="009570B3">
        <w:rPr>
          <w:rFonts w:ascii="Tahoma" w:hAnsi="Tahoma" w:cs="Tahoma"/>
          <w:sz w:val="26"/>
          <w:szCs w:val="26"/>
        </w:rPr>
        <w:t xml:space="preserve">. </w:t>
      </w:r>
    </w:p>
    <w:p w:rsidR="00DF6C36" w:rsidRPr="009570B3" w:rsidRDefault="00DF6C36" w:rsidP="00D52A72">
      <w:pPr>
        <w:ind w:firstLine="720"/>
        <w:jc w:val="both"/>
        <w:rPr>
          <w:rFonts w:ascii="Tahoma" w:hAnsi="Tahoma" w:cs="Tahoma"/>
          <w:sz w:val="26"/>
          <w:szCs w:val="26"/>
        </w:rPr>
      </w:pPr>
    </w:p>
    <w:p w:rsidR="00DF0844" w:rsidRPr="009570B3" w:rsidRDefault="004C1473" w:rsidP="0078283B">
      <w:pPr>
        <w:spacing w:line="360" w:lineRule="auto"/>
        <w:ind w:firstLine="720"/>
        <w:jc w:val="both"/>
        <w:rPr>
          <w:rFonts w:ascii="Tahoma" w:hAnsi="Tahoma" w:cs="Tahoma"/>
          <w:sz w:val="26"/>
          <w:szCs w:val="26"/>
        </w:rPr>
      </w:pPr>
      <w:r w:rsidRPr="009570B3">
        <w:rPr>
          <w:rFonts w:ascii="Tahoma" w:hAnsi="Tahoma" w:cs="Tahoma"/>
          <w:sz w:val="26"/>
          <w:szCs w:val="26"/>
        </w:rPr>
        <w:t xml:space="preserve">The Appellant has however brought in the issue of the spare key which had been missing for 17 years and suggests that as he was not </w:t>
      </w:r>
      <w:r w:rsidR="007C0461" w:rsidRPr="009570B3">
        <w:rPr>
          <w:rFonts w:ascii="Tahoma" w:hAnsi="Tahoma" w:cs="Tahoma"/>
          <w:sz w:val="26"/>
          <w:szCs w:val="26"/>
        </w:rPr>
        <w:t xml:space="preserve">the </w:t>
      </w:r>
      <w:r w:rsidRPr="009570B3">
        <w:rPr>
          <w:rFonts w:ascii="Tahoma" w:hAnsi="Tahoma" w:cs="Tahoma"/>
          <w:sz w:val="26"/>
          <w:szCs w:val="26"/>
        </w:rPr>
        <w:t>only custodian</w:t>
      </w:r>
      <w:r w:rsidR="00DF6C36" w:rsidRPr="009570B3">
        <w:rPr>
          <w:rFonts w:ascii="Tahoma" w:hAnsi="Tahoma" w:cs="Tahoma"/>
          <w:sz w:val="26"/>
          <w:szCs w:val="26"/>
        </w:rPr>
        <w:t xml:space="preserve"> of keys the charges were improperly levelled</w:t>
      </w:r>
      <w:r w:rsidRPr="009570B3">
        <w:rPr>
          <w:rFonts w:ascii="Tahoma" w:hAnsi="Tahoma" w:cs="Tahoma"/>
          <w:sz w:val="26"/>
          <w:szCs w:val="26"/>
        </w:rPr>
        <w:t>.</w:t>
      </w:r>
      <w:r w:rsidR="00DF6C36" w:rsidRPr="009570B3">
        <w:rPr>
          <w:rFonts w:ascii="Tahoma" w:hAnsi="Tahoma" w:cs="Tahoma"/>
          <w:sz w:val="26"/>
          <w:szCs w:val="26"/>
        </w:rPr>
        <w:t xml:space="preserve"> His submission is that t</w:t>
      </w:r>
      <w:r w:rsidRPr="009570B3">
        <w:rPr>
          <w:rFonts w:ascii="Tahoma" w:hAnsi="Tahoma" w:cs="Tahoma"/>
          <w:sz w:val="26"/>
          <w:szCs w:val="26"/>
        </w:rPr>
        <w:t xml:space="preserve">he employer ought to have investigated the matter further rather than making him the sacrificial lamb. </w:t>
      </w:r>
      <w:r w:rsidR="00F653DE" w:rsidRPr="009570B3">
        <w:rPr>
          <w:rFonts w:ascii="Tahoma" w:hAnsi="Tahoma" w:cs="Tahoma"/>
          <w:sz w:val="26"/>
          <w:szCs w:val="26"/>
        </w:rPr>
        <w:t>The issue of the spare key would have been relevant in</w:t>
      </w:r>
      <w:r w:rsidR="007C0461" w:rsidRPr="009570B3">
        <w:rPr>
          <w:rFonts w:ascii="Tahoma" w:hAnsi="Tahoma" w:cs="Tahoma"/>
          <w:sz w:val="26"/>
          <w:szCs w:val="26"/>
        </w:rPr>
        <w:t xml:space="preserve"> my view were the Appellant </w:t>
      </w:r>
      <w:r w:rsidR="00F653DE" w:rsidRPr="009570B3">
        <w:rPr>
          <w:rFonts w:ascii="Tahoma" w:hAnsi="Tahoma" w:cs="Tahoma"/>
          <w:sz w:val="26"/>
          <w:szCs w:val="26"/>
        </w:rPr>
        <w:t xml:space="preserve">charged with theft. He was however not charged with theft. He was charged with </w:t>
      </w:r>
      <w:r w:rsidR="00DF61E8" w:rsidRPr="009570B3">
        <w:rPr>
          <w:rFonts w:ascii="Tahoma" w:hAnsi="Tahoma" w:cs="Tahoma"/>
          <w:sz w:val="26"/>
          <w:szCs w:val="26"/>
        </w:rPr>
        <w:t>‘</w:t>
      </w:r>
      <w:r w:rsidR="00F653DE" w:rsidRPr="009570B3">
        <w:rPr>
          <w:rFonts w:ascii="Tahoma" w:hAnsi="Tahoma" w:cs="Tahoma"/>
          <w:sz w:val="26"/>
          <w:szCs w:val="26"/>
        </w:rPr>
        <w:t>conduct or omission inconsistent with the fulfilment of the express implied conditions of his contract</w:t>
      </w:r>
      <w:r w:rsidR="00DF61E8" w:rsidRPr="009570B3">
        <w:rPr>
          <w:rFonts w:ascii="Tahoma" w:hAnsi="Tahoma" w:cs="Tahoma"/>
          <w:sz w:val="26"/>
          <w:szCs w:val="26"/>
        </w:rPr>
        <w:t>’</w:t>
      </w:r>
      <w:r w:rsidR="00F653DE" w:rsidRPr="009570B3">
        <w:rPr>
          <w:rFonts w:ascii="Tahoma" w:hAnsi="Tahoma" w:cs="Tahoma"/>
          <w:sz w:val="26"/>
          <w:szCs w:val="26"/>
        </w:rPr>
        <w:t xml:space="preserve"> in that by his conduct he clearly failed a fundamental part of</w:t>
      </w:r>
      <w:r w:rsidR="00F779A5" w:rsidRPr="009570B3">
        <w:rPr>
          <w:rFonts w:ascii="Tahoma" w:hAnsi="Tahoma" w:cs="Tahoma"/>
          <w:sz w:val="26"/>
          <w:szCs w:val="26"/>
        </w:rPr>
        <w:t xml:space="preserve"> his duties to at least ensure </w:t>
      </w:r>
      <w:r w:rsidR="00F653DE" w:rsidRPr="009570B3">
        <w:rPr>
          <w:rFonts w:ascii="Tahoma" w:hAnsi="Tahoma" w:cs="Tahoma"/>
          <w:sz w:val="26"/>
          <w:szCs w:val="26"/>
        </w:rPr>
        <w:t>that he, against the backgro</w:t>
      </w:r>
      <w:r w:rsidR="00D73889" w:rsidRPr="009570B3">
        <w:rPr>
          <w:rFonts w:ascii="Tahoma" w:hAnsi="Tahoma" w:cs="Tahoma"/>
          <w:sz w:val="26"/>
          <w:szCs w:val="26"/>
        </w:rPr>
        <w:t>und where there was a</w:t>
      </w:r>
      <w:r w:rsidR="00790B65" w:rsidRPr="009570B3">
        <w:rPr>
          <w:rFonts w:ascii="Tahoma" w:hAnsi="Tahoma" w:cs="Tahoma"/>
          <w:sz w:val="26"/>
          <w:szCs w:val="26"/>
        </w:rPr>
        <w:t xml:space="preserve"> spare key lurking, he kept</w:t>
      </w:r>
      <w:r w:rsidR="00F653DE" w:rsidRPr="009570B3">
        <w:rPr>
          <w:rFonts w:ascii="Tahoma" w:hAnsi="Tahoma" w:cs="Tahoma"/>
          <w:sz w:val="26"/>
          <w:szCs w:val="26"/>
        </w:rPr>
        <w:t xml:space="preserve"> track of the samples maybe by random checks.</w:t>
      </w:r>
      <w:r w:rsidR="00F779A5" w:rsidRPr="009570B3">
        <w:rPr>
          <w:rFonts w:ascii="Tahoma" w:hAnsi="Tahoma" w:cs="Tahoma"/>
          <w:sz w:val="26"/>
          <w:szCs w:val="26"/>
        </w:rPr>
        <w:t xml:space="preserve"> As it was he could not tell the employer when the samples disappeared from the safe. On the second charge of subs</w:t>
      </w:r>
      <w:r w:rsidR="00790B65" w:rsidRPr="009570B3">
        <w:rPr>
          <w:rFonts w:ascii="Tahoma" w:hAnsi="Tahoma" w:cs="Tahoma"/>
          <w:sz w:val="26"/>
          <w:szCs w:val="26"/>
        </w:rPr>
        <w:t>tantial neglect of his duties, t</w:t>
      </w:r>
      <w:r w:rsidR="00F779A5" w:rsidRPr="009570B3">
        <w:rPr>
          <w:rFonts w:ascii="Tahoma" w:hAnsi="Tahoma" w:cs="Tahoma"/>
          <w:sz w:val="26"/>
          <w:szCs w:val="26"/>
        </w:rPr>
        <w:t xml:space="preserve">he Respondent established that the Appellant had no record anywhere of the number of gold samples which were under his custody. He could not </w:t>
      </w:r>
      <w:r w:rsidR="00F779A5" w:rsidRPr="009570B3">
        <w:rPr>
          <w:rFonts w:ascii="Tahoma" w:hAnsi="Tahoma" w:cs="Tahoma"/>
          <w:sz w:val="26"/>
          <w:szCs w:val="26"/>
        </w:rPr>
        <w:lastRenderedPageBreak/>
        <w:t xml:space="preserve">independently ascertain the number of samples missing from the safe. The Appellant also did not immediately </w:t>
      </w:r>
      <w:r w:rsidR="00DF0844" w:rsidRPr="009570B3">
        <w:rPr>
          <w:rFonts w:ascii="Tahoma" w:hAnsi="Tahoma" w:cs="Tahoma"/>
          <w:sz w:val="26"/>
          <w:szCs w:val="26"/>
        </w:rPr>
        <w:t>report to his immediate superiors the case of missing samples o</w:t>
      </w:r>
      <w:r w:rsidR="00790B65" w:rsidRPr="009570B3">
        <w:rPr>
          <w:rFonts w:ascii="Tahoma" w:hAnsi="Tahoma" w:cs="Tahoma"/>
          <w:sz w:val="26"/>
          <w:szCs w:val="26"/>
        </w:rPr>
        <w:t>nly doing so after five days. The Appellant</w:t>
      </w:r>
      <w:r w:rsidR="00DF0844" w:rsidRPr="009570B3">
        <w:rPr>
          <w:rFonts w:ascii="Tahoma" w:hAnsi="Tahoma" w:cs="Tahoma"/>
          <w:sz w:val="26"/>
          <w:szCs w:val="26"/>
        </w:rPr>
        <w:t xml:space="preserve"> has </w:t>
      </w:r>
      <w:r w:rsidR="00790B65" w:rsidRPr="009570B3">
        <w:rPr>
          <w:rFonts w:ascii="Tahoma" w:hAnsi="Tahoma" w:cs="Tahoma"/>
          <w:sz w:val="26"/>
          <w:szCs w:val="26"/>
        </w:rPr>
        <w:t xml:space="preserve">also </w:t>
      </w:r>
      <w:r w:rsidR="00DF0844" w:rsidRPr="009570B3">
        <w:rPr>
          <w:rFonts w:ascii="Tahoma" w:hAnsi="Tahoma" w:cs="Tahoma"/>
          <w:sz w:val="26"/>
          <w:szCs w:val="26"/>
        </w:rPr>
        <w:t>sought to argue that he was not aware of the proper procedure.</w:t>
      </w:r>
      <w:r w:rsidR="00790B65" w:rsidRPr="009570B3">
        <w:rPr>
          <w:rFonts w:ascii="Tahoma" w:hAnsi="Tahoma" w:cs="Tahoma"/>
          <w:sz w:val="26"/>
          <w:szCs w:val="26"/>
        </w:rPr>
        <w:t xml:space="preserve"> That argument is clearly porous. The Arbitrator correctly</w:t>
      </w:r>
      <w:r w:rsidR="00DF0844" w:rsidRPr="009570B3">
        <w:rPr>
          <w:rFonts w:ascii="Tahoma" w:hAnsi="Tahoma" w:cs="Tahoma"/>
          <w:sz w:val="26"/>
          <w:szCs w:val="26"/>
        </w:rPr>
        <w:t xml:space="preserve"> captured in his award that </w:t>
      </w:r>
      <w:r w:rsidR="00DF61E8" w:rsidRPr="009570B3">
        <w:rPr>
          <w:rFonts w:ascii="Tahoma" w:hAnsi="Tahoma" w:cs="Tahoma"/>
          <w:sz w:val="26"/>
          <w:szCs w:val="26"/>
        </w:rPr>
        <w:t>‘</w:t>
      </w:r>
      <w:r w:rsidR="00DF0844" w:rsidRPr="009570B3">
        <w:rPr>
          <w:rFonts w:ascii="Tahoma" w:hAnsi="Tahoma" w:cs="Tahoma"/>
          <w:sz w:val="26"/>
          <w:szCs w:val="26"/>
        </w:rPr>
        <w:t>considering the sensitivity of the matter the Appellant ought to have immediately informed his superiors</w:t>
      </w:r>
      <w:r w:rsidR="00DF61E8" w:rsidRPr="009570B3">
        <w:rPr>
          <w:rFonts w:ascii="Tahoma" w:hAnsi="Tahoma" w:cs="Tahoma"/>
          <w:sz w:val="26"/>
          <w:szCs w:val="26"/>
        </w:rPr>
        <w:t>’</w:t>
      </w:r>
      <w:r w:rsidR="00DF0844" w:rsidRPr="009570B3">
        <w:rPr>
          <w:rFonts w:ascii="Tahoma" w:hAnsi="Tahoma" w:cs="Tahoma"/>
          <w:sz w:val="26"/>
          <w:szCs w:val="26"/>
        </w:rPr>
        <w:t>. On the basis of the facts and evidence in record the Appella</w:t>
      </w:r>
      <w:r w:rsidR="00DF61E8" w:rsidRPr="009570B3">
        <w:rPr>
          <w:rFonts w:ascii="Tahoma" w:hAnsi="Tahoma" w:cs="Tahoma"/>
          <w:sz w:val="26"/>
          <w:szCs w:val="26"/>
        </w:rPr>
        <w:t>nt was properly convicted on both</w:t>
      </w:r>
      <w:r w:rsidR="00DF0844" w:rsidRPr="009570B3">
        <w:rPr>
          <w:rFonts w:ascii="Tahoma" w:hAnsi="Tahoma" w:cs="Tahoma"/>
          <w:sz w:val="26"/>
          <w:szCs w:val="26"/>
        </w:rPr>
        <w:t xml:space="preserve"> charges. The charges being serious charges the penalty of dismissal was </w:t>
      </w:r>
      <w:r w:rsidR="00790B65" w:rsidRPr="009570B3">
        <w:rPr>
          <w:rFonts w:ascii="Tahoma" w:hAnsi="Tahoma" w:cs="Tahoma"/>
          <w:sz w:val="26"/>
          <w:szCs w:val="26"/>
        </w:rPr>
        <w:t xml:space="preserve">clearly </w:t>
      </w:r>
      <w:r w:rsidR="00DF0844" w:rsidRPr="009570B3">
        <w:rPr>
          <w:rFonts w:ascii="Tahoma" w:hAnsi="Tahoma" w:cs="Tahoma"/>
          <w:sz w:val="26"/>
          <w:szCs w:val="26"/>
        </w:rPr>
        <w:t>justified.</w:t>
      </w:r>
    </w:p>
    <w:p w:rsidR="00DF0844" w:rsidRPr="009570B3" w:rsidRDefault="00DF0844" w:rsidP="00D52A72">
      <w:pPr>
        <w:ind w:firstLine="720"/>
        <w:jc w:val="both"/>
        <w:rPr>
          <w:rFonts w:ascii="Tahoma" w:hAnsi="Tahoma" w:cs="Tahoma"/>
          <w:sz w:val="26"/>
          <w:szCs w:val="26"/>
        </w:rPr>
      </w:pPr>
    </w:p>
    <w:p w:rsidR="004C1473" w:rsidRPr="009570B3" w:rsidRDefault="00DF0844" w:rsidP="0078283B">
      <w:pPr>
        <w:spacing w:line="360" w:lineRule="auto"/>
        <w:ind w:firstLine="720"/>
        <w:jc w:val="both"/>
        <w:rPr>
          <w:rFonts w:ascii="Tahoma" w:hAnsi="Tahoma" w:cs="Tahoma"/>
          <w:sz w:val="26"/>
          <w:szCs w:val="26"/>
        </w:rPr>
      </w:pPr>
      <w:r w:rsidRPr="009570B3">
        <w:rPr>
          <w:rFonts w:ascii="Tahoma" w:hAnsi="Tahoma" w:cs="Tahoma"/>
          <w:sz w:val="26"/>
          <w:szCs w:val="26"/>
        </w:rPr>
        <w:t>The appeal is consequently dismissed with costs</w:t>
      </w:r>
      <w:r w:rsidR="00933BDC" w:rsidRPr="009570B3">
        <w:rPr>
          <w:rFonts w:ascii="Tahoma" w:hAnsi="Tahoma" w:cs="Tahoma"/>
          <w:sz w:val="26"/>
          <w:szCs w:val="26"/>
        </w:rPr>
        <w:t>.</w:t>
      </w:r>
    </w:p>
    <w:p w:rsidR="003122D4" w:rsidRPr="009570B3" w:rsidRDefault="003122D4" w:rsidP="0078283B">
      <w:pPr>
        <w:spacing w:line="360" w:lineRule="auto"/>
        <w:ind w:firstLine="720"/>
        <w:jc w:val="both"/>
        <w:rPr>
          <w:rFonts w:ascii="Tahoma" w:hAnsi="Tahoma" w:cs="Tahoma"/>
          <w:sz w:val="26"/>
          <w:szCs w:val="26"/>
        </w:rPr>
      </w:pPr>
    </w:p>
    <w:p w:rsidR="00F55262" w:rsidRPr="009570B3" w:rsidRDefault="00F55262" w:rsidP="00F55262">
      <w:pPr>
        <w:spacing w:line="360" w:lineRule="auto"/>
        <w:jc w:val="both"/>
        <w:rPr>
          <w:rFonts w:ascii="Tahoma" w:hAnsi="Tahoma" w:cs="Tahoma"/>
          <w:sz w:val="26"/>
          <w:szCs w:val="26"/>
        </w:rPr>
      </w:pPr>
    </w:p>
    <w:p w:rsidR="00A46706" w:rsidRPr="009570B3" w:rsidRDefault="00A46706" w:rsidP="006011F4">
      <w:pPr>
        <w:spacing w:line="360" w:lineRule="auto"/>
        <w:ind w:left="360"/>
        <w:jc w:val="both"/>
        <w:rPr>
          <w:rFonts w:ascii="Tahoma" w:hAnsi="Tahoma" w:cs="Tahoma"/>
          <w:sz w:val="26"/>
          <w:szCs w:val="26"/>
        </w:rPr>
      </w:pPr>
    </w:p>
    <w:p w:rsidR="00A46706" w:rsidRPr="009570B3" w:rsidRDefault="00A46706" w:rsidP="00A46706">
      <w:pPr>
        <w:spacing w:line="360" w:lineRule="auto"/>
        <w:jc w:val="both"/>
        <w:rPr>
          <w:rFonts w:ascii="Tahoma" w:hAnsi="Tahoma" w:cs="Tahoma"/>
          <w:sz w:val="22"/>
          <w:szCs w:val="22"/>
        </w:rPr>
      </w:pPr>
    </w:p>
    <w:p w:rsidR="00A46706" w:rsidRPr="00D52A72" w:rsidRDefault="00DF61E8" w:rsidP="00DF61E8">
      <w:pPr>
        <w:spacing w:line="360" w:lineRule="auto"/>
        <w:jc w:val="both"/>
        <w:rPr>
          <w:rFonts w:ascii="Tahoma" w:hAnsi="Tahoma" w:cs="Tahoma"/>
        </w:rPr>
      </w:pPr>
      <w:r w:rsidRPr="00D52A72">
        <w:rPr>
          <w:rFonts w:ascii="Tahoma" w:hAnsi="Tahoma" w:cs="Tahoma"/>
          <w:b/>
          <w:i/>
        </w:rPr>
        <w:t>MATSIKIDZE AND MUCHECHE</w:t>
      </w:r>
      <w:r w:rsidR="00D52A72">
        <w:rPr>
          <w:rFonts w:ascii="Tahoma" w:hAnsi="Tahoma" w:cs="Tahoma"/>
          <w:b/>
        </w:rPr>
        <w:t>,</w:t>
      </w:r>
      <w:r w:rsidR="00BE7FDD" w:rsidRPr="009570B3">
        <w:rPr>
          <w:rFonts w:ascii="Tahoma" w:hAnsi="Tahoma" w:cs="Tahoma"/>
          <w:b/>
        </w:rPr>
        <w:t xml:space="preserve"> </w:t>
      </w:r>
      <w:r w:rsidR="00BE7FDD" w:rsidRPr="00D52A72">
        <w:rPr>
          <w:rFonts w:ascii="Tahoma" w:hAnsi="Tahoma" w:cs="Tahoma"/>
        </w:rPr>
        <w:t>Appellant’s legal practitioners</w:t>
      </w:r>
    </w:p>
    <w:p w:rsidR="00BE7FDD" w:rsidRPr="00D52A72" w:rsidRDefault="00DF61E8" w:rsidP="00DF61E8">
      <w:pPr>
        <w:spacing w:line="360" w:lineRule="auto"/>
        <w:jc w:val="both"/>
        <w:rPr>
          <w:rFonts w:ascii="Tahoma" w:hAnsi="Tahoma" w:cs="Tahoma"/>
        </w:rPr>
      </w:pPr>
      <w:r w:rsidRPr="00D52A72">
        <w:rPr>
          <w:rFonts w:ascii="Tahoma" w:hAnsi="Tahoma" w:cs="Tahoma"/>
          <w:b/>
          <w:i/>
        </w:rPr>
        <w:t>GILL, GODLONTON &amp; GEERANS</w:t>
      </w:r>
      <w:r w:rsidR="00D52A72">
        <w:rPr>
          <w:rFonts w:ascii="Tahoma" w:hAnsi="Tahoma" w:cs="Tahoma"/>
          <w:b/>
        </w:rPr>
        <w:t>,</w:t>
      </w:r>
      <w:r w:rsidR="00BE7FDD" w:rsidRPr="00D52A72">
        <w:rPr>
          <w:rFonts w:ascii="Tahoma" w:hAnsi="Tahoma" w:cs="Tahoma"/>
        </w:rPr>
        <w:t xml:space="preserve"> Respondent’s legal practitioners</w:t>
      </w:r>
    </w:p>
    <w:sectPr w:rsidR="00BE7FDD" w:rsidRPr="00D52A72" w:rsidSect="00BE7FDD">
      <w:headerReference w:type="default" r:id="rId8"/>
      <w:footerReference w:type="default" r:id="rId9"/>
      <w:footerReference w:type="firs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2D2" w:rsidRDefault="008732D2" w:rsidP="00BE7FDD">
      <w:r>
        <w:separator/>
      </w:r>
    </w:p>
  </w:endnote>
  <w:endnote w:type="continuationSeparator" w:id="0">
    <w:p w:rsidR="008732D2" w:rsidRDefault="008732D2" w:rsidP="00BE7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7274"/>
      <w:docPartObj>
        <w:docPartGallery w:val="Page Numbers (Bottom of Page)"/>
        <w:docPartUnique/>
      </w:docPartObj>
    </w:sdtPr>
    <w:sdtEndPr>
      <w:rPr>
        <w:noProof/>
      </w:rPr>
    </w:sdtEndPr>
    <w:sdtContent>
      <w:p w:rsidR="00440BF2" w:rsidRDefault="00DA72AC">
        <w:pPr>
          <w:pStyle w:val="Footer"/>
          <w:jc w:val="center"/>
        </w:pPr>
        <w:r>
          <w:fldChar w:fldCharType="begin"/>
        </w:r>
        <w:r w:rsidR="00440BF2">
          <w:instrText xml:space="preserve"> PAGE   \* MERGEFORMAT </w:instrText>
        </w:r>
        <w:r>
          <w:fldChar w:fldCharType="separate"/>
        </w:r>
        <w:r w:rsidR="00613D3B">
          <w:rPr>
            <w:noProof/>
          </w:rPr>
          <w:t>6</w:t>
        </w:r>
        <w:r>
          <w:rPr>
            <w:noProof/>
          </w:rPr>
          <w:fldChar w:fldCharType="end"/>
        </w:r>
      </w:p>
    </w:sdtContent>
  </w:sdt>
  <w:p w:rsidR="00440BF2" w:rsidRDefault="00440B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FDD" w:rsidRDefault="00BE7FDD">
    <w:pPr>
      <w:pStyle w:val="Footer"/>
      <w:jc w:val="center"/>
    </w:pPr>
  </w:p>
  <w:p w:rsidR="00BE7FDD" w:rsidRDefault="00BE7F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2D2" w:rsidRDefault="008732D2" w:rsidP="00BE7FDD">
      <w:r>
        <w:separator/>
      </w:r>
    </w:p>
  </w:footnote>
  <w:footnote w:type="continuationSeparator" w:id="0">
    <w:p w:rsidR="008732D2" w:rsidRDefault="008732D2" w:rsidP="00BE7F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FDD" w:rsidRDefault="00BE7FDD">
    <w:pPr>
      <w:pStyle w:val="Header"/>
    </w:pPr>
  </w:p>
  <w:p w:rsidR="00BE7FDD" w:rsidRPr="009570B3" w:rsidRDefault="005D2330" w:rsidP="00BE7FDD">
    <w:pPr>
      <w:pStyle w:val="Header"/>
      <w:rPr>
        <w:rFonts w:ascii="Tahoma" w:hAnsi="Tahoma" w:cs="Tahoma"/>
        <w:b/>
        <w:sz w:val="22"/>
        <w:szCs w:val="22"/>
      </w:rPr>
    </w:pPr>
    <w:r>
      <w:rPr>
        <w:b/>
      </w:rPr>
      <w:tab/>
      <w:t xml:space="preserve">                                                                     </w:t>
    </w:r>
    <w:r w:rsidR="002402E9">
      <w:rPr>
        <w:rFonts w:ascii="Tahoma" w:hAnsi="Tahoma" w:cs="Tahoma"/>
        <w:b/>
        <w:sz w:val="22"/>
        <w:szCs w:val="22"/>
      </w:rPr>
      <w:t>JUDGMENT NO. LC/H/</w:t>
    </w:r>
    <w:r>
      <w:rPr>
        <w:rFonts w:ascii="Tahoma" w:hAnsi="Tahoma" w:cs="Tahoma"/>
        <w:b/>
        <w:sz w:val="22"/>
        <w:szCs w:val="22"/>
      </w:rPr>
      <w:t>6</w:t>
    </w:r>
    <w:r w:rsidR="002402E9">
      <w:rPr>
        <w:rFonts w:ascii="Tahoma" w:hAnsi="Tahoma" w:cs="Tahoma"/>
        <w:b/>
        <w:sz w:val="22"/>
        <w:szCs w:val="22"/>
      </w:rPr>
      <w:t>26</w:t>
    </w:r>
    <w:r>
      <w:rPr>
        <w:rFonts w:ascii="Tahoma" w:hAnsi="Tahoma" w:cs="Tahoma"/>
        <w:b/>
        <w:sz w:val="22"/>
        <w:szCs w:val="22"/>
      </w:rPr>
      <w:t>/</w:t>
    </w:r>
    <w:r w:rsidR="00BE7FDD" w:rsidRPr="009570B3">
      <w:rPr>
        <w:rFonts w:ascii="Tahoma" w:hAnsi="Tahoma" w:cs="Tahoma"/>
        <w:b/>
        <w:sz w:val="22"/>
        <w:szCs w:val="22"/>
      </w:rPr>
      <w:t>14</w:t>
    </w:r>
  </w:p>
  <w:p w:rsidR="00BE7FDD" w:rsidRDefault="00BE7F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D5E75"/>
    <w:multiLevelType w:val="hybridMultilevel"/>
    <w:tmpl w:val="7214CCAA"/>
    <w:lvl w:ilvl="0" w:tplc="B8D08E24">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58C704E2"/>
    <w:multiLevelType w:val="hybridMultilevel"/>
    <w:tmpl w:val="921007A8"/>
    <w:lvl w:ilvl="0" w:tplc="2FFC5F6C">
      <w:start w:val="1"/>
      <w:numFmt w:val="decimal"/>
      <w:lvlText w:val="%1."/>
      <w:lvlJc w:val="left"/>
      <w:pPr>
        <w:ind w:left="1080" w:hanging="360"/>
      </w:pPr>
      <w:rPr>
        <w:rFonts w:ascii="Courier New" w:eastAsia="Times New Roman" w:hAnsi="Courier New" w:cs="Courier New"/>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706"/>
    <w:rsid w:val="00042FA3"/>
    <w:rsid w:val="00123F40"/>
    <w:rsid w:val="00153940"/>
    <w:rsid w:val="002402E9"/>
    <w:rsid w:val="002409D9"/>
    <w:rsid w:val="0025605E"/>
    <w:rsid w:val="002E799C"/>
    <w:rsid w:val="003122D4"/>
    <w:rsid w:val="00320E06"/>
    <w:rsid w:val="00332166"/>
    <w:rsid w:val="00383B56"/>
    <w:rsid w:val="003C2753"/>
    <w:rsid w:val="003E08FC"/>
    <w:rsid w:val="003F75AC"/>
    <w:rsid w:val="004016BA"/>
    <w:rsid w:val="00431A58"/>
    <w:rsid w:val="00440BF2"/>
    <w:rsid w:val="004A13C9"/>
    <w:rsid w:val="004C1473"/>
    <w:rsid w:val="004D5EC1"/>
    <w:rsid w:val="004F069C"/>
    <w:rsid w:val="00580B27"/>
    <w:rsid w:val="00582A6F"/>
    <w:rsid w:val="005D2330"/>
    <w:rsid w:val="005D797F"/>
    <w:rsid w:val="006011F4"/>
    <w:rsid w:val="00613D3B"/>
    <w:rsid w:val="006406A5"/>
    <w:rsid w:val="00647F4D"/>
    <w:rsid w:val="00677920"/>
    <w:rsid w:val="006B1DB5"/>
    <w:rsid w:val="006E79D4"/>
    <w:rsid w:val="006F1750"/>
    <w:rsid w:val="006F720C"/>
    <w:rsid w:val="0078283B"/>
    <w:rsid w:val="0078440C"/>
    <w:rsid w:val="00790B65"/>
    <w:rsid w:val="007C0461"/>
    <w:rsid w:val="00837EB0"/>
    <w:rsid w:val="00863954"/>
    <w:rsid w:val="008732D2"/>
    <w:rsid w:val="0092791A"/>
    <w:rsid w:val="00933BDC"/>
    <w:rsid w:val="009570B3"/>
    <w:rsid w:val="00997501"/>
    <w:rsid w:val="009E575A"/>
    <w:rsid w:val="009F4E9B"/>
    <w:rsid w:val="00A46706"/>
    <w:rsid w:val="00A93DEA"/>
    <w:rsid w:val="00AB71D1"/>
    <w:rsid w:val="00AD7AE6"/>
    <w:rsid w:val="00B67B79"/>
    <w:rsid w:val="00BB40C6"/>
    <w:rsid w:val="00BD71B1"/>
    <w:rsid w:val="00BE7FDD"/>
    <w:rsid w:val="00C30993"/>
    <w:rsid w:val="00D4446A"/>
    <w:rsid w:val="00D50482"/>
    <w:rsid w:val="00D52A72"/>
    <w:rsid w:val="00D62789"/>
    <w:rsid w:val="00D73889"/>
    <w:rsid w:val="00DA72AC"/>
    <w:rsid w:val="00DB619B"/>
    <w:rsid w:val="00DE6256"/>
    <w:rsid w:val="00DF0844"/>
    <w:rsid w:val="00DF61E8"/>
    <w:rsid w:val="00DF6C36"/>
    <w:rsid w:val="00EC1AEE"/>
    <w:rsid w:val="00EE4014"/>
    <w:rsid w:val="00F164FF"/>
    <w:rsid w:val="00F17976"/>
    <w:rsid w:val="00F55262"/>
    <w:rsid w:val="00F653DE"/>
    <w:rsid w:val="00F779A5"/>
    <w:rsid w:val="00FA5B91"/>
    <w:rsid w:val="00FF2473"/>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706"/>
    <w:pPr>
      <w:ind w:left="720"/>
      <w:contextualSpacing/>
    </w:pPr>
  </w:style>
  <w:style w:type="paragraph" w:styleId="Header">
    <w:name w:val="header"/>
    <w:basedOn w:val="Normal"/>
    <w:link w:val="HeaderChar"/>
    <w:uiPriority w:val="99"/>
    <w:rsid w:val="00BE7FDD"/>
    <w:pPr>
      <w:tabs>
        <w:tab w:val="center" w:pos="4513"/>
        <w:tab w:val="right" w:pos="9026"/>
      </w:tabs>
    </w:pPr>
  </w:style>
  <w:style w:type="character" w:customStyle="1" w:styleId="HeaderChar">
    <w:name w:val="Header Char"/>
    <w:basedOn w:val="DefaultParagraphFont"/>
    <w:link w:val="Header"/>
    <w:uiPriority w:val="99"/>
    <w:rsid w:val="00BE7FDD"/>
    <w:rPr>
      <w:sz w:val="24"/>
      <w:szCs w:val="24"/>
      <w:lang w:val="en-GB" w:eastAsia="en-GB"/>
    </w:rPr>
  </w:style>
  <w:style w:type="paragraph" w:styleId="Footer">
    <w:name w:val="footer"/>
    <w:basedOn w:val="Normal"/>
    <w:link w:val="FooterChar"/>
    <w:uiPriority w:val="99"/>
    <w:rsid w:val="00BE7FDD"/>
    <w:pPr>
      <w:tabs>
        <w:tab w:val="center" w:pos="4513"/>
        <w:tab w:val="right" w:pos="9026"/>
      </w:tabs>
    </w:pPr>
  </w:style>
  <w:style w:type="character" w:customStyle="1" w:styleId="FooterChar">
    <w:name w:val="Footer Char"/>
    <w:basedOn w:val="DefaultParagraphFont"/>
    <w:link w:val="Footer"/>
    <w:uiPriority w:val="99"/>
    <w:rsid w:val="00BE7FDD"/>
    <w:rPr>
      <w:sz w:val="24"/>
      <w:szCs w:val="24"/>
      <w:lang w:val="en-GB" w:eastAsia="en-GB"/>
    </w:rPr>
  </w:style>
  <w:style w:type="paragraph" w:styleId="BalloonText">
    <w:name w:val="Balloon Text"/>
    <w:basedOn w:val="Normal"/>
    <w:link w:val="BalloonTextChar"/>
    <w:rsid w:val="00BE7FDD"/>
    <w:rPr>
      <w:rFonts w:ascii="Tahoma" w:hAnsi="Tahoma" w:cs="Tahoma"/>
      <w:sz w:val="16"/>
      <w:szCs w:val="16"/>
    </w:rPr>
  </w:style>
  <w:style w:type="character" w:customStyle="1" w:styleId="BalloonTextChar">
    <w:name w:val="Balloon Text Char"/>
    <w:basedOn w:val="DefaultParagraphFont"/>
    <w:link w:val="BalloonText"/>
    <w:rsid w:val="00BE7FDD"/>
    <w:rPr>
      <w:rFonts w:ascii="Tahoma"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706"/>
    <w:pPr>
      <w:ind w:left="720"/>
      <w:contextualSpacing/>
    </w:pPr>
  </w:style>
  <w:style w:type="paragraph" w:styleId="Header">
    <w:name w:val="header"/>
    <w:basedOn w:val="Normal"/>
    <w:link w:val="HeaderChar"/>
    <w:uiPriority w:val="99"/>
    <w:rsid w:val="00BE7FDD"/>
    <w:pPr>
      <w:tabs>
        <w:tab w:val="center" w:pos="4513"/>
        <w:tab w:val="right" w:pos="9026"/>
      </w:tabs>
    </w:pPr>
  </w:style>
  <w:style w:type="character" w:customStyle="1" w:styleId="HeaderChar">
    <w:name w:val="Header Char"/>
    <w:basedOn w:val="DefaultParagraphFont"/>
    <w:link w:val="Header"/>
    <w:uiPriority w:val="99"/>
    <w:rsid w:val="00BE7FDD"/>
    <w:rPr>
      <w:sz w:val="24"/>
      <w:szCs w:val="24"/>
      <w:lang w:val="en-GB" w:eastAsia="en-GB"/>
    </w:rPr>
  </w:style>
  <w:style w:type="paragraph" w:styleId="Footer">
    <w:name w:val="footer"/>
    <w:basedOn w:val="Normal"/>
    <w:link w:val="FooterChar"/>
    <w:uiPriority w:val="99"/>
    <w:rsid w:val="00BE7FDD"/>
    <w:pPr>
      <w:tabs>
        <w:tab w:val="center" w:pos="4513"/>
        <w:tab w:val="right" w:pos="9026"/>
      </w:tabs>
    </w:pPr>
  </w:style>
  <w:style w:type="character" w:customStyle="1" w:styleId="FooterChar">
    <w:name w:val="Footer Char"/>
    <w:basedOn w:val="DefaultParagraphFont"/>
    <w:link w:val="Footer"/>
    <w:uiPriority w:val="99"/>
    <w:rsid w:val="00BE7FDD"/>
    <w:rPr>
      <w:sz w:val="24"/>
      <w:szCs w:val="24"/>
      <w:lang w:val="en-GB" w:eastAsia="en-GB"/>
    </w:rPr>
  </w:style>
  <w:style w:type="paragraph" w:styleId="BalloonText">
    <w:name w:val="Balloon Text"/>
    <w:basedOn w:val="Normal"/>
    <w:link w:val="BalloonTextChar"/>
    <w:rsid w:val="00BE7FDD"/>
    <w:rPr>
      <w:rFonts w:ascii="Tahoma" w:hAnsi="Tahoma" w:cs="Tahoma"/>
      <w:sz w:val="16"/>
      <w:szCs w:val="16"/>
    </w:rPr>
  </w:style>
  <w:style w:type="character" w:customStyle="1" w:styleId="BalloonTextChar">
    <w:name w:val="Balloon Text Char"/>
    <w:basedOn w:val="DefaultParagraphFont"/>
    <w:link w:val="BalloonText"/>
    <w:rsid w:val="00BE7FDD"/>
    <w:rPr>
      <w:rFonts w:ascii="Tahom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1361</Words>
  <Characters>7760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M Chivizhe</dc:creator>
  <cp:lastModifiedBy>HP</cp:lastModifiedBy>
  <cp:revision>2</cp:revision>
  <cp:lastPrinted>2014-09-19T09:03:00Z</cp:lastPrinted>
  <dcterms:created xsi:type="dcterms:W3CDTF">2017-04-06T09:11:00Z</dcterms:created>
  <dcterms:modified xsi:type="dcterms:W3CDTF">2017-04-06T09:11:00Z</dcterms:modified>
</cp:coreProperties>
</file>