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92ED8" w14:textId="295EF54D" w:rsidR="00A21D7A" w:rsidRDefault="00977FC5"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3803E001" w14:textId="69159572" w:rsidR="006B622A" w:rsidRDefault="0019623E"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HAMILTON INSURANCE (PRIVATE) LIMITED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18B4739F" w14:textId="77777777" w:rsidR="0019623E" w:rsidRDefault="0019623E"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NOMATTER MAKIWA </w:t>
      </w:r>
    </w:p>
    <w:p w14:paraId="4F5087F4" w14:textId="77777777" w:rsidR="0019623E" w:rsidRDefault="0019623E"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14:paraId="769B302F" w14:textId="435AD0E0" w:rsidR="00822ADA" w:rsidRDefault="0019623E"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INSURANCE COUNCIL OF ZIMBABWE </w:t>
      </w:r>
      <w:r w:rsidR="003727EF">
        <w:rPr>
          <w:rFonts w:ascii="Times New Roman" w:hAnsi="Times New Roman" w:cs="Times New Roman"/>
          <w:sz w:val="24"/>
          <w:szCs w:val="24"/>
        </w:rPr>
        <w:t xml:space="preserve"> </w:t>
      </w: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8F33482" w14:textId="77777777" w:rsidR="003727EF" w:rsidRDefault="003727EF"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19E19407" w:rsidR="003E3F2A" w:rsidRDefault="00A409C2" w:rsidP="002803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D47F8C">
        <w:rPr>
          <w:rFonts w:ascii="Times New Roman" w:hAnsi="Times New Roman" w:cs="Times New Roman"/>
          <w:sz w:val="24"/>
          <w:szCs w:val="24"/>
        </w:rPr>
        <w:t xml:space="preserve">20 </w:t>
      </w:r>
      <w:r w:rsidR="003727EF">
        <w:rPr>
          <w:rFonts w:ascii="Times New Roman" w:hAnsi="Times New Roman" w:cs="Times New Roman"/>
          <w:sz w:val="24"/>
          <w:szCs w:val="24"/>
        </w:rPr>
        <w:t>October 2021</w:t>
      </w:r>
      <w:r w:rsidR="00744FB4">
        <w:rPr>
          <w:rFonts w:ascii="Times New Roman" w:hAnsi="Times New Roman" w:cs="Times New Roman"/>
          <w:sz w:val="24"/>
          <w:szCs w:val="24"/>
        </w:rPr>
        <w:t xml:space="preserve"> &amp; </w:t>
      </w:r>
      <w:r w:rsidR="00A21D7A">
        <w:rPr>
          <w:rFonts w:ascii="Times New Roman" w:hAnsi="Times New Roman" w:cs="Times New Roman"/>
          <w:sz w:val="24"/>
          <w:szCs w:val="24"/>
        </w:rPr>
        <w:t xml:space="preserve">31 January </w:t>
      </w:r>
      <w:r w:rsidR="00822ADA">
        <w:rPr>
          <w:rFonts w:ascii="Times New Roman" w:hAnsi="Times New Roman" w:cs="Times New Roman"/>
          <w:sz w:val="24"/>
          <w:szCs w:val="24"/>
        </w:rPr>
        <w:t>202</w:t>
      </w:r>
      <w:r w:rsidR="00D47F8C">
        <w:rPr>
          <w:rFonts w:ascii="Times New Roman" w:hAnsi="Times New Roman" w:cs="Times New Roman"/>
          <w:sz w:val="24"/>
          <w:szCs w:val="24"/>
        </w:rPr>
        <w:t>3</w:t>
      </w:r>
    </w:p>
    <w:p w14:paraId="0EC8D72A" w14:textId="77777777" w:rsidR="00280329" w:rsidRDefault="00280329" w:rsidP="00280329">
      <w:pPr>
        <w:spacing w:after="0" w:line="240" w:lineRule="auto"/>
        <w:jc w:val="both"/>
        <w:rPr>
          <w:rFonts w:ascii="Times New Roman" w:hAnsi="Times New Roman" w:cs="Times New Roman"/>
          <w:sz w:val="24"/>
          <w:szCs w:val="24"/>
        </w:rPr>
      </w:pPr>
    </w:p>
    <w:p w14:paraId="62AFF563" w14:textId="77777777" w:rsidR="003C5106" w:rsidRDefault="003C5106" w:rsidP="00280329">
      <w:pPr>
        <w:spacing w:after="0" w:line="240" w:lineRule="auto"/>
        <w:jc w:val="both"/>
        <w:rPr>
          <w:rFonts w:ascii="Times New Roman" w:hAnsi="Times New Roman" w:cs="Times New Roman"/>
          <w:sz w:val="24"/>
          <w:szCs w:val="24"/>
        </w:rPr>
      </w:pPr>
    </w:p>
    <w:p w14:paraId="4142093B" w14:textId="0D99720E" w:rsidR="00FF0E99" w:rsidRPr="00D47F8C" w:rsidRDefault="00F36D5D" w:rsidP="00280329">
      <w:pPr>
        <w:spacing w:line="240" w:lineRule="auto"/>
        <w:jc w:val="both"/>
        <w:rPr>
          <w:rFonts w:ascii="Times New Roman" w:hAnsi="Times New Roman" w:cs="Times New Roman"/>
          <w:b/>
          <w:sz w:val="24"/>
          <w:szCs w:val="24"/>
        </w:rPr>
      </w:pPr>
      <w:r w:rsidRPr="00D47F8C">
        <w:rPr>
          <w:rFonts w:ascii="Times New Roman" w:hAnsi="Times New Roman" w:cs="Times New Roman"/>
          <w:b/>
          <w:sz w:val="24"/>
          <w:szCs w:val="24"/>
        </w:rPr>
        <w:t xml:space="preserve">Opposed </w:t>
      </w:r>
      <w:r w:rsidR="00A21D7A">
        <w:rPr>
          <w:rFonts w:ascii="Times New Roman" w:hAnsi="Times New Roman" w:cs="Times New Roman"/>
          <w:b/>
          <w:sz w:val="24"/>
          <w:szCs w:val="24"/>
        </w:rPr>
        <w:t>A</w:t>
      </w:r>
      <w:r w:rsidRPr="00D47F8C">
        <w:rPr>
          <w:rFonts w:ascii="Times New Roman" w:hAnsi="Times New Roman" w:cs="Times New Roman"/>
          <w:b/>
          <w:sz w:val="24"/>
          <w:szCs w:val="24"/>
        </w:rPr>
        <w:t>pplication</w:t>
      </w:r>
      <w:r w:rsidR="0010675F" w:rsidRPr="00D47F8C">
        <w:rPr>
          <w:rFonts w:ascii="Times New Roman" w:hAnsi="Times New Roman" w:cs="Times New Roman"/>
          <w:b/>
          <w:sz w:val="24"/>
          <w:szCs w:val="24"/>
        </w:rPr>
        <w:t xml:space="preserve"> </w:t>
      </w:r>
      <w:r w:rsidR="00822ADA" w:rsidRPr="00D47F8C">
        <w:rPr>
          <w:rFonts w:ascii="Times New Roman" w:hAnsi="Times New Roman" w:cs="Times New Roman"/>
          <w:b/>
          <w:sz w:val="24"/>
          <w:szCs w:val="24"/>
        </w:rPr>
        <w:t>–</w:t>
      </w:r>
      <w:r w:rsidR="0010675F" w:rsidRPr="00D47F8C">
        <w:rPr>
          <w:rFonts w:ascii="Times New Roman" w:hAnsi="Times New Roman" w:cs="Times New Roman"/>
          <w:b/>
          <w:sz w:val="24"/>
          <w:szCs w:val="24"/>
        </w:rPr>
        <w:t xml:space="preserve"> </w:t>
      </w:r>
      <w:r w:rsidR="00822ADA" w:rsidRPr="00D47F8C">
        <w:rPr>
          <w:rFonts w:ascii="Times New Roman" w:hAnsi="Times New Roman" w:cs="Times New Roman"/>
          <w:b/>
          <w:sz w:val="24"/>
          <w:szCs w:val="24"/>
        </w:rPr>
        <w:t xml:space="preserve">Declaratory Order </w:t>
      </w:r>
    </w:p>
    <w:p w14:paraId="15E752AF" w14:textId="77777777" w:rsidR="00280329" w:rsidRDefault="00280329" w:rsidP="00280329">
      <w:pPr>
        <w:spacing w:after="0" w:line="240" w:lineRule="auto"/>
        <w:jc w:val="both"/>
        <w:rPr>
          <w:rFonts w:ascii="Times New Roman" w:hAnsi="Times New Roman" w:cs="Times New Roman"/>
          <w:sz w:val="24"/>
          <w:szCs w:val="24"/>
        </w:rPr>
      </w:pPr>
    </w:p>
    <w:p w14:paraId="23C2DF8A" w14:textId="6962CFC0" w:rsidR="007F2D63" w:rsidRDefault="005B7C25" w:rsidP="00280329">
      <w:pPr>
        <w:spacing w:after="0" w:line="240" w:lineRule="auto"/>
        <w:jc w:val="both"/>
        <w:rPr>
          <w:rFonts w:ascii="Times New Roman" w:hAnsi="Times New Roman" w:cs="Times New Roman"/>
          <w:sz w:val="24"/>
          <w:szCs w:val="24"/>
        </w:rPr>
      </w:pPr>
      <w:r w:rsidRPr="00280329">
        <w:rPr>
          <w:rFonts w:ascii="Times New Roman" w:hAnsi="Times New Roman" w:cs="Times New Roman"/>
          <w:sz w:val="24"/>
          <w:szCs w:val="24"/>
        </w:rPr>
        <w:t>M</w:t>
      </w:r>
      <w:r w:rsidR="00822ADA" w:rsidRPr="00280329">
        <w:rPr>
          <w:rFonts w:ascii="Times New Roman" w:hAnsi="Times New Roman" w:cs="Times New Roman"/>
          <w:sz w:val="24"/>
          <w:szCs w:val="24"/>
        </w:rPr>
        <w:t>r</w:t>
      </w:r>
      <w:r w:rsidR="00822ADA">
        <w:rPr>
          <w:rFonts w:ascii="Times New Roman" w:hAnsi="Times New Roman" w:cs="Times New Roman"/>
          <w:i/>
          <w:sz w:val="24"/>
          <w:szCs w:val="24"/>
        </w:rPr>
        <w:t xml:space="preserve"> </w:t>
      </w:r>
      <w:r w:rsidR="00280329">
        <w:rPr>
          <w:rFonts w:ascii="Times New Roman" w:hAnsi="Times New Roman" w:cs="Times New Roman"/>
          <w:i/>
          <w:sz w:val="24"/>
          <w:szCs w:val="24"/>
        </w:rPr>
        <w:t>T Zhuwarara</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0738D71B" w:rsidR="001E18C7" w:rsidRDefault="00250441" w:rsidP="001E18C7">
      <w:pPr>
        <w:spacing w:after="0" w:line="240" w:lineRule="auto"/>
        <w:jc w:val="both"/>
        <w:rPr>
          <w:rFonts w:ascii="Times New Roman" w:hAnsi="Times New Roman" w:cs="Times New Roman"/>
          <w:sz w:val="24"/>
          <w:szCs w:val="24"/>
        </w:rPr>
      </w:pPr>
      <w:r w:rsidRPr="00280329">
        <w:rPr>
          <w:rFonts w:ascii="Times New Roman" w:hAnsi="Times New Roman" w:cs="Times New Roman"/>
          <w:sz w:val="24"/>
          <w:szCs w:val="24"/>
        </w:rPr>
        <w:t>M</w:t>
      </w:r>
      <w:r w:rsidR="003B0D9F" w:rsidRPr="00280329">
        <w:rPr>
          <w:rFonts w:ascii="Times New Roman" w:hAnsi="Times New Roman" w:cs="Times New Roman"/>
          <w:sz w:val="24"/>
          <w:szCs w:val="24"/>
        </w:rPr>
        <w:t xml:space="preserve">r </w:t>
      </w:r>
      <w:r w:rsidR="003B0D9F">
        <w:rPr>
          <w:rFonts w:ascii="Times New Roman" w:hAnsi="Times New Roman" w:cs="Times New Roman"/>
          <w:i/>
          <w:sz w:val="24"/>
          <w:szCs w:val="24"/>
        </w:rPr>
        <w:t>B</w:t>
      </w:r>
      <w:r w:rsidR="00280329">
        <w:rPr>
          <w:rFonts w:ascii="Times New Roman" w:hAnsi="Times New Roman" w:cs="Times New Roman"/>
          <w:i/>
          <w:sz w:val="24"/>
          <w:szCs w:val="24"/>
        </w:rPr>
        <w:t xml:space="preserve"> </w:t>
      </w:r>
      <w:r w:rsidR="003B0D9F">
        <w:rPr>
          <w:rFonts w:ascii="Times New Roman" w:hAnsi="Times New Roman" w:cs="Times New Roman"/>
          <w:i/>
          <w:sz w:val="24"/>
          <w:szCs w:val="24"/>
        </w:rPr>
        <w:t>T Mudhara</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3B0D9F">
        <w:rPr>
          <w:rFonts w:ascii="Times New Roman" w:hAnsi="Times New Roman" w:cs="Times New Roman"/>
          <w:sz w:val="24"/>
          <w:szCs w:val="24"/>
        </w:rPr>
        <w:t>1</w:t>
      </w:r>
      <w:r w:rsidR="003B0D9F" w:rsidRPr="003B0D9F">
        <w:rPr>
          <w:rFonts w:ascii="Times New Roman" w:hAnsi="Times New Roman" w:cs="Times New Roman"/>
          <w:sz w:val="24"/>
          <w:szCs w:val="24"/>
          <w:vertAlign w:val="superscript"/>
        </w:rPr>
        <w:t>st</w:t>
      </w:r>
      <w:r w:rsidR="003B0D9F">
        <w:rPr>
          <w:rFonts w:ascii="Times New Roman" w:hAnsi="Times New Roman" w:cs="Times New Roman"/>
          <w:sz w:val="24"/>
          <w:szCs w:val="24"/>
        </w:rPr>
        <w:t xml:space="preserve"> </w:t>
      </w:r>
      <w:r w:rsidR="007E25E9">
        <w:rPr>
          <w:rFonts w:ascii="Times New Roman" w:hAnsi="Times New Roman" w:cs="Times New Roman"/>
          <w:sz w:val="24"/>
          <w:szCs w:val="24"/>
        </w:rPr>
        <w:t xml:space="preserve">respondent </w:t>
      </w:r>
      <w:r w:rsidR="007F2D63">
        <w:rPr>
          <w:rFonts w:ascii="Times New Roman" w:hAnsi="Times New Roman" w:cs="Times New Roman"/>
          <w:sz w:val="24"/>
          <w:szCs w:val="24"/>
        </w:rPr>
        <w:t xml:space="preserve"> </w:t>
      </w:r>
    </w:p>
    <w:p w14:paraId="102D1A8F" w14:textId="663F687F" w:rsidR="003B0D9F" w:rsidRPr="003B0D9F" w:rsidRDefault="00280329" w:rsidP="001E18C7">
      <w:pPr>
        <w:spacing w:after="0" w:line="240" w:lineRule="auto"/>
        <w:jc w:val="both"/>
        <w:rPr>
          <w:rFonts w:ascii="Times New Roman" w:hAnsi="Times New Roman" w:cs="Times New Roman"/>
          <w:sz w:val="24"/>
          <w:szCs w:val="24"/>
        </w:rPr>
      </w:pPr>
      <w:r w:rsidRPr="00280329">
        <w:rPr>
          <w:rFonts w:ascii="Times New Roman" w:hAnsi="Times New Roman" w:cs="Times New Roman"/>
          <w:sz w:val="24"/>
          <w:szCs w:val="24"/>
        </w:rPr>
        <w:t xml:space="preserve">Ms </w:t>
      </w:r>
      <w:r w:rsidRPr="006D6055">
        <w:rPr>
          <w:rFonts w:ascii="Times New Roman" w:hAnsi="Times New Roman" w:cs="Times New Roman"/>
          <w:i/>
          <w:sz w:val="24"/>
          <w:szCs w:val="24"/>
        </w:rPr>
        <w:t>A</w:t>
      </w:r>
      <w:r>
        <w:rPr>
          <w:rFonts w:ascii="Times New Roman" w:hAnsi="Times New Roman" w:cs="Times New Roman"/>
          <w:sz w:val="24"/>
          <w:szCs w:val="24"/>
        </w:rPr>
        <w:t xml:space="preserve"> </w:t>
      </w:r>
      <w:r w:rsidRPr="006D6055">
        <w:rPr>
          <w:rFonts w:ascii="Times New Roman" w:hAnsi="Times New Roman" w:cs="Times New Roman"/>
          <w:i/>
          <w:sz w:val="24"/>
          <w:szCs w:val="24"/>
        </w:rPr>
        <w:t>Manuel</w:t>
      </w:r>
      <w:r w:rsidR="003B0D9F">
        <w:rPr>
          <w:rFonts w:ascii="Times New Roman" w:hAnsi="Times New Roman" w:cs="Times New Roman"/>
          <w:i/>
          <w:sz w:val="24"/>
          <w:szCs w:val="24"/>
        </w:rPr>
        <w:t xml:space="preserve">, </w:t>
      </w:r>
      <w:r w:rsidR="003B0D9F">
        <w:rPr>
          <w:rFonts w:ascii="Times New Roman" w:hAnsi="Times New Roman" w:cs="Times New Roman"/>
          <w:sz w:val="24"/>
          <w:szCs w:val="24"/>
        </w:rPr>
        <w:t>for the 2</w:t>
      </w:r>
      <w:r w:rsidR="003B0D9F" w:rsidRPr="003B0D9F">
        <w:rPr>
          <w:rFonts w:ascii="Times New Roman" w:hAnsi="Times New Roman" w:cs="Times New Roman"/>
          <w:sz w:val="24"/>
          <w:szCs w:val="24"/>
          <w:vertAlign w:val="superscript"/>
        </w:rPr>
        <w:t>nd</w:t>
      </w:r>
      <w:r w:rsidR="003B0D9F">
        <w:rPr>
          <w:rFonts w:ascii="Times New Roman" w:hAnsi="Times New Roman" w:cs="Times New Roman"/>
          <w:sz w:val="24"/>
          <w:szCs w:val="24"/>
        </w:rPr>
        <w:t xml:space="preserve"> respondent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E050B48" w14:textId="53894A88" w:rsidR="00817156" w:rsidRDefault="00BE14D8" w:rsidP="00002EF0">
      <w:pPr>
        <w:spacing w:after="0" w:line="360" w:lineRule="auto"/>
        <w:ind w:firstLine="720"/>
        <w:jc w:val="both"/>
        <w:rPr>
          <w:rFonts w:ascii="Times New Roman" w:hAnsi="Times New Roman" w:cs="Times New Roman"/>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D47F8C">
        <w:rPr>
          <w:rFonts w:ascii="Times New Roman" w:hAnsi="Times New Roman" w:cs="Times New Roman"/>
          <w:sz w:val="24"/>
          <w:szCs w:val="24"/>
        </w:rPr>
        <w:t xml:space="preserve">The applicant seeks a </w:t>
      </w:r>
      <w:r w:rsidR="00D47F8C" w:rsidRPr="00D47F8C">
        <w:rPr>
          <w:rFonts w:ascii="Times New Roman" w:hAnsi="Times New Roman" w:cs="Times New Roman"/>
          <w:i/>
          <w:sz w:val="24"/>
          <w:szCs w:val="24"/>
        </w:rPr>
        <w:t>declaratur</w:t>
      </w:r>
      <w:r w:rsidR="00D47F8C">
        <w:rPr>
          <w:rFonts w:ascii="Times New Roman" w:hAnsi="Times New Roman" w:cs="Times New Roman"/>
          <w:sz w:val="24"/>
          <w:szCs w:val="24"/>
        </w:rPr>
        <w:t xml:space="preserve">. The </w:t>
      </w:r>
      <w:r w:rsidR="00694692">
        <w:rPr>
          <w:rFonts w:ascii="Times New Roman" w:hAnsi="Times New Roman" w:cs="Times New Roman"/>
          <w:sz w:val="24"/>
          <w:szCs w:val="24"/>
        </w:rPr>
        <w:t xml:space="preserve">relief sought is set out in the </w:t>
      </w:r>
      <w:r w:rsidR="00D47F8C">
        <w:rPr>
          <w:rFonts w:ascii="Times New Roman" w:hAnsi="Times New Roman" w:cs="Times New Roman"/>
          <w:sz w:val="24"/>
          <w:szCs w:val="24"/>
        </w:rPr>
        <w:t>draft order a</w:t>
      </w:r>
      <w:r w:rsidR="00694692">
        <w:rPr>
          <w:rFonts w:ascii="Times New Roman" w:hAnsi="Times New Roman" w:cs="Times New Roman"/>
          <w:sz w:val="24"/>
          <w:szCs w:val="24"/>
        </w:rPr>
        <w:t>s follows</w:t>
      </w:r>
      <w:r w:rsidR="00D47F8C">
        <w:rPr>
          <w:rFonts w:ascii="Times New Roman" w:hAnsi="Times New Roman" w:cs="Times New Roman"/>
          <w:sz w:val="24"/>
          <w:szCs w:val="24"/>
        </w:rPr>
        <w:t xml:space="preserve">: </w:t>
      </w:r>
    </w:p>
    <w:p w14:paraId="6D9605BE" w14:textId="02E19BD2" w:rsidR="00D47F8C" w:rsidRDefault="00BA1ADB" w:rsidP="00817156">
      <w:pPr>
        <w:spacing w:after="0" w:line="240" w:lineRule="auto"/>
        <w:ind w:left="1843" w:hanging="992"/>
        <w:jc w:val="both"/>
        <w:rPr>
          <w:rFonts w:ascii="Times New Roman" w:hAnsi="Times New Roman" w:cs="Times New Roman"/>
        </w:rPr>
      </w:pPr>
      <w:r w:rsidRPr="00BA1ADB">
        <w:rPr>
          <w:rFonts w:ascii="Times New Roman" w:hAnsi="Times New Roman" w:cs="Times New Roman"/>
        </w:rPr>
        <w:t>“</w:t>
      </w:r>
      <w:r w:rsidR="00D47F8C">
        <w:rPr>
          <w:rFonts w:ascii="Times New Roman" w:hAnsi="Times New Roman" w:cs="Times New Roman"/>
        </w:rPr>
        <w:t>IT IS ORDERED THAT:</w:t>
      </w:r>
    </w:p>
    <w:p w14:paraId="1A4D4E59" w14:textId="581E0FC1" w:rsidR="00527214" w:rsidRPr="00694692" w:rsidRDefault="00527214" w:rsidP="000B3A53">
      <w:pPr>
        <w:pStyle w:val="ListParagraph"/>
        <w:numPr>
          <w:ilvl w:val="0"/>
          <w:numId w:val="2"/>
        </w:numPr>
        <w:spacing w:after="0" w:line="240" w:lineRule="auto"/>
        <w:ind w:left="1418" w:hanging="425"/>
        <w:jc w:val="both"/>
        <w:rPr>
          <w:rFonts w:ascii="Times New Roman" w:hAnsi="Times New Roman" w:cs="Times New Roman"/>
        </w:rPr>
      </w:pPr>
      <w:r w:rsidRPr="00694692">
        <w:rPr>
          <w:rFonts w:ascii="Times New Roman" w:hAnsi="Times New Roman" w:cs="Times New Roman"/>
        </w:rPr>
        <w:t>That the application for Declaratur be and is hereby granted.</w:t>
      </w:r>
    </w:p>
    <w:p w14:paraId="751B2E56" w14:textId="77777777" w:rsidR="00527214" w:rsidRDefault="00527214" w:rsidP="000B3A53">
      <w:pPr>
        <w:pStyle w:val="ListParagraph"/>
        <w:numPr>
          <w:ilvl w:val="0"/>
          <w:numId w:val="2"/>
        </w:numPr>
        <w:spacing w:after="0" w:line="240" w:lineRule="auto"/>
        <w:ind w:left="1418" w:hanging="425"/>
        <w:jc w:val="both"/>
        <w:rPr>
          <w:rFonts w:ascii="Times New Roman" w:hAnsi="Times New Roman" w:cs="Times New Roman"/>
        </w:rPr>
      </w:pPr>
      <w:r>
        <w:rPr>
          <w:rFonts w:ascii="Times New Roman" w:hAnsi="Times New Roman" w:cs="Times New Roman"/>
        </w:rPr>
        <w:t>That the garnishee order issued on 8 May 2019 against the Applicant for payment in United States dollars is invalid and is hereby set aside.</w:t>
      </w:r>
    </w:p>
    <w:p w14:paraId="20595E07" w14:textId="77777777" w:rsidR="00527214" w:rsidRDefault="00527214" w:rsidP="000B3A53">
      <w:pPr>
        <w:pStyle w:val="ListParagraph"/>
        <w:numPr>
          <w:ilvl w:val="0"/>
          <w:numId w:val="2"/>
        </w:numPr>
        <w:spacing w:after="0" w:line="240" w:lineRule="auto"/>
        <w:ind w:left="1418" w:hanging="425"/>
        <w:jc w:val="both"/>
        <w:rPr>
          <w:rFonts w:ascii="Times New Roman" w:hAnsi="Times New Roman" w:cs="Times New Roman"/>
        </w:rPr>
      </w:pPr>
      <w:r>
        <w:rPr>
          <w:rFonts w:ascii="Times New Roman" w:hAnsi="Times New Roman" w:cs="Times New Roman"/>
        </w:rPr>
        <w:t>It is specifically declared that:</w:t>
      </w:r>
    </w:p>
    <w:p w14:paraId="7F8F97C8" w14:textId="40B6E6BC" w:rsidR="00527214" w:rsidRDefault="00527214" w:rsidP="00527214">
      <w:pPr>
        <w:pStyle w:val="ListParagraph"/>
        <w:spacing w:after="0" w:line="240" w:lineRule="auto"/>
        <w:ind w:left="2153" w:hanging="735"/>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t>the debt of US$ 29</w:t>
      </w:r>
      <w:r w:rsidR="00002EF0">
        <w:rPr>
          <w:rFonts w:ascii="Times New Roman" w:hAnsi="Times New Roman" w:cs="Times New Roman"/>
        </w:rPr>
        <w:t xml:space="preserve"> </w:t>
      </w:r>
      <w:r>
        <w:rPr>
          <w:rFonts w:ascii="Times New Roman" w:hAnsi="Times New Roman" w:cs="Times New Roman"/>
        </w:rPr>
        <w:t>115.12 in terms of order dated 25</w:t>
      </w:r>
      <w:r w:rsidRPr="00527214">
        <w:rPr>
          <w:rFonts w:ascii="Times New Roman" w:hAnsi="Times New Roman" w:cs="Times New Roman"/>
          <w:vertAlign w:val="superscript"/>
        </w:rPr>
        <w:t>th</w:t>
      </w:r>
      <w:r>
        <w:rPr>
          <w:rFonts w:ascii="Times New Roman" w:hAnsi="Times New Roman" w:cs="Times New Roman"/>
        </w:rPr>
        <w:t xml:space="preserve"> October 2017 by Honourable Justice Charewa is deemed to be valued in RTGS dollars at a rate of one-to-one to the United States dollar in terms of </w:t>
      </w:r>
      <w:r w:rsidRPr="00527214">
        <w:rPr>
          <w:rFonts w:ascii="Times New Roman" w:hAnsi="Times New Roman" w:cs="Times New Roman"/>
          <w:b/>
        </w:rPr>
        <w:t>S.I. 33/2019</w:t>
      </w:r>
      <w:r>
        <w:rPr>
          <w:rFonts w:ascii="Times New Roman" w:hAnsi="Times New Roman" w:cs="Times New Roman"/>
        </w:rPr>
        <w:t>,</w:t>
      </w:r>
    </w:p>
    <w:p w14:paraId="5846D311" w14:textId="62334003" w:rsidR="00527214" w:rsidRDefault="00527214" w:rsidP="00527214">
      <w:pPr>
        <w:pStyle w:val="ListParagraph"/>
        <w:spacing w:after="0" w:line="240" w:lineRule="auto"/>
        <w:ind w:left="2153" w:hanging="735"/>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00BF7384">
        <w:rPr>
          <w:rFonts w:ascii="Times New Roman" w:hAnsi="Times New Roman" w:cs="Times New Roman"/>
        </w:rPr>
        <w:t>the 1</w:t>
      </w:r>
      <w:r w:rsidR="00BF7384" w:rsidRPr="00BF7384">
        <w:rPr>
          <w:rFonts w:ascii="Times New Roman" w:hAnsi="Times New Roman" w:cs="Times New Roman"/>
          <w:vertAlign w:val="superscript"/>
        </w:rPr>
        <w:t>st</w:t>
      </w:r>
      <w:r w:rsidR="00BF7384">
        <w:rPr>
          <w:rFonts w:ascii="Times New Roman" w:hAnsi="Times New Roman" w:cs="Times New Roman"/>
        </w:rPr>
        <w:t xml:space="preserve"> Respondent acted </w:t>
      </w:r>
      <w:r w:rsidR="00BF7384" w:rsidRPr="00694692">
        <w:rPr>
          <w:rFonts w:ascii="Times New Roman" w:hAnsi="Times New Roman" w:cs="Times New Roman"/>
          <w:i/>
        </w:rPr>
        <w:t>ultra vires</w:t>
      </w:r>
      <w:r w:rsidR="00BF7384">
        <w:rPr>
          <w:rFonts w:ascii="Times New Roman" w:hAnsi="Times New Roman" w:cs="Times New Roman"/>
        </w:rPr>
        <w:t xml:space="preserve"> S.I. 33/2019 by enforcing a garnishee order against </w:t>
      </w:r>
      <w:r w:rsidR="00694692">
        <w:rPr>
          <w:rFonts w:ascii="Times New Roman" w:hAnsi="Times New Roman" w:cs="Times New Roman"/>
        </w:rPr>
        <w:t xml:space="preserve">monies owing to Applicant in United States dollars for payment of an amount valued in RTGS in terms of </w:t>
      </w:r>
      <w:r w:rsidR="00694692" w:rsidRPr="00694692">
        <w:rPr>
          <w:rFonts w:ascii="Times New Roman" w:hAnsi="Times New Roman" w:cs="Times New Roman"/>
          <w:b/>
        </w:rPr>
        <w:t>S.I. 33/2019.</w:t>
      </w:r>
      <w:r w:rsidR="00694692">
        <w:rPr>
          <w:rFonts w:ascii="Times New Roman" w:hAnsi="Times New Roman" w:cs="Times New Roman"/>
        </w:rPr>
        <w:t xml:space="preserve"> </w:t>
      </w:r>
    </w:p>
    <w:p w14:paraId="632BA2BB" w14:textId="2521F5ED" w:rsidR="00694692" w:rsidRPr="00452E5B" w:rsidRDefault="00694692" w:rsidP="000B3A53">
      <w:pPr>
        <w:pStyle w:val="ListParagraph"/>
        <w:numPr>
          <w:ilvl w:val="0"/>
          <w:numId w:val="2"/>
        </w:numPr>
        <w:spacing w:after="0" w:line="240" w:lineRule="auto"/>
        <w:ind w:left="1418" w:hanging="425"/>
        <w:jc w:val="both"/>
        <w:rPr>
          <w:rFonts w:ascii="Times New Roman" w:hAnsi="Times New Roman" w:cs="Times New Roman"/>
        </w:rPr>
      </w:pPr>
      <w:r w:rsidRPr="00452E5B">
        <w:rPr>
          <w:rFonts w:ascii="Times New Roman" w:hAnsi="Times New Roman" w:cs="Times New Roman"/>
        </w:rPr>
        <w:t>The 1</w:t>
      </w:r>
      <w:r w:rsidRPr="00452E5B">
        <w:rPr>
          <w:rFonts w:ascii="Times New Roman" w:hAnsi="Times New Roman" w:cs="Times New Roman"/>
          <w:vertAlign w:val="superscript"/>
        </w:rPr>
        <w:t>st</w:t>
      </w:r>
      <w:r w:rsidRPr="00452E5B">
        <w:rPr>
          <w:rFonts w:ascii="Times New Roman" w:hAnsi="Times New Roman" w:cs="Times New Roman"/>
        </w:rPr>
        <w:t xml:space="preserve"> Respondent is ordered to pay Applicant </w:t>
      </w:r>
      <w:r w:rsidR="00452E5B" w:rsidRPr="00452E5B">
        <w:rPr>
          <w:rFonts w:ascii="Times New Roman" w:hAnsi="Times New Roman" w:cs="Times New Roman"/>
        </w:rPr>
        <w:t xml:space="preserve">US$ 9 756.76 </w:t>
      </w:r>
      <w:r w:rsidR="00452E5B" w:rsidRPr="00452E5B">
        <w:rPr>
          <w:rFonts w:ascii="Times New Roman" w:hAnsi="Times New Roman" w:cs="Times New Roman"/>
          <w:i/>
        </w:rPr>
        <w:t>(Nine Thousand Seven Hundred and Fifty</w:t>
      </w:r>
      <w:r w:rsidR="00002EF0">
        <w:rPr>
          <w:rFonts w:ascii="Times New Roman" w:hAnsi="Times New Roman" w:cs="Times New Roman"/>
          <w:i/>
        </w:rPr>
        <w:t>-</w:t>
      </w:r>
      <w:r w:rsidR="00452E5B" w:rsidRPr="00452E5B">
        <w:rPr>
          <w:rFonts w:ascii="Times New Roman" w:hAnsi="Times New Roman" w:cs="Times New Roman"/>
          <w:i/>
        </w:rPr>
        <w:t xml:space="preserve">Six United States dollars and Seventy-Six cents) </w:t>
      </w:r>
      <w:r w:rsidRPr="00452E5B">
        <w:rPr>
          <w:rFonts w:ascii="Times New Roman" w:hAnsi="Times New Roman" w:cs="Times New Roman"/>
        </w:rPr>
        <w:t>and any other monies paid by the 2</w:t>
      </w:r>
      <w:r w:rsidRPr="00452E5B">
        <w:rPr>
          <w:rFonts w:ascii="Times New Roman" w:hAnsi="Times New Roman" w:cs="Times New Roman"/>
          <w:vertAlign w:val="superscript"/>
        </w:rPr>
        <w:t>nd</w:t>
      </w:r>
      <w:r w:rsidRPr="00452E5B">
        <w:rPr>
          <w:rFonts w:ascii="Times New Roman" w:hAnsi="Times New Roman" w:cs="Times New Roman"/>
        </w:rPr>
        <w:t xml:space="preserve"> Respondent in United States dollars.</w:t>
      </w:r>
    </w:p>
    <w:p w14:paraId="1E923BEC" w14:textId="6F12A943" w:rsidR="00BA1ADB" w:rsidRPr="00452E5B" w:rsidRDefault="00694692" w:rsidP="000B3A53">
      <w:pPr>
        <w:pStyle w:val="ListParagraph"/>
        <w:numPr>
          <w:ilvl w:val="0"/>
          <w:numId w:val="2"/>
        </w:numPr>
        <w:spacing w:after="0" w:line="240" w:lineRule="auto"/>
        <w:ind w:left="1418" w:hanging="425"/>
        <w:jc w:val="both"/>
        <w:rPr>
          <w:rFonts w:ascii="Times New Roman" w:hAnsi="Times New Roman" w:cs="Times New Roman"/>
        </w:rPr>
      </w:pPr>
      <w:r w:rsidRPr="00452E5B">
        <w:rPr>
          <w:rFonts w:ascii="Times New Roman" w:hAnsi="Times New Roman" w:cs="Times New Roman"/>
        </w:rPr>
        <w:t>The 1</w:t>
      </w:r>
      <w:r w:rsidRPr="00452E5B">
        <w:rPr>
          <w:rFonts w:ascii="Times New Roman" w:hAnsi="Times New Roman" w:cs="Times New Roman"/>
          <w:vertAlign w:val="superscript"/>
        </w:rPr>
        <w:t>st</w:t>
      </w:r>
      <w:r w:rsidRPr="00452E5B">
        <w:rPr>
          <w:rFonts w:ascii="Times New Roman" w:hAnsi="Times New Roman" w:cs="Times New Roman"/>
        </w:rPr>
        <w:t xml:space="preserve"> Respondent shall pay costs at attorney-client scale.</w:t>
      </w:r>
      <w:r w:rsidR="0051214E" w:rsidRPr="00452E5B">
        <w:rPr>
          <w:rFonts w:ascii="Times New Roman" w:hAnsi="Times New Roman" w:cs="Times New Roman"/>
        </w:rPr>
        <w:t>”</w:t>
      </w:r>
    </w:p>
    <w:p w14:paraId="1C050F69" w14:textId="77777777" w:rsidR="00694692" w:rsidRDefault="00694692" w:rsidP="00694692">
      <w:pPr>
        <w:spacing w:after="0" w:line="240" w:lineRule="auto"/>
        <w:jc w:val="both"/>
        <w:rPr>
          <w:rFonts w:ascii="Times New Roman" w:hAnsi="Times New Roman" w:cs="Times New Roman"/>
        </w:rPr>
      </w:pPr>
    </w:p>
    <w:p w14:paraId="0E97261F" w14:textId="0B4ECE53" w:rsidR="00694692" w:rsidRPr="00F01FF0" w:rsidRDefault="00452E5B" w:rsidP="00002EF0">
      <w:pPr>
        <w:spacing w:line="240" w:lineRule="auto"/>
        <w:ind w:firstLine="720"/>
        <w:jc w:val="both"/>
        <w:rPr>
          <w:rFonts w:ascii="Times New Roman" w:hAnsi="Times New Roman" w:cs="Times New Roman"/>
          <w:b/>
          <w:sz w:val="24"/>
          <w:szCs w:val="24"/>
        </w:rPr>
      </w:pPr>
      <w:r w:rsidRPr="00F01FF0">
        <w:rPr>
          <w:rFonts w:ascii="Times New Roman" w:hAnsi="Times New Roman" w:cs="Times New Roman"/>
          <w:b/>
          <w:sz w:val="24"/>
          <w:szCs w:val="24"/>
        </w:rPr>
        <w:t xml:space="preserve">The Applicant’s Case </w:t>
      </w:r>
    </w:p>
    <w:p w14:paraId="2369C77B" w14:textId="4B1A146A" w:rsidR="00A12E85" w:rsidRDefault="007E378F" w:rsidP="007E378F">
      <w:pPr>
        <w:spacing w:after="0" w:line="360" w:lineRule="auto"/>
        <w:jc w:val="both"/>
        <w:rPr>
          <w:rFonts w:ascii="Times New Roman" w:hAnsi="Times New Roman" w:cs="Times New Roman"/>
          <w:sz w:val="24"/>
          <w:szCs w:val="24"/>
        </w:rPr>
      </w:pPr>
      <w:r w:rsidRPr="007E378F">
        <w:rPr>
          <w:rFonts w:ascii="Times New Roman" w:hAnsi="Times New Roman" w:cs="Times New Roman"/>
          <w:sz w:val="24"/>
          <w:szCs w:val="24"/>
        </w:rPr>
        <w:tab/>
        <w:t xml:space="preserve">The first </w:t>
      </w:r>
      <w:r>
        <w:rPr>
          <w:rFonts w:ascii="Times New Roman" w:hAnsi="Times New Roman" w:cs="Times New Roman"/>
          <w:sz w:val="24"/>
          <w:szCs w:val="24"/>
        </w:rPr>
        <w:t>respondent was employed by the applicant as its fi</w:t>
      </w:r>
      <w:r w:rsidR="00DF3FA5">
        <w:rPr>
          <w:rFonts w:ascii="Times New Roman" w:hAnsi="Times New Roman" w:cs="Times New Roman"/>
          <w:sz w:val="24"/>
          <w:szCs w:val="24"/>
        </w:rPr>
        <w:t>n</w:t>
      </w:r>
      <w:r>
        <w:rPr>
          <w:rFonts w:ascii="Times New Roman" w:hAnsi="Times New Roman" w:cs="Times New Roman"/>
          <w:sz w:val="24"/>
          <w:szCs w:val="24"/>
        </w:rPr>
        <w:t xml:space="preserve">ancé manager and company secretary. </w:t>
      </w:r>
      <w:r w:rsidR="004A0FDE">
        <w:rPr>
          <w:rFonts w:ascii="Times New Roman" w:hAnsi="Times New Roman" w:cs="Times New Roman"/>
          <w:sz w:val="24"/>
          <w:szCs w:val="24"/>
        </w:rPr>
        <w:t xml:space="preserve">He was dismissed from employment for disciplinary reasons. </w:t>
      </w:r>
      <w:r w:rsidR="00A12E85">
        <w:rPr>
          <w:rFonts w:ascii="Times New Roman" w:hAnsi="Times New Roman" w:cs="Times New Roman"/>
          <w:sz w:val="24"/>
          <w:szCs w:val="24"/>
        </w:rPr>
        <w:t xml:space="preserve">He challenged his dismissal by referring the dispute to the Ministry of Public Service, Labour &amp; Social Welfare for conciliation and arbitration. His dismissal was set aside and he was also </w:t>
      </w:r>
      <w:r w:rsidR="00A12E85">
        <w:rPr>
          <w:rFonts w:ascii="Times New Roman" w:hAnsi="Times New Roman" w:cs="Times New Roman"/>
          <w:sz w:val="24"/>
          <w:szCs w:val="24"/>
        </w:rPr>
        <w:lastRenderedPageBreak/>
        <w:t>awarded damages</w:t>
      </w:r>
      <w:r w:rsidR="00881502">
        <w:rPr>
          <w:rFonts w:ascii="Times New Roman" w:hAnsi="Times New Roman" w:cs="Times New Roman"/>
          <w:sz w:val="24"/>
          <w:szCs w:val="24"/>
        </w:rPr>
        <w:t>.</w:t>
      </w:r>
      <w:r w:rsidR="00A12E85">
        <w:rPr>
          <w:rFonts w:ascii="Times New Roman" w:hAnsi="Times New Roman" w:cs="Times New Roman"/>
          <w:sz w:val="24"/>
          <w:szCs w:val="24"/>
        </w:rPr>
        <w:t xml:space="preserve"> The award was registered as an order of this court per </w:t>
      </w:r>
      <w:r w:rsidR="00A12E85" w:rsidRPr="00002EF0">
        <w:rPr>
          <w:rFonts w:ascii="Times New Roman" w:hAnsi="Times New Roman" w:cs="Times New Roman"/>
          <w:smallCaps/>
          <w:sz w:val="24"/>
          <w:szCs w:val="24"/>
        </w:rPr>
        <w:t>C</w:t>
      </w:r>
      <w:r w:rsidR="00002EF0" w:rsidRPr="00002EF0">
        <w:rPr>
          <w:rFonts w:ascii="Times New Roman" w:hAnsi="Times New Roman" w:cs="Times New Roman"/>
          <w:smallCaps/>
          <w:sz w:val="24"/>
          <w:szCs w:val="24"/>
        </w:rPr>
        <w:t>harewa</w:t>
      </w:r>
      <w:r w:rsidR="00A12E85" w:rsidRPr="00002EF0">
        <w:rPr>
          <w:rFonts w:ascii="Times New Roman" w:hAnsi="Times New Roman" w:cs="Times New Roman"/>
          <w:smallCaps/>
          <w:sz w:val="24"/>
          <w:szCs w:val="24"/>
        </w:rPr>
        <w:t xml:space="preserve"> J</w:t>
      </w:r>
      <w:r w:rsidR="00A12E85">
        <w:rPr>
          <w:rFonts w:ascii="Times New Roman" w:hAnsi="Times New Roman" w:cs="Times New Roman"/>
          <w:sz w:val="24"/>
          <w:szCs w:val="24"/>
        </w:rPr>
        <w:t xml:space="preserve"> on 25 October 2017. The award reads as follows:</w:t>
      </w:r>
    </w:p>
    <w:p w14:paraId="5906757E" w14:textId="77777777" w:rsidR="00A12E85" w:rsidRPr="00B13EF5" w:rsidRDefault="00A12E85" w:rsidP="00B13EF5">
      <w:pPr>
        <w:spacing w:after="0" w:line="240" w:lineRule="auto"/>
        <w:ind w:firstLine="720"/>
        <w:jc w:val="both"/>
        <w:rPr>
          <w:rFonts w:ascii="Times New Roman" w:hAnsi="Times New Roman" w:cs="Times New Roman"/>
        </w:rPr>
      </w:pPr>
      <w:r w:rsidRPr="00B13EF5">
        <w:rPr>
          <w:rFonts w:ascii="Times New Roman" w:hAnsi="Times New Roman" w:cs="Times New Roman"/>
        </w:rPr>
        <w:t>“IT IS ORDERED THAT:</w:t>
      </w:r>
    </w:p>
    <w:p w14:paraId="66B4BA65" w14:textId="77777777" w:rsidR="00986ABE" w:rsidRPr="00B13EF5" w:rsidRDefault="00986ABE" w:rsidP="000B3A53">
      <w:pPr>
        <w:pStyle w:val="ListParagraph"/>
        <w:numPr>
          <w:ilvl w:val="0"/>
          <w:numId w:val="3"/>
        </w:numPr>
        <w:spacing w:after="0" w:line="240" w:lineRule="auto"/>
        <w:ind w:left="1418" w:hanging="284"/>
        <w:jc w:val="both"/>
        <w:rPr>
          <w:rFonts w:ascii="Times New Roman" w:hAnsi="Times New Roman" w:cs="Times New Roman"/>
        </w:rPr>
      </w:pPr>
      <w:r w:rsidRPr="00B13EF5">
        <w:rPr>
          <w:rFonts w:ascii="Times New Roman" w:hAnsi="Times New Roman" w:cs="Times New Roman"/>
        </w:rPr>
        <w:t>The award dated 2 December 2015 be and is hereby registered as an order of this court.</w:t>
      </w:r>
    </w:p>
    <w:p w14:paraId="4670EF0E" w14:textId="77777777" w:rsidR="00986ABE" w:rsidRPr="00B13EF5" w:rsidRDefault="00986ABE" w:rsidP="000B3A53">
      <w:pPr>
        <w:pStyle w:val="ListParagraph"/>
        <w:numPr>
          <w:ilvl w:val="0"/>
          <w:numId w:val="3"/>
        </w:numPr>
        <w:spacing w:after="0" w:line="240" w:lineRule="auto"/>
        <w:ind w:left="1418" w:hanging="284"/>
        <w:jc w:val="both"/>
        <w:rPr>
          <w:rFonts w:ascii="Times New Roman" w:hAnsi="Times New Roman" w:cs="Times New Roman"/>
        </w:rPr>
      </w:pPr>
      <w:r w:rsidRPr="00B13EF5">
        <w:rPr>
          <w:rFonts w:ascii="Times New Roman" w:hAnsi="Times New Roman" w:cs="Times New Roman"/>
        </w:rPr>
        <w:t>Respondent shall pay applicant the sum of US$29 115.12.</w:t>
      </w:r>
    </w:p>
    <w:p w14:paraId="463FDEC4" w14:textId="7E7C5CA5" w:rsidR="007E378F" w:rsidRPr="00986ABE" w:rsidRDefault="00986ABE" w:rsidP="000B3A53">
      <w:pPr>
        <w:pStyle w:val="ListParagraph"/>
        <w:numPr>
          <w:ilvl w:val="0"/>
          <w:numId w:val="3"/>
        </w:numPr>
        <w:spacing w:line="240" w:lineRule="auto"/>
        <w:ind w:left="1418" w:hanging="284"/>
        <w:jc w:val="both"/>
        <w:rPr>
          <w:rFonts w:ascii="Times New Roman" w:hAnsi="Times New Roman" w:cs="Times New Roman"/>
          <w:sz w:val="24"/>
          <w:szCs w:val="24"/>
        </w:rPr>
      </w:pPr>
      <w:r w:rsidRPr="00B13EF5">
        <w:rPr>
          <w:rFonts w:ascii="Times New Roman" w:hAnsi="Times New Roman" w:cs="Times New Roman"/>
        </w:rPr>
        <w:t>Respondent shall applicant’s costs of suit.”</w:t>
      </w:r>
      <w:r w:rsidR="007E378F" w:rsidRPr="00986ABE">
        <w:rPr>
          <w:rFonts w:ascii="Times New Roman" w:hAnsi="Times New Roman" w:cs="Times New Roman"/>
          <w:sz w:val="24"/>
          <w:szCs w:val="24"/>
        </w:rPr>
        <w:t xml:space="preserve"> </w:t>
      </w:r>
    </w:p>
    <w:p w14:paraId="76E0AAA9" w14:textId="52C3B7E1" w:rsidR="00866C05" w:rsidRDefault="00B13EF5" w:rsidP="00B13EF5">
      <w:pPr>
        <w:spacing w:after="0" w:line="360" w:lineRule="auto"/>
        <w:ind w:firstLine="720"/>
        <w:jc w:val="both"/>
        <w:rPr>
          <w:rFonts w:ascii="Times New Roman" w:hAnsi="Times New Roman" w:cs="Times New Roman"/>
          <w:sz w:val="24"/>
          <w:szCs w:val="24"/>
        </w:rPr>
      </w:pPr>
      <w:r w:rsidRPr="00B13EF5">
        <w:rPr>
          <w:rFonts w:ascii="Times New Roman" w:hAnsi="Times New Roman" w:cs="Times New Roman"/>
          <w:sz w:val="24"/>
          <w:szCs w:val="24"/>
        </w:rPr>
        <w:t>On 1</w:t>
      </w:r>
      <w:r>
        <w:rPr>
          <w:rFonts w:ascii="Times New Roman" w:hAnsi="Times New Roman" w:cs="Times New Roman"/>
          <w:sz w:val="24"/>
          <w:szCs w:val="24"/>
        </w:rPr>
        <w:t xml:space="preserve">6 April 2019, the first respondent filed an application for garnishee order under HC895/16. The parties engaged through their legal practitioners with a view to reach an out of court settlement. By way of a letter dated 24 April 2019 addressed to the first respondent’s legal practitioners, the </w:t>
      </w:r>
      <w:r w:rsidR="00EF330B">
        <w:rPr>
          <w:rFonts w:ascii="Times New Roman" w:hAnsi="Times New Roman" w:cs="Times New Roman"/>
          <w:sz w:val="24"/>
          <w:szCs w:val="24"/>
        </w:rPr>
        <w:t>applicant’s legal practitioners proposed to settle the sum of $29</w:t>
      </w:r>
      <w:r w:rsidR="00002EF0">
        <w:rPr>
          <w:rFonts w:ascii="Times New Roman" w:hAnsi="Times New Roman" w:cs="Times New Roman"/>
          <w:sz w:val="24"/>
          <w:szCs w:val="24"/>
        </w:rPr>
        <w:t xml:space="preserve"> </w:t>
      </w:r>
      <w:r w:rsidR="00EF330B">
        <w:rPr>
          <w:rFonts w:ascii="Times New Roman" w:hAnsi="Times New Roman" w:cs="Times New Roman"/>
          <w:sz w:val="24"/>
          <w:szCs w:val="24"/>
        </w:rPr>
        <w:t>115.12 as follows: a lump sum payment of $14</w:t>
      </w:r>
      <w:r w:rsidR="00002EF0">
        <w:rPr>
          <w:rFonts w:ascii="Times New Roman" w:hAnsi="Times New Roman" w:cs="Times New Roman"/>
          <w:sz w:val="24"/>
          <w:szCs w:val="24"/>
        </w:rPr>
        <w:t xml:space="preserve"> </w:t>
      </w:r>
      <w:r w:rsidR="00EF330B">
        <w:rPr>
          <w:rFonts w:ascii="Times New Roman" w:hAnsi="Times New Roman" w:cs="Times New Roman"/>
          <w:sz w:val="24"/>
          <w:szCs w:val="24"/>
        </w:rPr>
        <w:t>557.56 by 31 May 2019; the remaining $14</w:t>
      </w:r>
      <w:r w:rsidR="00002EF0">
        <w:rPr>
          <w:rFonts w:ascii="Times New Roman" w:hAnsi="Times New Roman" w:cs="Times New Roman"/>
          <w:sz w:val="24"/>
          <w:szCs w:val="24"/>
        </w:rPr>
        <w:t xml:space="preserve"> </w:t>
      </w:r>
      <w:r w:rsidR="00EF330B">
        <w:rPr>
          <w:rFonts w:ascii="Times New Roman" w:hAnsi="Times New Roman" w:cs="Times New Roman"/>
          <w:sz w:val="24"/>
          <w:szCs w:val="24"/>
        </w:rPr>
        <w:t xml:space="preserve">557.56 to be paid as a lump sum on or before 30 June 2019. </w:t>
      </w:r>
      <w:r w:rsidR="00866C05">
        <w:rPr>
          <w:rFonts w:ascii="Times New Roman" w:hAnsi="Times New Roman" w:cs="Times New Roman"/>
          <w:sz w:val="24"/>
          <w:szCs w:val="24"/>
        </w:rPr>
        <w:t>T</w:t>
      </w:r>
      <w:r w:rsidR="00EF330B">
        <w:rPr>
          <w:rFonts w:ascii="Times New Roman" w:hAnsi="Times New Roman" w:cs="Times New Roman"/>
          <w:sz w:val="24"/>
          <w:szCs w:val="24"/>
        </w:rPr>
        <w:t xml:space="preserve">he letter elicited an email response from the first respondent’s legal practitioners. </w:t>
      </w:r>
      <w:r w:rsidR="00C940CF">
        <w:rPr>
          <w:rFonts w:ascii="Times New Roman" w:hAnsi="Times New Roman" w:cs="Times New Roman"/>
          <w:sz w:val="24"/>
          <w:szCs w:val="24"/>
        </w:rPr>
        <w:t>The email dated 25 April 2019 reads in part as follows:</w:t>
      </w:r>
    </w:p>
    <w:p w14:paraId="12A5EEE1" w14:textId="5DB2A923" w:rsidR="00C940CF" w:rsidRPr="00C71528" w:rsidRDefault="00C940CF" w:rsidP="00C71528">
      <w:pPr>
        <w:spacing w:after="0" w:line="240" w:lineRule="auto"/>
        <w:ind w:left="720"/>
        <w:jc w:val="both"/>
        <w:rPr>
          <w:rFonts w:ascii="Times New Roman" w:hAnsi="Times New Roman" w:cs="Times New Roman"/>
        </w:rPr>
      </w:pPr>
      <w:r w:rsidRPr="00C71528">
        <w:rPr>
          <w:rFonts w:ascii="Times New Roman" w:hAnsi="Times New Roman" w:cs="Times New Roman"/>
        </w:rPr>
        <w:t>“We refer to the above matter and to your letter dated 24</w:t>
      </w:r>
      <w:r w:rsidRPr="00C71528">
        <w:rPr>
          <w:rFonts w:ascii="Times New Roman" w:hAnsi="Times New Roman" w:cs="Times New Roman"/>
          <w:vertAlign w:val="superscript"/>
        </w:rPr>
        <w:t>th</w:t>
      </w:r>
      <w:r w:rsidRPr="00C71528">
        <w:rPr>
          <w:rFonts w:ascii="Times New Roman" w:hAnsi="Times New Roman" w:cs="Times New Roman"/>
        </w:rPr>
        <w:t xml:space="preserve"> April 2019 which we received today the 25</w:t>
      </w:r>
      <w:r w:rsidRPr="00C71528">
        <w:rPr>
          <w:rFonts w:ascii="Times New Roman" w:hAnsi="Times New Roman" w:cs="Times New Roman"/>
          <w:vertAlign w:val="superscript"/>
        </w:rPr>
        <w:t>th</w:t>
      </w:r>
      <w:r w:rsidRPr="00C71528">
        <w:rPr>
          <w:rFonts w:ascii="Times New Roman" w:hAnsi="Times New Roman" w:cs="Times New Roman"/>
        </w:rPr>
        <w:t xml:space="preserve"> of April 2019.</w:t>
      </w:r>
    </w:p>
    <w:p w14:paraId="2A0F8AF8" w14:textId="4A659134" w:rsidR="00C940CF" w:rsidRDefault="00C940CF" w:rsidP="00C71528">
      <w:pPr>
        <w:spacing w:after="0" w:line="240" w:lineRule="auto"/>
        <w:ind w:left="720"/>
        <w:jc w:val="both"/>
        <w:rPr>
          <w:rFonts w:ascii="Times New Roman" w:hAnsi="Times New Roman" w:cs="Times New Roman"/>
        </w:rPr>
      </w:pPr>
      <w:r w:rsidRPr="00C71528">
        <w:rPr>
          <w:rFonts w:ascii="Times New Roman" w:hAnsi="Times New Roman" w:cs="Times New Roman"/>
        </w:rPr>
        <w:t xml:space="preserve">Thank you for your client’s offer. We have sought our client’s instructions and he is also of the view that an amicable settlement is necessary. He however instructed us that </w:t>
      </w:r>
      <w:r w:rsidR="00C71528">
        <w:rPr>
          <w:rFonts w:ascii="Times New Roman" w:hAnsi="Times New Roman" w:cs="Times New Roman"/>
        </w:rPr>
        <w:t>since the judgment is sounding in US dollars if your client wishes to pay in RTGS then it has to be at the prevailing official rate and paid in two equal instalments with the first one being paid immediately after signing the deed of settlement and the second one must be paid by 31</w:t>
      </w:r>
      <w:r w:rsidR="00C71528" w:rsidRPr="00C71528">
        <w:rPr>
          <w:rFonts w:ascii="Times New Roman" w:hAnsi="Times New Roman" w:cs="Times New Roman"/>
          <w:vertAlign w:val="superscript"/>
        </w:rPr>
        <w:t>st</w:t>
      </w:r>
      <w:r w:rsidR="00C71528">
        <w:rPr>
          <w:rFonts w:ascii="Times New Roman" w:hAnsi="Times New Roman" w:cs="Times New Roman"/>
        </w:rPr>
        <w:t xml:space="preserve"> May 2019….”</w:t>
      </w:r>
    </w:p>
    <w:p w14:paraId="35804405" w14:textId="77777777" w:rsidR="00C71528" w:rsidRDefault="00C71528" w:rsidP="00C71528">
      <w:pPr>
        <w:spacing w:after="0" w:line="240" w:lineRule="auto"/>
        <w:ind w:left="720"/>
        <w:jc w:val="both"/>
        <w:rPr>
          <w:rFonts w:ascii="Times New Roman" w:hAnsi="Times New Roman" w:cs="Times New Roman"/>
          <w:sz w:val="24"/>
          <w:szCs w:val="24"/>
        </w:rPr>
      </w:pPr>
    </w:p>
    <w:p w14:paraId="10D09D06" w14:textId="20EDAE19" w:rsidR="00C73B88" w:rsidRDefault="00FB7A7E" w:rsidP="00B13EF5">
      <w:pPr>
        <w:spacing w:after="0" w:line="360" w:lineRule="auto"/>
        <w:ind w:firstLine="720"/>
        <w:jc w:val="both"/>
        <w:rPr>
          <w:rFonts w:ascii="Times New Roman" w:hAnsi="Times New Roman" w:cs="Times New Roman"/>
          <w:sz w:val="24"/>
          <w:szCs w:val="24"/>
        </w:rPr>
      </w:pPr>
      <w:r w:rsidRPr="00DF3FA5">
        <w:rPr>
          <w:rFonts w:ascii="Times New Roman" w:hAnsi="Times New Roman" w:cs="Times New Roman"/>
          <w:sz w:val="24"/>
          <w:szCs w:val="24"/>
        </w:rPr>
        <w:t xml:space="preserve">The applicant’s legal practitioners </w:t>
      </w:r>
      <w:r w:rsidR="00C71528" w:rsidRPr="00DF3FA5">
        <w:rPr>
          <w:rFonts w:ascii="Times New Roman" w:hAnsi="Times New Roman" w:cs="Times New Roman"/>
          <w:sz w:val="24"/>
          <w:szCs w:val="24"/>
        </w:rPr>
        <w:t xml:space="preserve">responded to the email from the </w:t>
      </w:r>
      <w:r w:rsidRPr="00DF3FA5">
        <w:rPr>
          <w:rFonts w:ascii="Times New Roman" w:hAnsi="Times New Roman" w:cs="Times New Roman"/>
          <w:sz w:val="24"/>
          <w:szCs w:val="24"/>
        </w:rPr>
        <w:t xml:space="preserve">first respondent’s </w:t>
      </w:r>
      <w:r>
        <w:rPr>
          <w:rFonts w:ascii="Times New Roman" w:hAnsi="Times New Roman" w:cs="Times New Roman"/>
          <w:sz w:val="24"/>
          <w:szCs w:val="24"/>
        </w:rPr>
        <w:t xml:space="preserve">legal practitioners </w:t>
      </w:r>
      <w:r w:rsidR="00C71528">
        <w:rPr>
          <w:rFonts w:ascii="Times New Roman" w:hAnsi="Times New Roman" w:cs="Times New Roman"/>
          <w:sz w:val="24"/>
          <w:szCs w:val="24"/>
        </w:rPr>
        <w:t xml:space="preserve">through a letter </w:t>
      </w:r>
      <w:r>
        <w:rPr>
          <w:rFonts w:ascii="Times New Roman" w:hAnsi="Times New Roman" w:cs="Times New Roman"/>
          <w:sz w:val="24"/>
          <w:szCs w:val="24"/>
        </w:rPr>
        <w:t xml:space="preserve">dated 26 April 2019. </w:t>
      </w:r>
      <w:r w:rsidR="00C73B88">
        <w:rPr>
          <w:rFonts w:ascii="Times New Roman" w:hAnsi="Times New Roman" w:cs="Times New Roman"/>
          <w:sz w:val="24"/>
          <w:szCs w:val="24"/>
        </w:rPr>
        <w:t>The letter reads in part as follows:</w:t>
      </w:r>
    </w:p>
    <w:p w14:paraId="0326E7BA" w14:textId="428DFB07" w:rsidR="00B13EF5" w:rsidRPr="00C940CF" w:rsidRDefault="00C73B88" w:rsidP="00C940CF">
      <w:pPr>
        <w:spacing w:line="240" w:lineRule="auto"/>
        <w:ind w:left="720"/>
        <w:jc w:val="both"/>
        <w:rPr>
          <w:rFonts w:ascii="Times New Roman" w:hAnsi="Times New Roman" w:cs="Times New Roman"/>
          <w:b/>
        </w:rPr>
      </w:pPr>
      <w:r w:rsidRPr="00C940CF">
        <w:rPr>
          <w:rFonts w:ascii="Times New Roman" w:hAnsi="Times New Roman" w:cs="Times New Roman"/>
          <w:b/>
        </w:rPr>
        <w:t>“NOMATTER MAKIWA v HAMILTON INSURANCE (PR</w:t>
      </w:r>
      <w:r w:rsidR="00881502">
        <w:rPr>
          <w:rFonts w:ascii="Times New Roman" w:hAnsi="Times New Roman" w:cs="Times New Roman"/>
          <w:b/>
        </w:rPr>
        <w:t>I</w:t>
      </w:r>
      <w:r w:rsidRPr="00C940CF">
        <w:rPr>
          <w:rFonts w:ascii="Times New Roman" w:hAnsi="Times New Roman" w:cs="Times New Roman"/>
          <w:b/>
        </w:rPr>
        <w:t>VATE) LIMITED CASE NUMBER HC 895/16</w:t>
      </w:r>
      <w:r w:rsidR="00EF330B" w:rsidRPr="00C940CF">
        <w:rPr>
          <w:rFonts w:ascii="Times New Roman" w:hAnsi="Times New Roman" w:cs="Times New Roman"/>
          <w:b/>
        </w:rPr>
        <w:t xml:space="preserve"> </w:t>
      </w:r>
    </w:p>
    <w:p w14:paraId="62807C28" w14:textId="760EA40C" w:rsidR="00C73B88" w:rsidRDefault="00C73B88" w:rsidP="00866C05">
      <w:pPr>
        <w:spacing w:after="0" w:line="240" w:lineRule="auto"/>
        <w:ind w:left="720"/>
        <w:jc w:val="both"/>
        <w:rPr>
          <w:rFonts w:ascii="Times New Roman" w:hAnsi="Times New Roman" w:cs="Times New Roman"/>
        </w:rPr>
      </w:pPr>
      <w:r w:rsidRPr="00866C05">
        <w:rPr>
          <w:rFonts w:ascii="Times New Roman" w:hAnsi="Times New Roman" w:cs="Times New Roman"/>
        </w:rPr>
        <w:t>We refer to the above matter and your email dated 25 April 2019.</w:t>
      </w:r>
    </w:p>
    <w:p w14:paraId="560E6D96" w14:textId="77777777" w:rsidR="00C940CF" w:rsidRPr="00866C05" w:rsidRDefault="00C940CF" w:rsidP="00866C05">
      <w:pPr>
        <w:spacing w:after="0" w:line="240" w:lineRule="auto"/>
        <w:ind w:left="720"/>
        <w:jc w:val="both"/>
        <w:rPr>
          <w:rFonts w:ascii="Times New Roman" w:hAnsi="Times New Roman" w:cs="Times New Roman"/>
        </w:rPr>
      </w:pPr>
    </w:p>
    <w:p w14:paraId="7627F5D3" w14:textId="41A47503" w:rsidR="00C73B88" w:rsidRDefault="00C73B88" w:rsidP="00866C05">
      <w:pPr>
        <w:spacing w:after="0" w:line="240" w:lineRule="auto"/>
        <w:ind w:left="720"/>
        <w:jc w:val="both"/>
        <w:rPr>
          <w:rFonts w:ascii="Times New Roman" w:hAnsi="Times New Roman" w:cs="Times New Roman"/>
        </w:rPr>
      </w:pPr>
      <w:r w:rsidRPr="00866C05">
        <w:rPr>
          <w:rFonts w:ascii="Times New Roman" w:hAnsi="Times New Roman" w:cs="Times New Roman"/>
        </w:rPr>
        <w:t>We advise that whilst the judgment denominates the outstanding amount in United States Dollars, our client is not obliged to pay same in United States Dollars. This is because section 4 (1)(d) of Statutory Instrument 33 of 2019 namely the Presidential Powers (Temporary Measures) (Amendment of Reserve Bank of Zimbabwe Act [and Issue of Real Time Gross Settlement Electronic Dollars (RTGS Dollar)</w:t>
      </w:r>
      <w:r w:rsidR="00866C05" w:rsidRPr="00866C05">
        <w:rPr>
          <w:rFonts w:ascii="Times New Roman" w:hAnsi="Times New Roman" w:cs="Times New Roman"/>
        </w:rPr>
        <w:t>, Regulations 2019 states that, for accounting and other purposes, all assets and liabilities that were, immediately before the effective date, valued and expressed in United States dollars shall on and after the effective date be deemed to be values in RTGS dollars at a rate of one-to-one to the United States dollar. This consequently means that the sum of US$29 115.12 is RTGS $29 115.12. As you are aware all transactions at the time you were awarded judgment were denominated in United States Dollars save for foreign obligations. The statute therefore regulates all local payments as stated above.</w:t>
      </w:r>
    </w:p>
    <w:p w14:paraId="028EE82A" w14:textId="77777777" w:rsidR="00C940CF" w:rsidRPr="00866C05" w:rsidRDefault="00C940CF" w:rsidP="00866C05">
      <w:pPr>
        <w:spacing w:after="0" w:line="240" w:lineRule="auto"/>
        <w:ind w:left="720"/>
        <w:jc w:val="both"/>
        <w:rPr>
          <w:rFonts w:ascii="Times New Roman" w:hAnsi="Times New Roman" w:cs="Times New Roman"/>
        </w:rPr>
      </w:pPr>
    </w:p>
    <w:p w14:paraId="5D29BF8B" w14:textId="5C6C9CC5" w:rsidR="00866C05" w:rsidRDefault="00866C05" w:rsidP="00866C05">
      <w:pPr>
        <w:spacing w:after="0" w:line="240" w:lineRule="auto"/>
        <w:ind w:left="720"/>
        <w:jc w:val="both"/>
        <w:rPr>
          <w:rFonts w:ascii="Times New Roman" w:hAnsi="Times New Roman" w:cs="Times New Roman"/>
        </w:rPr>
      </w:pPr>
      <w:r w:rsidRPr="00866C05">
        <w:rPr>
          <w:rFonts w:ascii="Times New Roman" w:hAnsi="Times New Roman" w:cs="Times New Roman"/>
        </w:rPr>
        <w:t>Therefore, our client is only willing to continue negotiations in respect of the sum of RTGS $29</w:t>
      </w:r>
      <w:r w:rsidR="002B2FCC">
        <w:rPr>
          <w:rFonts w:ascii="Times New Roman" w:hAnsi="Times New Roman" w:cs="Times New Roman"/>
        </w:rPr>
        <w:t> </w:t>
      </w:r>
      <w:r w:rsidRPr="00866C05">
        <w:rPr>
          <w:rFonts w:ascii="Times New Roman" w:hAnsi="Times New Roman" w:cs="Times New Roman"/>
        </w:rPr>
        <w:t xml:space="preserve">115.12 and not US$29 115.12. Our instructions are that should your client persist with payment in United States Dollars or RTGS$ at the prevailing official rate, we will be opposing </w:t>
      </w:r>
      <w:r w:rsidRPr="00866C05">
        <w:rPr>
          <w:rFonts w:ascii="Times New Roman" w:hAnsi="Times New Roman" w:cs="Times New Roman"/>
        </w:rPr>
        <w:lastRenderedPageBreak/>
        <w:t>the application for the garnishee order and filing an application for a declaratur indicating that the judgment is affected by the statu</w:t>
      </w:r>
      <w:r w:rsidR="00C71528">
        <w:rPr>
          <w:rFonts w:ascii="Times New Roman" w:hAnsi="Times New Roman" w:cs="Times New Roman"/>
        </w:rPr>
        <w:t>t</w:t>
      </w:r>
      <w:r w:rsidRPr="00866C05">
        <w:rPr>
          <w:rFonts w:ascii="Times New Roman" w:hAnsi="Times New Roman" w:cs="Times New Roman"/>
        </w:rPr>
        <w:t>ory intervention 33 of 2019….”</w:t>
      </w:r>
    </w:p>
    <w:p w14:paraId="426B4173" w14:textId="77777777" w:rsidR="00C71528" w:rsidRPr="00866C05" w:rsidRDefault="00C71528" w:rsidP="00866C05">
      <w:pPr>
        <w:spacing w:after="0" w:line="240" w:lineRule="auto"/>
        <w:ind w:left="720"/>
        <w:jc w:val="both"/>
        <w:rPr>
          <w:rFonts w:ascii="Times New Roman" w:hAnsi="Times New Roman" w:cs="Times New Roman"/>
        </w:rPr>
      </w:pPr>
    </w:p>
    <w:p w14:paraId="27BAB71D" w14:textId="516E55A9" w:rsidR="00C71528" w:rsidRDefault="00C71528" w:rsidP="00C71528">
      <w:pPr>
        <w:spacing w:after="0" w:line="360" w:lineRule="auto"/>
        <w:ind w:firstLine="720"/>
        <w:jc w:val="both"/>
        <w:rPr>
          <w:rFonts w:ascii="Times New Roman" w:hAnsi="Times New Roman" w:cs="Times New Roman"/>
          <w:sz w:val="24"/>
          <w:szCs w:val="24"/>
        </w:rPr>
      </w:pPr>
      <w:r w:rsidRPr="00C71528">
        <w:rPr>
          <w:rFonts w:ascii="Times New Roman" w:hAnsi="Times New Roman" w:cs="Times New Roman"/>
          <w:sz w:val="24"/>
          <w:szCs w:val="24"/>
        </w:rPr>
        <w:t xml:space="preserve">The parties </w:t>
      </w:r>
      <w:r w:rsidR="002C1026">
        <w:rPr>
          <w:rFonts w:ascii="Times New Roman" w:hAnsi="Times New Roman" w:cs="Times New Roman"/>
          <w:sz w:val="24"/>
          <w:szCs w:val="24"/>
        </w:rPr>
        <w:t xml:space="preserve">disagreed </w:t>
      </w:r>
      <w:r>
        <w:rPr>
          <w:rFonts w:ascii="Times New Roman" w:hAnsi="Times New Roman" w:cs="Times New Roman"/>
          <w:sz w:val="24"/>
          <w:szCs w:val="24"/>
        </w:rPr>
        <w:t>on the interpretation of the law, with the applicant’s legal practitioners arguing that the amount to be paid was to be de</w:t>
      </w:r>
      <w:r w:rsidR="00002EF0">
        <w:rPr>
          <w:rFonts w:ascii="Times New Roman" w:hAnsi="Times New Roman" w:cs="Times New Roman"/>
          <w:sz w:val="24"/>
          <w:szCs w:val="24"/>
        </w:rPr>
        <w:t>n</w:t>
      </w:r>
      <w:r>
        <w:rPr>
          <w:rFonts w:ascii="Times New Roman" w:hAnsi="Times New Roman" w:cs="Times New Roman"/>
          <w:sz w:val="24"/>
          <w:szCs w:val="24"/>
        </w:rPr>
        <w:t>o</w:t>
      </w:r>
      <w:r w:rsidR="00002EF0">
        <w:rPr>
          <w:rFonts w:ascii="Times New Roman" w:hAnsi="Times New Roman" w:cs="Times New Roman"/>
          <w:sz w:val="24"/>
          <w:szCs w:val="24"/>
        </w:rPr>
        <w:t>m</w:t>
      </w:r>
      <w:r>
        <w:rPr>
          <w:rFonts w:ascii="Times New Roman" w:hAnsi="Times New Roman" w:cs="Times New Roman"/>
          <w:sz w:val="24"/>
          <w:szCs w:val="24"/>
        </w:rPr>
        <w:t xml:space="preserve">inated in the ZW$ at the rate of one is to one with the United States dollar, while the first respondent insisted that it had to be paid in the United States dollars currency or in RTGS but converted from the United States dollar at the official exchange rate. The garnishee order was granted in favour of the first respondent </w:t>
      </w:r>
      <w:r w:rsidR="0038019B">
        <w:rPr>
          <w:rFonts w:ascii="Times New Roman" w:hAnsi="Times New Roman" w:cs="Times New Roman"/>
          <w:sz w:val="24"/>
          <w:szCs w:val="24"/>
        </w:rPr>
        <w:t>by NDEWERE J on 8 May 2019. The order is couched as follows:</w:t>
      </w:r>
    </w:p>
    <w:p w14:paraId="65E3309B" w14:textId="6C271713" w:rsidR="0038019B" w:rsidRPr="00A4079E" w:rsidRDefault="0038019B" w:rsidP="00A4079E">
      <w:pPr>
        <w:spacing w:after="0" w:line="240" w:lineRule="auto"/>
        <w:ind w:firstLine="720"/>
        <w:jc w:val="both"/>
        <w:rPr>
          <w:rFonts w:ascii="Times New Roman" w:hAnsi="Times New Roman" w:cs="Times New Roman"/>
          <w:b/>
        </w:rPr>
      </w:pPr>
      <w:r w:rsidRPr="00A4079E">
        <w:rPr>
          <w:rFonts w:ascii="Times New Roman" w:hAnsi="Times New Roman" w:cs="Times New Roman"/>
          <w:b/>
        </w:rPr>
        <w:t>“IT IS ORDERED THAT:</w:t>
      </w:r>
    </w:p>
    <w:p w14:paraId="21E6678F" w14:textId="77777777" w:rsidR="0038019B" w:rsidRPr="00A4079E" w:rsidRDefault="0038019B" w:rsidP="000B3A53">
      <w:pPr>
        <w:pStyle w:val="ListParagraph"/>
        <w:numPr>
          <w:ilvl w:val="0"/>
          <w:numId w:val="4"/>
        </w:numPr>
        <w:spacing w:after="0" w:line="240" w:lineRule="auto"/>
        <w:jc w:val="both"/>
        <w:rPr>
          <w:rFonts w:ascii="Times New Roman" w:hAnsi="Times New Roman" w:cs="Times New Roman"/>
        </w:rPr>
      </w:pPr>
      <w:r w:rsidRPr="00A4079E">
        <w:rPr>
          <w:rFonts w:ascii="Times New Roman" w:hAnsi="Times New Roman" w:cs="Times New Roman"/>
        </w:rPr>
        <w:t>All debts by the garnishee to the judgment debtor to an amount not exceeding US$29 115.12 be attached to answer a judgment recovered against the Judgment Debtor by the judgment creditor in the High Court on the 25</w:t>
      </w:r>
      <w:r w:rsidRPr="00A4079E">
        <w:rPr>
          <w:rFonts w:ascii="Times New Roman" w:hAnsi="Times New Roman" w:cs="Times New Roman"/>
          <w:vertAlign w:val="superscript"/>
        </w:rPr>
        <w:t>th</w:t>
      </w:r>
      <w:r w:rsidRPr="00A4079E">
        <w:rPr>
          <w:rFonts w:ascii="Times New Roman" w:hAnsi="Times New Roman" w:cs="Times New Roman"/>
        </w:rPr>
        <w:t xml:space="preserve"> October 2017, for the sum of US$29 115.12, on which judgment the sum of US$29 115.12 remains due and unpaid.</w:t>
      </w:r>
    </w:p>
    <w:p w14:paraId="20941645" w14:textId="1749C02C" w:rsidR="0038019B" w:rsidRDefault="0038019B" w:rsidP="000B3A53">
      <w:pPr>
        <w:pStyle w:val="ListParagraph"/>
        <w:numPr>
          <w:ilvl w:val="0"/>
          <w:numId w:val="4"/>
        </w:numPr>
        <w:spacing w:after="0" w:line="240" w:lineRule="auto"/>
        <w:jc w:val="both"/>
        <w:rPr>
          <w:rFonts w:ascii="Times New Roman" w:hAnsi="Times New Roman" w:cs="Times New Roman"/>
        </w:rPr>
      </w:pPr>
      <w:r w:rsidRPr="00A4079E">
        <w:rPr>
          <w:rFonts w:ascii="Times New Roman" w:hAnsi="Times New Roman" w:cs="Times New Roman"/>
        </w:rPr>
        <w:t xml:space="preserve">The garnishee do pay the Sheriff of this court the said sum of US$29 115.12 together with US$TBA, the costs hereof (but not exceeding in all the sum of US$29 115.12, out of his said debts to the judgment debtor, at a rate </w:t>
      </w:r>
      <w:r w:rsidR="00A4079E" w:rsidRPr="00A4079E">
        <w:rPr>
          <w:rFonts w:ascii="Times New Roman" w:hAnsi="Times New Roman" w:cs="Times New Roman"/>
        </w:rPr>
        <w:t xml:space="preserve">of US$29 115.12 deduction per quarter or,  failing such payment, that the garnishee appear before this </w:t>
      </w:r>
      <w:r w:rsidRPr="00A4079E">
        <w:rPr>
          <w:rFonts w:ascii="Times New Roman" w:hAnsi="Times New Roman" w:cs="Times New Roman"/>
        </w:rPr>
        <w:t xml:space="preserve">court </w:t>
      </w:r>
      <w:r w:rsidR="00A4079E" w:rsidRPr="00A4079E">
        <w:rPr>
          <w:rFonts w:ascii="Times New Roman" w:hAnsi="Times New Roman" w:cs="Times New Roman"/>
        </w:rPr>
        <w:t>on the 5</w:t>
      </w:r>
      <w:r w:rsidR="00A4079E" w:rsidRPr="00A4079E">
        <w:rPr>
          <w:rFonts w:ascii="Times New Roman" w:hAnsi="Times New Roman" w:cs="Times New Roman"/>
          <w:vertAlign w:val="superscript"/>
        </w:rPr>
        <w:t>th</w:t>
      </w:r>
      <w:r w:rsidR="00A4079E" w:rsidRPr="00A4079E">
        <w:rPr>
          <w:rFonts w:ascii="Times New Roman" w:hAnsi="Times New Roman" w:cs="Times New Roman"/>
        </w:rPr>
        <w:t xml:space="preserve"> day of June 2019 at 10:00 o’clock in the morning, then and there to show cause why he should not pay the same.”</w:t>
      </w:r>
    </w:p>
    <w:p w14:paraId="044FADDC" w14:textId="77777777" w:rsidR="00133D0E" w:rsidRDefault="00133D0E" w:rsidP="00133D0E">
      <w:pPr>
        <w:spacing w:after="0" w:line="240" w:lineRule="auto"/>
        <w:jc w:val="both"/>
        <w:rPr>
          <w:rFonts w:ascii="Times New Roman" w:hAnsi="Times New Roman" w:cs="Times New Roman"/>
        </w:rPr>
      </w:pPr>
    </w:p>
    <w:p w14:paraId="7FCD8212" w14:textId="507E18A4" w:rsidR="00133D0E" w:rsidRDefault="00133D0E" w:rsidP="00E05B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granting of the garnishee order, the first respondent effected it on the second respondent’s foreign currency account </w:t>
      </w:r>
      <w:r w:rsidR="00B1529C">
        <w:rPr>
          <w:rFonts w:ascii="Times New Roman" w:hAnsi="Times New Roman" w:cs="Times New Roman"/>
          <w:sz w:val="24"/>
          <w:szCs w:val="24"/>
        </w:rPr>
        <w:t xml:space="preserve">as against the applicant’s portion of quarterly insurance pool </w:t>
      </w:r>
      <w:r w:rsidR="00E05B83">
        <w:rPr>
          <w:rFonts w:ascii="Times New Roman" w:hAnsi="Times New Roman" w:cs="Times New Roman"/>
          <w:sz w:val="24"/>
          <w:szCs w:val="24"/>
        </w:rPr>
        <w:t xml:space="preserve">allocations. </w:t>
      </w:r>
      <w:r w:rsidR="00F55EA1">
        <w:rPr>
          <w:rFonts w:ascii="Times New Roman" w:hAnsi="Times New Roman" w:cs="Times New Roman"/>
          <w:sz w:val="24"/>
          <w:szCs w:val="24"/>
        </w:rPr>
        <w:t>On 31 May 2019, t</w:t>
      </w:r>
      <w:r w:rsidR="00E05B83">
        <w:rPr>
          <w:rFonts w:ascii="Times New Roman" w:hAnsi="Times New Roman" w:cs="Times New Roman"/>
          <w:sz w:val="24"/>
          <w:szCs w:val="24"/>
        </w:rPr>
        <w:t>he second respondent released the sum of US$9</w:t>
      </w:r>
      <w:r w:rsidR="00002EF0">
        <w:rPr>
          <w:rFonts w:ascii="Times New Roman" w:hAnsi="Times New Roman" w:cs="Times New Roman"/>
          <w:sz w:val="24"/>
          <w:szCs w:val="24"/>
        </w:rPr>
        <w:t> </w:t>
      </w:r>
      <w:r w:rsidR="00E05B83">
        <w:rPr>
          <w:rFonts w:ascii="Times New Roman" w:hAnsi="Times New Roman" w:cs="Times New Roman"/>
          <w:sz w:val="24"/>
          <w:szCs w:val="24"/>
        </w:rPr>
        <w:t>756.76, and it undertook to more payments by way of instalments up to the sum of US$29</w:t>
      </w:r>
      <w:r w:rsidR="00002EF0">
        <w:rPr>
          <w:rFonts w:ascii="Times New Roman" w:hAnsi="Times New Roman" w:cs="Times New Roman"/>
          <w:sz w:val="24"/>
          <w:szCs w:val="24"/>
        </w:rPr>
        <w:t> </w:t>
      </w:r>
      <w:r w:rsidR="00E05B83">
        <w:rPr>
          <w:rFonts w:ascii="Times New Roman" w:hAnsi="Times New Roman" w:cs="Times New Roman"/>
          <w:sz w:val="24"/>
          <w:szCs w:val="24"/>
        </w:rPr>
        <w:t xml:space="preserve">115.12.  </w:t>
      </w:r>
    </w:p>
    <w:p w14:paraId="694E07DD" w14:textId="01C332B9" w:rsidR="00452E5B" w:rsidRDefault="00452E5B" w:rsidP="00E05B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these sequence of events that culminated in the institution of the present proceedings.</w:t>
      </w:r>
    </w:p>
    <w:p w14:paraId="0E0F6A59" w14:textId="449B840A" w:rsidR="00452E5B" w:rsidRDefault="00452E5B" w:rsidP="00002E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The First Respondent’s </w:t>
      </w:r>
      <w:r w:rsidR="006A4724">
        <w:rPr>
          <w:rFonts w:ascii="Times New Roman" w:hAnsi="Times New Roman" w:cs="Times New Roman"/>
          <w:b/>
          <w:sz w:val="24"/>
          <w:szCs w:val="24"/>
        </w:rPr>
        <w:t>Case</w:t>
      </w:r>
    </w:p>
    <w:p w14:paraId="5AA8DDBE" w14:textId="1D719A0F" w:rsidR="002A5B77" w:rsidRDefault="00452E5B" w:rsidP="00452E5B">
      <w:pPr>
        <w:spacing w:after="0" w:line="360" w:lineRule="auto"/>
        <w:jc w:val="both"/>
        <w:rPr>
          <w:rFonts w:ascii="Times New Roman" w:hAnsi="Times New Roman" w:cs="Times New Roman"/>
          <w:sz w:val="24"/>
          <w:szCs w:val="24"/>
        </w:rPr>
      </w:pPr>
      <w:r w:rsidRPr="00452E5B">
        <w:rPr>
          <w:rFonts w:ascii="Times New Roman" w:hAnsi="Times New Roman" w:cs="Times New Roman"/>
          <w:sz w:val="24"/>
          <w:szCs w:val="24"/>
        </w:rPr>
        <w:tab/>
        <w:t xml:space="preserve">The </w:t>
      </w:r>
      <w:r>
        <w:rPr>
          <w:rFonts w:ascii="Times New Roman" w:hAnsi="Times New Roman" w:cs="Times New Roman"/>
          <w:sz w:val="24"/>
          <w:szCs w:val="24"/>
        </w:rPr>
        <w:t xml:space="preserve">first respondent averred at the outset that the application was incompetent as it sought </w:t>
      </w:r>
      <w:r w:rsidR="000F4A71">
        <w:rPr>
          <w:rFonts w:ascii="Times New Roman" w:hAnsi="Times New Roman" w:cs="Times New Roman"/>
          <w:sz w:val="24"/>
          <w:szCs w:val="24"/>
        </w:rPr>
        <w:t>to declare an order of the High Court in</w:t>
      </w:r>
      <w:r w:rsidR="00524BD5">
        <w:rPr>
          <w:rFonts w:ascii="Times New Roman" w:hAnsi="Times New Roman" w:cs="Times New Roman"/>
          <w:sz w:val="24"/>
          <w:szCs w:val="24"/>
        </w:rPr>
        <w:t>effectual</w:t>
      </w:r>
      <w:r w:rsidR="000F4A71">
        <w:rPr>
          <w:rFonts w:ascii="Times New Roman" w:hAnsi="Times New Roman" w:cs="Times New Roman"/>
          <w:sz w:val="24"/>
          <w:szCs w:val="24"/>
        </w:rPr>
        <w:t xml:space="preserve">. </w:t>
      </w:r>
      <w:r w:rsidR="002A5B77">
        <w:rPr>
          <w:rFonts w:ascii="Times New Roman" w:hAnsi="Times New Roman" w:cs="Times New Roman"/>
          <w:sz w:val="24"/>
          <w:szCs w:val="24"/>
        </w:rPr>
        <w:t xml:space="preserve">It was further averred that at law there was no scope for such a relief. Orders of the High Court could only be set aside by way of rescission, on the basis of an error or by the consent of the parties. The applicant was therefore seeking the rescission of the High Court order through the back door. </w:t>
      </w:r>
    </w:p>
    <w:p w14:paraId="19BE3763" w14:textId="1262B457" w:rsidR="00452E5B" w:rsidRDefault="002A5B77" w:rsidP="00452E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further averred that despite being served with an application for a garnishee, the applicant did not oppose the application or the relief sought. Instead, the applicant went on to make payment proposals that were rejected by the first respondent.  </w:t>
      </w:r>
      <w:r w:rsidR="00313365">
        <w:rPr>
          <w:rFonts w:ascii="Times New Roman" w:hAnsi="Times New Roman" w:cs="Times New Roman"/>
          <w:sz w:val="24"/>
          <w:szCs w:val="24"/>
        </w:rPr>
        <w:t xml:space="preserve">The </w:t>
      </w:r>
      <w:r w:rsidR="00313365">
        <w:rPr>
          <w:rFonts w:ascii="Times New Roman" w:hAnsi="Times New Roman" w:cs="Times New Roman"/>
          <w:sz w:val="24"/>
          <w:szCs w:val="24"/>
        </w:rPr>
        <w:lastRenderedPageBreak/>
        <w:t xml:space="preserve">garnishee order was granted in default of appearance by the applicant. The present application effectively sought to rescind the garnishee order under the guise of a </w:t>
      </w:r>
      <w:r w:rsidR="00313365" w:rsidRPr="00313365">
        <w:rPr>
          <w:rFonts w:ascii="Times New Roman" w:hAnsi="Times New Roman" w:cs="Times New Roman"/>
          <w:i/>
          <w:sz w:val="24"/>
          <w:szCs w:val="24"/>
        </w:rPr>
        <w:t>declaratur</w:t>
      </w:r>
      <w:r w:rsidR="00313365">
        <w:rPr>
          <w:rFonts w:ascii="Times New Roman" w:hAnsi="Times New Roman" w:cs="Times New Roman"/>
          <w:sz w:val="24"/>
          <w:szCs w:val="24"/>
        </w:rPr>
        <w:t xml:space="preserve">. </w:t>
      </w:r>
    </w:p>
    <w:p w14:paraId="050AFB35" w14:textId="2D0DFD83" w:rsidR="0028234C" w:rsidRDefault="0028234C" w:rsidP="00452E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further contended that a garnishee order was used to enforce a judgment in circumstances where a third party </w:t>
      </w:r>
      <w:r w:rsidR="004B7C86">
        <w:rPr>
          <w:rFonts w:ascii="Times New Roman" w:hAnsi="Times New Roman" w:cs="Times New Roman"/>
          <w:sz w:val="24"/>
          <w:szCs w:val="24"/>
        </w:rPr>
        <w:t xml:space="preserve">held money due to the judgment debtor. The currency of the money was not an issue. The applicant had failed to voluntarily discharge its indebtedness hence the order. There was nothing illegal about the order. </w:t>
      </w:r>
    </w:p>
    <w:p w14:paraId="5C4CB00E" w14:textId="755B1675" w:rsidR="0028234C" w:rsidRPr="00452E5B" w:rsidRDefault="00B026A7" w:rsidP="00452E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954B1">
        <w:rPr>
          <w:rFonts w:ascii="Times New Roman" w:hAnsi="Times New Roman" w:cs="Times New Roman"/>
          <w:sz w:val="24"/>
          <w:szCs w:val="24"/>
        </w:rPr>
        <w:t xml:space="preserve">As regards the effect of S.I. 33 of 2019, the first respondent averred that the law does not have the effect of amending the court’s judgment. At any rate </w:t>
      </w:r>
      <w:r>
        <w:rPr>
          <w:rFonts w:ascii="Times New Roman" w:hAnsi="Times New Roman" w:cs="Times New Roman"/>
          <w:sz w:val="24"/>
          <w:szCs w:val="24"/>
        </w:rPr>
        <w:t xml:space="preserve">the garnishee order was granted on 8 May 2019, and it referred to a US$ amount. The applicant could not therefore claim that the debt was transformed to $ZW amount at the rate of one is to one with the $US. The applicant ought to have opposed the garnishee instead of filing what he referred to as a frivolous application. </w:t>
      </w:r>
      <w:r w:rsidR="004D1D3A">
        <w:rPr>
          <w:rFonts w:ascii="Times New Roman" w:hAnsi="Times New Roman" w:cs="Times New Roman"/>
          <w:sz w:val="24"/>
          <w:szCs w:val="24"/>
        </w:rPr>
        <w:t xml:space="preserve">The court was urged to dismiss the application with costs on the legal practitioner and client scale. </w:t>
      </w:r>
    </w:p>
    <w:p w14:paraId="14CB375A" w14:textId="09A8FB25" w:rsidR="004D1D3A" w:rsidRDefault="004D1D3A" w:rsidP="00881502">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Second Respondent’s </w:t>
      </w:r>
      <w:r w:rsidR="006A4724">
        <w:rPr>
          <w:rFonts w:ascii="Times New Roman" w:hAnsi="Times New Roman" w:cs="Times New Roman"/>
          <w:b/>
          <w:sz w:val="24"/>
          <w:szCs w:val="24"/>
        </w:rPr>
        <w:t xml:space="preserve">Case </w:t>
      </w:r>
      <w:r>
        <w:rPr>
          <w:rFonts w:ascii="Times New Roman" w:hAnsi="Times New Roman" w:cs="Times New Roman"/>
          <w:b/>
          <w:sz w:val="24"/>
          <w:szCs w:val="24"/>
        </w:rPr>
        <w:t xml:space="preserve"> </w:t>
      </w:r>
    </w:p>
    <w:p w14:paraId="6257CD59" w14:textId="2C7E1393" w:rsidR="00D66D10" w:rsidRPr="004D1D3A" w:rsidRDefault="004D1D3A" w:rsidP="00D66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opposing affidavit, the second respondent </w:t>
      </w:r>
      <w:r w:rsidRPr="004D1D3A">
        <w:rPr>
          <w:rFonts w:ascii="Times New Roman" w:hAnsi="Times New Roman" w:cs="Times New Roman"/>
          <w:sz w:val="24"/>
          <w:szCs w:val="24"/>
        </w:rPr>
        <w:t xml:space="preserve">indicated that </w:t>
      </w:r>
      <w:r>
        <w:rPr>
          <w:rFonts w:ascii="Times New Roman" w:hAnsi="Times New Roman" w:cs="Times New Roman"/>
          <w:sz w:val="24"/>
          <w:szCs w:val="24"/>
        </w:rPr>
        <w:t xml:space="preserve">it would be abiding by the decision of the court seeing as no substantive relief was sought against it. It however undertook to continue acting in terms of the garnishee order since it had not been set aside. The payments would still be remitted in batches since funds </w:t>
      </w:r>
      <w:r w:rsidR="00F439C6">
        <w:rPr>
          <w:rFonts w:ascii="Times New Roman" w:hAnsi="Times New Roman" w:cs="Times New Roman"/>
          <w:sz w:val="24"/>
          <w:szCs w:val="24"/>
        </w:rPr>
        <w:t xml:space="preserve">were distributed to members quarterly in each year. The second respondent reiterated that it had no interest in the case, and prayed that its costs be borne by both parties in equal shares on the legal practitioner and client scale or as an alternative, by the losing party on the legal practitioner and client scale. </w:t>
      </w:r>
    </w:p>
    <w:p w14:paraId="65657F7E" w14:textId="01D8E12A" w:rsidR="002E194D" w:rsidRDefault="002E194D" w:rsidP="00881502">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The Submissions </w:t>
      </w:r>
    </w:p>
    <w:p w14:paraId="1BF41F0D" w14:textId="5BE4112F" w:rsidR="001F07F0" w:rsidRDefault="00F439C6" w:rsidP="007F6644">
      <w:pPr>
        <w:spacing w:after="0" w:line="360" w:lineRule="auto"/>
        <w:jc w:val="both"/>
        <w:rPr>
          <w:rFonts w:ascii="Times New Roman" w:hAnsi="Times New Roman" w:cs="Times New Roman"/>
          <w:sz w:val="24"/>
          <w:szCs w:val="24"/>
        </w:rPr>
      </w:pPr>
      <w:r w:rsidRPr="00F439C6">
        <w:rPr>
          <w:rFonts w:ascii="Times New Roman" w:hAnsi="Times New Roman" w:cs="Times New Roman"/>
          <w:sz w:val="24"/>
          <w:szCs w:val="24"/>
        </w:rPr>
        <w:tab/>
      </w:r>
      <w:r>
        <w:rPr>
          <w:rFonts w:ascii="Times New Roman" w:hAnsi="Times New Roman" w:cs="Times New Roman"/>
          <w:sz w:val="24"/>
          <w:szCs w:val="24"/>
        </w:rPr>
        <w:t xml:space="preserve">Mr </w:t>
      </w:r>
      <w:r w:rsidRPr="00F439C6">
        <w:rPr>
          <w:rFonts w:ascii="Times New Roman" w:hAnsi="Times New Roman" w:cs="Times New Roman"/>
          <w:i/>
          <w:sz w:val="24"/>
          <w:szCs w:val="24"/>
        </w:rPr>
        <w:t>Zhuwarara</w:t>
      </w:r>
      <w:r>
        <w:rPr>
          <w:rFonts w:ascii="Times New Roman" w:hAnsi="Times New Roman" w:cs="Times New Roman"/>
          <w:sz w:val="24"/>
          <w:szCs w:val="24"/>
        </w:rPr>
        <w:t xml:space="preserve"> for the applicant submitted that </w:t>
      </w:r>
      <w:r w:rsidR="00121BD6">
        <w:rPr>
          <w:rFonts w:ascii="Times New Roman" w:hAnsi="Times New Roman" w:cs="Times New Roman"/>
          <w:sz w:val="24"/>
          <w:szCs w:val="24"/>
        </w:rPr>
        <w:t xml:space="preserve">a garnishee order was a species of execution. </w:t>
      </w:r>
      <w:r w:rsidRPr="00F439C6">
        <w:rPr>
          <w:rFonts w:ascii="Times New Roman" w:hAnsi="Times New Roman" w:cs="Times New Roman"/>
          <w:sz w:val="24"/>
          <w:szCs w:val="24"/>
        </w:rPr>
        <w:t xml:space="preserve"> </w:t>
      </w:r>
      <w:r w:rsidR="00121BD6">
        <w:rPr>
          <w:rFonts w:ascii="Times New Roman" w:hAnsi="Times New Roman" w:cs="Times New Roman"/>
          <w:sz w:val="24"/>
          <w:szCs w:val="24"/>
        </w:rPr>
        <w:t xml:space="preserve">It was not a judgment or an order </w:t>
      </w:r>
      <w:r w:rsidR="00881502">
        <w:rPr>
          <w:rFonts w:ascii="Times New Roman" w:hAnsi="Times New Roman" w:cs="Times New Roman"/>
          <w:sz w:val="24"/>
          <w:szCs w:val="24"/>
        </w:rPr>
        <w:t xml:space="preserve">of court </w:t>
      </w:r>
      <w:r w:rsidR="00121BD6" w:rsidRPr="00D83AA7">
        <w:rPr>
          <w:rFonts w:ascii="Times New Roman" w:hAnsi="Times New Roman" w:cs="Times New Roman"/>
          <w:i/>
          <w:sz w:val="24"/>
          <w:szCs w:val="24"/>
        </w:rPr>
        <w:t>per se</w:t>
      </w:r>
      <w:r w:rsidR="00121BD6">
        <w:rPr>
          <w:rFonts w:ascii="Times New Roman" w:hAnsi="Times New Roman" w:cs="Times New Roman"/>
          <w:sz w:val="24"/>
          <w:szCs w:val="24"/>
        </w:rPr>
        <w:t xml:space="preserve"> </w:t>
      </w:r>
      <w:r w:rsidR="00704B00">
        <w:rPr>
          <w:rFonts w:ascii="Times New Roman" w:hAnsi="Times New Roman" w:cs="Times New Roman"/>
          <w:sz w:val="24"/>
          <w:szCs w:val="24"/>
        </w:rPr>
        <w:t xml:space="preserve">that required rescission. </w:t>
      </w:r>
      <w:r w:rsidR="001F07F0">
        <w:rPr>
          <w:rFonts w:ascii="Times New Roman" w:hAnsi="Times New Roman" w:cs="Times New Roman"/>
          <w:sz w:val="24"/>
          <w:szCs w:val="24"/>
        </w:rPr>
        <w:t xml:space="preserve">An enforcement mechanism did not create rights akin to that of the order or judgment on which such enforcement mechanism was founded. It was for that reason that the applicant had approached the court for a </w:t>
      </w:r>
      <w:r w:rsidR="001F07F0" w:rsidRPr="001F07F0">
        <w:rPr>
          <w:rFonts w:ascii="Times New Roman" w:hAnsi="Times New Roman" w:cs="Times New Roman"/>
          <w:i/>
          <w:sz w:val="24"/>
          <w:szCs w:val="24"/>
        </w:rPr>
        <w:t>declaratur</w:t>
      </w:r>
      <w:r w:rsidR="001F07F0">
        <w:rPr>
          <w:rFonts w:ascii="Times New Roman" w:hAnsi="Times New Roman" w:cs="Times New Roman"/>
          <w:sz w:val="24"/>
          <w:szCs w:val="24"/>
        </w:rPr>
        <w:t xml:space="preserve"> so that the correct legal position was propounded. </w:t>
      </w:r>
    </w:p>
    <w:p w14:paraId="608F901E" w14:textId="7F58061E" w:rsidR="00F439C6" w:rsidRDefault="002B6C5F" w:rsidP="001F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further submitted that by operation of the deeming provisions in the law, the order granted by this court on 25 October 2017, though denominated in US$, was </w:t>
      </w:r>
      <w:r w:rsidR="00FE4D9B">
        <w:rPr>
          <w:rFonts w:ascii="Times New Roman" w:hAnsi="Times New Roman" w:cs="Times New Roman"/>
          <w:sz w:val="24"/>
          <w:szCs w:val="24"/>
        </w:rPr>
        <w:t xml:space="preserve">effectively </w:t>
      </w:r>
      <w:r w:rsidR="00FE4D9B">
        <w:rPr>
          <w:rFonts w:ascii="Times New Roman" w:hAnsi="Times New Roman" w:cs="Times New Roman"/>
          <w:sz w:val="24"/>
          <w:szCs w:val="24"/>
        </w:rPr>
        <w:lastRenderedPageBreak/>
        <w:t>transformed into a ZW$ obligation. There was therefore no need for the rescission or review of the order of 25 October 2017 or that which granted the garnishee order on 8 May 2019.</w:t>
      </w:r>
      <w:r w:rsidR="001F07F0">
        <w:rPr>
          <w:rStyle w:val="FootnoteReference"/>
          <w:rFonts w:ascii="Times New Roman" w:hAnsi="Times New Roman" w:cs="Times New Roman"/>
          <w:sz w:val="24"/>
          <w:szCs w:val="24"/>
        </w:rPr>
        <w:footnoteReference w:id="1"/>
      </w:r>
      <w:r w:rsidR="00FE4D9B">
        <w:rPr>
          <w:rFonts w:ascii="Times New Roman" w:hAnsi="Times New Roman" w:cs="Times New Roman"/>
          <w:sz w:val="24"/>
          <w:szCs w:val="24"/>
        </w:rPr>
        <w:t xml:space="preserve"> </w:t>
      </w:r>
    </w:p>
    <w:p w14:paraId="54817659" w14:textId="77777777" w:rsidR="00BE2BC8" w:rsidRDefault="003F2BF8" w:rsidP="001F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F2BF8">
        <w:rPr>
          <w:rFonts w:ascii="Times New Roman" w:hAnsi="Times New Roman" w:cs="Times New Roman"/>
          <w:i/>
          <w:sz w:val="24"/>
          <w:szCs w:val="24"/>
        </w:rPr>
        <w:t>Mudhara</w:t>
      </w:r>
      <w:r>
        <w:rPr>
          <w:rFonts w:ascii="Times New Roman" w:hAnsi="Times New Roman" w:cs="Times New Roman"/>
          <w:sz w:val="24"/>
          <w:szCs w:val="24"/>
        </w:rPr>
        <w:t xml:space="preserve"> for the first respondent submitted that </w:t>
      </w:r>
      <w:r w:rsidR="00152C55">
        <w:rPr>
          <w:rFonts w:ascii="Times New Roman" w:hAnsi="Times New Roman" w:cs="Times New Roman"/>
          <w:sz w:val="24"/>
          <w:szCs w:val="24"/>
        </w:rPr>
        <w:t xml:space="preserve">a judgment or order of the court could not be rescinded by a </w:t>
      </w:r>
      <w:r w:rsidR="00152C55" w:rsidRPr="00152C55">
        <w:rPr>
          <w:rFonts w:ascii="Times New Roman" w:hAnsi="Times New Roman" w:cs="Times New Roman"/>
          <w:i/>
          <w:sz w:val="24"/>
          <w:szCs w:val="24"/>
        </w:rPr>
        <w:t>declaratur</w:t>
      </w:r>
      <w:r w:rsidR="00152C55">
        <w:rPr>
          <w:rFonts w:ascii="Times New Roman" w:hAnsi="Times New Roman" w:cs="Times New Roman"/>
          <w:sz w:val="24"/>
          <w:szCs w:val="24"/>
        </w:rPr>
        <w:t xml:space="preserve">. </w:t>
      </w:r>
      <w:r w:rsidR="00A043C5">
        <w:rPr>
          <w:rFonts w:ascii="Times New Roman" w:hAnsi="Times New Roman" w:cs="Times New Roman"/>
          <w:sz w:val="24"/>
          <w:szCs w:val="24"/>
        </w:rPr>
        <w:t xml:space="preserve">He argued that the garnishee order was a judgment which remained extant. The garnishee order had the effect of creating obligations for the respondent which was not a party to the original dispute. </w:t>
      </w:r>
      <w:r w:rsidR="002A26C9">
        <w:rPr>
          <w:rFonts w:ascii="Times New Roman" w:hAnsi="Times New Roman" w:cs="Times New Roman"/>
          <w:sz w:val="24"/>
          <w:szCs w:val="24"/>
        </w:rPr>
        <w:t xml:space="preserve">A garnishee order had to be distinguished from a writ of execution. A garnishee order was a court order. In any case, the </w:t>
      </w:r>
      <w:r w:rsidR="001E7E26">
        <w:rPr>
          <w:rFonts w:ascii="Times New Roman" w:hAnsi="Times New Roman" w:cs="Times New Roman"/>
          <w:sz w:val="24"/>
          <w:szCs w:val="24"/>
        </w:rPr>
        <w:t>second respondent had already</w:t>
      </w:r>
      <w:r w:rsidR="002A26C9">
        <w:rPr>
          <w:rFonts w:ascii="Times New Roman" w:hAnsi="Times New Roman" w:cs="Times New Roman"/>
          <w:sz w:val="24"/>
          <w:szCs w:val="24"/>
        </w:rPr>
        <w:t xml:space="preserve"> complied with the garnishee order by paying the </w:t>
      </w:r>
      <w:r w:rsidR="001E7E26">
        <w:rPr>
          <w:rFonts w:ascii="Times New Roman" w:hAnsi="Times New Roman" w:cs="Times New Roman"/>
          <w:sz w:val="24"/>
          <w:szCs w:val="24"/>
        </w:rPr>
        <w:t xml:space="preserve">amount at the centre of the dispute. </w:t>
      </w:r>
      <w:r w:rsidR="002A26C9">
        <w:rPr>
          <w:rFonts w:ascii="Times New Roman" w:hAnsi="Times New Roman" w:cs="Times New Roman"/>
          <w:sz w:val="24"/>
          <w:szCs w:val="24"/>
        </w:rPr>
        <w:t xml:space="preserve">Mr </w:t>
      </w:r>
      <w:r w:rsidR="002A26C9" w:rsidRPr="002A26C9">
        <w:rPr>
          <w:rFonts w:ascii="Times New Roman" w:hAnsi="Times New Roman" w:cs="Times New Roman"/>
          <w:i/>
          <w:sz w:val="24"/>
          <w:szCs w:val="24"/>
        </w:rPr>
        <w:t>Mudhara</w:t>
      </w:r>
      <w:r w:rsidR="002A26C9">
        <w:rPr>
          <w:rFonts w:ascii="Times New Roman" w:hAnsi="Times New Roman" w:cs="Times New Roman"/>
          <w:sz w:val="24"/>
          <w:szCs w:val="24"/>
        </w:rPr>
        <w:t xml:space="preserve"> further submitted that under the old High Court Rules, 197</w:t>
      </w:r>
      <w:r w:rsidR="004F5F54">
        <w:rPr>
          <w:rFonts w:ascii="Times New Roman" w:hAnsi="Times New Roman" w:cs="Times New Roman"/>
          <w:sz w:val="24"/>
          <w:szCs w:val="24"/>
        </w:rPr>
        <w:t xml:space="preserve">1, this court could only review its earlier decisions under r 63 and r 449. This was not the case herein. The court was urged to dismiss the application with costs on the higher scale of attorney and client. </w:t>
      </w:r>
    </w:p>
    <w:p w14:paraId="7DC18056" w14:textId="5C4B1500" w:rsidR="003F2BF8" w:rsidRPr="00F439C6" w:rsidRDefault="00BE2BC8" w:rsidP="001F0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BE2BC8">
        <w:rPr>
          <w:rFonts w:ascii="Times New Roman" w:hAnsi="Times New Roman" w:cs="Times New Roman"/>
          <w:i/>
          <w:sz w:val="24"/>
          <w:szCs w:val="24"/>
        </w:rPr>
        <w:t xml:space="preserve">Manuel </w:t>
      </w:r>
      <w:r>
        <w:rPr>
          <w:rFonts w:ascii="Times New Roman" w:hAnsi="Times New Roman" w:cs="Times New Roman"/>
          <w:sz w:val="24"/>
          <w:szCs w:val="24"/>
        </w:rPr>
        <w:t xml:space="preserve">for the second respondent advised that the second respondent would abide by the decision of the court. She confirmed that the amount due had been settled in three batches in 2019. </w:t>
      </w:r>
      <w:r w:rsidR="00524BD5">
        <w:rPr>
          <w:rFonts w:ascii="Times New Roman" w:hAnsi="Times New Roman" w:cs="Times New Roman"/>
          <w:sz w:val="24"/>
          <w:szCs w:val="24"/>
        </w:rPr>
        <w:t xml:space="preserve">She also prayed that costs of suit be borne by the applicant and the first respondent since they had unnecessarily dragged the second respondent into these proceedings. </w:t>
      </w:r>
      <w:r>
        <w:rPr>
          <w:rFonts w:ascii="Times New Roman" w:hAnsi="Times New Roman" w:cs="Times New Roman"/>
          <w:sz w:val="24"/>
          <w:szCs w:val="24"/>
        </w:rPr>
        <w:t xml:space="preserve"> </w:t>
      </w:r>
    </w:p>
    <w:p w14:paraId="7E98C6DB" w14:textId="2A2FE90C" w:rsidR="00F439C6" w:rsidRDefault="00524BD5" w:rsidP="00E954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Analysis </w:t>
      </w:r>
    </w:p>
    <w:p w14:paraId="30D9DA51" w14:textId="1D8F2CE0" w:rsidR="00F439C6" w:rsidRDefault="00B5787E" w:rsidP="007F6644">
      <w:pPr>
        <w:spacing w:after="0" w:line="360" w:lineRule="auto"/>
        <w:jc w:val="both"/>
        <w:rPr>
          <w:rFonts w:ascii="Times New Roman" w:hAnsi="Times New Roman" w:cs="Times New Roman"/>
          <w:sz w:val="24"/>
          <w:szCs w:val="24"/>
        </w:rPr>
      </w:pPr>
      <w:r w:rsidRPr="00B5787E">
        <w:rPr>
          <w:rFonts w:ascii="Times New Roman" w:hAnsi="Times New Roman" w:cs="Times New Roman"/>
          <w:sz w:val="24"/>
          <w:szCs w:val="24"/>
        </w:rPr>
        <w:tab/>
        <w:t xml:space="preserve">Two issues arise for determination </w:t>
      </w:r>
      <w:r>
        <w:rPr>
          <w:rFonts w:ascii="Times New Roman" w:hAnsi="Times New Roman" w:cs="Times New Roman"/>
          <w:sz w:val="24"/>
          <w:szCs w:val="24"/>
        </w:rPr>
        <w:t xml:space="preserve">herein. The first is whether the relief of a </w:t>
      </w:r>
      <w:r w:rsidR="00751FFE" w:rsidRPr="00B5787E">
        <w:rPr>
          <w:rFonts w:ascii="Times New Roman" w:hAnsi="Times New Roman" w:cs="Times New Roman"/>
          <w:i/>
          <w:sz w:val="24"/>
          <w:szCs w:val="24"/>
        </w:rPr>
        <w:t>declaratur</w:t>
      </w:r>
      <w:r w:rsidR="00751FFE">
        <w:rPr>
          <w:rFonts w:ascii="Times New Roman" w:hAnsi="Times New Roman" w:cs="Times New Roman"/>
          <w:sz w:val="24"/>
          <w:szCs w:val="24"/>
        </w:rPr>
        <w:t xml:space="preserve"> is</w:t>
      </w:r>
      <w:r w:rsidR="006A4724" w:rsidRPr="006A4724">
        <w:rPr>
          <w:rFonts w:ascii="Times New Roman" w:hAnsi="Times New Roman" w:cs="Times New Roman"/>
          <w:sz w:val="24"/>
          <w:szCs w:val="24"/>
        </w:rPr>
        <w:t xml:space="preserve"> competent </w:t>
      </w:r>
      <w:r w:rsidR="006A4724">
        <w:rPr>
          <w:rFonts w:ascii="Times New Roman" w:hAnsi="Times New Roman" w:cs="Times New Roman"/>
          <w:sz w:val="24"/>
          <w:szCs w:val="24"/>
        </w:rPr>
        <w:t xml:space="preserve">in light of the order by </w:t>
      </w:r>
      <w:r w:rsidR="006A4724" w:rsidRPr="00002EF0">
        <w:rPr>
          <w:rFonts w:ascii="Times New Roman" w:hAnsi="Times New Roman" w:cs="Times New Roman"/>
          <w:smallCaps/>
          <w:sz w:val="24"/>
          <w:szCs w:val="24"/>
        </w:rPr>
        <w:t>C</w:t>
      </w:r>
      <w:r w:rsidR="00002EF0" w:rsidRPr="00002EF0">
        <w:rPr>
          <w:rFonts w:ascii="Times New Roman" w:hAnsi="Times New Roman" w:cs="Times New Roman"/>
          <w:smallCaps/>
          <w:sz w:val="24"/>
          <w:szCs w:val="24"/>
        </w:rPr>
        <w:t>harewa</w:t>
      </w:r>
      <w:r w:rsidR="006A4724" w:rsidRPr="00002EF0">
        <w:rPr>
          <w:rFonts w:ascii="Times New Roman" w:hAnsi="Times New Roman" w:cs="Times New Roman"/>
          <w:smallCaps/>
          <w:sz w:val="24"/>
          <w:szCs w:val="24"/>
        </w:rPr>
        <w:t xml:space="preserve"> J</w:t>
      </w:r>
      <w:r w:rsidR="006A4724">
        <w:rPr>
          <w:rFonts w:ascii="Times New Roman" w:hAnsi="Times New Roman" w:cs="Times New Roman"/>
          <w:sz w:val="24"/>
          <w:szCs w:val="24"/>
        </w:rPr>
        <w:t xml:space="preserve"> and the garnishee order granted by </w:t>
      </w:r>
      <w:r w:rsidR="006A4724" w:rsidRPr="00002EF0">
        <w:rPr>
          <w:rFonts w:ascii="Times New Roman" w:hAnsi="Times New Roman" w:cs="Times New Roman"/>
          <w:smallCaps/>
          <w:sz w:val="24"/>
          <w:szCs w:val="24"/>
        </w:rPr>
        <w:t>N</w:t>
      </w:r>
      <w:r w:rsidR="00002EF0" w:rsidRPr="00002EF0">
        <w:rPr>
          <w:rFonts w:ascii="Times New Roman" w:hAnsi="Times New Roman" w:cs="Times New Roman"/>
          <w:smallCaps/>
          <w:sz w:val="24"/>
          <w:szCs w:val="24"/>
        </w:rPr>
        <w:t>dewere </w:t>
      </w:r>
      <w:r w:rsidR="006A4724" w:rsidRPr="00002EF0">
        <w:rPr>
          <w:rFonts w:ascii="Times New Roman" w:hAnsi="Times New Roman" w:cs="Times New Roman"/>
          <w:smallCaps/>
          <w:sz w:val="24"/>
          <w:szCs w:val="24"/>
        </w:rPr>
        <w:t>J</w:t>
      </w:r>
      <w:r w:rsidR="006A4724">
        <w:rPr>
          <w:rFonts w:ascii="Times New Roman" w:hAnsi="Times New Roman" w:cs="Times New Roman"/>
          <w:sz w:val="24"/>
          <w:szCs w:val="24"/>
        </w:rPr>
        <w:t xml:space="preserve">, which orders were both granted in default. The second issue is on the effect of the new monetary </w:t>
      </w:r>
      <w:r w:rsidR="004E06CD">
        <w:rPr>
          <w:rFonts w:ascii="Times New Roman" w:hAnsi="Times New Roman" w:cs="Times New Roman"/>
          <w:sz w:val="24"/>
          <w:szCs w:val="24"/>
        </w:rPr>
        <w:t>regime that</w:t>
      </w:r>
      <w:r w:rsidR="006A4724">
        <w:rPr>
          <w:rFonts w:ascii="Times New Roman" w:hAnsi="Times New Roman" w:cs="Times New Roman"/>
          <w:sz w:val="24"/>
          <w:szCs w:val="24"/>
        </w:rPr>
        <w:t xml:space="preserve"> </w:t>
      </w:r>
      <w:r w:rsidR="00751FFE">
        <w:rPr>
          <w:rFonts w:ascii="Times New Roman" w:hAnsi="Times New Roman" w:cs="Times New Roman"/>
          <w:sz w:val="24"/>
          <w:szCs w:val="24"/>
        </w:rPr>
        <w:t xml:space="preserve">followed the promulgation of S.I. 33 of 2019. </w:t>
      </w:r>
      <w:r w:rsidR="004E06CD">
        <w:rPr>
          <w:rFonts w:ascii="Times New Roman" w:hAnsi="Times New Roman" w:cs="Times New Roman"/>
          <w:sz w:val="24"/>
          <w:szCs w:val="24"/>
        </w:rPr>
        <w:t xml:space="preserve">I now turn to consider these seriatim. </w:t>
      </w:r>
    </w:p>
    <w:p w14:paraId="7485C0D1" w14:textId="16D4476E" w:rsidR="00E24D4B" w:rsidRPr="00E24D4B" w:rsidRDefault="00E24D4B" w:rsidP="00E954B1">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The Propriety of Seeking relief by way of a </w:t>
      </w:r>
      <w:r w:rsidRPr="00E24D4B">
        <w:rPr>
          <w:rFonts w:ascii="Times New Roman" w:hAnsi="Times New Roman" w:cs="Times New Roman"/>
          <w:b/>
          <w:i/>
          <w:sz w:val="24"/>
          <w:szCs w:val="24"/>
        </w:rPr>
        <w:t>Declaratur</w:t>
      </w:r>
    </w:p>
    <w:p w14:paraId="35F6D4E7" w14:textId="26BFFB7A" w:rsidR="004F29DC" w:rsidRDefault="004F29DC" w:rsidP="004F29DC">
      <w:pPr>
        <w:spacing w:after="0" w:line="360" w:lineRule="auto"/>
        <w:ind w:firstLine="720"/>
        <w:jc w:val="both"/>
        <w:rPr>
          <w:rFonts w:ascii="Times New Roman" w:hAnsi="Times New Roman" w:cs="Times New Roman"/>
          <w:sz w:val="24"/>
          <w:szCs w:val="24"/>
        </w:rPr>
      </w:pPr>
      <w:r w:rsidRPr="004F29DC">
        <w:rPr>
          <w:rFonts w:ascii="Times New Roman" w:hAnsi="Times New Roman" w:cs="Times New Roman"/>
          <w:sz w:val="24"/>
          <w:szCs w:val="24"/>
        </w:rPr>
        <w:t xml:space="preserve">Authors </w:t>
      </w:r>
      <w:r w:rsidRPr="00B469CA">
        <w:rPr>
          <w:rFonts w:ascii="Times New Roman" w:hAnsi="Times New Roman" w:cs="Times New Roman"/>
          <w:i/>
          <w:sz w:val="24"/>
          <w:szCs w:val="24"/>
        </w:rPr>
        <w:t>Herbstein &amp; Van Winsen</w:t>
      </w:r>
      <w:r>
        <w:rPr>
          <w:rFonts w:ascii="Times New Roman" w:hAnsi="Times New Roman" w:cs="Times New Roman"/>
          <w:i/>
          <w:sz w:val="24"/>
          <w:szCs w:val="24"/>
        </w:rPr>
        <w:t>:</w:t>
      </w:r>
      <w:r>
        <w:rPr>
          <w:rStyle w:val="FootnoteReference"/>
          <w:rFonts w:ascii="Times New Roman" w:hAnsi="Times New Roman" w:cs="Times New Roman"/>
          <w:i/>
          <w:sz w:val="24"/>
          <w:szCs w:val="24"/>
        </w:rPr>
        <w:footnoteReference w:id="2"/>
      </w:r>
      <w:r>
        <w:rPr>
          <w:rFonts w:ascii="Times New Roman" w:hAnsi="Times New Roman" w:cs="Times New Roman"/>
          <w:sz w:val="24"/>
          <w:szCs w:val="24"/>
        </w:rPr>
        <w:t xml:space="preserve"> explained the legal remedy of a declarato</w:t>
      </w:r>
      <w:r w:rsidR="00A9357B">
        <w:rPr>
          <w:rFonts w:ascii="Times New Roman" w:hAnsi="Times New Roman" w:cs="Times New Roman"/>
          <w:sz w:val="24"/>
          <w:szCs w:val="24"/>
        </w:rPr>
        <w:t>ry order in the following terms:</w:t>
      </w:r>
    </w:p>
    <w:p w14:paraId="65F94459" w14:textId="34E638EF" w:rsidR="00A9357B" w:rsidRDefault="00A9357B" w:rsidP="00A9357B">
      <w:pPr>
        <w:spacing w:after="0" w:line="240" w:lineRule="auto"/>
        <w:ind w:left="720"/>
        <w:jc w:val="both"/>
        <w:rPr>
          <w:rFonts w:ascii="Times New Roman" w:hAnsi="Times New Roman" w:cs="Times New Roman"/>
        </w:rPr>
      </w:pPr>
      <w:r w:rsidRPr="00A9357B">
        <w:rPr>
          <w:rFonts w:ascii="Times New Roman" w:hAnsi="Times New Roman" w:cs="Times New Roman"/>
        </w:rPr>
        <w:t>“A declaratory order is an order by which a dispute over the existence of some legal right or obligation is resolved.</w:t>
      </w:r>
      <w:r>
        <w:rPr>
          <w:rFonts w:ascii="Times New Roman" w:hAnsi="Times New Roman" w:cs="Times New Roman"/>
        </w:rPr>
        <w:t xml:space="preserve"> The right or obligation can be existing, prospective or contingent </w:t>
      </w:r>
      <w:r w:rsidR="00363AD3">
        <w:rPr>
          <w:rFonts w:ascii="Times New Roman" w:hAnsi="Times New Roman" w:cs="Times New Roman"/>
        </w:rPr>
        <w:t xml:space="preserve">and no specific performance need be claimed”. </w:t>
      </w:r>
    </w:p>
    <w:p w14:paraId="3EB5BD61" w14:textId="77777777" w:rsidR="00363AD3" w:rsidRDefault="00363AD3" w:rsidP="00363AD3">
      <w:pPr>
        <w:spacing w:after="0" w:line="240" w:lineRule="auto"/>
        <w:jc w:val="both"/>
        <w:rPr>
          <w:rFonts w:ascii="Times New Roman" w:hAnsi="Times New Roman" w:cs="Times New Roman"/>
          <w:sz w:val="24"/>
          <w:szCs w:val="24"/>
        </w:rPr>
      </w:pPr>
    </w:p>
    <w:p w14:paraId="63FB2483" w14:textId="77777777" w:rsidR="00D8160C" w:rsidRDefault="006157F4" w:rsidP="006157F4">
      <w:pPr>
        <w:spacing w:after="0" w:line="360" w:lineRule="auto"/>
        <w:ind w:firstLine="720"/>
        <w:jc w:val="both"/>
        <w:rPr>
          <w:rStyle w:val="hgkelc"/>
          <w:rFonts w:ascii="Times New Roman" w:hAnsi="Times New Roman" w:cs="Times New Roman"/>
          <w:sz w:val="24"/>
          <w:szCs w:val="24"/>
          <w:lang w:val="en"/>
        </w:rPr>
      </w:pPr>
      <w:r>
        <w:rPr>
          <w:rStyle w:val="hgkelc"/>
          <w:rFonts w:ascii="Times New Roman" w:hAnsi="Times New Roman" w:cs="Times New Roman"/>
          <w:sz w:val="24"/>
          <w:szCs w:val="24"/>
          <w:lang w:val="en"/>
        </w:rPr>
        <w:lastRenderedPageBreak/>
        <w:t xml:space="preserve">In very simple terms, a </w:t>
      </w:r>
      <w:r w:rsidRPr="006157F4">
        <w:rPr>
          <w:rStyle w:val="hgkelc"/>
          <w:rFonts w:ascii="Times New Roman" w:hAnsi="Times New Roman" w:cs="Times New Roman"/>
          <w:i/>
          <w:sz w:val="24"/>
          <w:szCs w:val="24"/>
          <w:lang w:val="en"/>
        </w:rPr>
        <w:t>declaratur</w:t>
      </w:r>
      <w:r>
        <w:rPr>
          <w:rStyle w:val="hgkelc"/>
          <w:rFonts w:ascii="Times New Roman" w:hAnsi="Times New Roman" w:cs="Times New Roman"/>
          <w:sz w:val="24"/>
          <w:szCs w:val="24"/>
          <w:lang w:val="en"/>
        </w:rPr>
        <w:t xml:space="preserve"> seeks to clarify the position of the law where there is doubt or uncertainty, as to the position of the law in respect of any given set of facts or circumstances. </w:t>
      </w:r>
      <w:r w:rsidR="00EA36D6">
        <w:rPr>
          <w:rStyle w:val="hgkelc"/>
          <w:rFonts w:ascii="Times New Roman" w:hAnsi="Times New Roman" w:cs="Times New Roman"/>
          <w:sz w:val="24"/>
          <w:szCs w:val="24"/>
          <w:lang w:val="en"/>
        </w:rPr>
        <w:t xml:space="preserve">In my respectful view, it matters not that those circumstances arose </w:t>
      </w:r>
      <w:r w:rsidR="00D8160C">
        <w:rPr>
          <w:rStyle w:val="hgkelc"/>
          <w:rFonts w:ascii="Times New Roman" w:hAnsi="Times New Roman" w:cs="Times New Roman"/>
          <w:sz w:val="24"/>
          <w:szCs w:val="24"/>
          <w:lang w:val="en"/>
        </w:rPr>
        <w:t>as an offshoot of court proceedings in which the issue never arose for determination. Section 14 of the High Court Act</w:t>
      </w:r>
      <w:r w:rsidR="00D8160C">
        <w:rPr>
          <w:rStyle w:val="FootnoteReference"/>
          <w:rFonts w:ascii="Times New Roman" w:hAnsi="Times New Roman" w:cs="Times New Roman"/>
          <w:sz w:val="24"/>
          <w:szCs w:val="24"/>
          <w:lang w:val="en"/>
        </w:rPr>
        <w:footnoteReference w:id="3"/>
      </w:r>
      <w:r w:rsidR="00D8160C">
        <w:rPr>
          <w:rStyle w:val="hgkelc"/>
          <w:rFonts w:ascii="Times New Roman" w:hAnsi="Times New Roman" w:cs="Times New Roman"/>
          <w:sz w:val="24"/>
          <w:szCs w:val="24"/>
          <w:lang w:val="en"/>
        </w:rPr>
        <w:t>, bestows on this court the power to determine future or contingents rights of parties. It states as follows:</w:t>
      </w:r>
    </w:p>
    <w:p w14:paraId="225A0C39" w14:textId="77777777" w:rsidR="002C3BA7" w:rsidRPr="002C3BA7" w:rsidRDefault="002C3BA7" w:rsidP="002C3BA7">
      <w:pPr>
        <w:autoSpaceDE w:val="0"/>
        <w:autoSpaceDN w:val="0"/>
        <w:adjustRightInd w:val="0"/>
        <w:spacing w:after="0" w:line="240" w:lineRule="auto"/>
        <w:ind w:firstLine="720"/>
        <w:jc w:val="both"/>
        <w:rPr>
          <w:rFonts w:ascii="Times New Roman" w:hAnsi="Times New Roman" w:cs="Times New Roman"/>
          <w:b/>
          <w:bCs/>
          <w:sz w:val="21"/>
          <w:szCs w:val="21"/>
        </w:rPr>
      </w:pPr>
      <w:r w:rsidRPr="002C3BA7">
        <w:rPr>
          <w:rStyle w:val="hgkelc"/>
          <w:rFonts w:ascii="Times New Roman" w:hAnsi="Times New Roman" w:cs="Times New Roman"/>
          <w:sz w:val="24"/>
          <w:szCs w:val="24"/>
          <w:lang w:val="en"/>
        </w:rPr>
        <w:t>“</w:t>
      </w:r>
      <w:r w:rsidRPr="002C3BA7">
        <w:rPr>
          <w:rFonts w:ascii="Times New Roman" w:hAnsi="Times New Roman" w:cs="Times New Roman"/>
          <w:b/>
          <w:bCs/>
          <w:sz w:val="21"/>
          <w:szCs w:val="21"/>
        </w:rPr>
        <w:t>14 High Court may determine future or contingent rights</w:t>
      </w:r>
    </w:p>
    <w:p w14:paraId="74A4400F" w14:textId="6AEB9ED2" w:rsidR="00D8160C" w:rsidRPr="002C3BA7" w:rsidRDefault="002C3BA7" w:rsidP="002C3BA7">
      <w:pPr>
        <w:autoSpaceDE w:val="0"/>
        <w:autoSpaceDN w:val="0"/>
        <w:adjustRightInd w:val="0"/>
        <w:spacing w:line="240" w:lineRule="auto"/>
        <w:ind w:left="720"/>
        <w:jc w:val="both"/>
        <w:rPr>
          <w:rStyle w:val="hgkelc"/>
          <w:rFonts w:ascii="Times New Roman" w:hAnsi="Times New Roman" w:cs="Times New Roman"/>
          <w:sz w:val="24"/>
          <w:szCs w:val="24"/>
          <w:lang w:val="en"/>
        </w:rPr>
      </w:pPr>
      <w:r w:rsidRPr="002C3BA7">
        <w:rPr>
          <w:rFonts w:ascii="Times New Roman" w:hAnsi="Times New Roman" w:cs="Times New Roman"/>
          <w:sz w:val="21"/>
          <w:szCs w:val="21"/>
        </w:rPr>
        <w:t>The High Court may, in its discretion, at the instance of any interested person, inquire into and determine any</w:t>
      </w:r>
      <w:r>
        <w:rPr>
          <w:rFonts w:ascii="Times New Roman" w:hAnsi="Times New Roman" w:cs="Times New Roman"/>
          <w:sz w:val="21"/>
          <w:szCs w:val="21"/>
        </w:rPr>
        <w:t xml:space="preserve"> </w:t>
      </w:r>
      <w:r w:rsidRPr="001C54AF">
        <w:rPr>
          <w:rFonts w:ascii="Times New Roman" w:hAnsi="Times New Roman" w:cs="Times New Roman"/>
          <w:sz w:val="21"/>
          <w:szCs w:val="21"/>
          <w:u w:val="single"/>
        </w:rPr>
        <w:t>existing, future or contingent right or obligation</w:t>
      </w:r>
      <w:r w:rsidRPr="002C3BA7">
        <w:rPr>
          <w:rFonts w:ascii="Times New Roman" w:hAnsi="Times New Roman" w:cs="Times New Roman"/>
          <w:sz w:val="21"/>
          <w:szCs w:val="21"/>
        </w:rPr>
        <w:t>, notwithstanding that such person cannot claim any relief consequential</w:t>
      </w:r>
      <w:r>
        <w:rPr>
          <w:rFonts w:ascii="Times New Roman" w:hAnsi="Times New Roman" w:cs="Times New Roman"/>
          <w:sz w:val="21"/>
          <w:szCs w:val="21"/>
        </w:rPr>
        <w:t xml:space="preserve"> </w:t>
      </w:r>
      <w:r w:rsidRPr="002C3BA7">
        <w:rPr>
          <w:rFonts w:ascii="Times New Roman" w:hAnsi="Times New Roman" w:cs="Times New Roman"/>
          <w:sz w:val="21"/>
          <w:szCs w:val="21"/>
        </w:rPr>
        <w:t>upon such determination.</w:t>
      </w:r>
      <w:r>
        <w:rPr>
          <w:rFonts w:ascii="Times New Roman" w:hAnsi="Times New Roman" w:cs="Times New Roman"/>
          <w:sz w:val="21"/>
          <w:szCs w:val="21"/>
        </w:rPr>
        <w:t>”</w:t>
      </w:r>
      <w:r w:rsidR="00D8160C" w:rsidRPr="002C3BA7">
        <w:rPr>
          <w:rStyle w:val="hgkelc"/>
          <w:rFonts w:ascii="Times New Roman" w:hAnsi="Times New Roman" w:cs="Times New Roman"/>
          <w:sz w:val="24"/>
          <w:szCs w:val="24"/>
          <w:lang w:val="en"/>
        </w:rPr>
        <w:t xml:space="preserve"> </w:t>
      </w:r>
      <w:r w:rsidR="001C54AF">
        <w:rPr>
          <w:rStyle w:val="hgkelc"/>
          <w:rFonts w:ascii="Times New Roman" w:hAnsi="Times New Roman" w:cs="Times New Roman"/>
          <w:sz w:val="24"/>
          <w:szCs w:val="24"/>
          <w:lang w:val="en"/>
        </w:rPr>
        <w:t>(Underlying for emphasis)</w:t>
      </w:r>
    </w:p>
    <w:p w14:paraId="7AC91DA0" w14:textId="7AD5B9A9" w:rsidR="00DE0C0B" w:rsidRDefault="001C54AF" w:rsidP="00DE0C0B">
      <w:pPr>
        <w:spacing w:after="0" w:line="360" w:lineRule="auto"/>
        <w:ind w:firstLine="720"/>
        <w:jc w:val="both"/>
        <w:rPr>
          <w:rStyle w:val="hgkelc"/>
          <w:rFonts w:ascii="Times New Roman" w:hAnsi="Times New Roman" w:cs="Times New Roman"/>
          <w:sz w:val="24"/>
          <w:szCs w:val="24"/>
          <w:lang w:val="en"/>
        </w:rPr>
      </w:pPr>
      <w:r>
        <w:rPr>
          <w:rStyle w:val="hgkelc"/>
          <w:rFonts w:ascii="Times New Roman" w:hAnsi="Times New Roman" w:cs="Times New Roman"/>
          <w:sz w:val="24"/>
          <w:szCs w:val="24"/>
          <w:lang w:val="en"/>
        </w:rPr>
        <w:t xml:space="preserve">What is also implied from a reading of s 14 above is that a party may also claim consequential relief pursuant to a determination of their existing, future or contingent right or obligation. That section is also not just limited to a determination of rights, but also obligations. The order by </w:t>
      </w:r>
      <w:r w:rsidRPr="00002EF0">
        <w:rPr>
          <w:rStyle w:val="hgkelc"/>
          <w:rFonts w:ascii="Times New Roman" w:hAnsi="Times New Roman" w:cs="Times New Roman"/>
          <w:smallCaps/>
          <w:sz w:val="24"/>
          <w:szCs w:val="24"/>
          <w:lang w:val="en"/>
        </w:rPr>
        <w:t>C</w:t>
      </w:r>
      <w:r w:rsidR="00002EF0" w:rsidRPr="00002EF0">
        <w:rPr>
          <w:rStyle w:val="hgkelc"/>
          <w:rFonts w:ascii="Times New Roman" w:hAnsi="Times New Roman" w:cs="Times New Roman"/>
          <w:smallCaps/>
          <w:sz w:val="24"/>
          <w:szCs w:val="24"/>
          <w:lang w:val="en"/>
        </w:rPr>
        <w:t>harewa</w:t>
      </w:r>
      <w:r w:rsidRPr="00002EF0">
        <w:rPr>
          <w:rStyle w:val="hgkelc"/>
          <w:rFonts w:ascii="Times New Roman" w:hAnsi="Times New Roman" w:cs="Times New Roman"/>
          <w:smallCaps/>
          <w:sz w:val="24"/>
          <w:szCs w:val="24"/>
          <w:lang w:val="en"/>
        </w:rPr>
        <w:t xml:space="preserve"> J</w:t>
      </w:r>
      <w:r>
        <w:rPr>
          <w:rStyle w:val="hgkelc"/>
          <w:rFonts w:ascii="Times New Roman" w:hAnsi="Times New Roman" w:cs="Times New Roman"/>
          <w:sz w:val="24"/>
          <w:szCs w:val="24"/>
          <w:lang w:val="en"/>
        </w:rPr>
        <w:t xml:space="preserve"> and the garnishee order by </w:t>
      </w:r>
      <w:r w:rsidRPr="00002EF0">
        <w:rPr>
          <w:rStyle w:val="hgkelc"/>
          <w:rFonts w:ascii="Times New Roman" w:hAnsi="Times New Roman" w:cs="Times New Roman"/>
          <w:smallCaps/>
          <w:sz w:val="24"/>
          <w:szCs w:val="24"/>
          <w:lang w:val="en"/>
        </w:rPr>
        <w:t>N</w:t>
      </w:r>
      <w:r w:rsidR="00002EF0" w:rsidRPr="00002EF0">
        <w:rPr>
          <w:rStyle w:val="hgkelc"/>
          <w:rFonts w:ascii="Times New Roman" w:hAnsi="Times New Roman" w:cs="Times New Roman"/>
          <w:smallCaps/>
          <w:sz w:val="24"/>
          <w:szCs w:val="24"/>
          <w:lang w:val="en"/>
        </w:rPr>
        <w:t>dewere</w:t>
      </w:r>
      <w:r w:rsidRPr="00002EF0">
        <w:rPr>
          <w:rStyle w:val="hgkelc"/>
          <w:rFonts w:ascii="Times New Roman" w:hAnsi="Times New Roman" w:cs="Times New Roman"/>
          <w:smallCaps/>
          <w:sz w:val="24"/>
          <w:szCs w:val="24"/>
          <w:lang w:val="en"/>
        </w:rPr>
        <w:t xml:space="preserve"> J</w:t>
      </w:r>
      <w:r>
        <w:rPr>
          <w:rStyle w:val="hgkelc"/>
          <w:rFonts w:ascii="Times New Roman" w:hAnsi="Times New Roman" w:cs="Times New Roman"/>
          <w:sz w:val="24"/>
          <w:szCs w:val="24"/>
          <w:lang w:val="en"/>
        </w:rPr>
        <w:t xml:space="preserve"> created certain obligations on the part of the applicant and the second respondent respectively. </w:t>
      </w:r>
      <w:r w:rsidR="002C3BA7">
        <w:rPr>
          <w:rStyle w:val="hgkelc"/>
          <w:rFonts w:ascii="Times New Roman" w:hAnsi="Times New Roman" w:cs="Times New Roman"/>
          <w:sz w:val="24"/>
          <w:szCs w:val="24"/>
          <w:lang w:val="en"/>
        </w:rPr>
        <w:t xml:space="preserve">The applicant is not contesting the judgment debt. It is contesting the currency in which the debt is supposed to be paid. </w:t>
      </w:r>
      <w:r w:rsidR="00807C29">
        <w:rPr>
          <w:rStyle w:val="hgkelc"/>
          <w:rFonts w:ascii="Times New Roman" w:hAnsi="Times New Roman" w:cs="Times New Roman"/>
          <w:sz w:val="24"/>
          <w:szCs w:val="24"/>
          <w:lang w:val="en"/>
        </w:rPr>
        <w:t xml:space="preserve">It has approached the court for a declaration that it should discharge its liability in local currency as opposed to the United States dollar, being the currency in which the judgment debt was denominated.  </w:t>
      </w:r>
      <w:r w:rsidR="00DE0C0B">
        <w:rPr>
          <w:rStyle w:val="hgkelc"/>
          <w:rFonts w:ascii="Times New Roman" w:hAnsi="Times New Roman" w:cs="Times New Roman"/>
          <w:sz w:val="24"/>
          <w:szCs w:val="24"/>
          <w:lang w:val="en"/>
        </w:rPr>
        <w:t xml:space="preserve">The order by </w:t>
      </w:r>
      <w:r w:rsidR="00DE0C0B" w:rsidRPr="00002EF0">
        <w:rPr>
          <w:rStyle w:val="hgkelc"/>
          <w:rFonts w:ascii="Times New Roman" w:hAnsi="Times New Roman" w:cs="Times New Roman"/>
          <w:smallCaps/>
          <w:sz w:val="24"/>
          <w:szCs w:val="24"/>
          <w:lang w:val="en"/>
        </w:rPr>
        <w:t>C</w:t>
      </w:r>
      <w:r w:rsidR="00002EF0" w:rsidRPr="00002EF0">
        <w:rPr>
          <w:rStyle w:val="hgkelc"/>
          <w:rFonts w:ascii="Times New Roman" w:hAnsi="Times New Roman" w:cs="Times New Roman"/>
          <w:smallCaps/>
          <w:sz w:val="24"/>
          <w:szCs w:val="24"/>
          <w:lang w:val="en"/>
        </w:rPr>
        <w:t>harewa</w:t>
      </w:r>
      <w:r w:rsidR="00DE0C0B" w:rsidRPr="00002EF0">
        <w:rPr>
          <w:rStyle w:val="hgkelc"/>
          <w:rFonts w:ascii="Times New Roman" w:hAnsi="Times New Roman" w:cs="Times New Roman"/>
          <w:smallCaps/>
          <w:sz w:val="24"/>
          <w:szCs w:val="24"/>
          <w:lang w:val="en"/>
        </w:rPr>
        <w:t xml:space="preserve"> J</w:t>
      </w:r>
      <w:r w:rsidR="00DE0C0B">
        <w:rPr>
          <w:rStyle w:val="hgkelc"/>
          <w:rFonts w:ascii="Times New Roman" w:hAnsi="Times New Roman" w:cs="Times New Roman"/>
          <w:sz w:val="24"/>
          <w:szCs w:val="24"/>
          <w:lang w:val="en"/>
        </w:rPr>
        <w:t xml:space="preserve"> was granted before the effective date of S.I. 33 of 2019. The garnishee order by </w:t>
      </w:r>
      <w:r w:rsidR="00DE0C0B" w:rsidRPr="00002EF0">
        <w:rPr>
          <w:rStyle w:val="hgkelc"/>
          <w:rFonts w:ascii="Times New Roman" w:hAnsi="Times New Roman" w:cs="Times New Roman"/>
          <w:smallCaps/>
          <w:sz w:val="24"/>
          <w:szCs w:val="24"/>
          <w:lang w:val="en"/>
        </w:rPr>
        <w:t>N</w:t>
      </w:r>
      <w:r w:rsidR="00002EF0" w:rsidRPr="00002EF0">
        <w:rPr>
          <w:rStyle w:val="hgkelc"/>
          <w:rFonts w:ascii="Times New Roman" w:hAnsi="Times New Roman" w:cs="Times New Roman"/>
          <w:smallCaps/>
          <w:sz w:val="24"/>
          <w:szCs w:val="24"/>
          <w:lang w:val="en"/>
        </w:rPr>
        <w:t>dewere</w:t>
      </w:r>
      <w:r w:rsidR="00DE0C0B" w:rsidRPr="00002EF0">
        <w:rPr>
          <w:rStyle w:val="hgkelc"/>
          <w:rFonts w:ascii="Times New Roman" w:hAnsi="Times New Roman" w:cs="Times New Roman"/>
          <w:smallCaps/>
          <w:sz w:val="24"/>
          <w:szCs w:val="24"/>
          <w:lang w:val="en"/>
        </w:rPr>
        <w:t xml:space="preserve"> J</w:t>
      </w:r>
      <w:r w:rsidR="00DE0C0B">
        <w:rPr>
          <w:rStyle w:val="hgkelc"/>
          <w:rFonts w:ascii="Times New Roman" w:hAnsi="Times New Roman" w:cs="Times New Roman"/>
          <w:sz w:val="24"/>
          <w:szCs w:val="24"/>
          <w:lang w:val="en"/>
        </w:rPr>
        <w:t xml:space="preserve"> was granted after the effective date. </w:t>
      </w:r>
    </w:p>
    <w:p w14:paraId="7E2242F4" w14:textId="1F26397C" w:rsidR="002C3BA7" w:rsidRDefault="00DE0C0B" w:rsidP="00DE0C0B">
      <w:pPr>
        <w:spacing w:after="0" w:line="360" w:lineRule="auto"/>
        <w:ind w:firstLine="720"/>
        <w:jc w:val="both"/>
        <w:rPr>
          <w:rStyle w:val="hgkelc"/>
          <w:rFonts w:ascii="Times New Roman" w:hAnsi="Times New Roman" w:cs="Times New Roman"/>
          <w:sz w:val="24"/>
          <w:szCs w:val="24"/>
          <w:lang w:val="en"/>
        </w:rPr>
      </w:pPr>
      <w:r>
        <w:rPr>
          <w:rStyle w:val="hgkelc"/>
          <w:rFonts w:ascii="Times New Roman" w:hAnsi="Times New Roman" w:cs="Times New Roman"/>
          <w:sz w:val="24"/>
          <w:szCs w:val="24"/>
          <w:lang w:val="en"/>
        </w:rPr>
        <w:t xml:space="preserve">The dispute between the parties is therefore one of a legal nature. This court must determine the currency in which the applicant’s liability must be discharged.  It is therefore not necessary for the applicant to approach the court for the rescission of the default judgment because it has no qualms with that judgment. Its gripe is with the currency. The applicant is simply saying any payment made towards discharging its liability must comply with the law. For </w:t>
      </w:r>
      <w:r w:rsidR="001C54AF">
        <w:rPr>
          <w:rStyle w:val="hgkelc"/>
          <w:rFonts w:ascii="Times New Roman" w:hAnsi="Times New Roman" w:cs="Times New Roman"/>
          <w:sz w:val="24"/>
          <w:szCs w:val="24"/>
          <w:lang w:val="en"/>
        </w:rPr>
        <w:t xml:space="preserve">the foregoing reasons, the court determines that the application for a </w:t>
      </w:r>
      <w:r w:rsidR="001C54AF" w:rsidRPr="001C54AF">
        <w:rPr>
          <w:rStyle w:val="hgkelc"/>
          <w:rFonts w:ascii="Times New Roman" w:hAnsi="Times New Roman" w:cs="Times New Roman"/>
          <w:i/>
          <w:sz w:val="24"/>
          <w:szCs w:val="24"/>
          <w:lang w:val="en"/>
        </w:rPr>
        <w:t>declaratur</w:t>
      </w:r>
      <w:r w:rsidR="001C54AF">
        <w:rPr>
          <w:rStyle w:val="hgkelc"/>
          <w:rFonts w:ascii="Times New Roman" w:hAnsi="Times New Roman" w:cs="Times New Roman"/>
          <w:sz w:val="24"/>
          <w:szCs w:val="24"/>
          <w:lang w:val="en"/>
        </w:rPr>
        <w:t xml:space="preserve"> is properly before the court. </w:t>
      </w:r>
    </w:p>
    <w:p w14:paraId="35B30985" w14:textId="515D1AE5" w:rsidR="00E10F4A" w:rsidRDefault="00E10F4A" w:rsidP="00E954B1">
      <w:pPr>
        <w:spacing w:after="0" w:line="360" w:lineRule="auto"/>
        <w:jc w:val="both"/>
        <w:rPr>
          <w:rStyle w:val="hgkelc"/>
          <w:rFonts w:ascii="Times New Roman" w:hAnsi="Times New Roman" w:cs="Times New Roman"/>
          <w:b/>
          <w:sz w:val="24"/>
          <w:szCs w:val="24"/>
          <w:lang w:val="en"/>
        </w:rPr>
      </w:pPr>
      <w:r w:rsidRPr="00E10F4A">
        <w:rPr>
          <w:rStyle w:val="hgkelc"/>
          <w:rFonts w:ascii="Times New Roman" w:hAnsi="Times New Roman" w:cs="Times New Roman"/>
          <w:b/>
          <w:sz w:val="24"/>
          <w:szCs w:val="24"/>
          <w:lang w:val="en"/>
        </w:rPr>
        <w:t>The currency in which liability must be discharged</w:t>
      </w:r>
    </w:p>
    <w:p w14:paraId="6F270FBD" w14:textId="51BDCAC8" w:rsidR="005A027D" w:rsidRDefault="005A027D" w:rsidP="005A02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2019, two instruments that considerably altered the currency regime in Zimbabwe were promulgated. O</w:t>
      </w:r>
      <w:r w:rsidRPr="00AD3C17">
        <w:rPr>
          <w:rFonts w:ascii="Times New Roman" w:hAnsi="Times New Roman" w:cs="Times New Roman"/>
          <w:sz w:val="24"/>
          <w:szCs w:val="24"/>
        </w:rPr>
        <w:t xml:space="preserve">n 22 February 2019, the </w:t>
      </w:r>
      <w:r>
        <w:rPr>
          <w:rFonts w:ascii="Times New Roman" w:hAnsi="Times New Roman" w:cs="Times New Roman"/>
          <w:sz w:val="24"/>
          <w:szCs w:val="24"/>
        </w:rPr>
        <w:t xml:space="preserve">Government of Zimbabwe </w:t>
      </w:r>
      <w:r w:rsidRPr="00AD3C17">
        <w:rPr>
          <w:rFonts w:ascii="Times New Roman" w:hAnsi="Times New Roman" w:cs="Times New Roman"/>
          <w:sz w:val="24"/>
          <w:szCs w:val="24"/>
        </w:rPr>
        <w:t>introduced a new currency called the Real Time Gross Sett</w:t>
      </w:r>
      <w:r>
        <w:rPr>
          <w:rFonts w:ascii="Times New Roman" w:hAnsi="Times New Roman" w:cs="Times New Roman"/>
          <w:sz w:val="24"/>
          <w:szCs w:val="24"/>
        </w:rPr>
        <w:t xml:space="preserve">lement Electronic dollar (RTGS). The new currency </w:t>
      </w:r>
      <w:r>
        <w:rPr>
          <w:rFonts w:ascii="Times New Roman" w:hAnsi="Times New Roman" w:cs="Times New Roman"/>
          <w:sz w:val="24"/>
          <w:szCs w:val="24"/>
        </w:rPr>
        <w:lastRenderedPageBreak/>
        <w:t xml:space="preserve">was introduced into the monetary system </w:t>
      </w:r>
      <w:r w:rsidRPr="00AD3C17">
        <w:rPr>
          <w:rFonts w:ascii="Times New Roman" w:hAnsi="Times New Roman" w:cs="Times New Roman"/>
          <w:sz w:val="24"/>
          <w:szCs w:val="24"/>
        </w:rPr>
        <w:t xml:space="preserve">through </w:t>
      </w:r>
      <w:r>
        <w:rPr>
          <w:rFonts w:ascii="Times New Roman" w:hAnsi="Times New Roman" w:cs="Times New Roman"/>
          <w:sz w:val="24"/>
          <w:szCs w:val="24"/>
        </w:rPr>
        <w:t xml:space="preserve">the </w:t>
      </w:r>
      <w:r w:rsidRPr="00AD3C17">
        <w:rPr>
          <w:rFonts w:ascii="Times New Roman" w:hAnsi="Times New Roman" w:cs="Times New Roman"/>
          <w:sz w:val="24"/>
          <w:szCs w:val="24"/>
        </w:rPr>
        <w:t>Presidential Powers (Temporary</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Measures) (Amendment of Reserve Bank of Zimbabwe Act </w:t>
      </w:r>
      <w:r>
        <w:rPr>
          <w:rFonts w:ascii="Times New Roman" w:hAnsi="Times New Roman" w:cs="Times New Roman"/>
          <w:sz w:val="24"/>
          <w:szCs w:val="24"/>
        </w:rPr>
        <w:t>and</w:t>
      </w:r>
      <w:r w:rsidRPr="00AD3C17">
        <w:rPr>
          <w:rFonts w:ascii="Times New Roman" w:hAnsi="Times New Roman" w:cs="Times New Roman"/>
          <w:sz w:val="24"/>
          <w:szCs w:val="24"/>
        </w:rPr>
        <w:t xml:space="preserve"> Issue of Real Time Gross</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Settlement Electronic Dollars (RTGS Dollars)) </w:t>
      </w:r>
      <w:r>
        <w:rPr>
          <w:rFonts w:ascii="Times New Roman" w:hAnsi="Times New Roman" w:cs="Times New Roman"/>
          <w:sz w:val="24"/>
          <w:szCs w:val="24"/>
        </w:rPr>
        <w:t xml:space="preserve">Regulations, 2019, </w:t>
      </w:r>
      <w:r w:rsidRPr="00AD3C17">
        <w:rPr>
          <w:rFonts w:ascii="Times New Roman" w:hAnsi="Times New Roman" w:cs="Times New Roman"/>
          <w:sz w:val="24"/>
          <w:szCs w:val="24"/>
        </w:rPr>
        <w:t>(</w:t>
      </w:r>
      <w:r>
        <w:rPr>
          <w:rFonts w:ascii="Times New Roman" w:hAnsi="Times New Roman" w:cs="Times New Roman"/>
          <w:sz w:val="24"/>
          <w:szCs w:val="24"/>
        </w:rPr>
        <w:t xml:space="preserve">hereinafter referred to as </w:t>
      </w:r>
      <w:r w:rsidRPr="00AD3C17">
        <w:rPr>
          <w:rFonts w:ascii="Times New Roman" w:hAnsi="Times New Roman" w:cs="Times New Roman"/>
          <w:sz w:val="24"/>
          <w:szCs w:val="24"/>
        </w:rPr>
        <w:t>"S.I. 33</w:t>
      </w:r>
      <w:r>
        <w:rPr>
          <w:rFonts w:ascii="Times New Roman" w:hAnsi="Times New Roman" w:cs="Times New Roman"/>
          <w:sz w:val="24"/>
          <w:szCs w:val="24"/>
        </w:rPr>
        <w:t xml:space="preserve"> of 20</w:t>
      </w:r>
      <w:r w:rsidRPr="00AD3C17">
        <w:rPr>
          <w:rFonts w:ascii="Times New Roman" w:hAnsi="Times New Roman" w:cs="Times New Roman"/>
          <w:sz w:val="24"/>
          <w:szCs w:val="24"/>
        </w:rPr>
        <w:t>19"</w:t>
      </w:r>
      <w:r>
        <w:rPr>
          <w:rFonts w:ascii="Times New Roman" w:hAnsi="Times New Roman" w:cs="Times New Roman"/>
          <w:sz w:val="24"/>
          <w:szCs w:val="24"/>
        </w:rPr>
        <w:t xml:space="preserve"> or the instrument</w:t>
      </w:r>
      <w:r w:rsidRPr="00AD3C17">
        <w:rPr>
          <w:rFonts w:ascii="Times New Roman" w:hAnsi="Times New Roman" w:cs="Times New Roman"/>
          <w:sz w:val="24"/>
          <w:szCs w:val="24"/>
        </w:rPr>
        <w:t>)</w:t>
      </w:r>
      <w:r>
        <w:rPr>
          <w:rFonts w:ascii="Times New Roman" w:hAnsi="Times New Roman" w:cs="Times New Roman"/>
          <w:sz w:val="24"/>
          <w:szCs w:val="24"/>
        </w:rPr>
        <w:t xml:space="preserve">. That instrument was gazetted on 22 February 2019. That date became the first effective date as defined in the Finance Act (No.2) Act, No.7 of 2019 (the Finance Act). The new currency ran parallel with other currencies that were then accepted as legal tender, under what was commonly known then as the multi-currency basket. </w:t>
      </w:r>
    </w:p>
    <w:p w14:paraId="4893B095" w14:textId="3A776632" w:rsidR="005A027D" w:rsidRDefault="005A027D" w:rsidP="005A02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June 2019, the Minister of Finance and Economic Development caused to be gazetted Statutory Instrument 142 of 2019 (</w:t>
      </w:r>
      <w:r w:rsidRPr="00C3038E">
        <w:rPr>
          <w:rFonts w:ascii="Times New Roman" w:hAnsi="Times New Roman" w:cs="Times New Roman"/>
          <w:sz w:val="24"/>
          <w:szCs w:val="24"/>
        </w:rPr>
        <w:t>Reserve Bank of Zimbabwe (Legal Tender) Regulations, 2019</w:t>
      </w:r>
      <w:r>
        <w:rPr>
          <w:rFonts w:ascii="Times New Roman" w:hAnsi="Times New Roman" w:cs="Times New Roman"/>
          <w:sz w:val="24"/>
          <w:szCs w:val="24"/>
        </w:rPr>
        <w:t xml:space="preserve">) (S.I. 142 of 2019). The 24 of June 2019 became the second effective date as defined in the Finance Act. This instrument abolished the multi currencies and declared the ZWL to be the sole legal tender in Zimbabwe. The two instruments were later incorporated into the Finance Act, which was gazetted on 21 August 2019. The key parts of the Finance Act which assimilated some of the provisions of the two instruments are ss 22 and 23. The two sections state in part as </w:t>
      </w:r>
      <w:r w:rsidRPr="002F5E31">
        <w:rPr>
          <w:rFonts w:ascii="Times New Roman" w:hAnsi="Times New Roman" w:cs="Times New Roman"/>
          <w:sz w:val="24"/>
          <w:szCs w:val="24"/>
        </w:rPr>
        <w:t>follows:</w:t>
      </w:r>
    </w:p>
    <w:p w14:paraId="64EA25C2" w14:textId="77777777" w:rsidR="005A027D" w:rsidRPr="00E079FD" w:rsidRDefault="005A027D" w:rsidP="005A027D">
      <w:pPr>
        <w:spacing w:after="0" w:line="240" w:lineRule="auto"/>
        <w:ind w:left="720"/>
        <w:jc w:val="both"/>
        <w:rPr>
          <w:rFonts w:ascii="Times New Roman" w:eastAsia="Times New Roman" w:hAnsi="Times New Roman" w:cs="Times New Roman"/>
          <w:b/>
          <w:lang w:eastAsia="en-ZW"/>
        </w:rPr>
      </w:pPr>
      <w:r w:rsidRPr="00E079FD">
        <w:rPr>
          <w:rFonts w:ascii="Times New Roman" w:eastAsia="Times New Roman" w:hAnsi="Times New Roman" w:cs="Times New Roman"/>
          <w:b/>
          <w:lang w:eastAsia="en-ZW"/>
        </w:rPr>
        <w:t>“22</w:t>
      </w:r>
      <w:r>
        <w:rPr>
          <w:rFonts w:ascii="Times New Roman" w:eastAsia="Times New Roman" w:hAnsi="Times New Roman" w:cs="Times New Roman"/>
          <w:b/>
          <w:lang w:eastAsia="en-ZW"/>
        </w:rPr>
        <w:t xml:space="preserve"> </w:t>
      </w:r>
      <w:r w:rsidRPr="00E079FD">
        <w:rPr>
          <w:rFonts w:ascii="Times New Roman" w:eastAsia="Times New Roman" w:hAnsi="Times New Roman" w:cs="Times New Roman"/>
          <w:b/>
          <w:lang w:eastAsia="en-ZW"/>
        </w:rPr>
        <w:t>Issuance and legal tender of RTGS dollars, savings, transitional matters and validation</w:t>
      </w:r>
    </w:p>
    <w:p w14:paraId="05B77752" w14:textId="77777777" w:rsidR="005A027D" w:rsidRPr="00E079FD" w:rsidRDefault="005A027D" w:rsidP="005A027D">
      <w:pPr>
        <w:spacing w:after="0" w:line="240" w:lineRule="auto"/>
        <w:ind w:left="720"/>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1) Subject to section 5, for the purposes of section 44C of the principal Act, the Minister shall be deemed to have prescribed the following with effect from the first effective date—</w:t>
      </w:r>
    </w:p>
    <w:p w14:paraId="6A693138" w14:textId="77777777" w:rsidR="005A027D" w:rsidRPr="00E079FD" w:rsidRDefault="005A027D" w:rsidP="005A027D">
      <w:pPr>
        <w:spacing w:after="0" w:line="240" w:lineRule="auto"/>
        <w:ind w:left="993" w:hanging="284"/>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(a) that the Reserve Bank has, with effect from the first effective date, issued an electronic  currency called the RTGS dollar; and</w:t>
      </w:r>
    </w:p>
    <w:p w14:paraId="60922688" w14:textId="77777777" w:rsidR="005A027D" w:rsidRDefault="005A027D" w:rsidP="005A027D">
      <w:pPr>
        <w:spacing w:after="0" w:line="240" w:lineRule="auto"/>
        <w:ind w:left="993" w:hanging="273"/>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 xml:space="preserve">(b) </w:t>
      </w:r>
      <w:r>
        <w:rPr>
          <w:rFonts w:ascii="Times New Roman" w:eastAsia="Times New Roman" w:hAnsi="Times New Roman" w:cs="Times New Roman"/>
          <w:lang w:eastAsia="en-ZW"/>
        </w:rPr>
        <w:t>……………..</w:t>
      </w:r>
      <w:r w:rsidRPr="00E25FE7">
        <w:rPr>
          <w:rFonts w:ascii="Times New Roman" w:eastAsia="Times New Roman" w:hAnsi="Times New Roman" w:cs="Times New Roman"/>
          <w:lang w:eastAsia="en-ZW"/>
        </w:rPr>
        <w: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and</w:t>
      </w:r>
    </w:p>
    <w:p w14:paraId="61DD0C8A" w14:textId="77777777" w:rsidR="005A027D" w:rsidRPr="008C18C5" w:rsidRDefault="005A027D" w:rsidP="005A027D">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w:t>
      </w:r>
      <w:r w:rsidRPr="008C18C5">
        <w:rPr>
          <w:rFonts w:ascii="Times New Roman" w:eastAsia="Times New Roman" w:hAnsi="Times New Roman" w:cs="Times New Roman"/>
          <w:lang w:eastAsia="en-ZW"/>
        </w:rPr>
        <w:t>c) that such currency shall be legal tender within Zimbabwe from the first effective date; and</w:t>
      </w:r>
    </w:p>
    <w:p w14:paraId="783701DD" w14:textId="77777777" w:rsidR="005A027D" w:rsidRPr="006B5B84" w:rsidRDefault="005A027D" w:rsidP="005A027D">
      <w:pPr>
        <w:spacing w:after="0" w:line="240" w:lineRule="auto"/>
        <w:ind w:left="993" w:hanging="27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(d) that, for accounting and other purposes (including the discharge of financial or contractual obligations</w:t>
      </w:r>
      <w:r w:rsidRPr="006B5B84">
        <w:rPr>
          <w:rFonts w:ascii="Times New Roman" w:eastAsia="Times New Roman" w:hAnsi="Times New Roman" w:cs="Times New Roman"/>
          <w:lang w:eastAsia="en-ZW"/>
        </w:rPr>
        <w:t xml:space="preserve">), </w:t>
      </w:r>
      <w:r w:rsidRPr="006B5B84">
        <w:rPr>
          <w:rFonts w:ascii="Times New Roman" w:eastAsia="Times New Roman" w:hAnsi="Times New Roman" w:cs="Times New Roman"/>
          <w:u w:val="single"/>
          <w:lang w:eastAsia="en-ZW"/>
        </w:rPr>
        <w:t>all assets and liabilities that were, immediately before the first effective date, valued and expressed in United States dollars (other than assets and liabilities referred to in section 44C (2) of the principal Act) shall on the first effective date be deemed to be values in RTGS dollars at a rate of one-to-one to the United States dollar</w:t>
      </w:r>
      <w:r w:rsidRPr="006B5B84">
        <w:rPr>
          <w:rFonts w:ascii="Times New Roman" w:eastAsia="Times New Roman" w:hAnsi="Times New Roman" w:cs="Times New Roman"/>
          <w:lang w:eastAsia="en-ZW"/>
        </w:rPr>
        <w:t xml:space="preserve">; and </w:t>
      </w:r>
    </w:p>
    <w:p w14:paraId="714F8586" w14:textId="77777777" w:rsidR="005A027D" w:rsidRDefault="005A027D" w:rsidP="005A027D">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(e) that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after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variance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from</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opening</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parity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rate shall be determined from time to time by the rate or rates at which authorised dealers exchange the RTGS dollar for the United States dollar on</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willing-seller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willing-buyer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basis;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and</w:t>
      </w:r>
      <w:r>
        <w:rPr>
          <w:rFonts w:ascii="Times New Roman" w:eastAsia="Times New Roman" w:hAnsi="Times New Roman" w:cs="Times New Roman"/>
          <w:lang w:eastAsia="en-ZW"/>
        </w:rPr>
        <w:t xml:space="preserve"> </w:t>
      </w:r>
    </w:p>
    <w:p w14:paraId="12C26AD5" w14:textId="5D58C857" w:rsidR="005A027D" w:rsidRDefault="005A027D" w:rsidP="005A027D">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(f)</w:t>
      </w:r>
      <w:r>
        <w:rPr>
          <w:rFonts w:ascii="Times New Roman" w:eastAsia="Times New Roman" w:hAnsi="Times New Roman" w:cs="Times New Roman"/>
          <w:lang w:eastAsia="en-ZW"/>
        </w:rPr>
        <w:t xml:space="preserve"> </w:t>
      </w:r>
      <w:r w:rsidR="009956E3">
        <w:rPr>
          <w:rFonts w:ascii="Times New Roman" w:eastAsia="Times New Roman" w:hAnsi="Times New Roman" w:cs="Times New Roman"/>
          <w:lang w:eastAsia="en-ZW"/>
        </w:rPr>
        <w:t>……..</w:t>
      </w:r>
      <w:r w:rsidRPr="00E25FE7">
        <w:rPr>
          <w:rFonts w:ascii="Times New Roman" w:eastAsia="Times New Roman" w:hAnsi="Times New Roman" w:cs="Times New Roman"/>
          <w:lang w:eastAsia="en-ZW"/>
        </w:rPr>
        <w:t>.</w:t>
      </w:r>
    </w:p>
    <w:p w14:paraId="6CCAE049" w14:textId="59D6831C" w:rsidR="005A027D" w:rsidRDefault="005A027D" w:rsidP="005A027D">
      <w:pPr>
        <w:spacing w:after="0" w:line="240" w:lineRule="auto"/>
        <w:ind w:firstLine="720"/>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(4) For the purposes of this section—</w:t>
      </w:r>
    </w:p>
    <w:p w14:paraId="3E0B40D6" w14:textId="77777777" w:rsidR="005A027D" w:rsidRDefault="005A027D" w:rsidP="005A027D">
      <w:pPr>
        <w:spacing w:after="0" w:line="240" w:lineRule="auto"/>
        <w:ind w:left="993" w:hanging="284"/>
        <w:jc w:val="both"/>
        <w:rPr>
          <w:rFonts w:ascii="Times New Roman" w:eastAsia="Times New Roman" w:hAnsi="Times New Roman" w:cs="Times New Roman"/>
          <w:lang w:eastAsia="en-ZW"/>
        </w:rPr>
      </w:pPr>
      <w:r w:rsidRPr="0036295A">
        <w:rPr>
          <w:rFonts w:ascii="Times New Roman" w:eastAsia="Times New Roman" w:hAnsi="Times New Roman" w:cs="Times New Roman"/>
          <w:u w:val="single"/>
          <w:lang w:eastAsia="en-ZW"/>
        </w:rPr>
        <w:t>(a) it is declared for the avoidance of doubt that financial or contractual obligations concluded or incurred before the first effective date, that were valued and expressed in United States dollars (other than assets and liabilities referred to in section 44C(2) of the principal Act) shall on the first effective date be deemed to be values in RTGS dollars at a rate of one-to-one to the United States dollar</w:t>
      </w:r>
      <w:r w:rsidRPr="00E25FE7">
        <w:rPr>
          <w:rFonts w:ascii="Times New Roman" w:eastAsia="Times New Roman" w:hAnsi="Times New Roman" w:cs="Times New Roman"/>
          <w:lang w:eastAsia="en-ZW"/>
        </w:rPr>
        <w:t>;</w:t>
      </w:r>
    </w:p>
    <w:p w14:paraId="50C3365F" w14:textId="77777777" w:rsidR="005A027D" w:rsidRDefault="005A027D" w:rsidP="005A027D">
      <w:pPr>
        <w:spacing w:after="0" w:line="240" w:lineRule="auto"/>
        <w:ind w:left="993" w:hanging="284"/>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(b)</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t>
      </w:r>
      <w:r>
        <w:rPr>
          <w:rFonts w:ascii="Times New Roman" w:eastAsia="Times New Roman" w:hAnsi="Times New Roman" w:cs="Times New Roman"/>
          <w:lang w:eastAsia="en-ZW"/>
        </w:rPr>
        <w:t xml:space="preserve"> (Underlining for emphasis)</w:t>
      </w:r>
    </w:p>
    <w:p w14:paraId="4AC77DA3" w14:textId="77777777" w:rsidR="00E954B1" w:rsidRDefault="00E954B1" w:rsidP="005A027D">
      <w:pPr>
        <w:spacing w:after="0" w:line="240" w:lineRule="auto"/>
        <w:ind w:left="993" w:hanging="284"/>
        <w:jc w:val="both"/>
        <w:rPr>
          <w:rFonts w:ascii="Times New Roman" w:eastAsia="Times New Roman" w:hAnsi="Times New Roman" w:cs="Times New Roman"/>
          <w:lang w:eastAsia="en-ZW"/>
        </w:rPr>
      </w:pPr>
    </w:p>
    <w:p w14:paraId="622BC136" w14:textId="77777777" w:rsidR="00E954B1" w:rsidRDefault="00E954B1" w:rsidP="005A027D">
      <w:pPr>
        <w:spacing w:after="0" w:line="240" w:lineRule="auto"/>
        <w:ind w:left="993" w:hanging="284"/>
        <w:jc w:val="both"/>
        <w:rPr>
          <w:rFonts w:ascii="Times New Roman" w:eastAsia="Times New Roman" w:hAnsi="Times New Roman" w:cs="Times New Roman"/>
          <w:lang w:eastAsia="en-ZW"/>
        </w:rPr>
      </w:pPr>
    </w:p>
    <w:p w14:paraId="6C09B22D" w14:textId="77777777" w:rsidR="005A027D" w:rsidRDefault="005A027D" w:rsidP="005A027D">
      <w:pPr>
        <w:spacing w:after="0" w:line="240" w:lineRule="auto"/>
        <w:ind w:left="993" w:hanging="284"/>
        <w:jc w:val="both"/>
        <w:rPr>
          <w:rFonts w:ascii="Times New Roman" w:eastAsia="Times New Roman" w:hAnsi="Times New Roman" w:cs="Times New Roman"/>
          <w:lang w:eastAsia="en-ZW"/>
        </w:rPr>
      </w:pPr>
    </w:p>
    <w:p w14:paraId="4B05561E" w14:textId="77777777" w:rsidR="005A027D" w:rsidRPr="008C18C5" w:rsidRDefault="005A027D" w:rsidP="005A027D">
      <w:pPr>
        <w:spacing w:after="0" w:line="240" w:lineRule="auto"/>
        <w:ind w:left="720" w:hanging="153"/>
        <w:jc w:val="both"/>
        <w:rPr>
          <w:rFonts w:ascii="Times New Roman" w:eastAsia="Times New Roman" w:hAnsi="Times New Roman" w:cs="Times New Roman"/>
          <w:b/>
          <w:lang w:eastAsia="en-ZW"/>
        </w:rPr>
      </w:pPr>
      <w:r w:rsidRPr="008C18C5">
        <w:rPr>
          <w:rFonts w:ascii="Times New Roman" w:eastAsia="Times New Roman" w:hAnsi="Times New Roman" w:cs="Times New Roman"/>
          <w:b/>
          <w:lang w:eastAsia="en-ZW"/>
        </w:rPr>
        <w:lastRenderedPageBreak/>
        <w:t>23 Zimbabwe dollar to be the sole currency for legal tender purposes from second effective date</w:t>
      </w:r>
    </w:p>
    <w:p w14:paraId="26C59AC9" w14:textId="77777777" w:rsidR="005A027D" w:rsidRPr="008C18C5" w:rsidRDefault="005A027D" w:rsidP="005A027D">
      <w:pPr>
        <w:spacing w:after="0" w:line="240" w:lineRule="auto"/>
        <w:ind w:left="567" w:firstLine="153"/>
        <w:jc w:val="both"/>
        <w:rPr>
          <w:rFonts w:ascii="Times New Roman" w:eastAsia="Times New Roman" w:hAnsi="Times New Roman" w:cs="Times New Roman"/>
          <w:u w:val="single"/>
          <w:lang w:eastAsia="en-ZW"/>
        </w:rPr>
      </w:pPr>
      <w:r w:rsidRPr="008C18C5">
        <w:rPr>
          <w:rFonts w:ascii="Times New Roman" w:eastAsia="Times New Roman" w:hAnsi="Times New Roman" w:cs="Times New Roman"/>
          <w:u w:val="single"/>
          <w:lang w:eastAsia="en-ZW"/>
        </w:rPr>
        <w:t>(1) For the avoidance of doubt, but subject to subsection (4), it is declared that with effect from the second effective date, the British pound, United States dollar, South African rand, Botswana pula and any other foreign currency whatsoever are no longer legal tender alongside the Zimbabwe dollar in any transactions in Zimbabwe.</w:t>
      </w:r>
    </w:p>
    <w:p w14:paraId="05CFDB5A" w14:textId="77777777" w:rsidR="005A027D" w:rsidRDefault="005A027D" w:rsidP="005A027D">
      <w:pPr>
        <w:spacing w:line="240" w:lineRule="auto"/>
        <w:ind w:left="567" w:firstLine="15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(2) Accordingly, the Zimbabwe dollar shall, with effect from the second effective date, but subject to subsection (4), be the sole legal tender in Zimbabwe in all transactions.”</w:t>
      </w:r>
      <w:r>
        <w:rPr>
          <w:rFonts w:ascii="Times New Roman" w:eastAsia="Times New Roman" w:hAnsi="Times New Roman" w:cs="Times New Roman"/>
          <w:lang w:eastAsia="en-ZW"/>
        </w:rPr>
        <w:t xml:space="preserve"> (Underlining for emphasis). </w:t>
      </w:r>
    </w:p>
    <w:p w14:paraId="121EC65E" w14:textId="77777777" w:rsidR="005A027D" w:rsidRPr="00510C35" w:rsidRDefault="005A027D" w:rsidP="005A027D">
      <w:pPr>
        <w:autoSpaceDE w:val="0"/>
        <w:autoSpaceDN w:val="0"/>
        <w:adjustRightInd w:val="0"/>
        <w:spacing w:after="0" w:line="360" w:lineRule="auto"/>
        <w:ind w:firstLine="720"/>
        <w:jc w:val="both"/>
        <w:rPr>
          <w:rFonts w:ascii="Times New Roman" w:eastAsia="Times New Roman" w:hAnsi="Times New Roman" w:cs="Times New Roman"/>
          <w:lang w:eastAsia="en-ZW"/>
        </w:rPr>
      </w:pPr>
      <w:r w:rsidRPr="00604A90">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principal Act referred to in sections 22 and 23 above is the Reserve Bank of Zimbabwe Act.</w:t>
      </w:r>
      <w:r>
        <w:rPr>
          <w:rStyle w:val="FootnoteReference"/>
          <w:rFonts w:ascii="Times New Roman" w:eastAsia="Times New Roman" w:hAnsi="Times New Roman" w:cs="Times New Roman"/>
          <w:sz w:val="24"/>
          <w:szCs w:val="24"/>
          <w:lang w:eastAsia="en-ZW"/>
        </w:rPr>
        <w:footnoteReference w:id="4"/>
      </w:r>
      <w:r w:rsidRPr="00510C35">
        <w:rPr>
          <w:rFonts w:ascii="Times New Roman" w:eastAsia="Times New Roman" w:hAnsi="Times New Roman" w:cs="Times New Roman"/>
          <w:color w:val="FF0000"/>
          <w:sz w:val="24"/>
          <w:szCs w:val="24"/>
          <w:lang w:eastAsia="en-ZW"/>
        </w:rPr>
        <w:t xml:space="preserve"> </w:t>
      </w:r>
      <w:r w:rsidRPr="00510C35">
        <w:rPr>
          <w:rFonts w:ascii="Times New Roman" w:eastAsia="Times New Roman" w:hAnsi="Times New Roman" w:cs="Times New Roman"/>
          <w:sz w:val="24"/>
          <w:szCs w:val="24"/>
          <w:lang w:eastAsia="en-ZW"/>
        </w:rPr>
        <w:t xml:space="preserve">Section 22(1)(d) of the Finance Act stipulates that </w:t>
      </w:r>
      <w:r w:rsidRPr="00510C35">
        <w:rPr>
          <w:rFonts w:ascii="Times New Roman" w:eastAsia="Times New Roman" w:hAnsi="Times New Roman" w:cs="Times New Roman"/>
          <w:i/>
          <w:sz w:val="24"/>
          <w:szCs w:val="24"/>
          <w:lang w:eastAsia="en-ZW"/>
        </w:rPr>
        <w:t xml:space="preserve">“…..for accounting and other purposes (including the discharge of financial or contractual obligations), all assets and liabilities that were, immediately before the first effective date, valued and expressed in United States dollars  </w:t>
      </w:r>
      <w:r w:rsidRPr="00510C35">
        <w:rPr>
          <w:rFonts w:ascii="Times New Roman" w:eastAsia="Times New Roman" w:hAnsi="Times New Roman" w:cs="Times New Roman"/>
          <w:i/>
          <w:lang w:eastAsia="en-ZW"/>
        </w:rPr>
        <w:t xml:space="preserve">(other than </w:t>
      </w:r>
      <w:r w:rsidRPr="00510C35">
        <w:rPr>
          <w:rFonts w:ascii="Times New Roman" w:eastAsia="Times New Roman" w:hAnsi="Times New Roman" w:cs="Times New Roman"/>
          <w:i/>
          <w:u w:val="single"/>
          <w:lang w:eastAsia="en-ZW"/>
        </w:rPr>
        <w:t>assets and liabilities referred to in section 44C (2) of the principal Act</w:t>
      </w:r>
      <w:r w:rsidRPr="00510C35">
        <w:rPr>
          <w:rFonts w:ascii="Times New Roman" w:eastAsia="Times New Roman" w:hAnsi="Times New Roman" w:cs="Times New Roman"/>
          <w:i/>
          <w:lang w:eastAsia="en-ZW"/>
        </w:rPr>
        <w:t xml:space="preserve">) shall on the first effective date be deemed to be values in RTGS dollars at a rate of one-to-one to the United States dollar…”. </w:t>
      </w:r>
      <w:r w:rsidRPr="00510C35">
        <w:rPr>
          <w:rFonts w:ascii="Times New Roman" w:eastAsia="Times New Roman" w:hAnsi="Times New Roman" w:cs="Times New Roman"/>
          <w:sz w:val="24"/>
          <w:szCs w:val="24"/>
          <w:lang w:eastAsia="en-ZW"/>
        </w:rPr>
        <w:t xml:space="preserve">The words </w:t>
      </w:r>
      <w:r w:rsidRPr="00510C35">
        <w:rPr>
          <w:rFonts w:ascii="Times New Roman" w:eastAsia="Times New Roman" w:hAnsi="Times New Roman" w:cs="Times New Roman"/>
          <w:i/>
          <w:sz w:val="24"/>
          <w:szCs w:val="24"/>
          <w:u w:val="single"/>
          <w:lang w:eastAsia="en-ZW"/>
        </w:rPr>
        <w:t>“financial or contractual obligations”</w:t>
      </w:r>
      <w:r w:rsidRPr="00510C35">
        <w:rPr>
          <w:rFonts w:ascii="Times New Roman" w:eastAsia="Times New Roman" w:hAnsi="Times New Roman" w:cs="Times New Roman"/>
          <w:sz w:val="24"/>
          <w:szCs w:val="24"/>
          <w:lang w:eastAsia="en-ZW"/>
        </w:rPr>
        <w:t xml:space="preserve"> are defined in s 20 of the Finance Act to include (for the avoidance of doubt), judgment debts. </w:t>
      </w:r>
      <w:r>
        <w:rPr>
          <w:rFonts w:ascii="Times New Roman" w:eastAsia="Times New Roman" w:hAnsi="Times New Roman" w:cs="Times New Roman"/>
          <w:sz w:val="24"/>
          <w:szCs w:val="24"/>
          <w:lang w:eastAsia="en-ZW"/>
        </w:rPr>
        <w:t>A j</w:t>
      </w:r>
      <w:r w:rsidRPr="00510C35">
        <w:rPr>
          <w:rFonts w:ascii="Times New Roman" w:eastAsia="Times New Roman" w:hAnsi="Times New Roman" w:cs="Times New Roman"/>
          <w:sz w:val="24"/>
          <w:szCs w:val="24"/>
          <w:lang w:eastAsia="en-ZW"/>
        </w:rPr>
        <w:t>udgment debt is defined in the same section to mean:</w:t>
      </w:r>
    </w:p>
    <w:p w14:paraId="41ACC03E" w14:textId="77777777" w:rsidR="005A027D" w:rsidRPr="00510C35" w:rsidRDefault="005A027D" w:rsidP="005A027D">
      <w:pPr>
        <w:autoSpaceDE w:val="0"/>
        <w:autoSpaceDN w:val="0"/>
        <w:adjustRightInd w:val="0"/>
        <w:spacing w:line="240" w:lineRule="auto"/>
        <w:ind w:left="720"/>
        <w:jc w:val="both"/>
        <w:rPr>
          <w:rFonts w:ascii="Times New Roman" w:eastAsia="Times New Roman" w:hAnsi="Times New Roman" w:cs="Times New Roman"/>
          <w:lang w:eastAsia="en-ZW"/>
        </w:rPr>
      </w:pPr>
      <w:r w:rsidRPr="00510C35">
        <w:rPr>
          <w:rFonts w:ascii="Times New Roman" w:eastAsia="Times New Roman" w:hAnsi="Times New Roman" w:cs="Times New Roman"/>
          <w:lang w:eastAsia="en-ZW"/>
        </w:rPr>
        <w:t xml:space="preserve">“…….a decision of a court of law upon relief claimed in an action or application which, in the case of money, </w:t>
      </w:r>
      <w:r w:rsidRPr="00510C35">
        <w:rPr>
          <w:rFonts w:ascii="Times New Roman" w:eastAsia="Times New Roman" w:hAnsi="Times New Roman" w:cs="Times New Roman"/>
          <w:u w:val="single"/>
          <w:lang w:eastAsia="en-ZW"/>
        </w:rPr>
        <w:t>refers to the amount in respect of which execution can be levied by the judgment creditor; and, in the case of any other debt, refers to any other steps that can be taken by the judgment creditor to obtain satisfaction of the debt</w:t>
      </w:r>
      <w:r w:rsidRPr="00510C35">
        <w:rPr>
          <w:rFonts w:ascii="Times New Roman" w:eastAsia="Times New Roman" w:hAnsi="Times New Roman" w:cs="Times New Roman"/>
          <w:lang w:eastAsia="en-ZW"/>
        </w:rPr>
        <w:t xml:space="preserve"> (but does not include a judgment that has prescribed, been abandoned or compromised)” (underlining for emphasis).</w:t>
      </w:r>
    </w:p>
    <w:p w14:paraId="1B57D7ED" w14:textId="77777777" w:rsidR="005A027D" w:rsidRPr="00510C35" w:rsidRDefault="005A027D" w:rsidP="005A027D">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sidRPr="00510C35">
        <w:rPr>
          <w:rFonts w:ascii="Times New Roman" w:eastAsia="Times New Roman" w:hAnsi="Times New Roman" w:cs="Times New Roman"/>
          <w:sz w:val="24"/>
          <w:szCs w:val="24"/>
          <w:lang w:eastAsia="en-ZW"/>
        </w:rPr>
        <w:t xml:space="preserve">The words </w:t>
      </w:r>
      <w:r w:rsidRPr="00510C35">
        <w:rPr>
          <w:rFonts w:ascii="Times New Roman" w:eastAsia="Times New Roman" w:hAnsi="Times New Roman" w:cs="Times New Roman"/>
          <w:i/>
          <w:sz w:val="24"/>
          <w:szCs w:val="24"/>
          <w:lang w:eastAsia="en-ZW"/>
        </w:rPr>
        <w:t>“assets and liabilities”</w:t>
      </w:r>
      <w:r w:rsidRPr="00510C35">
        <w:rPr>
          <w:rFonts w:ascii="Times New Roman" w:eastAsia="Times New Roman" w:hAnsi="Times New Roman" w:cs="Times New Roman"/>
          <w:sz w:val="24"/>
          <w:szCs w:val="24"/>
          <w:lang w:eastAsia="en-ZW"/>
        </w:rPr>
        <w:t xml:space="preserve"> are not defined in the Finance Act or in S.I. </w:t>
      </w:r>
      <w:r>
        <w:rPr>
          <w:rFonts w:ascii="Times New Roman" w:eastAsia="Times New Roman" w:hAnsi="Times New Roman" w:cs="Times New Roman"/>
          <w:sz w:val="24"/>
          <w:szCs w:val="24"/>
          <w:lang w:eastAsia="en-ZW"/>
        </w:rPr>
        <w:t>33 of 20</w:t>
      </w:r>
      <w:r w:rsidRPr="00510C35">
        <w:rPr>
          <w:rFonts w:ascii="Times New Roman" w:eastAsia="Times New Roman" w:hAnsi="Times New Roman" w:cs="Times New Roman"/>
          <w:sz w:val="24"/>
          <w:szCs w:val="24"/>
          <w:lang w:eastAsia="en-ZW"/>
        </w:rPr>
        <w:t xml:space="preserve">19. The Supreme Court considered the issue of assets and liabilities in </w:t>
      </w:r>
      <w:r w:rsidRPr="00510C35">
        <w:rPr>
          <w:rFonts w:ascii="Times New Roman" w:eastAsia="Times New Roman" w:hAnsi="Times New Roman" w:cs="Times New Roman"/>
          <w:i/>
          <w:sz w:val="24"/>
          <w:szCs w:val="24"/>
          <w:lang w:eastAsia="en-ZW"/>
        </w:rPr>
        <w:t xml:space="preserve">Zambezi Gas Zimbabwe (Private) Limited </w:t>
      </w:r>
      <w:r w:rsidRPr="005F772C">
        <w:rPr>
          <w:rFonts w:ascii="Times New Roman" w:eastAsia="Times New Roman" w:hAnsi="Times New Roman" w:cs="Times New Roman"/>
          <w:i/>
          <w:sz w:val="24"/>
          <w:szCs w:val="24"/>
          <w:lang w:eastAsia="en-ZW"/>
        </w:rPr>
        <w:t>v</w:t>
      </w:r>
      <w:r w:rsidRPr="00510C35">
        <w:rPr>
          <w:rFonts w:ascii="Times New Roman" w:eastAsia="Times New Roman" w:hAnsi="Times New Roman" w:cs="Times New Roman"/>
          <w:i/>
          <w:sz w:val="24"/>
          <w:szCs w:val="24"/>
          <w:lang w:eastAsia="en-ZW"/>
        </w:rPr>
        <w:t xml:space="preserve"> N.R. Barber (Private) Limited &amp; Ano</w:t>
      </w:r>
      <w:r>
        <w:rPr>
          <w:rFonts w:ascii="Times New Roman" w:eastAsia="Times New Roman" w:hAnsi="Times New Roman" w:cs="Times New Roman"/>
          <w:i/>
          <w:sz w:val="24"/>
          <w:szCs w:val="24"/>
          <w:lang w:eastAsia="en-ZW"/>
        </w:rPr>
        <w:t>r</w:t>
      </w:r>
      <w:r w:rsidRPr="00510C35">
        <w:rPr>
          <w:rStyle w:val="FootnoteReference"/>
          <w:rFonts w:ascii="Times New Roman" w:eastAsia="Times New Roman" w:hAnsi="Times New Roman" w:cs="Times New Roman"/>
          <w:i/>
          <w:sz w:val="24"/>
          <w:szCs w:val="24"/>
          <w:lang w:eastAsia="en-ZW"/>
        </w:rPr>
        <w:footnoteReference w:id="5"/>
      </w:r>
      <w:r w:rsidRPr="00510C35">
        <w:rPr>
          <w:rFonts w:ascii="Times New Roman" w:eastAsia="Times New Roman" w:hAnsi="Times New Roman" w:cs="Times New Roman"/>
          <w:i/>
          <w:sz w:val="24"/>
          <w:szCs w:val="24"/>
          <w:lang w:eastAsia="en-ZW"/>
        </w:rPr>
        <w:t xml:space="preserve">. </w:t>
      </w:r>
      <w:r w:rsidRPr="00510C35">
        <w:rPr>
          <w:rFonts w:ascii="Times New Roman" w:eastAsia="Times New Roman" w:hAnsi="Times New Roman" w:cs="Times New Roman"/>
          <w:sz w:val="24"/>
          <w:szCs w:val="24"/>
          <w:lang w:eastAsia="en-ZW"/>
        </w:rPr>
        <w:t>The court said:</w:t>
      </w:r>
    </w:p>
    <w:p w14:paraId="14036AEE" w14:textId="77777777" w:rsidR="005A027D" w:rsidRPr="00510C35" w:rsidRDefault="005A027D" w:rsidP="005A027D">
      <w:pPr>
        <w:autoSpaceDE w:val="0"/>
        <w:autoSpaceDN w:val="0"/>
        <w:adjustRightInd w:val="0"/>
        <w:spacing w:line="240" w:lineRule="auto"/>
        <w:ind w:left="720"/>
        <w:jc w:val="both"/>
        <w:rPr>
          <w:rFonts w:ascii="Times New Roman" w:eastAsia="Times New Roman" w:hAnsi="Times New Roman" w:cs="Times New Roman"/>
          <w:lang w:eastAsia="en-ZW"/>
        </w:rPr>
      </w:pPr>
      <w:r w:rsidRPr="00510C35">
        <w:rPr>
          <w:rFonts w:ascii="Times New Roman" w:eastAsia="Times New Roman" w:hAnsi="Times New Roman" w:cs="Times New Roman"/>
          <w:lang w:eastAsia="en-ZW"/>
        </w:rPr>
        <w:t>“The liabilities referred to in s 4(1)(d) of S.I. 33/19 can be in the form of judgment debts and such liabilities amount to obligations which should be settled by the judgment debtor. In interpreting s 4(1)(d), regard should be had to assets and liabilities which existed immediately before the effective date of the promulgation of S.I. 33/19. The value of the assets and liabilities should have been expressed in United States dollars immediately before 22 February 2019 for the provisions of s 4(1)(d) of S.I. 33/19 to apply to them.</w:t>
      </w:r>
    </w:p>
    <w:p w14:paraId="6229D90B" w14:textId="77777777" w:rsidR="005A027D" w:rsidRPr="00510C35" w:rsidRDefault="005A027D" w:rsidP="005A027D">
      <w:pPr>
        <w:autoSpaceDE w:val="0"/>
        <w:autoSpaceDN w:val="0"/>
        <w:adjustRightInd w:val="0"/>
        <w:spacing w:line="240" w:lineRule="auto"/>
        <w:ind w:left="720"/>
        <w:jc w:val="both"/>
        <w:rPr>
          <w:rFonts w:ascii="Times New Roman" w:eastAsia="Times New Roman" w:hAnsi="Times New Roman" w:cs="Times New Roman"/>
          <w:lang w:eastAsia="en-ZW"/>
        </w:rPr>
      </w:pPr>
      <w:r w:rsidRPr="00510C35">
        <w:rPr>
          <w:rFonts w:ascii="Times New Roman" w:eastAsia="Times New Roman" w:hAnsi="Times New Roman" w:cs="Times New Roman"/>
          <w:lang w:eastAsia="en-ZW"/>
        </w:rPr>
        <w:t>Section 4(1)(d) of S.I. 33/19 would not apply to assets and liabilities, the values of which were expressed in any foreign currency other than the United States dollar immediately before the effective date</w:t>
      </w:r>
      <w:r w:rsidRPr="00510C35">
        <w:rPr>
          <w:rFonts w:ascii="Times New Roman" w:eastAsia="Times New Roman" w:hAnsi="Times New Roman" w:cs="Times New Roman"/>
          <w:u w:val="single"/>
          <w:lang w:eastAsia="en-ZW"/>
        </w:rPr>
        <w:t>. If, for example, the value of the assets and liabilities was, immediately before the effective date, still to be assessed by application of an agreed formula, s 4(1)(d) of S.I. 33/19 would not apply to such a transaction even if the payment would thereafter be in United States dollars. It is the assessment and expression of the value of assets and liabilities in United States dollars that matters.</w:t>
      </w:r>
      <w:r w:rsidRPr="00510C35">
        <w:rPr>
          <w:rFonts w:ascii="Times New Roman" w:eastAsia="Times New Roman" w:hAnsi="Times New Roman" w:cs="Times New Roman"/>
          <w:lang w:eastAsia="en-ZW"/>
        </w:rPr>
        <w:t>”</w:t>
      </w:r>
    </w:p>
    <w:p w14:paraId="7A7857C1" w14:textId="77777777" w:rsidR="005A027D" w:rsidRPr="000D743A" w:rsidRDefault="005A027D" w:rsidP="005A027D">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sidRPr="000D743A">
        <w:rPr>
          <w:rFonts w:ascii="Times New Roman" w:eastAsia="Times New Roman" w:hAnsi="Times New Roman" w:cs="Times New Roman"/>
          <w:sz w:val="24"/>
          <w:szCs w:val="24"/>
          <w:lang w:eastAsia="en-ZW"/>
        </w:rPr>
        <w:lastRenderedPageBreak/>
        <w:t>Further down in the same judgment the court went on to state that S.I. 33 of 2019 was specific to the type of assets and liabilities excluded from s 4(1)(d), reasoning that the origin of the liabilities was not a criterion for the exclusion. The court highlighted that:</w:t>
      </w:r>
    </w:p>
    <w:p w14:paraId="75CB825E" w14:textId="77777777" w:rsidR="005A027D" w:rsidRPr="000D743A" w:rsidRDefault="005A027D" w:rsidP="005A027D">
      <w:pPr>
        <w:autoSpaceDE w:val="0"/>
        <w:autoSpaceDN w:val="0"/>
        <w:adjustRightInd w:val="0"/>
        <w:spacing w:line="240" w:lineRule="auto"/>
        <w:ind w:left="720"/>
        <w:jc w:val="both"/>
        <w:rPr>
          <w:rFonts w:ascii="Times New Roman" w:eastAsia="Times New Roman" w:hAnsi="Times New Roman" w:cs="Times New Roman"/>
          <w:sz w:val="24"/>
          <w:szCs w:val="24"/>
          <w:lang w:eastAsia="en-ZW"/>
        </w:rPr>
      </w:pPr>
      <w:r w:rsidRPr="000D743A">
        <w:rPr>
          <w:rFonts w:ascii="Times New Roman" w:eastAsia="Times New Roman" w:hAnsi="Times New Roman" w:cs="Times New Roman"/>
          <w:lang w:eastAsia="en-ZW"/>
        </w:rPr>
        <w:t>“What brings the asset or liability within the provisions of the statute is the fact that its value was expressed in United States dollars immediately before the effective date and did not fall within the class of assets and liabilities referred to in s 44C(2) of the Reserve Bank of Zimbabwe Act….”</w:t>
      </w:r>
    </w:p>
    <w:p w14:paraId="1B5548B6" w14:textId="77777777" w:rsidR="005A027D" w:rsidRDefault="005A027D" w:rsidP="005A027D">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Still on the issue of assets and liabilities, the court in the </w:t>
      </w:r>
      <w:r w:rsidRPr="00B309C0">
        <w:rPr>
          <w:rFonts w:ascii="Times New Roman" w:eastAsia="Times New Roman" w:hAnsi="Times New Roman" w:cs="Times New Roman"/>
          <w:i/>
          <w:sz w:val="24"/>
          <w:szCs w:val="24"/>
          <w:lang w:eastAsia="en-ZW"/>
        </w:rPr>
        <w:t>Zambezi Gas Zimbabwe</w:t>
      </w:r>
      <w:r>
        <w:rPr>
          <w:rFonts w:ascii="Times New Roman" w:eastAsia="Times New Roman" w:hAnsi="Times New Roman" w:cs="Times New Roman"/>
          <w:sz w:val="24"/>
          <w:szCs w:val="24"/>
          <w:lang w:eastAsia="en-ZW"/>
        </w:rPr>
        <w:t xml:space="preserve"> judgment further stated that:</w:t>
      </w:r>
    </w:p>
    <w:p w14:paraId="31D32BA2" w14:textId="77777777" w:rsidR="005A027D" w:rsidRPr="004B4DF8" w:rsidRDefault="005A027D" w:rsidP="005A027D">
      <w:pPr>
        <w:autoSpaceDE w:val="0"/>
        <w:autoSpaceDN w:val="0"/>
        <w:adjustRightInd w:val="0"/>
        <w:spacing w:line="240" w:lineRule="auto"/>
        <w:ind w:left="720"/>
        <w:jc w:val="both"/>
        <w:rPr>
          <w:rFonts w:ascii="Times New Roman" w:eastAsia="Times New Roman" w:hAnsi="Times New Roman" w:cs="Times New Roman"/>
          <w:sz w:val="24"/>
          <w:szCs w:val="24"/>
          <w:lang w:eastAsia="en-ZW"/>
        </w:rPr>
      </w:pPr>
      <w:r w:rsidRPr="007E2C8C">
        <w:rPr>
          <w:rFonts w:ascii="Times New Roman" w:eastAsia="Times New Roman" w:hAnsi="Times New Roman" w:cs="Times New Roman"/>
          <w:lang w:eastAsia="en-ZW"/>
        </w:rPr>
        <w:t xml:space="preserve">“The issue of the time frame within which the liability arose in relation to the effective date of 22 February 2019 does not matter. What is of importance is the fact that the </w:t>
      </w:r>
      <w:r w:rsidRPr="0050581D">
        <w:rPr>
          <w:rFonts w:ascii="Times New Roman" w:eastAsia="Times New Roman" w:hAnsi="Times New Roman" w:cs="Times New Roman"/>
          <w:u w:val="single"/>
          <w:lang w:eastAsia="en-ZW"/>
        </w:rPr>
        <w:t>liability should have been valued before the effective date in United States dollars and was still so valued and expressed</w:t>
      </w:r>
      <w:r w:rsidRPr="007E2C8C">
        <w:rPr>
          <w:rFonts w:ascii="Times New Roman" w:eastAsia="Times New Roman" w:hAnsi="Times New Roman" w:cs="Times New Roman"/>
          <w:lang w:eastAsia="en-ZW"/>
        </w:rPr>
        <w:t>. The judgment debt was ordered against the appellant on 25 June 2018. It was valued and expressed in United States dollars and was still so valued and expressed immediately before 22 February 2019.</w:t>
      </w:r>
      <w:r>
        <w:rPr>
          <w:rFonts w:ascii="Times New Roman" w:eastAsia="Times New Roman" w:hAnsi="Times New Roman" w:cs="Times New Roman"/>
          <w:sz w:val="24"/>
          <w:szCs w:val="24"/>
          <w:lang w:eastAsia="en-ZW"/>
        </w:rPr>
        <w:t>”</w:t>
      </w:r>
      <w:r>
        <w:rPr>
          <w:rStyle w:val="FootnoteReference"/>
          <w:rFonts w:ascii="Times New Roman" w:eastAsia="Times New Roman" w:hAnsi="Times New Roman" w:cs="Times New Roman"/>
          <w:sz w:val="24"/>
          <w:szCs w:val="24"/>
          <w:lang w:eastAsia="en-ZW"/>
        </w:rPr>
        <w:footnoteReference w:id="6"/>
      </w:r>
      <w:r>
        <w:rPr>
          <w:rFonts w:ascii="Times New Roman" w:eastAsia="Times New Roman" w:hAnsi="Times New Roman" w:cs="Times New Roman"/>
          <w:sz w:val="24"/>
          <w:szCs w:val="24"/>
          <w:lang w:eastAsia="en-ZW"/>
        </w:rPr>
        <w:t xml:space="preserve"> </w:t>
      </w:r>
    </w:p>
    <w:p w14:paraId="7BDDA6EB" w14:textId="43A01D24" w:rsidR="00E10F4A" w:rsidRDefault="009956E3" w:rsidP="009956E3">
      <w:pPr>
        <w:spacing w:after="0" w:line="360" w:lineRule="auto"/>
        <w:ind w:firstLine="720"/>
        <w:jc w:val="both"/>
        <w:rPr>
          <w:rStyle w:val="hgkelc"/>
          <w:rFonts w:ascii="Times New Roman" w:hAnsi="Times New Roman" w:cs="Times New Roman"/>
          <w:sz w:val="24"/>
          <w:szCs w:val="24"/>
          <w:lang w:val="en"/>
        </w:rPr>
      </w:pPr>
      <w:r w:rsidRPr="009956E3">
        <w:rPr>
          <w:rStyle w:val="hgkelc"/>
          <w:rFonts w:ascii="Times New Roman" w:hAnsi="Times New Roman" w:cs="Times New Roman"/>
          <w:sz w:val="24"/>
          <w:szCs w:val="24"/>
          <w:lang w:val="en"/>
        </w:rPr>
        <w:t xml:space="preserve">It is common cause that </w:t>
      </w:r>
      <w:r>
        <w:rPr>
          <w:rStyle w:val="hgkelc"/>
          <w:rFonts w:ascii="Times New Roman" w:hAnsi="Times New Roman" w:cs="Times New Roman"/>
          <w:sz w:val="24"/>
          <w:szCs w:val="24"/>
          <w:lang w:val="en"/>
        </w:rPr>
        <w:t>the order of this court that gave birth to the garnishee order was granted before the first effective date. It defined the applicant’</w:t>
      </w:r>
      <w:r w:rsidR="0060309D">
        <w:rPr>
          <w:rStyle w:val="hgkelc"/>
          <w:rFonts w:ascii="Times New Roman" w:hAnsi="Times New Roman" w:cs="Times New Roman"/>
          <w:sz w:val="24"/>
          <w:szCs w:val="24"/>
          <w:lang w:val="en"/>
        </w:rPr>
        <w:t xml:space="preserve">s liability. It constituted, for all intents and purposes, a judgment debt. The first respondent could take all steps to enforce it. It could be enforced through the issuance of a writ of execution of movables or </w:t>
      </w:r>
      <w:r w:rsidR="00981008">
        <w:rPr>
          <w:rStyle w:val="hgkelc"/>
          <w:rFonts w:ascii="Times New Roman" w:hAnsi="Times New Roman" w:cs="Times New Roman"/>
          <w:sz w:val="24"/>
          <w:szCs w:val="24"/>
          <w:lang w:val="en"/>
        </w:rPr>
        <w:t>immovables</w:t>
      </w:r>
      <w:r w:rsidR="0060309D">
        <w:rPr>
          <w:rStyle w:val="hgkelc"/>
          <w:rFonts w:ascii="Times New Roman" w:hAnsi="Times New Roman" w:cs="Times New Roman"/>
          <w:sz w:val="24"/>
          <w:szCs w:val="24"/>
          <w:lang w:val="en"/>
        </w:rPr>
        <w:t xml:space="preserve">. It could </w:t>
      </w:r>
      <w:r w:rsidR="00E954B1">
        <w:rPr>
          <w:rStyle w:val="hgkelc"/>
          <w:rFonts w:ascii="Times New Roman" w:hAnsi="Times New Roman" w:cs="Times New Roman"/>
          <w:sz w:val="24"/>
          <w:szCs w:val="24"/>
          <w:lang w:val="en"/>
        </w:rPr>
        <w:t xml:space="preserve">be </w:t>
      </w:r>
      <w:r w:rsidR="0060309D">
        <w:rPr>
          <w:rStyle w:val="hgkelc"/>
          <w:rFonts w:ascii="Times New Roman" w:hAnsi="Times New Roman" w:cs="Times New Roman"/>
          <w:sz w:val="24"/>
          <w:szCs w:val="24"/>
          <w:lang w:val="en"/>
        </w:rPr>
        <w:t xml:space="preserve">enforced through a garnishee order, which is what happened in </w:t>
      </w:r>
      <w:r w:rsidR="0060309D" w:rsidRPr="0060309D">
        <w:rPr>
          <w:rStyle w:val="hgkelc"/>
          <w:rFonts w:ascii="Times New Roman" w:hAnsi="Times New Roman" w:cs="Times New Roman"/>
          <w:i/>
          <w:sz w:val="24"/>
          <w:szCs w:val="24"/>
          <w:lang w:val="en"/>
        </w:rPr>
        <w:t>casu</w:t>
      </w:r>
      <w:r w:rsidR="0060309D">
        <w:rPr>
          <w:rStyle w:val="hgkelc"/>
          <w:rFonts w:ascii="Times New Roman" w:hAnsi="Times New Roman" w:cs="Times New Roman"/>
          <w:i/>
          <w:sz w:val="24"/>
          <w:szCs w:val="24"/>
          <w:lang w:val="en"/>
        </w:rPr>
        <w:t xml:space="preserve">. </w:t>
      </w:r>
      <w:r w:rsidR="0060309D">
        <w:rPr>
          <w:rStyle w:val="hgkelc"/>
          <w:rFonts w:ascii="Times New Roman" w:hAnsi="Times New Roman" w:cs="Times New Roman"/>
          <w:sz w:val="24"/>
          <w:szCs w:val="24"/>
          <w:lang w:val="en"/>
        </w:rPr>
        <w:t xml:space="preserve">Mr </w:t>
      </w:r>
      <w:r w:rsidR="0060309D" w:rsidRPr="0060309D">
        <w:rPr>
          <w:rStyle w:val="hgkelc"/>
          <w:rFonts w:ascii="Times New Roman" w:hAnsi="Times New Roman" w:cs="Times New Roman"/>
          <w:i/>
          <w:sz w:val="24"/>
          <w:szCs w:val="24"/>
          <w:lang w:val="en"/>
        </w:rPr>
        <w:t>Mudhara’</w:t>
      </w:r>
      <w:r w:rsidR="0060309D">
        <w:rPr>
          <w:rStyle w:val="hgkelc"/>
          <w:rFonts w:ascii="Times New Roman" w:hAnsi="Times New Roman" w:cs="Times New Roman"/>
          <w:sz w:val="24"/>
          <w:szCs w:val="24"/>
          <w:lang w:val="en"/>
        </w:rPr>
        <w:t xml:space="preserve"> argued that a garnishee order</w:t>
      </w:r>
      <w:r w:rsidR="00C54B87">
        <w:rPr>
          <w:rStyle w:val="hgkelc"/>
          <w:rFonts w:ascii="Times New Roman" w:hAnsi="Times New Roman" w:cs="Times New Roman"/>
          <w:sz w:val="24"/>
          <w:szCs w:val="24"/>
          <w:lang w:val="en"/>
        </w:rPr>
        <w:t xml:space="preserve"> is equivalent to a court order, and for that reason, the liability must be construed to have arisen after the first effective date when the court granted the garnishee order in May 2019. That argument is clearly without merit. </w:t>
      </w:r>
      <w:r w:rsidR="00953077">
        <w:rPr>
          <w:rStyle w:val="hgkelc"/>
          <w:rFonts w:ascii="Times New Roman" w:hAnsi="Times New Roman" w:cs="Times New Roman"/>
          <w:sz w:val="24"/>
          <w:szCs w:val="24"/>
          <w:lang w:val="en"/>
        </w:rPr>
        <w:t xml:space="preserve">A garnishee order is defined as a species of execution. </w:t>
      </w:r>
      <w:r w:rsidR="00370B94">
        <w:rPr>
          <w:rStyle w:val="hgkelc"/>
          <w:rFonts w:ascii="Times New Roman" w:hAnsi="Times New Roman" w:cs="Times New Roman"/>
          <w:sz w:val="24"/>
          <w:szCs w:val="24"/>
          <w:lang w:val="en"/>
        </w:rPr>
        <w:t xml:space="preserve">It is one of the available media through which judgments or orders of court are enforced. </w:t>
      </w:r>
    </w:p>
    <w:p w14:paraId="445B5319" w14:textId="6B5D604D" w:rsidR="001613C4" w:rsidRDefault="00370B94" w:rsidP="002B2FCC">
      <w:pPr>
        <w:spacing w:after="0" w:line="360" w:lineRule="auto"/>
        <w:ind w:firstLine="720"/>
        <w:jc w:val="both"/>
        <w:rPr>
          <w:rFonts w:ascii="Times New Roman" w:eastAsia="Times New Roman" w:hAnsi="Times New Roman" w:cs="Times New Roman"/>
          <w:sz w:val="24"/>
          <w:szCs w:val="24"/>
          <w:lang w:eastAsia="en-ZW"/>
        </w:rPr>
      </w:pPr>
      <w:r>
        <w:rPr>
          <w:rStyle w:val="hgkelc"/>
          <w:rFonts w:ascii="Times New Roman" w:hAnsi="Times New Roman" w:cs="Times New Roman"/>
          <w:sz w:val="24"/>
          <w:szCs w:val="24"/>
          <w:lang w:val="en"/>
        </w:rPr>
        <w:t xml:space="preserve">The applicant’s liability, and the obligation to pay must therefore be determined </w:t>
      </w:r>
      <w:r w:rsidR="00962E87">
        <w:rPr>
          <w:rStyle w:val="hgkelc"/>
          <w:rFonts w:ascii="Times New Roman" w:hAnsi="Times New Roman" w:cs="Times New Roman"/>
          <w:sz w:val="24"/>
          <w:szCs w:val="24"/>
          <w:lang w:val="en"/>
        </w:rPr>
        <w:t xml:space="preserve">on the basis of the order granted by </w:t>
      </w:r>
      <w:r w:rsidR="00962E87" w:rsidRPr="002B2FCC">
        <w:rPr>
          <w:rStyle w:val="hgkelc"/>
          <w:rFonts w:ascii="Times New Roman" w:hAnsi="Times New Roman" w:cs="Times New Roman"/>
          <w:smallCaps/>
          <w:sz w:val="24"/>
          <w:szCs w:val="24"/>
          <w:lang w:val="en"/>
        </w:rPr>
        <w:t>C</w:t>
      </w:r>
      <w:r w:rsidR="002B2FCC" w:rsidRPr="002B2FCC">
        <w:rPr>
          <w:rStyle w:val="hgkelc"/>
          <w:rFonts w:ascii="Times New Roman" w:hAnsi="Times New Roman" w:cs="Times New Roman"/>
          <w:smallCaps/>
          <w:sz w:val="24"/>
          <w:szCs w:val="24"/>
          <w:lang w:val="en"/>
        </w:rPr>
        <w:t>harewa</w:t>
      </w:r>
      <w:r w:rsidR="00962E87" w:rsidRPr="002B2FCC">
        <w:rPr>
          <w:rStyle w:val="hgkelc"/>
          <w:rFonts w:ascii="Times New Roman" w:hAnsi="Times New Roman" w:cs="Times New Roman"/>
          <w:smallCaps/>
          <w:sz w:val="24"/>
          <w:szCs w:val="24"/>
          <w:lang w:val="en"/>
        </w:rPr>
        <w:t xml:space="preserve"> J</w:t>
      </w:r>
      <w:r w:rsidR="00962E87">
        <w:rPr>
          <w:rStyle w:val="hgkelc"/>
          <w:rFonts w:ascii="Times New Roman" w:hAnsi="Times New Roman" w:cs="Times New Roman"/>
          <w:sz w:val="24"/>
          <w:szCs w:val="24"/>
          <w:lang w:val="en"/>
        </w:rPr>
        <w:t xml:space="preserve"> on 25 October 2017. The value of the </w:t>
      </w:r>
      <w:r w:rsidR="00962E87" w:rsidRPr="000D743A">
        <w:rPr>
          <w:rFonts w:ascii="Times New Roman" w:eastAsia="Times New Roman" w:hAnsi="Times New Roman" w:cs="Times New Roman"/>
          <w:lang w:eastAsia="en-ZW"/>
        </w:rPr>
        <w:t xml:space="preserve">liability </w:t>
      </w:r>
      <w:r w:rsidR="00962E87" w:rsidRPr="00D83AA7">
        <w:rPr>
          <w:rFonts w:ascii="Times New Roman" w:eastAsia="Times New Roman" w:hAnsi="Times New Roman" w:cs="Times New Roman"/>
          <w:sz w:val="24"/>
          <w:szCs w:val="24"/>
          <w:lang w:eastAsia="en-ZW"/>
        </w:rPr>
        <w:t>was expressed in United States dollars immediately before the effective date and did not fall within the class of assets and liabilities referred to in s 44C(2) of the Reserve Bank of Zimbabwe Act.</w:t>
      </w:r>
      <w:r w:rsidR="00962E87">
        <w:rPr>
          <w:rFonts w:ascii="Times New Roman" w:eastAsia="Times New Roman" w:hAnsi="Times New Roman" w:cs="Times New Roman"/>
          <w:lang w:eastAsia="en-ZW"/>
        </w:rPr>
        <w:t xml:space="preserve"> </w:t>
      </w:r>
      <w:r w:rsidR="00962E87">
        <w:rPr>
          <w:rStyle w:val="hgkelc"/>
          <w:rFonts w:ascii="Times New Roman" w:hAnsi="Times New Roman" w:cs="Times New Roman"/>
          <w:sz w:val="24"/>
          <w:szCs w:val="24"/>
          <w:lang w:val="en"/>
        </w:rPr>
        <w:t xml:space="preserve">The </w:t>
      </w:r>
      <w:r w:rsidR="00962E87" w:rsidRPr="00510C35">
        <w:rPr>
          <w:rFonts w:ascii="Times New Roman" w:eastAsia="Times New Roman" w:hAnsi="Times New Roman" w:cs="Times New Roman"/>
          <w:i/>
          <w:sz w:val="24"/>
          <w:szCs w:val="24"/>
          <w:lang w:eastAsia="en-ZW"/>
        </w:rPr>
        <w:t xml:space="preserve">Zambezi Gas Zimbabwe (Private) Limited </w:t>
      </w:r>
      <w:r w:rsidR="00962E87" w:rsidRPr="005F772C">
        <w:rPr>
          <w:rFonts w:ascii="Times New Roman" w:eastAsia="Times New Roman" w:hAnsi="Times New Roman" w:cs="Times New Roman"/>
          <w:i/>
          <w:sz w:val="24"/>
          <w:szCs w:val="24"/>
          <w:lang w:eastAsia="en-ZW"/>
        </w:rPr>
        <w:t>v</w:t>
      </w:r>
      <w:r w:rsidR="00962E87" w:rsidRPr="00510C35">
        <w:rPr>
          <w:rFonts w:ascii="Times New Roman" w:eastAsia="Times New Roman" w:hAnsi="Times New Roman" w:cs="Times New Roman"/>
          <w:i/>
          <w:sz w:val="24"/>
          <w:szCs w:val="24"/>
          <w:lang w:eastAsia="en-ZW"/>
        </w:rPr>
        <w:t xml:space="preserve"> N.R. Barber (Private) Limited &amp; Ano</w:t>
      </w:r>
      <w:r w:rsidR="00962E87">
        <w:rPr>
          <w:rFonts w:ascii="Times New Roman" w:eastAsia="Times New Roman" w:hAnsi="Times New Roman" w:cs="Times New Roman"/>
          <w:i/>
          <w:sz w:val="24"/>
          <w:szCs w:val="24"/>
          <w:lang w:eastAsia="en-ZW"/>
        </w:rPr>
        <w:t>r</w:t>
      </w:r>
      <w:r w:rsidR="001613C4">
        <w:rPr>
          <w:rFonts w:ascii="Times New Roman" w:eastAsia="Times New Roman" w:hAnsi="Times New Roman" w:cs="Times New Roman"/>
          <w:sz w:val="24"/>
          <w:szCs w:val="24"/>
          <w:lang w:eastAsia="en-ZW"/>
        </w:rPr>
        <w:t>,</w:t>
      </w:r>
      <w:r w:rsidR="00962E87">
        <w:rPr>
          <w:rFonts w:ascii="Times New Roman" w:eastAsia="Times New Roman" w:hAnsi="Times New Roman" w:cs="Times New Roman"/>
          <w:sz w:val="24"/>
          <w:szCs w:val="24"/>
          <w:lang w:eastAsia="en-ZW"/>
        </w:rPr>
        <w:t xml:space="preserve"> settled that </w:t>
      </w:r>
      <w:r w:rsidR="001613C4">
        <w:rPr>
          <w:rFonts w:ascii="Times New Roman" w:eastAsia="Times New Roman" w:hAnsi="Times New Roman" w:cs="Times New Roman"/>
          <w:sz w:val="24"/>
          <w:szCs w:val="24"/>
          <w:lang w:eastAsia="en-ZW"/>
        </w:rPr>
        <w:t xml:space="preserve">legal </w:t>
      </w:r>
      <w:r w:rsidR="00962E87">
        <w:rPr>
          <w:rFonts w:ascii="Times New Roman" w:eastAsia="Times New Roman" w:hAnsi="Times New Roman" w:cs="Times New Roman"/>
          <w:sz w:val="24"/>
          <w:szCs w:val="24"/>
          <w:lang w:eastAsia="en-ZW"/>
        </w:rPr>
        <w:t xml:space="preserve">point. </w:t>
      </w:r>
    </w:p>
    <w:p w14:paraId="09B095CE" w14:textId="77777777" w:rsidR="001E7A6F" w:rsidRDefault="001E7A6F" w:rsidP="002B2FCC">
      <w:pPr>
        <w:spacing w:after="0" w:line="360" w:lineRule="auto"/>
        <w:ind w:firstLine="720"/>
        <w:jc w:val="both"/>
        <w:rPr>
          <w:rFonts w:ascii="Times New Roman" w:eastAsia="Times New Roman" w:hAnsi="Times New Roman" w:cs="Times New Roman"/>
          <w:sz w:val="24"/>
          <w:szCs w:val="24"/>
          <w:lang w:eastAsia="en-ZW"/>
        </w:rPr>
      </w:pPr>
    </w:p>
    <w:p w14:paraId="566FB5B5" w14:textId="77777777" w:rsidR="001E7A6F" w:rsidRDefault="001E7A6F" w:rsidP="002B2FCC">
      <w:pPr>
        <w:spacing w:after="0" w:line="360" w:lineRule="auto"/>
        <w:ind w:firstLine="720"/>
        <w:jc w:val="both"/>
        <w:rPr>
          <w:rFonts w:ascii="Times New Roman" w:eastAsia="Times New Roman" w:hAnsi="Times New Roman" w:cs="Times New Roman"/>
          <w:sz w:val="24"/>
          <w:szCs w:val="24"/>
          <w:lang w:eastAsia="en-ZW"/>
        </w:rPr>
      </w:pPr>
    </w:p>
    <w:p w14:paraId="67AD1AC8" w14:textId="11F04CDB" w:rsidR="00D83AA7" w:rsidRPr="00D83AA7" w:rsidRDefault="00F01FF0" w:rsidP="002B2FCC">
      <w:pPr>
        <w:spacing w:after="0" w:line="360" w:lineRule="auto"/>
        <w:ind w:firstLine="720"/>
        <w:jc w:val="both"/>
        <w:rPr>
          <w:rFonts w:ascii="Times New Roman" w:eastAsia="Times New Roman" w:hAnsi="Times New Roman" w:cs="Times New Roman"/>
          <w:b/>
          <w:sz w:val="24"/>
          <w:szCs w:val="24"/>
          <w:lang w:eastAsia="en-ZW"/>
        </w:rPr>
      </w:pPr>
      <w:r>
        <w:rPr>
          <w:rFonts w:ascii="Times New Roman" w:eastAsia="Times New Roman" w:hAnsi="Times New Roman" w:cs="Times New Roman"/>
          <w:b/>
          <w:sz w:val="24"/>
          <w:szCs w:val="24"/>
          <w:lang w:eastAsia="en-ZW"/>
        </w:rPr>
        <w:lastRenderedPageBreak/>
        <w:t xml:space="preserve">The </w:t>
      </w:r>
      <w:r w:rsidR="00D83AA7" w:rsidRPr="00D83AA7">
        <w:rPr>
          <w:rFonts w:ascii="Times New Roman" w:eastAsia="Times New Roman" w:hAnsi="Times New Roman" w:cs="Times New Roman"/>
          <w:b/>
          <w:sz w:val="24"/>
          <w:szCs w:val="24"/>
          <w:lang w:eastAsia="en-ZW"/>
        </w:rPr>
        <w:t xml:space="preserve">Consequential Relief Sought </w:t>
      </w:r>
    </w:p>
    <w:p w14:paraId="78444F46" w14:textId="0390DD0B" w:rsidR="002B2FCC" w:rsidRDefault="00D83AA7" w:rsidP="00D83AA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 xml:space="preserve">Apart from the </w:t>
      </w:r>
      <w:r w:rsidRPr="00D83AA7">
        <w:rPr>
          <w:rFonts w:ascii="Times New Roman" w:eastAsia="Times New Roman" w:hAnsi="Times New Roman" w:cs="Times New Roman"/>
          <w:i/>
          <w:sz w:val="24"/>
          <w:szCs w:val="24"/>
          <w:lang w:eastAsia="en-ZW"/>
        </w:rPr>
        <w:t xml:space="preserve">declaratur </w:t>
      </w:r>
      <w:r>
        <w:rPr>
          <w:rFonts w:ascii="Times New Roman" w:eastAsia="Times New Roman" w:hAnsi="Times New Roman" w:cs="Times New Roman"/>
          <w:sz w:val="24"/>
          <w:szCs w:val="24"/>
          <w:lang w:eastAsia="en-ZW"/>
        </w:rPr>
        <w:t xml:space="preserve">that the debt </w:t>
      </w:r>
      <w:r w:rsidR="00321CC9">
        <w:rPr>
          <w:rFonts w:ascii="Times New Roman" w:eastAsia="Times New Roman" w:hAnsi="Times New Roman" w:cs="Times New Roman"/>
          <w:sz w:val="24"/>
          <w:szCs w:val="24"/>
          <w:lang w:eastAsia="en-ZW"/>
        </w:rPr>
        <w:t xml:space="preserve">be </w:t>
      </w:r>
      <w:r>
        <w:rPr>
          <w:rFonts w:ascii="Times New Roman" w:eastAsia="Times New Roman" w:hAnsi="Times New Roman" w:cs="Times New Roman"/>
          <w:sz w:val="24"/>
          <w:szCs w:val="24"/>
          <w:lang w:eastAsia="en-ZW"/>
        </w:rPr>
        <w:t>deemed to be valued in RTGS dollars at the rate of one to one with the United States dollar</w:t>
      </w:r>
      <w:r w:rsidR="000E77A9">
        <w:rPr>
          <w:rFonts w:ascii="Times New Roman" w:eastAsia="Times New Roman" w:hAnsi="Times New Roman" w:cs="Times New Roman"/>
          <w:sz w:val="24"/>
          <w:szCs w:val="24"/>
          <w:lang w:eastAsia="en-ZW"/>
        </w:rPr>
        <w:t xml:space="preserve">, the applicant also wants the court declare the garnishee order invalid and </w:t>
      </w:r>
      <w:r w:rsidR="00321CC9">
        <w:rPr>
          <w:rFonts w:ascii="Times New Roman" w:eastAsia="Times New Roman" w:hAnsi="Times New Roman" w:cs="Times New Roman"/>
          <w:sz w:val="24"/>
          <w:szCs w:val="24"/>
          <w:lang w:eastAsia="en-ZW"/>
        </w:rPr>
        <w:t xml:space="preserve">have it </w:t>
      </w:r>
      <w:r w:rsidR="000E77A9">
        <w:rPr>
          <w:rFonts w:ascii="Times New Roman" w:eastAsia="Times New Roman" w:hAnsi="Times New Roman" w:cs="Times New Roman"/>
          <w:sz w:val="24"/>
          <w:szCs w:val="24"/>
          <w:lang w:eastAsia="en-ZW"/>
        </w:rPr>
        <w:t>set aside. It also wants the court to declare that the first respondent acted ultra vires S.I. 33 of</w:t>
      </w:r>
      <w:r w:rsidR="00EB6E8A">
        <w:rPr>
          <w:rFonts w:ascii="Times New Roman" w:eastAsia="Times New Roman" w:hAnsi="Times New Roman" w:cs="Times New Roman"/>
          <w:sz w:val="24"/>
          <w:szCs w:val="24"/>
          <w:lang w:eastAsia="en-ZW"/>
        </w:rPr>
        <w:t xml:space="preserve"> 2019 by enfor</w:t>
      </w:r>
      <w:r w:rsidR="000E77A9">
        <w:rPr>
          <w:rFonts w:ascii="Times New Roman" w:eastAsia="Times New Roman" w:hAnsi="Times New Roman" w:cs="Times New Roman"/>
          <w:sz w:val="24"/>
          <w:szCs w:val="24"/>
          <w:lang w:eastAsia="en-ZW"/>
        </w:rPr>
        <w:t xml:space="preserve">cing a garnishee that required the applicant to pay an RTGS obligation in the United States dollars. The applicant also wants this court to order that </w:t>
      </w:r>
      <w:r w:rsidR="000927E5">
        <w:rPr>
          <w:rFonts w:ascii="Times New Roman" w:eastAsia="Times New Roman" w:hAnsi="Times New Roman" w:cs="Times New Roman"/>
          <w:sz w:val="24"/>
          <w:szCs w:val="24"/>
          <w:lang w:eastAsia="en-ZW"/>
        </w:rPr>
        <w:t xml:space="preserve">the first respondent refunds the amounts it received in the United States dollar currency. In its heads of argument, the applicant had urged the court to invoke r 449(1)(a) and set aside the garnishee order, once the court was satisfied that the first respondent cannot recover </w:t>
      </w:r>
      <w:r w:rsidR="006D6055">
        <w:rPr>
          <w:rFonts w:ascii="Times New Roman" w:eastAsia="Times New Roman" w:hAnsi="Times New Roman" w:cs="Times New Roman"/>
          <w:sz w:val="24"/>
          <w:szCs w:val="24"/>
          <w:lang w:eastAsia="en-ZW"/>
        </w:rPr>
        <w:t xml:space="preserve">the </w:t>
      </w:r>
      <w:r w:rsidR="000927E5">
        <w:rPr>
          <w:rFonts w:ascii="Times New Roman" w:eastAsia="Times New Roman" w:hAnsi="Times New Roman" w:cs="Times New Roman"/>
          <w:sz w:val="24"/>
          <w:szCs w:val="24"/>
          <w:lang w:eastAsia="en-ZW"/>
        </w:rPr>
        <w:t xml:space="preserve">debt in United States dollars. Mr </w:t>
      </w:r>
      <w:r w:rsidR="000927E5" w:rsidRPr="000927E5">
        <w:rPr>
          <w:rFonts w:ascii="Times New Roman" w:eastAsia="Times New Roman" w:hAnsi="Times New Roman" w:cs="Times New Roman"/>
          <w:i/>
          <w:sz w:val="24"/>
          <w:szCs w:val="24"/>
          <w:lang w:eastAsia="en-ZW"/>
        </w:rPr>
        <w:t>Zhuwarara</w:t>
      </w:r>
      <w:r w:rsidR="000927E5">
        <w:rPr>
          <w:rFonts w:ascii="Times New Roman" w:eastAsia="Times New Roman" w:hAnsi="Times New Roman" w:cs="Times New Roman"/>
          <w:sz w:val="24"/>
          <w:szCs w:val="24"/>
          <w:lang w:eastAsia="en-ZW"/>
        </w:rPr>
        <w:t xml:space="preserve"> abandoned that argument in his oral submissions. </w:t>
      </w:r>
      <w:r>
        <w:rPr>
          <w:rFonts w:ascii="Times New Roman" w:eastAsia="Times New Roman" w:hAnsi="Times New Roman" w:cs="Times New Roman"/>
          <w:sz w:val="24"/>
          <w:szCs w:val="24"/>
          <w:lang w:eastAsia="en-ZW"/>
        </w:rPr>
        <w:t xml:space="preserve"> </w:t>
      </w:r>
    </w:p>
    <w:p w14:paraId="1EDFCE42" w14:textId="60A29676" w:rsidR="000927E5" w:rsidRPr="00D83AA7" w:rsidRDefault="000927E5" w:rsidP="00D83AA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 xml:space="preserve">The court determines that it cannot grant the aforementioned </w:t>
      </w:r>
      <w:r w:rsidR="00EB6E8A">
        <w:rPr>
          <w:rFonts w:ascii="Times New Roman" w:eastAsia="Times New Roman" w:hAnsi="Times New Roman" w:cs="Times New Roman"/>
          <w:sz w:val="24"/>
          <w:szCs w:val="24"/>
          <w:lang w:eastAsia="en-ZW"/>
        </w:rPr>
        <w:t xml:space="preserve">consequential relief primarily for two reasons. Firstly, the order by CHAREWA J and the garnishee order by </w:t>
      </w:r>
      <w:r w:rsidR="00F81C18">
        <w:rPr>
          <w:rFonts w:ascii="Times New Roman" w:eastAsia="Times New Roman" w:hAnsi="Times New Roman" w:cs="Times New Roman"/>
          <w:sz w:val="24"/>
          <w:szCs w:val="24"/>
          <w:lang w:eastAsia="en-ZW"/>
        </w:rPr>
        <w:t xml:space="preserve">NDEWERE J were granted in default. They have not been set aside. The garnishee order being a species of execution just like a writ of execution must mirror what is in the court order. The applicant ought to have challenged it on the basis that it cannot be enforced in that foreign currency. By seeking to have it declared invalid, the applicant is simply asking the court to rescind the garnishee order and by extension the court order through the back door. That is </w:t>
      </w:r>
      <w:r w:rsidR="00E6736A">
        <w:rPr>
          <w:rFonts w:ascii="Times New Roman" w:eastAsia="Times New Roman" w:hAnsi="Times New Roman" w:cs="Times New Roman"/>
          <w:sz w:val="24"/>
          <w:szCs w:val="24"/>
          <w:lang w:eastAsia="en-ZW"/>
        </w:rPr>
        <w:t>legally un</w:t>
      </w:r>
      <w:r w:rsidR="00F81C18">
        <w:rPr>
          <w:rFonts w:ascii="Times New Roman" w:eastAsia="Times New Roman" w:hAnsi="Times New Roman" w:cs="Times New Roman"/>
          <w:sz w:val="24"/>
          <w:szCs w:val="24"/>
          <w:lang w:eastAsia="en-ZW"/>
        </w:rPr>
        <w:t xml:space="preserve">sustainable. Secondly, the applicant abandoned the r 449 (1)(a) route. It cannot </w:t>
      </w:r>
      <w:r w:rsidR="00885D6C">
        <w:rPr>
          <w:rFonts w:ascii="Times New Roman" w:eastAsia="Times New Roman" w:hAnsi="Times New Roman" w:cs="Times New Roman"/>
          <w:sz w:val="24"/>
          <w:szCs w:val="24"/>
          <w:lang w:eastAsia="en-ZW"/>
        </w:rPr>
        <w:t xml:space="preserve">therefore </w:t>
      </w:r>
      <w:r w:rsidR="00F81C18">
        <w:rPr>
          <w:rFonts w:ascii="Times New Roman" w:eastAsia="Times New Roman" w:hAnsi="Times New Roman" w:cs="Times New Roman"/>
          <w:sz w:val="24"/>
          <w:szCs w:val="24"/>
          <w:lang w:eastAsia="en-ZW"/>
        </w:rPr>
        <w:t xml:space="preserve">expect the court to set aside the two orders </w:t>
      </w:r>
      <w:r w:rsidR="00885D6C">
        <w:rPr>
          <w:rFonts w:ascii="Times New Roman" w:eastAsia="Times New Roman" w:hAnsi="Times New Roman" w:cs="Times New Roman"/>
          <w:sz w:val="24"/>
          <w:szCs w:val="24"/>
          <w:lang w:eastAsia="en-ZW"/>
        </w:rPr>
        <w:t xml:space="preserve">granted in default </w:t>
      </w:r>
      <w:r w:rsidR="00F81C18">
        <w:rPr>
          <w:rFonts w:ascii="Times New Roman" w:eastAsia="Times New Roman" w:hAnsi="Times New Roman" w:cs="Times New Roman"/>
          <w:sz w:val="24"/>
          <w:szCs w:val="24"/>
          <w:lang w:eastAsia="en-ZW"/>
        </w:rPr>
        <w:t>in terms of that provision</w:t>
      </w:r>
      <w:r w:rsidR="00E6736A">
        <w:rPr>
          <w:rFonts w:ascii="Times New Roman" w:eastAsia="Times New Roman" w:hAnsi="Times New Roman" w:cs="Times New Roman"/>
          <w:sz w:val="24"/>
          <w:szCs w:val="24"/>
          <w:lang w:eastAsia="en-ZW"/>
        </w:rPr>
        <w:t xml:space="preserve"> </w:t>
      </w:r>
      <w:r w:rsidR="00D711B1">
        <w:rPr>
          <w:rFonts w:ascii="Times New Roman" w:eastAsia="Times New Roman" w:hAnsi="Times New Roman" w:cs="Times New Roman"/>
          <w:i/>
          <w:sz w:val="24"/>
          <w:szCs w:val="24"/>
          <w:lang w:eastAsia="en-ZW"/>
        </w:rPr>
        <w:t xml:space="preserve">ex </w:t>
      </w:r>
      <w:r w:rsidR="00E6736A" w:rsidRPr="00E6736A">
        <w:rPr>
          <w:rFonts w:ascii="Times New Roman" w:eastAsia="Times New Roman" w:hAnsi="Times New Roman" w:cs="Times New Roman"/>
          <w:i/>
          <w:sz w:val="24"/>
          <w:szCs w:val="24"/>
          <w:lang w:eastAsia="en-ZW"/>
        </w:rPr>
        <w:t>mero motu</w:t>
      </w:r>
      <w:r w:rsidR="00F81C18">
        <w:rPr>
          <w:rFonts w:ascii="Times New Roman" w:eastAsia="Times New Roman" w:hAnsi="Times New Roman" w:cs="Times New Roman"/>
          <w:sz w:val="24"/>
          <w:szCs w:val="24"/>
          <w:lang w:eastAsia="en-ZW"/>
        </w:rPr>
        <w:t xml:space="preserve">. </w:t>
      </w:r>
      <w:r w:rsidR="005E7970">
        <w:rPr>
          <w:rFonts w:ascii="Times New Roman" w:eastAsia="Times New Roman" w:hAnsi="Times New Roman" w:cs="Times New Roman"/>
          <w:sz w:val="24"/>
          <w:szCs w:val="24"/>
          <w:lang w:eastAsia="en-ZW"/>
        </w:rPr>
        <w:t xml:space="preserve">The applicant must therefore deal with the order by CHAREWA J and the garnishee order by NDEWERE J in the appropriate manner as prescribed by the rules of court. </w:t>
      </w:r>
    </w:p>
    <w:p w14:paraId="79F65FB9" w14:textId="3456127F" w:rsidR="0075730B" w:rsidRPr="007F6644" w:rsidRDefault="007F6644" w:rsidP="007F6644">
      <w:pPr>
        <w:spacing w:after="0"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 xml:space="preserve">COSTS </w:t>
      </w:r>
    </w:p>
    <w:p w14:paraId="7D639029" w14:textId="77777777" w:rsidR="001613C4" w:rsidRDefault="007F6644" w:rsidP="008B2877">
      <w:pPr>
        <w:spacing w:after="0" w:line="360" w:lineRule="auto"/>
        <w:ind w:firstLine="720"/>
        <w:jc w:val="both"/>
        <w:rPr>
          <w:rFonts w:ascii="Times New Roman" w:hAnsi="Times New Roman" w:cs="Times New Roman"/>
          <w:sz w:val="24"/>
          <w:szCs w:val="24"/>
        </w:rPr>
      </w:pPr>
      <w:r w:rsidRPr="002B05D6">
        <w:rPr>
          <w:rFonts w:ascii="Times New Roman" w:hAnsi="Times New Roman" w:cs="Times New Roman"/>
          <w:sz w:val="24"/>
          <w:szCs w:val="24"/>
        </w:rPr>
        <w:t>The general rule is that the successful party is entitled to costs on a scale which must be determined depending on the nature of th</w:t>
      </w:r>
      <w:r w:rsidR="00BB1AA7">
        <w:rPr>
          <w:rFonts w:ascii="Times New Roman" w:hAnsi="Times New Roman" w:cs="Times New Roman"/>
          <w:sz w:val="24"/>
          <w:szCs w:val="24"/>
        </w:rPr>
        <w:t>e case and the manner in which litigation was conducted</w:t>
      </w:r>
      <w:r w:rsidRPr="002B05D6">
        <w:rPr>
          <w:rFonts w:ascii="Times New Roman" w:hAnsi="Times New Roman" w:cs="Times New Roman"/>
          <w:sz w:val="24"/>
          <w:szCs w:val="24"/>
        </w:rPr>
        <w:t>.</w:t>
      </w:r>
      <w:r>
        <w:rPr>
          <w:rFonts w:ascii="Times New Roman" w:hAnsi="Times New Roman" w:cs="Times New Roman"/>
          <w:sz w:val="24"/>
          <w:szCs w:val="24"/>
        </w:rPr>
        <w:t xml:space="preserve"> </w:t>
      </w:r>
      <w:r w:rsidR="00981008">
        <w:rPr>
          <w:rFonts w:ascii="Times New Roman" w:hAnsi="Times New Roman" w:cs="Times New Roman"/>
          <w:sz w:val="24"/>
          <w:szCs w:val="24"/>
        </w:rPr>
        <w:t>The applicant prayed for costs on the higher scale of legal practitioner and client. The second respondent also prayed for costs on the higher scale. Despite conceding that no substantive relief was sought against it and it would abide by the decision of the court, the second respondent went on to prepare heads of argument. That was not necessary. The second respondent was cited as an interested party. It is not the losing party that decided to cite the second respondent. Rather, it was the successful party. There is no point in saddling the first respondent with an order of costs as against the second respondent.</w:t>
      </w:r>
      <w:r w:rsidR="00AD1168">
        <w:rPr>
          <w:rFonts w:ascii="Times New Roman" w:hAnsi="Times New Roman" w:cs="Times New Roman"/>
          <w:sz w:val="24"/>
          <w:szCs w:val="24"/>
        </w:rPr>
        <w:t xml:space="preserve"> </w:t>
      </w:r>
    </w:p>
    <w:p w14:paraId="46835B4D" w14:textId="52B82ADA" w:rsidR="002D740B" w:rsidRDefault="005E7970"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Regarding the applicant’s</w:t>
      </w:r>
      <w:r w:rsidR="00AD1168">
        <w:rPr>
          <w:rFonts w:ascii="Times New Roman" w:hAnsi="Times New Roman" w:cs="Times New Roman"/>
          <w:sz w:val="24"/>
          <w:szCs w:val="24"/>
        </w:rPr>
        <w:t xml:space="preserve"> claim for costs on the higher scale, my considered view is that the nature of the case militates against an award of costs on such a scale. The new currency regime had serious consequences that left many citizens counting their financial losses. Further, the </w:t>
      </w:r>
      <w:r w:rsidR="00AD1168" w:rsidRPr="00AD1168">
        <w:rPr>
          <w:rFonts w:ascii="Times New Roman" w:hAnsi="Times New Roman" w:cs="Times New Roman"/>
          <w:i/>
          <w:sz w:val="24"/>
          <w:szCs w:val="24"/>
        </w:rPr>
        <w:t>Zambezi Gas</w:t>
      </w:r>
      <w:r w:rsidR="00AD1168">
        <w:rPr>
          <w:rFonts w:ascii="Times New Roman" w:hAnsi="Times New Roman" w:cs="Times New Roman"/>
          <w:sz w:val="24"/>
          <w:szCs w:val="24"/>
        </w:rPr>
        <w:t xml:space="preserve"> judgment which clarified the position of the law was only handed down in January 2020, after parties had already filed heads of argument </w:t>
      </w:r>
      <w:r w:rsidR="001613C4">
        <w:rPr>
          <w:rFonts w:ascii="Times New Roman" w:hAnsi="Times New Roman" w:cs="Times New Roman"/>
          <w:sz w:val="24"/>
          <w:szCs w:val="24"/>
        </w:rPr>
        <w:t xml:space="preserve">and awaiting set down. I find it befitting that each party be ordered to bear its own costs of suit. </w:t>
      </w:r>
    </w:p>
    <w:p w14:paraId="0DC25CBB" w14:textId="77777777" w:rsidR="002B2FCC" w:rsidRDefault="002B2FCC" w:rsidP="00644FC5">
      <w:pPr>
        <w:pStyle w:val="Default"/>
        <w:spacing w:line="360" w:lineRule="auto"/>
        <w:jc w:val="both"/>
        <w:rPr>
          <w:rFonts w:ascii="Times New Roman" w:hAnsi="Times New Roman" w:cs="Times New Roman"/>
          <w:b/>
        </w:rPr>
      </w:pPr>
    </w:p>
    <w:p w14:paraId="7A502BA1" w14:textId="218BDDA2"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4E15D57A" w:rsidR="00EB4166" w:rsidRPr="001613C4" w:rsidRDefault="002A1BC5" w:rsidP="001613C4">
      <w:pPr>
        <w:spacing w:after="0"/>
        <w:jc w:val="both"/>
        <w:rPr>
          <w:rFonts w:ascii="Times New Roman" w:hAnsi="Times New Roman" w:cs="Times New Roman"/>
          <w:sz w:val="24"/>
          <w:szCs w:val="24"/>
        </w:rPr>
      </w:pPr>
      <w:r w:rsidRPr="001613C4">
        <w:rPr>
          <w:rFonts w:ascii="Times New Roman" w:hAnsi="Times New Roman" w:cs="Times New Roman"/>
          <w:sz w:val="24"/>
          <w:szCs w:val="24"/>
        </w:rPr>
        <w:t xml:space="preserve">Resultantly </w:t>
      </w:r>
      <w:r w:rsidR="00E66802" w:rsidRPr="001613C4">
        <w:rPr>
          <w:rFonts w:ascii="Times New Roman" w:hAnsi="Times New Roman" w:cs="Times New Roman"/>
          <w:sz w:val="24"/>
          <w:szCs w:val="24"/>
        </w:rPr>
        <w:t xml:space="preserve">it is ordered </w:t>
      </w:r>
      <w:r w:rsidR="008A44CE" w:rsidRPr="001613C4">
        <w:rPr>
          <w:rFonts w:ascii="Times New Roman" w:hAnsi="Times New Roman" w:cs="Times New Roman"/>
          <w:sz w:val="24"/>
          <w:szCs w:val="24"/>
        </w:rPr>
        <w:t>that</w:t>
      </w:r>
      <w:r w:rsidR="00E66802" w:rsidRPr="001613C4">
        <w:rPr>
          <w:rFonts w:ascii="Times New Roman" w:hAnsi="Times New Roman" w:cs="Times New Roman"/>
          <w:sz w:val="24"/>
          <w:szCs w:val="24"/>
        </w:rPr>
        <w:t>:</w:t>
      </w:r>
    </w:p>
    <w:p w14:paraId="6ABE77C0" w14:textId="35798E52" w:rsidR="005E7970" w:rsidRDefault="001613C4" w:rsidP="005E7970">
      <w:pPr>
        <w:pStyle w:val="ListParagraph"/>
        <w:numPr>
          <w:ilvl w:val="0"/>
          <w:numId w:val="1"/>
        </w:numPr>
        <w:spacing w:after="0"/>
        <w:jc w:val="both"/>
        <w:rPr>
          <w:rFonts w:ascii="Times New Roman" w:hAnsi="Times New Roman" w:cs="Times New Roman"/>
          <w:sz w:val="24"/>
          <w:szCs w:val="24"/>
        </w:rPr>
      </w:pPr>
      <w:r w:rsidRPr="001613C4">
        <w:rPr>
          <w:rFonts w:ascii="Times New Roman" w:hAnsi="Times New Roman" w:cs="Times New Roman"/>
          <w:sz w:val="24"/>
          <w:szCs w:val="24"/>
        </w:rPr>
        <w:t xml:space="preserve">The application for </w:t>
      </w:r>
      <w:r w:rsidR="00BA7D11" w:rsidRPr="00BA7D11">
        <w:rPr>
          <w:rFonts w:ascii="Times New Roman" w:hAnsi="Times New Roman" w:cs="Times New Roman"/>
          <w:i/>
          <w:sz w:val="24"/>
          <w:szCs w:val="24"/>
        </w:rPr>
        <w:t>d</w:t>
      </w:r>
      <w:r w:rsidRPr="00BA7D11">
        <w:rPr>
          <w:rFonts w:ascii="Times New Roman" w:hAnsi="Times New Roman" w:cs="Times New Roman"/>
          <w:i/>
          <w:sz w:val="24"/>
          <w:szCs w:val="24"/>
        </w:rPr>
        <w:t>eclaratur</w:t>
      </w:r>
      <w:r w:rsidRPr="001613C4">
        <w:rPr>
          <w:rFonts w:ascii="Times New Roman" w:hAnsi="Times New Roman" w:cs="Times New Roman"/>
          <w:sz w:val="24"/>
          <w:szCs w:val="24"/>
        </w:rPr>
        <w:t xml:space="preserve"> be and is hereby granted.</w:t>
      </w:r>
    </w:p>
    <w:p w14:paraId="78EC8257" w14:textId="1EB56E70" w:rsidR="005E7970" w:rsidRPr="006C289F" w:rsidRDefault="001613C4" w:rsidP="005E7970">
      <w:pPr>
        <w:pStyle w:val="ListParagraph"/>
        <w:numPr>
          <w:ilvl w:val="0"/>
          <w:numId w:val="1"/>
        </w:numPr>
        <w:spacing w:after="0"/>
        <w:jc w:val="both"/>
        <w:rPr>
          <w:rFonts w:ascii="Times New Roman" w:hAnsi="Times New Roman" w:cs="Times New Roman"/>
          <w:sz w:val="24"/>
          <w:szCs w:val="24"/>
        </w:rPr>
      </w:pPr>
      <w:r w:rsidRPr="005E7970">
        <w:rPr>
          <w:rFonts w:ascii="Times New Roman" w:hAnsi="Times New Roman" w:cs="Times New Roman"/>
          <w:sz w:val="24"/>
          <w:szCs w:val="24"/>
        </w:rPr>
        <w:t>I</w:t>
      </w:r>
      <w:r w:rsidR="005E7970" w:rsidRPr="005E7970">
        <w:rPr>
          <w:rFonts w:ascii="Times New Roman" w:hAnsi="Times New Roman" w:cs="Times New Roman"/>
          <w:sz w:val="24"/>
          <w:szCs w:val="24"/>
        </w:rPr>
        <w:t>t is specifically declared that</w:t>
      </w:r>
      <w:r w:rsidRPr="005E7970">
        <w:rPr>
          <w:rFonts w:ascii="Times New Roman" w:hAnsi="Times New Roman" w:cs="Times New Roman"/>
          <w:sz w:val="24"/>
          <w:szCs w:val="24"/>
        </w:rPr>
        <w:tab/>
        <w:t xml:space="preserve">the debt of US$ 29, 115.12 in terms of </w:t>
      </w:r>
      <w:r w:rsidR="00BA7D11" w:rsidRPr="005E7970">
        <w:rPr>
          <w:rFonts w:ascii="Times New Roman" w:hAnsi="Times New Roman" w:cs="Times New Roman"/>
          <w:sz w:val="24"/>
          <w:szCs w:val="24"/>
        </w:rPr>
        <w:t xml:space="preserve">the </w:t>
      </w:r>
      <w:r w:rsidRPr="005E7970">
        <w:rPr>
          <w:rFonts w:ascii="Times New Roman" w:hAnsi="Times New Roman" w:cs="Times New Roman"/>
          <w:sz w:val="24"/>
          <w:szCs w:val="24"/>
        </w:rPr>
        <w:t>order dated 25</w:t>
      </w:r>
      <w:r w:rsidRPr="005E7970">
        <w:rPr>
          <w:rFonts w:ascii="Times New Roman" w:hAnsi="Times New Roman" w:cs="Times New Roman"/>
          <w:sz w:val="24"/>
          <w:szCs w:val="24"/>
          <w:vertAlign w:val="superscript"/>
        </w:rPr>
        <w:t>th</w:t>
      </w:r>
      <w:r w:rsidRPr="005E7970">
        <w:rPr>
          <w:rFonts w:ascii="Times New Roman" w:hAnsi="Times New Roman" w:cs="Times New Roman"/>
          <w:sz w:val="24"/>
          <w:szCs w:val="24"/>
        </w:rPr>
        <w:t xml:space="preserve"> October 2017 by Honourable Justice </w:t>
      </w:r>
      <w:r w:rsidRPr="005E7970">
        <w:rPr>
          <w:rFonts w:ascii="Times New Roman" w:hAnsi="Times New Roman" w:cs="Times New Roman"/>
          <w:smallCaps/>
          <w:sz w:val="24"/>
          <w:szCs w:val="24"/>
        </w:rPr>
        <w:t>Charewa</w:t>
      </w:r>
      <w:r w:rsidRPr="005E7970">
        <w:rPr>
          <w:rFonts w:ascii="Times New Roman" w:hAnsi="Times New Roman" w:cs="Times New Roman"/>
          <w:sz w:val="24"/>
          <w:szCs w:val="24"/>
        </w:rPr>
        <w:t xml:space="preserve"> is deemed to be valued in RTGS dollars at a rate of one-to-one to the United States dollar in </w:t>
      </w:r>
      <w:r w:rsidRPr="006C289F">
        <w:rPr>
          <w:rFonts w:ascii="Times New Roman" w:hAnsi="Times New Roman" w:cs="Times New Roman"/>
          <w:sz w:val="24"/>
          <w:szCs w:val="24"/>
        </w:rPr>
        <w:t>terms of S</w:t>
      </w:r>
      <w:r w:rsidR="006C289F" w:rsidRPr="006C289F">
        <w:rPr>
          <w:rFonts w:ascii="Times New Roman" w:hAnsi="Times New Roman" w:cs="Times New Roman"/>
          <w:sz w:val="24"/>
          <w:szCs w:val="24"/>
        </w:rPr>
        <w:t xml:space="preserve">tatutory Instrument </w:t>
      </w:r>
      <w:r w:rsidRPr="006C289F">
        <w:rPr>
          <w:rFonts w:ascii="Times New Roman" w:hAnsi="Times New Roman" w:cs="Times New Roman"/>
          <w:sz w:val="24"/>
          <w:szCs w:val="24"/>
        </w:rPr>
        <w:t>33</w:t>
      </w:r>
      <w:r w:rsidR="006C289F" w:rsidRPr="006C289F">
        <w:rPr>
          <w:rFonts w:ascii="Times New Roman" w:hAnsi="Times New Roman" w:cs="Times New Roman"/>
          <w:sz w:val="24"/>
          <w:szCs w:val="24"/>
        </w:rPr>
        <w:t xml:space="preserve"> of </w:t>
      </w:r>
      <w:r w:rsidRPr="006C289F">
        <w:rPr>
          <w:rFonts w:ascii="Times New Roman" w:hAnsi="Times New Roman" w:cs="Times New Roman"/>
          <w:sz w:val="24"/>
          <w:szCs w:val="24"/>
        </w:rPr>
        <w:t>2019</w:t>
      </w:r>
      <w:r w:rsidR="005E7970" w:rsidRPr="006C289F">
        <w:rPr>
          <w:rFonts w:ascii="Times New Roman" w:hAnsi="Times New Roman" w:cs="Times New Roman"/>
          <w:sz w:val="24"/>
          <w:szCs w:val="24"/>
        </w:rPr>
        <w:t>.</w:t>
      </w:r>
    </w:p>
    <w:p w14:paraId="52541E49" w14:textId="24513DF7" w:rsidR="008D2A5D" w:rsidRPr="006C289F" w:rsidRDefault="001613C4" w:rsidP="005E7970">
      <w:pPr>
        <w:pStyle w:val="ListParagraph"/>
        <w:numPr>
          <w:ilvl w:val="0"/>
          <w:numId w:val="1"/>
        </w:numPr>
        <w:spacing w:after="0"/>
        <w:jc w:val="both"/>
        <w:rPr>
          <w:rFonts w:ascii="Times New Roman" w:hAnsi="Times New Roman" w:cs="Times New Roman"/>
          <w:sz w:val="24"/>
          <w:szCs w:val="24"/>
        </w:rPr>
      </w:pPr>
      <w:r w:rsidRPr="006C289F">
        <w:rPr>
          <w:rFonts w:ascii="Times New Roman" w:hAnsi="Times New Roman" w:cs="Times New Roman"/>
          <w:sz w:val="24"/>
          <w:szCs w:val="24"/>
        </w:rPr>
        <w:t xml:space="preserve">Each party shall bear its own costs of suit. </w:t>
      </w:r>
    </w:p>
    <w:p w14:paraId="4B10689B" w14:textId="51302165" w:rsidR="00206042" w:rsidRDefault="00206042" w:rsidP="007459AC">
      <w:pPr>
        <w:spacing w:after="0" w:line="360" w:lineRule="auto"/>
        <w:jc w:val="right"/>
        <w:rPr>
          <w:noProof/>
          <w:lang w:eastAsia="en-ZW"/>
        </w:rPr>
      </w:pPr>
    </w:p>
    <w:p w14:paraId="3E7E0FDC" w14:textId="0533418B" w:rsidR="002B2FCC" w:rsidRDefault="002B2FCC" w:rsidP="007459AC">
      <w:pPr>
        <w:spacing w:after="0" w:line="360" w:lineRule="auto"/>
        <w:jc w:val="right"/>
        <w:rPr>
          <w:noProof/>
          <w:lang w:eastAsia="en-ZW"/>
        </w:rPr>
      </w:pPr>
    </w:p>
    <w:p w14:paraId="1A662413" w14:textId="5B82B7AE" w:rsidR="002B2FCC" w:rsidRDefault="002B2FCC" w:rsidP="007459AC">
      <w:pPr>
        <w:spacing w:after="0" w:line="360" w:lineRule="auto"/>
        <w:jc w:val="right"/>
        <w:rPr>
          <w:noProof/>
          <w:lang w:eastAsia="en-ZW"/>
        </w:rPr>
      </w:pPr>
    </w:p>
    <w:p w14:paraId="40CD72B1" w14:textId="77777777" w:rsidR="002B2FCC" w:rsidRDefault="002B2FCC" w:rsidP="007459AC">
      <w:pPr>
        <w:spacing w:after="0" w:line="360" w:lineRule="auto"/>
        <w:jc w:val="right"/>
        <w:rPr>
          <w:noProof/>
          <w:lang w:eastAsia="en-ZW"/>
        </w:rPr>
      </w:pPr>
    </w:p>
    <w:p w14:paraId="7BA04CF3" w14:textId="77777777" w:rsidR="00671DC6" w:rsidRDefault="00671DC6" w:rsidP="00964850">
      <w:pPr>
        <w:spacing w:after="0" w:line="240" w:lineRule="auto"/>
        <w:jc w:val="both"/>
        <w:rPr>
          <w:rFonts w:ascii="Times New Roman" w:hAnsi="Times New Roman" w:cs="Times New Roman"/>
          <w:i/>
          <w:sz w:val="24"/>
          <w:szCs w:val="24"/>
        </w:rPr>
      </w:pPr>
    </w:p>
    <w:p w14:paraId="4FB50C66" w14:textId="77777777" w:rsidR="00671DC6" w:rsidRDefault="00671DC6" w:rsidP="00964850">
      <w:pPr>
        <w:spacing w:after="0" w:line="240" w:lineRule="auto"/>
        <w:jc w:val="both"/>
        <w:rPr>
          <w:rFonts w:ascii="Times New Roman" w:hAnsi="Times New Roman" w:cs="Times New Roman"/>
          <w:i/>
          <w:sz w:val="24"/>
          <w:szCs w:val="24"/>
        </w:rPr>
      </w:pPr>
    </w:p>
    <w:p w14:paraId="6FA98449" w14:textId="77777777" w:rsidR="00671DC6" w:rsidRDefault="00671DC6" w:rsidP="00964850">
      <w:pPr>
        <w:spacing w:after="0" w:line="240" w:lineRule="auto"/>
        <w:jc w:val="both"/>
        <w:rPr>
          <w:rFonts w:ascii="Times New Roman" w:hAnsi="Times New Roman" w:cs="Times New Roman"/>
          <w:i/>
          <w:sz w:val="24"/>
          <w:szCs w:val="24"/>
        </w:rPr>
      </w:pPr>
    </w:p>
    <w:p w14:paraId="5544DF8D" w14:textId="77777777" w:rsidR="00671DC6" w:rsidRDefault="00671DC6" w:rsidP="00964850">
      <w:pPr>
        <w:spacing w:after="0" w:line="240" w:lineRule="auto"/>
        <w:jc w:val="both"/>
        <w:rPr>
          <w:rFonts w:ascii="Times New Roman" w:hAnsi="Times New Roman" w:cs="Times New Roman"/>
          <w:i/>
          <w:sz w:val="24"/>
          <w:szCs w:val="24"/>
        </w:rPr>
      </w:pPr>
    </w:p>
    <w:p w14:paraId="001ABC47" w14:textId="66431F44" w:rsidR="00406CEF" w:rsidRDefault="00D47F8C"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Mushoriwa Pasi Corporate Attorneys</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F24F15">
        <w:rPr>
          <w:rFonts w:ascii="Times New Roman" w:hAnsi="Times New Roman" w:cs="Times New Roman"/>
          <w:sz w:val="24"/>
          <w:szCs w:val="24"/>
        </w:rPr>
        <w:t xml:space="preserve"> </w:t>
      </w:r>
    </w:p>
    <w:p w14:paraId="4734A47B" w14:textId="2FDAEC6A" w:rsidR="00AA19F3" w:rsidRDefault="00D47F8C"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Mundia and Mudhara</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legal practitioners for the</w:t>
      </w:r>
      <w:r>
        <w:rPr>
          <w:rFonts w:ascii="Times New Roman" w:hAnsi="Times New Roman" w:cs="Times New Roman"/>
          <w:sz w:val="24"/>
          <w:szCs w:val="24"/>
        </w:rPr>
        <w:t xml:space="preserve"> </w:t>
      </w:r>
      <w:r w:rsidR="00671DC6">
        <w:rPr>
          <w:rFonts w:ascii="Times New Roman" w:hAnsi="Times New Roman" w:cs="Times New Roman"/>
          <w:sz w:val="24"/>
          <w:szCs w:val="24"/>
        </w:rPr>
        <w:t xml:space="preserve">first </w:t>
      </w:r>
      <w:r w:rsidR="00AA19F3">
        <w:rPr>
          <w:rFonts w:ascii="Times New Roman" w:hAnsi="Times New Roman" w:cs="Times New Roman"/>
          <w:sz w:val="24"/>
          <w:szCs w:val="24"/>
        </w:rPr>
        <w:t>respondent</w:t>
      </w:r>
    </w:p>
    <w:p w14:paraId="59F42C92" w14:textId="7E780CAD" w:rsidR="00D47F8C" w:rsidRPr="00D47F8C" w:rsidRDefault="00D47F8C"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Atherstone and Cook, </w:t>
      </w:r>
      <w:r>
        <w:rPr>
          <w:rFonts w:ascii="Times New Roman" w:hAnsi="Times New Roman" w:cs="Times New Roman"/>
          <w:sz w:val="24"/>
          <w:szCs w:val="24"/>
        </w:rPr>
        <w:t xml:space="preserve">legal practitioners for the </w:t>
      </w:r>
      <w:r w:rsidR="00671DC6">
        <w:rPr>
          <w:rFonts w:ascii="Times New Roman" w:hAnsi="Times New Roman" w:cs="Times New Roman"/>
          <w:sz w:val="24"/>
          <w:szCs w:val="24"/>
        </w:rPr>
        <w:t>second</w:t>
      </w:r>
      <w:r>
        <w:rPr>
          <w:rFonts w:ascii="Times New Roman" w:hAnsi="Times New Roman" w:cs="Times New Roman"/>
          <w:sz w:val="24"/>
          <w:szCs w:val="24"/>
        </w:rPr>
        <w:t xml:space="preserve"> respondent </w:t>
      </w:r>
    </w:p>
    <w:sectPr w:rsidR="00D47F8C" w:rsidRPr="00D47F8C"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98571" w14:textId="77777777" w:rsidR="0094749E" w:rsidRDefault="0094749E" w:rsidP="00EA00E7">
      <w:pPr>
        <w:spacing w:after="0" w:line="240" w:lineRule="auto"/>
      </w:pPr>
      <w:r>
        <w:separator/>
      </w:r>
    </w:p>
  </w:endnote>
  <w:endnote w:type="continuationSeparator" w:id="0">
    <w:p w14:paraId="60DDC5DC" w14:textId="77777777" w:rsidR="0094749E" w:rsidRDefault="0094749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6E07A" w14:textId="77777777" w:rsidR="0094749E" w:rsidRDefault="0094749E" w:rsidP="00EA00E7">
      <w:pPr>
        <w:spacing w:after="0" w:line="240" w:lineRule="auto"/>
      </w:pPr>
      <w:r>
        <w:separator/>
      </w:r>
    </w:p>
  </w:footnote>
  <w:footnote w:type="continuationSeparator" w:id="0">
    <w:p w14:paraId="52AF8AB0" w14:textId="77777777" w:rsidR="0094749E" w:rsidRDefault="0094749E" w:rsidP="00EA00E7">
      <w:pPr>
        <w:spacing w:after="0" w:line="240" w:lineRule="auto"/>
      </w:pPr>
      <w:r>
        <w:continuationSeparator/>
      </w:r>
    </w:p>
  </w:footnote>
  <w:footnote w:id="1">
    <w:p w14:paraId="20E6BB91" w14:textId="09E38FBE" w:rsidR="001F07F0" w:rsidRPr="001F07F0" w:rsidRDefault="001F07F0" w:rsidP="001F07F0">
      <w:pPr>
        <w:pStyle w:val="FootnoteText"/>
        <w:jc w:val="both"/>
        <w:rPr>
          <w:rFonts w:ascii="Times New Roman" w:hAnsi="Times New Roman" w:cs="Times New Roman"/>
          <w:lang w:val="en-US"/>
        </w:rPr>
      </w:pPr>
      <w:r w:rsidRPr="001F07F0">
        <w:rPr>
          <w:rStyle w:val="FootnoteReference"/>
          <w:rFonts w:ascii="Times New Roman" w:hAnsi="Times New Roman" w:cs="Times New Roman"/>
        </w:rPr>
        <w:footnoteRef/>
      </w:r>
      <w:r w:rsidRPr="001F07F0">
        <w:rPr>
          <w:rFonts w:ascii="Times New Roman" w:hAnsi="Times New Roman" w:cs="Times New Roman"/>
        </w:rPr>
        <w:t xml:space="preserve"> Mr </w:t>
      </w:r>
      <w:r w:rsidRPr="00321CC9">
        <w:rPr>
          <w:rFonts w:ascii="Times New Roman" w:hAnsi="Times New Roman" w:cs="Times New Roman"/>
          <w:i/>
        </w:rPr>
        <w:t>Zhuwarara</w:t>
      </w:r>
      <w:r w:rsidRPr="001F07F0">
        <w:rPr>
          <w:rFonts w:ascii="Times New Roman" w:hAnsi="Times New Roman" w:cs="Times New Roman"/>
        </w:rPr>
        <w:t xml:space="preserve"> referred the court to the following judgments that dealt with that point: </w:t>
      </w:r>
      <w:r>
        <w:rPr>
          <w:rFonts w:ascii="Times New Roman" w:hAnsi="Times New Roman" w:cs="Times New Roman"/>
          <w:i/>
        </w:rPr>
        <w:t xml:space="preserve">Zimbabwe Football Association v Pickwell &amp; 15 Others </w:t>
      </w:r>
      <w:r>
        <w:rPr>
          <w:rFonts w:ascii="Times New Roman" w:hAnsi="Times New Roman" w:cs="Times New Roman"/>
        </w:rPr>
        <w:t xml:space="preserve">HH 12/21; </w:t>
      </w:r>
      <w:r>
        <w:rPr>
          <w:rFonts w:ascii="Times New Roman" w:hAnsi="Times New Roman" w:cs="Times New Roman"/>
          <w:i/>
        </w:rPr>
        <w:t xml:space="preserve">Muhammad Akram v Mukwindidza &amp; Ano </w:t>
      </w:r>
      <w:r>
        <w:rPr>
          <w:rFonts w:ascii="Times New Roman" w:hAnsi="Times New Roman" w:cs="Times New Roman"/>
        </w:rPr>
        <w:t xml:space="preserve">HH 522/21 and </w:t>
      </w:r>
      <w:r>
        <w:rPr>
          <w:rFonts w:ascii="Times New Roman" w:hAnsi="Times New Roman" w:cs="Times New Roman"/>
          <w:i/>
        </w:rPr>
        <w:t xml:space="preserve">Manica Zimbabwe Ltd v Windmill (Pvt) Ltd </w:t>
      </w:r>
      <w:r>
        <w:rPr>
          <w:rFonts w:ascii="Times New Roman" w:hAnsi="Times New Roman" w:cs="Times New Roman"/>
        </w:rPr>
        <w:t>HH 705/20</w:t>
      </w:r>
    </w:p>
  </w:footnote>
  <w:footnote w:id="2">
    <w:p w14:paraId="59526BAE" w14:textId="1E795A31" w:rsidR="004F29DC" w:rsidRPr="00B469CA" w:rsidRDefault="004F29DC" w:rsidP="004F29DC">
      <w:pPr>
        <w:pStyle w:val="FootnoteText"/>
        <w:rPr>
          <w:rFonts w:ascii="Times New Roman" w:hAnsi="Times New Roman" w:cs="Times New Roman"/>
          <w:sz w:val="18"/>
          <w:szCs w:val="18"/>
          <w:lang w:val="en-US"/>
        </w:rPr>
      </w:pPr>
      <w:r w:rsidRPr="00B469CA">
        <w:rPr>
          <w:rStyle w:val="FootnoteReference"/>
          <w:rFonts w:ascii="Times New Roman" w:hAnsi="Times New Roman" w:cs="Times New Roman"/>
          <w:sz w:val="18"/>
          <w:szCs w:val="18"/>
        </w:rPr>
        <w:footnoteRef/>
      </w:r>
      <w:r w:rsidRPr="00B469CA">
        <w:rPr>
          <w:rFonts w:ascii="Times New Roman" w:hAnsi="Times New Roman" w:cs="Times New Roman"/>
          <w:sz w:val="18"/>
          <w:szCs w:val="18"/>
        </w:rPr>
        <w:t xml:space="preserve"> </w:t>
      </w:r>
      <w:r w:rsidRPr="00B469CA">
        <w:rPr>
          <w:rFonts w:ascii="Times New Roman" w:hAnsi="Times New Roman" w:cs="Times New Roman"/>
          <w:i/>
          <w:sz w:val="18"/>
          <w:szCs w:val="18"/>
          <w:lang w:val="en-US"/>
        </w:rPr>
        <w:t>The Civil Practice of the High Courts of South Africa</w:t>
      </w:r>
      <w:r w:rsidRPr="00B469CA">
        <w:rPr>
          <w:rFonts w:ascii="Times New Roman" w:hAnsi="Times New Roman" w:cs="Times New Roman"/>
          <w:sz w:val="18"/>
          <w:szCs w:val="18"/>
          <w:lang w:val="en-US"/>
        </w:rPr>
        <w:t>, 5</w:t>
      </w:r>
      <w:r w:rsidRPr="00B469CA">
        <w:rPr>
          <w:rFonts w:ascii="Times New Roman" w:hAnsi="Times New Roman" w:cs="Times New Roman"/>
          <w:sz w:val="18"/>
          <w:szCs w:val="18"/>
          <w:vertAlign w:val="superscript"/>
          <w:lang w:val="en-US"/>
        </w:rPr>
        <w:t>th</w:t>
      </w:r>
      <w:r w:rsidRPr="00B469CA">
        <w:rPr>
          <w:rFonts w:ascii="Times New Roman" w:hAnsi="Times New Roman" w:cs="Times New Roman"/>
          <w:sz w:val="18"/>
          <w:szCs w:val="18"/>
          <w:lang w:val="en-US"/>
        </w:rPr>
        <w:t xml:space="preserve"> Edition, Vol 2 at p </w:t>
      </w:r>
      <w:r>
        <w:rPr>
          <w:rFonts w:ascii="Times New Roman" w:hAnsi="Times New Roman" w:cs="Times New Roman"/>
          <w:sz w:val="18"/>
          <w:szCs w:val="18"/>
          <w:lang w:val="en-US"/>
        </w:rPr>
        <w:t>1428</w:t>
      </w:r>
    </w:p>
  </w:footnote>
  <w:footnote w:id="3">
    <w:p w14:paraId="43E04A73" w14:textId="57644EAE" w:rsidR="00D8160C" w:rsidRPr="00D8160C" w:rsidRDefault="00D8160C">
      <w:pPr>
        <w:pStyle w:val="FootnoteText"/>
        <w:rPr>
          <w:rFonts w:ascii="Times New Roman" w:hAnsi="Times New Roman" w:cs="Times New Roman"/>
          <w:lang w:val="en-US"/>
        </w:rPr>
      </w:pPr>
      <w:r w:rsidRPr="00D8160C">
        <w:rPr>
          <w:rStyle w:val="FootnoteReference"/>
          <w:rFonts w:ascii="Times New Roman" w:hAnsi="Times New Roman" w:cs="Times New Roman"/>
        </w:rPr>
        <w:footnoteRef/>
      </w:r>
      <w:r w:rsidRPr="00D8160C">
        <w:rPr>
          <w:rFonts w:ascii="Times New Roman" w:hAnsi="Times New Roman" w:cs="Times New Roman"/>
        </w:rPr>
        <w:t xml:space="preserve"> </w:t>
      </w:r>
      <w:r w:rsidRPr="00D8160C">
        <w:rPr>
          <w:rFonts w:ascii="Times New Roman" w:hAnsi="Times New Roman" w:cs="Times New Roman"/>
          <w:lang w:val="en-US"/>
        </w:rPr>
        <w:t>[</w:t>
      </w:r>
      <w:r w:rsidRPr="00D8160C">
        <w:rPr>
          <w:rFonts w:ascii="Times New Roman" w:hAnsi="Times New Roman" w:cs="Times New Roman"/>
          <w:i/>
          <w:lang w:val="en-US"/>
        </w:rPr>
        <w:t>Chapter 7:06</w:t>
      </w:r>
      <w:r w:rsidRPr="00D8160C">
        <w:rPr>
          <w:rFonts w:ascii="Times New Roman" w:hAnsi="Times New Roman" w:cs="Times New Roman"/>
          <w:lang w:val="en-US"/>
        </w:rPr>
        <w:t>]</w:t>
      </w:r>
    </w:p>
  </w:footnote>
  <w:footnote w:id="4">
    <w:p w14:paraId="0D3DC490" w14:textId="77777777" w:rsidR="005A027D" w:rsidRPr="00604A90" w:rsidRDefault="005A027D" w:rsidP="005A027D">
      <w:pPr>
        <w:pStyle w:val="FootnoteText"/>
        <w:rPr>
          <w:rFonts w:ascii="Times New Roman" w:hAnsi="Times New Roman" w:cs="Times New Roman"/>
        </w:rPr>
      </w:pPr>
      <w:r w:rsidRPr="00604A90">
        <w:rPr>
          <w:rStyle w:val="FootnoteReference"/>
          <w:rFonts w:ascii="Times New Roman" w:hAnsi="Times New Roman" w:cs="Times New Roman"/>
        </w:rPr>
        <w:footnoteRef/>
      </w:r>
      <w:r w:rsidRPr="00604A90">
        <w:rPr>
          <w:rFonts w:ascii="Times New Roman" w:hAnsi="Times New Roman" w:cs="Times New Roman"/>
        </w:rPr>
        <w:t xml:space="preserve"> [</w:t>
      </w:r>
      <w:r w:rsidRPr="00604A90">
        <w:rPr>
          <w:rFonts w:ascii="Times New Roman" w:hAnsi="Times New Roman" w:cs="Times New Roman"/>
          <w:i/>
        </w:rPr>
        <w:t>Chapter 22:15</w:t>
      </w:r>
      <w:r w:rsidRPr="00604A90">
        <w:rPr>
          <w:rFonts w:ascii="Times New Roman" w:hAnsi="Times New Roman" w:cs="Times New Roman"/>
        </w:rPr>
        <w:t>] (No. 5 of 1999).</w:t>
      </w:r>
    </w:p>
  </w:footnote>
  <w:footnote w:id="5">
    <w:p w14:paraId="15AA9292" w14:textId="29C2C8C6" w:rsidR="005A027D" w:rsidRPr="00A764B3" w:rsidRDefault="005A027D" w:rsidP="005A027D">
      <w:pPr>
        <w:pStyle w:val="FootnoteText"/>
        <w:rPr>
          <w:rFonts w:ascii="Times New Roman" w:hAnsi="Times New Roman" w:cs="Times New Roman"/>
        </w:rPr>
      </w:pPr>
      <w:r w:rsidRPr="00A764B3">
        <w:rPr>
          <w:rStyle w:val="FootnoteReference"/>
          <w:rFonts w:ascii="Times New Roman" w:hAnsi="Times New Roman" w:cs="Times New Roman"/>
        </w:rPr>
        <w:footnoteRef/>
      </w:r>
      <w:r w:rsidRPr="00A764B3">
        <w:rPr>
          <w:rFonts w:ascii="Times New Roman" w:hAnsi="Times New Roman" w:cs="Times New Roman"/>
        </w:rPr>
        <w:t xml:space="preserve"> </w:t>
      </w:r>
      <w:r w:rsidR="00AD1168">
        <w:rPr>
          <w:rFonts w:ascii="Times New Roman" w:hAnsi="Times New Roman" w:cs="Times New Roman"/>
        </w:rPr>
        <w:t xml:space="preserve">SC 3/20 </w:t>
      </w:r>
      <w:r>
        <w:rPr>
          <w:rFonts w:ascii="Times New Roman" w:hAnsi="Times New Roman" w:cs="Times New Roman"/>
        </w:rPr>
        <w:t>at p 9</w:t>
      </w:r>
    </w:p>
  </w:footnote>
  <w:footnote w:id="6">
    <w:p w14:paraId="4BC59EBD" w14:textId="77777777" w:rsidR="005A027D" w:rsidRPr="00510C35" w:rsidRDefault="005A027D" w:rsidP="005A027D">
      <w:pPr>
        <w:pStyle w:val="FootnoteText"/>
        <w:rPr>
          <w:rFonts w:ascii="Times New Roman" w:hAnsi="Times New Roman" w:cs="Times New Roman"/>
          <w:lang w:val="en-US"/>
        </w:rPr>
      </w:pPr>
      <w:r w:rsidRPr="00510C35">
        <w:rPr>
          <w:rStyle w:val="FootnoteReference"/>
          <w:rFonts w:ascii="Times New Roman" w:hAnsi="Times New Roman" w:cs="Times New Roman"/>
        </w:rPr>
        <w:footnoteRef/>
      </w:r>
      <w:r w:rsidRPr="00510C35">
        <w:rPr>
          <w:rFonts w:ascii="Times New Roman" w:hAnsi="Times New Roman" w:cs="Times New Roman"/>
        </w:rPr>
        <w:t xml:space="preserve"> </w:t>
      </w:r>
      <w:r w:rsidRPr="00510C35">
        <w:rPr>
          <w:rFonts w:ascii="Times New Roman" w:hAnsi="Times New Roman" w:cs="Times New Roman"/>
          <w:lang w:val="en-US"/>
        </w:rPr>
        <w:t xml:space="preserve">At p 11 of the judgment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5CB1AB2B"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C64BCA">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23988B09"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H </w:t>
        </w:r>
        <w:r w:rsidR="00A21D7A">
          <w:rPr>
            <w:rFonts w:ascii="Times New Roman" w:hAnsi="Times New Roman" w:cs="Times New Roman"/>
            <w:sz w:val="24"/>
            <w:szCs w:val="24"/>
          </w:rPr>
          <w:t>63-</w:t>
        </w:r>
        <w:r w:rsidR="003727EF">
          <w:rPr>
            <w:rFonts w:ascii="Times New Roman" w:hAnsi="Times New Roman" w:cs="Times New Roman"/>
            <w:sz w:val="24"/>
            <w:szCs w:val="24"/>
          </w:rPr>
          <w:t>2</w:t>
        </w:r>
        <w:r w:rsidR="0019623E">
          <w:rPr>
            <w:rFonts w:ascii="Times New Roman" w:hAnsi="Times New Roman" w:cs="Times New Roman"/>
            <w:sz w:val="24"/>
            <w:szCs w:val="24"/>
          </w:rPr>
          <w:t>3</w:t>
        </w:r>
      </w:p>
      <w:p w14:paraId="1E05EEBD" w14:textId="2C0BFE98" w:rsidR="00FD619D"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w:t>
        </w:r>
        <w:r w:rsidR="0019623E">
          <w:rPr>
            <w:rFonts w:ascii="Times New Roman" w:hAnsi="Times New Roman" w:cs="Times New Roman"/>
            <w:sz w:val="24"/>
            <w:szCs w:val="24"/>
          </w:rPr>
          <w:t>5429/19</w:t>
        </w:r>
      </w:p>
      <w:p w14:paraId="7A248ACC" w14:textId="77777777" w:rsidR="002B2FCC" w:rsidRDefault="0019623E" w:rsidP="002B2FCC">
        <w:pPr>
          <w:pStyle w:val="Header"/>
          <w:jc w:val="right"/>
          <w:rPr>
            <w:rFonts w:ascii="Times New Roman" w:hAnsi="Times New Roman" w:cs="Times New Roman"/>
            <w:sz w:val="24"/>
            <w:szCs w:val="24"/>
          </w:rPr>
        </w:pPr>
        <w:r>
          <w:rPr>
            <w:rFonts w:ascii="Times New Roman" w:hAnsi="Times New Roman" w:cs="Times New Roman"/>
            <w:sz w:val="24"/>
            <w:szCs w:val="24"/>
          </w:rPr>
          <w:t>Ref Case No. HC 895/16</w:t>
        </w:r>
      </w:p>
      <w:p w14:paraId="57CD235E" w14:textId="12B9BA16" w:rsidR="00FD619D" w:rsidRPr="002B2FCC" w:rsidRDefault="0094749E" w:rsidP="002B2FCC">
        <w:pPr>
          <w:pStyle w:val="Header"/>
          <w:jc w:val="right"/>
          <w:rPr>
            <w:rFonts w:ascii="Times New Roman" w:hAnsi="Times New Roman" w:cs="Times New Roman"/>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0020565"/>
    <w:multiLevelType w:val="hybridMultilevel"/>
    <w:tmpl w:val="E6528310"/>
    <w:lvl w:ilvl="0" w:tplc="62745A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97A46A4"/>
    <w:multiLevelType w:val="hybridMultilevel"/>
    <w:tmpl w:val="646C06CE"/>
    <w:lvl w:ilvl="0" w:tplc="ADC2947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62866791"/>
    <w:multiLevelType w:val="hybridMultilevel"/>
    <w:tmpl w:val="EE446004"/>
    <w:lvl w:ilvl="0" w:tplc="0436DDE6">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CF47EF0"/>
    <w:multiLevelType w:val="hybridMultilevel"/>
    <w:tmpl w:val="289E8010"/>
    <w:lvl w:ilvl="0" w:tplc="741007A8">
      <w:start w:val="1"/>
      <w:numFmt w:val="decimal"/>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4"/>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EF0"/>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07D10"/>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7E5"/>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0ED5"/>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A53"/>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7A9"/>
    <w:rsid w:val="000E7C00"/>
    <w:rsid w:val="000F0436"/>
    <w:rsid w:val="000F0970"/>
    <w:rsid w:val="000F1029"/>
    <w:rsid w:val="000F2E6E"/>
    <w:rsid w:val="000F2F36"/>
    <w:rsid w:val="000F467A"/>
    <w:rsid w:val="000F495C"/>
    <w:rsid w:val="000F497F"/>
    <w:rsid w:val="000F4A71"/>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BD6"/>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0E"/>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2C55"/>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3C4"/>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623E"/>
    <w:rsid w:val="00197049"/>
    <w:rsid w:val="001A0165"/>
    <w:rsid w:val="001A01F4"/>
    <w:rsid w:val="001A0570"/>
    <w:rsid w:val="001A07DA"/>
    <w:rsid w:val="001A0E82"/>
    <w:rsid w:val="001A12AD"/>
    <w:rsid w:val="001A14C6"/>
    <w:rsid w:val="001A175F"/>
    <w:rsid w:val="001A1762"/>
    <w:rsid w:val="001A2C65"/>
    <w:rsid w:val="001A345B"/>
    <w:rsid w:val="001A40E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4AF"/>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E7A6F"/>
    <w:rsid w:val="001E7E26"/>
    <w:rsid w:val="001F02AD"/>
    <w:rsid w:val="001F07F0"/>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0FA6"/>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4E39"/>
    <w:rsid w:val="002552BC"/>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800CD"/>
    <w:rsid w:val="00280329"/>
    <w:rsid w:val="00280B7A"/>
    <w:rsid w:val="00280D61"/>
    <w:rsid w:val="002814B2"/>
    <w:rsid w:val="00281B37"/>
    <w:rsid w:val="00281F2E"/>
    <w:rsid w:val="0028234C"/>
    <w:rsid w:val="00282E6F"/>
    <w:rsid w:val="0028382D"/>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6C9"/>
    <w:rsid w:val="002A2796"/>
    <w:rsid w:val="002A2EFD"/>
    <w:rsid w:val="002A2F41"/>
    <w:rsid w:val="002A3421"/>
    <w:rsid w:val="002A3840"/>
    <w:rsid w:val="002A3DFA"/>
    <w:rsid w:val="002A3E81"/>
    <w:rsid w:val="002A5B77"/>
    <w:rsid w:val="002A67B8"/>
    <w:rsid w:val="002A70F3"/>
    <w:rsid w:val="002A76DE"/>
    <w:rsid w:val="002A78F3"/>
    <w:rsid w:val="002A7ECB"/>
    <w:rsid w:val="002B0DC9"/>
    <w:rsid w:val="002B1788"/>
    <w:rsid w:val="002B18F5"/>
    <w:rsid w:val="002B236B"/>
    <w:rsid w:val="002B298F"/>
    <w:rsid w:val="002B2A5D"/>
    <w:rsid w:val="002B2EC1"/>
    <w:rsid w:val="002B2FCC"/>
    <w:rsid w:val="002B3B0F"/>
    <w:rsid w:val="002B3F7B"/>
    <w:rsid w:val="002B4166"/>
    <w:rsid w:val="002B4D4D"/>
    <w:rsid w:val="002B4F17"/>
    <w:rsid w:val="002B501E"/>
    <w:rsid w:val="002B5E80"/>
    <w:rsid w:val="002B5EF7"/>
    <w:rsid w:val="002B64AA"/>
    <w:rsid w:val="002B6946"/>
    <w:rsid w:val="002B6C5F"/>
    <w:rsid w:val="002B6E20"/>
    <w:rsid w:val="002B7449"/>
    <w:rsid w:val="002C04D5"/>
    <w:rsid w:val="002C0614"/>
    <w:rsid w:val="002C0BBE"/>
    <w:rsid w:val="002C1026"/>
    <w:rsid w:val="002C2C26"/>
    <w:rsid w:val="002C3681"/>
    <w:rsid w:val="002C3BA7"/>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365"/>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C9"/>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2DB2"/>
    <w:rsid w:val="00363AD3"/>
    <w:rsid w:val="00363B2C"/>
    <w:rsid w:val="003641A8"/>
    <w:rsid w:val="00364F5B"/>
    <w:rsid w:val="003650EA"/>
    <w:rsid w:val="00365166"/>
    <w:rsid w:val="00365735"/>
    <w:rsid w:val="00365E75"/>
    <w:rsid w:val="00365FD4"/>
    <w:rsid w:val="0036619F"/>
    <w:rsid w:val="00367AFF"/>
    <w:rsid w:val="00370108"/>
    <w:rsid w:val="003701B2"/>
    <w:rsid w:val="00370B94"/>
    <w:rsid w:val="00371A46"/>
    <w:rsid w:val="0037215B"/>
    <w:rsid w:val="00372244"/>
    <w:rsid w:val="003726B4"/>
    <w:rsid w:val="003727EF"/>
    <w:rsid w:val="00373CC0"/>
    <w:rsid w:val="0037485C"/>
    <w:rsid w:val="003751B1"/>
    <w:rsid w:val="0037587D"/>
    <w:rsid w:val="00376370"/>
    <w:rsid w:val="003775FC"/>
    <w:rsid w:val="00380122"/>
    <w:rsid w:val="0038019B"/>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082A"/>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D9F"/>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925"/>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111"/>
    <w:rsid w:val="003E768E"/>
    <w:rsid w:val="003E7771"/>
    <w:rsid w:val="003E77C1"/>
    <w:rsid w:val="003F0EFF"/>
    <w:rsid w:val="003F1BC7"/>
    <w:rsid w:val="003F1E9B"/>
    <w:rsid w:val="003F2258"/>
    <w:rsid w:val="003F2BF8"/>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2E5B"/>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29AA"/>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2E8E"/>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0FDE"/>
    <w:rsid w:val="004A1152"/>
    <w:rsid w:val="004A25C3"/>
    <w:rsid w:val="004A26A4"/>
    <w:rsid w:val="004A2867"/>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B7C86"/>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1D3A"/>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6CD"/>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9DC"/>
    <w:rsid w:val="004F2EBF"/>
    <w:rsid w:val="004F31E3"/>
    <w:rsid w:val="004F3682"/>
    <w:rsid w:val="004F37C1"/>
    <w:rsid w:val="004F54A0"/>
    <w:rsid w:val="004F5B17"/>
    <w:rsid w:val="004F5F54"/>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4C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4BD5"/>
    <w:rsid w:val="00525093"/>
    <w:rsid w:val="0052544D"/>
    <w:rsid w:val="0052562F"/>
    <w:rsid w:val="005262CD"/>
    <w:rsid w:val="00527214"/>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27D"/>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E7970"/>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09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7F4"/>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538"/>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2EAE"/>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1DC6"/>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3492"/>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692"/>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24"/>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289F"/>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055"/>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4B00"/>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9BB"/>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B13"/>
    <w:rsid w:val="00731ED9"/>
    <w:rsid w:val="00731FB7"/>
    <w:rsid w:val="007321D9"/>
    <w:rsid w:val="007328AF"/>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6AC"/>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1FFE"/>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14B"/>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6CA3"/>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0C6"/>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78F"/>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5114"/>
    <w:rsid w:val="0080564D"/>
    <w:rsid w:val="008059A0"/>
    <w:rsid w:val="008060C2"/>
    <w:rsid w:val="00806234"/>
    <w:rsid w:val="00806D86"/>
    <w:rsid w:val="00806E9C"/>
    <w:rsid w:val="008073D5"/>
    <w:rsid w:val="0080758B"/>
    <w:rsid w:val="00807C29"/>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C05"/>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02"/>
    <w:rsid w:val="00881510"/>
    <w:rsid w:val="00881929"/>
    <w:rsid w:val="00881954"/>
    <w:rsid w:val="00881EB4"/>
    <w:rsid w:val="00882B89"/>
    <w:rsid w:val="00883094"/>
    <w:rsid w:val="00883222"/>
    <w:rsid w:val="00883D92"/>
    <w:rsid w:val="00884B61"/>
    <w:rsid w:val="00885582"/>
    <w:rsid w:val="008858BE"/>
    <w:rsid w:val="00885BFD"/>
    <w:rsid w:val="00885D6C"/>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855"/>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49E"/>
    <w:rsid w:val="00947B05"/>
    <w:rsid w:val="00947FB1"/>
    <w:rsid w:val="009500E4"/>
    <w:rsid w:val="0095060E"/>
    <w:rsid w:val="0095083D"/>
    <w:rsid w:val="009509AD"/>
    <w:rsid w:val="00951359"/>
    <w:rsid w:val="00952A03"/>
    <w:rsid w:val="00952D77"/>
    <w:rsid w:val="00952FF9"/>
    <w:rsid w:val="00953077"/>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2E87"/>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77FC5"/>
    <w:rsid w:val="00980346"/>
    <w:rsid w:val="00981008"/>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6ABE"/>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6E3"/>
    <w:rsid w:val="009958ED"/>
    <w:rsid w:val="00995E4F"/>
    <w:rsid w:val="009969FD"/>
    <w:rsid w:val="00996B78"/>
    <w:rsid w:val="00996E19"/>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0E07"/>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C5"/>
    <w:rsid w:val="00A043EB"/>
    <w:rsid w:val="00A0541C"/>
    <w:rsid w:val="00A05E9A"/>
    <w:rsid w:val="00A071A5"/>
    <w:rsid w:val="00A072E7"/>
    <w:rsid w:val="00A075C3"/>
    <w:rsid w:val="00A076B1"/>
    <w:rsid w:val="00A10813"/>
    <w:rsid w:val="00A115C9"/>
    <w:rsid w:val="00A11CBA"/>
    <w:rsid w:val="00A11F34"/>
    <w:rsid w:val="00A128CD"/>
    <w:rsid w:val="00A1298F"/>
    <w:rsid w:val="00A12E85"/>
    <w:rsid w:val="00A13AE6"/>
    <w:rsid w:val="00A14D9C"/>
    <w:rsid w:val="00A15077"/>
    <w:rsid w:val="00A15C0C"/>
    <w:rsid w:val="00A16B82"/>
    <w:rsid w:val="00A174C9"/>
    <w:rsid w:val="00A17789"/>
    <w:rsid w:val="00A20D59"/>
    <w:rsid w:val="00A21B16"/>
    <w:rsid w:val="00A21BEE"/>
    <w:rsid w:val="00A21D7A"/>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79E"/>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27DA"/>
    <w:rsid w:val="00A931FC"/>
    <w:rsid w:val="00A9357B"/>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168"/>
    <w:rsid w:val="00AD1A7B"/>
    <w:rsid w:val="00AD1B3A"/>
    <w:rsid w:val="00AD2178"/>
    <w:rsid w:val="00AD2257"/>
    <w:rsid w:val="00AD24AF"/>
    <w:rsid w:val="00AD3345"/>
    <w:rsid w:val="00AD3869"/>
    <w:rsid w:val="00AD4003"/>
    <w:rsid w:val="00AD4278"/>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2D8"/>
    <w:rsid w:val="00AE44FF"/>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6A7"/>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3EF5"/>
    <w:rsid w:val="00B14BE5"/>
    <w:rsid w:val="00B1529C"/>
    <w:rsid w:val="00B15838"/>
    <w:rsid w:val="00B16252"/>
    <w:rsid w:val="00B162A8"/>
    <w:rsid w:val="00B16C8F"/>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5787E"/>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A7D11"/>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B3B"/>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2BC8"/>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5ED2"/>
    <w:rsid w:val="00BF6B61"/>
    <w:rsid w:val="00BF7384"/>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4B87"/>
    <w:rsid w:val="00C56546"/>
    <w:rsid w:val="00C56CBD"/>
    <w:rsid w:val="00C570A6"/>
    <w:rsid w:val="00C57146"/>
    <w:rsid w:val="00C578A0"/>
    <w:rsid w:val="00C6201B"/>
    <w:rsid w:val="00C625C2"/>
    <w:rsid w:val="00C62BB9"/>
    <w:rsid w:val="00C63820"/>
    <w:rsid w:val="00C63B5D"/>
    <w:rsid w:val="00C644B5"/>
    <w:rsid w:val="00C645C4"/>
    <w:rsid w:val="00C64BCA"/>
    <w:rsid w:val="00C656AB"/>
    <w:rsid w:val="00C656F3"/>
    <w:rsid w:val="00C6591A"/>
    <w:rsid w:val="00C66487"/>
    <w:rsid w:val="00C66646"/>
    <w:rsid w:val="00C67921"/>
    <w:rsid w:val="00C70663"/>
    <w:rsid w:val="00C7068E"/>
    <w:rsid w:val="00C706AD"/>
    <w:rsid w:val="00C70BAF"/>
    <w:rsid w:val="00C71321"/>
    <w:rsid w:val="00C71528"/>
    <w:rsid w:val="00C7164E"/>
    <w:rsid w:val="00C716D8"/>
    <w:rsid w:val="00C72CE1"/>
    <w:rsid w:val="00C73B88"/>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243"/>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0CF"/>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69F"/>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1F1B"/>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836"/>
    <w:rsid w:val="00D00AE0"/>
    <w:rsid w:val="00D010FB"/>
    <w:rsid w:val="00D015E7"/>
    <w:rsid w:val="00D019F2"/>
    <w:rsid w:val="00D01A6F"/>
    <w:rsid w:val="00D0202D"/>
    <w:rsid w:val="00D020B0"/>
    <w:rsid w:val="00D021DC"/>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47F8C"/>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1B1"/>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0C"/>
    <w:rsid w:val="00D816A0"/>
    <w:rsid w:val="00D81A13"/>
    <w:rsid w:val="00D82026"/>
    <w:rsid w:val="00D82979"/>
    <w:rsid w:val="00D82CB4"/>
    <w:rsid w:val="00D82F25"/>
    <w:rsid w:val="00D83AA7"/>
    <w:rsid w:val="00D84484"/>
    <w:rsid w:val="00D846E1"/>
    <w:rsid w:val="00D8479E"/>
    <w:rsid w:val="00D84839"/>
    <w:rsid w:val="00D85B14"/>
    <w:rsid w:val="00D85EB1"/>
    <w:rsid w:val="00D874A8"/>
    <w:rsid w:val="00D8778A"/>
    <w:rsid w:val="00D8789E"/>
    <w:rsid w:val="00D90485"/>
    <w:rsid w:val="00D90752"/>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0C0B"/>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3FA5"/>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B83"/>
    <w:rsid w:val="00E05D82"/>
    <w:rsid w:val="00E06CCA"/>
    <w:rsid w:val="00E07BB8"/>
    <w:rsid w:val="00E1038F"/>
    <w:rsid w:val="00E103F1"/>
    <w:rsid w:val="00E106B6"/>
    <w:rsid w:val="00E10E54"/>
    <w:rsid w:val="00E10F4A"/>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4B"/>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2D8"/>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6736A"/>
    <w:rsid w:val="00E67A17"/>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4B1"/>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6D6"/>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6E8A"/>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3AB"/>
    <w:rsid w:val="00EF2AF0"/>
    <w:rsid w:val="00EF2DD6"/>
    <w:rsid w:val="00EF330B"/>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1FF0"/>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2BE"/>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39C6"/>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EA1"/>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3CE"/>
    <w:rsid w:val="00F73D19"/>
    <w:rsid w:val="00F7594B"/>
    <w:rsid w:val="00F760C5"/>
    <w:rsid w:val="00F76FEE"/>
    <w:rsid w:val="00F77133"/>
    <w:rsid w:val="00F804C7"/>
    <w:rsid w:val="00F80740"/>
    <w:rsid w:val="00F81C18"/>
    <w:rsid w:val="00F82A36"/>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A7E"/>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4D9B"/>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ACB"/>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character" w:customStyle="1" w:styleId="hgkelc">
    <w:name w:val="hgkelc"/>
    <w:basedOn w:val="DefaultParagraphFont"/>
    <w:rsid w:val="0036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3EA39-1DC6-4087-A968-375A68F1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4134</Words>
  <Characters>23569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2023-01-30T10:01:00Z</cp:lastPrinted>
  <dcterms:created xsi:type="dcterms:W3CDTF">2023-02-03T10:00:00Z</dcterms:created>
  <dcterms:modified xsi:type="dcterms:W3CDTF">2023-02-03T10:00:00Z</dcterms:modified>
</cp:coreProperties>
</file>