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5A" w:rsidRDefault="0084075A" w:rsidP="0084075A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IN THE LABOUR COURT</w:t>
      </w:r>
      <w:r w:rsidR="00AD47C3">
        <w:rPr>
          <w:b/>
          <w:sz w:val="22"/>
          <w:szCs w:val="22"/>
        </w:rPr>
        <w:t xml:space="preserve"> OF ZIMBABWE</w:t>
      </w:r>
      <w:r w:rsidR="00AD47C3">
        <w:rPr>
          <w:b/>
          <w:sz w:val="22"/>
          <w:szCs w:val="22"/>
        </w:rPr>
        <w:tab/>
        <w:t xml:space="preserve">                </w:t>
      </w:r>
      <w:bookmarkStart w:id="0" w:name="_GoBack"/>
      <w:bookmarkEnd w:id="0"/>
      <w:r>
        <w:rPr>
          <w:b/>
          <w:sz w:val="22"/>
          <w:szCs w:val="22"/>
        </w:rPr>
        <w:t>JUDGMENT NO.</w:t>
      </w:r>
      <w:proofErr w:type="gramEnd"/>
      <w:r>
        <w:rPr>
          <w:b/>
          <w:sz w:val="22"/>
          <w:szCs w:val="22"/>
        </w:rPr>
        <w:t xml:space="preserve"> </w:t>
      </w:r>
      <w:r w:rsidR="00AD47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LC/H/</w:t>
      </w:r>
      <w:r w:rsidR="00AD47C3">
        <w:rPr>
          <w:b/>
          <w:sz w:val="22"/>
          <w:szCs w:val="22"/>
        </w:rPr>
        <w:t>137</w:t>
      </w:r>
      <w:r>
        <w:rPr>
          <w:b/>
          <w:sz w:val="22"/>
          <w:szCs w:val="22"/>
        </w:rPr>
        <w:t>/2016</w:t>
      </w:r>
    </w:p>
    <w:p w:rsidR="0084075A" w:rsidRDefault="0084075A" w:rsidP="0084075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14 JANUARY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ab/>
        <w:t>CASE NO. LC/H/518/15</w:t>
      </w:r>
    </w:p>
    <w:p w:rsidR="0084075A" w:rsidRDefault="0084075A" w:rsidP="0084075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D30AF6">
        <w:rPr>
          <w:b/>
          <w:sz w:val="22"/>
          <w:szCs w:val="22"/>
        </w:rPr>
        <w:t>4 MARCH</w:t>
      </w:r>
      <w:r>
        <w:rPr>
          <w:b/>
          <w:sz w:val="22"/>
          <w:szCs w:val="22"/>
        </w:rPr>
        <w:t xml:space="preserve"> 2016</w:t>
      </w:r>
    </w:p>
    <w:p w:rsidR="0084075A" w:rsidRDefault="0084075A" w:rsidP="0084075A">
      <w:pPr>
        <w:spacing w:line="360" w:lineRule="auto"/>
        <w:jc w:val="both"/>
      </w:pPr>
      <w:r>
        <w:t>In the matter between:-</w:t>
      </w:r>
    </w:p>
    <w:p w:rsidR="0084075A" w:rsidRDefault="0084075A" w:rsidP="0084075A">
      <w:pPr>
        <w:spacing w:line="360" w:lineRule="auto"/>
        <w:jc w:val="both"/>
      </w:pPr>
    </w:p>
    <w:p w:rsidR="0084075A" w:rsidRDefault="0084075A" w:rsidP="0084075A">
      <w:pPr>
        <w:spacing w:line="360" w:lineRule="auto"/>
        <w:jc w:val="both"/>
        <w:rPr>
          <w:b/>
        </w:rPr>
      </w:pPr>
      <w:r>
        <w:rPr>
          <w:b/>
        </w:rPr>
        <w:t>GUARDIAN SECURITY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84075A" w:rsidRDefault="0084075A" w:rsidP="008407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84075A" w:rsidRDefault="0084075A" w:rsidP="0084075A">
      <w:pPr>
        <w:spacing w:line="360" w:lineRule="auto"/>
        <w:jc w:val="both"/>
        <w:rPr>
          <w:b/>
        </w:rPr>
      </w:pPr>
      <w:r>
        <w:rPr>
          <w:b/>
        </w:rPr>
        <w:t>ALBERT DZVAKAKUYAMBWA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Respondent</w:t>
      </w:r>
    </w:p>
    <w:p w:rsidR="0084075A" w:rsidRDefault="0084075A" w:rsidP="0084075A">
      <w:pPr>
        <w:spacing w:line="360" w:lineRule="auto"/>
        <w:jc w:val="both"/>
        <w:rPr>
          <w:b/>
        </w:rPr>
      </w:pPr>
    </w:p>
    <w:p w:rsidR="0084075A" w:rsidRDefault="0084075A" w:rsidP="0084075A">
      <w:pPr>
        <w:spacing w:line="360" w:lineRule="auto"/>
        <w:jc w:val="both"/>
      </w:pPr>
      <w:r>
        <w:t xml:space="preserve">Before The </w:t>
      </w:r>
      <w:proofErr w:type="spellStart"/>
      <w:r>
        <w:t>Honourable</w:t>
      </w:r>
      <w:proofErr w:type="spellEnd"/>
      <w:r>
        <w:t xml:space="preserve"> E. </w:t>
      </w:r>
      <w:proofErr w:type="spellStart"/>
      <w:r>
        <w:t>Makamure</w:t>
      </w:r>
      <w:proofErr w:type="spellEnd"/>
      <w:r>
        <w:t>, Judge</w:t>
      </w:r>
    </w:p>
    <w:p w:rsidR="0084075A" w:rsidRDefault="0084075A" w:rsidP="0084075A">
      <w:pPr>
        <w:spacing w:line="360" w:lineRule="auto"/>
        <w:jc w:val="both"/>
      </w:pPr>
    </w:p>
    <w:p w:rsidR="0084075A" w:rsidRDefault="0084075A" w:rsidP="0084075A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C.Z. </w:t>
      </w:r>
      <w:proofErr w:type="spellStart"/>
      <w:r>
        <w:rPr>
          <w:b/>
        </w:rPr>
        <w:t>Chikara</w:t>
      </w:r>
      <w:proofErr w:type="spellEnd"/>
      <w:r>
        <w:rPr>
          <w:b/>
        </w:rPr>
        <w:t xml:space="preserve"> (Legal Practitioner)</w:t>
      </w:r>
    </w:p>
    <w:p w:rsidR="0084075A" w:rsidRDefault="0078413A" w:rsidP="0084075A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606A84">
        <w:rPr>
          <w:b/>
        </w:rPr>
        <w:t>In person</w:t>
      </w:r>
    </w:p>
    <w:p w:rsidR="0084075A" w:rsidRDefault="0084075A" w:rsidP="0084075A">
      <w:pPr>
        <w:spacing w:line="360" w:lineRule="auto"/>
        <w:jc w:val="both"/>
        <w:rPr>
          <w:b/>
          <w:sz w:val="28"/>
          <w:szCs w:val="28"/>
        </w:rPr>
      </w:pPr>
    </w:p>
    <w:p w:rsidR="0084075A" w:rsidRDefault="0084075A" w:rsidP="0084075A">
      <w:pPr>
        <w:spacing w:line="360" w:lineRule="auto"/>
        <w:jc w:val="both"/>
        <w:rPr>
          <w:b/>
        </w:rPr>
      </w:pPr>
      <w:r>
        <w:rPr>
          <w:b/>
        </w:rPr>
        <w:t>MAKAMURE, J:</w:t>
      </w:r>
    </w:p>
    <w:p w:rsidR="00EC2249" w:rsidRDefault="004F4BD4" w:rsidP="00EA684E">
      <w:pPr>
        <w:spacing w:line="360" w:lineRule="auto"/>
        <w:jc w:val="both"/>
      </w:pPr>
      <w:r>
        <w:tab/>
      </w:r>
    </w:p>
    <w:p w:rsidR="004F4BD4" w:rsidRDefault="004F4BD4" w:rsidP="004F4BD4">
      <w:pPr>
        <w:spacing w:line="360" w:lineRule="auto"/>
        <w:ind w:left="720" w:hanging="720"/>
        <w:jc w:val="both"/>
      </w:pPr>
      <w:r>
        <w:tab/>
      </w:r>
      <w:r w:rsidR="0055712A">
        <w:t>Th</w:t>
      </w:r>
      <w:r>
        <w:t>is is an appeal against a decision by an arbitrator.  The grounds of appeal are that:</w:t>
      </w:r>
    </w:p>
    <w:p w:rsidR="004F4BD4" w:rsidRDefault="004F4BD4" w:rsidP="004F4BD4">
      <w:pPr>
        <w:ind w:left="720" w:hanging="720"/>
        <w:jc w:val="both"/>
      </w:pPr>
    </w:p>
    <w:p w:rsidR="004F4BD4" w:rsidRDefault="004F4BD4" w:rsidP="004F4BD4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The Learned Arbitrator erred at law at in failing to find that the respondent was guilty of </w:t>
      </w:r>
      <w:proofErr w:type="spellStart"/>
      <w:r>
        <w:t>wilful</w:t>
      </w:r>
      <w:proofErr w:type="spellEnd"/>
      <w:r>
        <w:t xml:space="preserve"> obedience</w:t>
      </w:r>
      <w:r w:rsidR="0055712A">
        <w:t xml:space="preserve"> to a lawful order</w:t>
      </w:r>
      <w:r>
        <w:t>.</w:t>
      </w:r>
    </w:p>
    <w:p w:rsidR="004F4BD4" w:rsidRDefault="004F4BD4" w:rsidP="004F4BD4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The Learned Arbitrator erred in failing to find that there were no </w:t>
      </w:r>
      <w:proofErr w:type="spellStart"/>
      <w:r w:rsidR="000D7865">
        <w:t>mit</w:t>
      </w:r>
      <w:r w:rsidR="0055712A">
        <w:t>igatory</w:t>
      </w:r>
      <w:proofErr w:type="spellEnd"/>
      <w:r w:rsidR="0055712A">
        <w:t xml:space="preserve"> </w:t>
      </w:r>
      <w:r w:rsidR="00FF7C77">
        <w:t>circumstances</w:t>
      </w:r>
      <w:r>
        <w:t xml:space="preserve"> and that dismissal </w:t>
      </w:r>
      <w:r w:rsidR="00FF7C77">
        <w:t>was the</w:t>
      </w:r>
      <w:r>
        <w:t xml:space="preserve"> appropriate penalty.</w:t>
      </w:r>
    </w:p>
    <w:p w:rsidR="004F4BD4" w:rsidRDefault="004F4BD4" w:rsidP="004F4BD4">
      <w:pPr>
        <w:pStyle w:val="ListParagraph"/>
        <w:jc w:val="both"/>
      </w:pPr>
      <w:r>
        <w:t xml:space="preserve"> </w:t>
      </w:r>
    </w:p>
    <w:p w:rsidR="00EA684E" w:rsidRDefault="00EA684E" w:rsidP="00EA684E">
      <w:pPr>
        <w:spacing w:line="360" w:lineRule="auto"/>
        <w:jc w:val="both"/>
      </w:pPr>
      <w:r>
        <w:tab/>
        <w:t xml:space="preserve">The respondent was employed by </w:t>
      </w:r>
      <w:r w:rsidR="005B3614">
        <w:t xml:space="preserve">the appellant as a security guard.  He was performing his duties at Delta, </w:t>
      </w:r>
      <w:proofErr w:type="spellStart"/>
      <w:r w:rsidR="005B3614">
        <w:t>Mvurwi</w:t>
      </w:r>
      <w:proofErr w:type="spellEnd"/>
      <w:r w:rsidR="005B3614">
        <w:t xml:space="preserve"> which is</w:t>
      </w:r>
      <w:r w:rsidR="008C71DC">
        <w:t xml:space="preserve"> one of the </w:t>
      </w:r>
      <w:r w:rsidR="00B35251">
        <w:t>appellant’s clients</w:t>
      </w:r>
      <w:r w:rsidR="00264CB3">
        <w:t xml:space="preserve">.  During the performance of his duties he caused the arrest and subsequent dismissal of one of Delta’s </w:t>
      </w:r>
      <w:r w:rsidR="00B35251">
        <w:t>senior</w:t>
      </w:r>
      <w:r w:rsidR="00264CB3">
        <w:t xml:space="preserve"> employees.  There after the relationship between him, and some supervisors and managers</w:t>
      </w:r>
      <w:r w:rsidR="00FF7C77">
        <w:t xml:space="preserve"> there</w:t>
      </w:r>
      <w:r w:rsidR="00264CB3">
        <w:t xml:space="preserve"> became strained</w:t>
      </w:r>
      <w:r w:rsidR="004F4BD4">
        <w:t>.  T</w:t>
      </w:r>
      <w:r w:rsidR="00264CB3">
        <w:t>hey</w:t>
      </w:r>
      <w:r w:rsidR="004F4BD4">
        <w:t xml:space="preserve"> (the senior employees</w:t>
      </w:r>
      <w:r w:rsidR="00C92EE4">
        <w:t xml:space="preserve"> at Delta</w:t>
      </w:r>
      <w:r w:rsidR="004F4BD4">
        <w:t>)</w:t>
      </w:r>
      <w:r w:rsidR="00264CB3">
        <w:t xml:space="preserve"> would not return his greeting.  He brought this to the attention of his Human Resource Manager</w:t>
      </w:r>
      <w:r w:rsidR="00551419">
        <w:t>,</w:t>
      </w:r>
      <w:r w:rsidR="0078413A">
        <w:t xml:space="preserve"> a </w:t>
      </w:r>
      <w:proofErr w:type="spellStart"/>
      <w:r w:rsidR="0078413A">
        <w:t>Mr</w:t>
      </w:r>
      <w:proofErr w:type="spellEnd"/>
      <w:r w:rsidR="0078413A">
        <w:t xml:space="preserve"> </w:t>
      </w:r>
      <w:proofErr w:type="spellStart"/>
      <w:r w:rsidR="0078413A">
        <w:t>Mutsvakiwa</w:t>
      </w:r>
      <w:proofErr w:type="spellEnd"/>
      <w:r w:rsidR="0077619C">
        <w:t xml:space="preserve">.  </w:t>
      </w:r>
      <w:proofErr w:type="spellStart"/>
      <w:r w:rsidR="0077619C">
        <w:t>Mr</w:t>
      </w:r>
      <w:proofErr w:type="spellEnd"/>
      <w:r w:rsidR="0077619C">
        <w:t xml:space="preserve"> </w:t>
      </w:r>
      <w:proofErr w:type="spellStart"/>
      <w:r w:rsidR="0077619C">
        <w:t>Mutsvakiwa</w:t>
      </w:r>
      <w:proofErr w:type="spellEnd"/>
      <w:r w:rsidR="0077619C">
        <w:t xml:space="preserve"> encourage</w:t>
      </w:r>
      <w:r w:rsidR="00551419">
        <w:t>d</w:t>
      </w:r>
      <w:r w:rsidR="0077619C">
        <w:t xml:space="preserve"> him to continue greeting the supervisor</w:t>
      </w:r>
      <w:r w:rsidR="00362F5E">
        <w:t>s even though they appeared hostile</w:t>
      </w:r>
      <w:r w:rsidR="0077619C">
        <w:t xml:space="preserve">.  </w:t>
      </w:r>
      <w:r w:rsidR="00465F89">
        <w:t>Appellant</w:t>
      </w:r>
      <w:r w:rsidR="0077619C">
        <w:t xml:space="preserve"> sought a </w:t>
      </w:r>
      <w:r w:rsidR="0077619C">
        <w:lastRenderedPageBreak/>
        <w:t xml:space="preserve">transfer </w:t>
      </w:r>
      <w:r w:rsidR="00465F89">
        <w:t>stating that the working environment was unbearable</w:t>
      </w:r>
      <w:r w:rsidR="00A67054">
        <w:t xml:space="preserve"> or hostile.  He was denied such transfer.</w:t>
      </w:r>
    </w:p>
    <w:p w:rsidR="00A67054" w:rsidRDefault="00A67054" w:rsidP="00915819">
      <w:pPr>
        <w:jc w:val="both"/>
      </w:pPr>
    </w:p>
    <w:p w:rsidR="003D68DD" w:rsidRDefault="00A67054" w:rsidP="00EA684E">
      <w:pPr>
        <w:spacing w:line="360" w:lineRule="auto"/>
        <w:jc w:val="both"/>
      </w:pPr>
      <w:r>
        <w:tab/>
        <w:t xml:space="preserve">On the day in question </w:t>
      </w:r>
      <w:r w:rsidR="0085166C">
        <w:t>at 3.10 hours the Delta’</w:t>
      </w:r>
      <w:r w:rsidR="00F77E02">
        <w:t>s O</w:t>
      </w:r>
      <w:r w:rsidR="0085166C">
        <w:t>perations</w:t>
      </w:r>
      <w:r w:rsidR="00F77E02">
        <w:t xml:space="preserve"> Manager</w:t>
      </w:r>
      <w:r w:rsidR="00246868">
        <w:t xml:space="preserve"> </w:t>
      </w:r>
      <w:r w:rsidR="00413D19">
        <w:t xml:space="preserve">a </w:t>
      </w:r>
      <w:proofErr w:type="spellStart"/>
      <w:r w:rsidR="003D68DD">
        <w:t>Mr</w:t>
      </w:r>
      <w:proofErr w:type="spellEnd"/>
      <w:r w:rsidR="003D68DD">
        <w:t xml:space="preserve"> </w:t>
      </w:r>
      <w:proofErr w:type="spellStart"/>
      <w:r w:rsidR="003D68DD">
        <w:t>Nkuziwalela</w:t>
      </w:r>
      <w:proofErr w:type="spellEnd"/>
      <w:r w:rsidR="003D68DD">
        <w:t xml:space="preserve">, </w:t>
      </w:r>
      <w:r w:rsidR="00246868">
        <w:t xml:space="preserve">came to the post/workshop which was guarded </w:t>
      </w:r>
      <w:r w:rsidR="00B978AF">
        <w:t>by the appellant</w:t>
      </w:r>
      <w:r w:rsidR="003D68DD">
        <w:t>. H</w:t>
      </w:r>
      <w:r w:rsidR="00B978AF">
        <w:t xml:space="preserve">e asked for reflective </w:t>
      </w:r>
      <w:r w:rsidR="00FB19A5">
        <w:t>tapes</w:t>
      </w:r>
      <w:r w:rsidR="00B978AF">
        <w:t xml:space="preserve">.  There were none.  The store room was locked so there was no one </w:t>
      </w:r>
      <w:r w:rsidR="00035742">
        <w:t>to issue out the said reflective tapes</w:t>
      </w:r>
      <w:r w:rsidR="00FB19A5">
        <w:t>.  An argument ensued between the Operations Manager</w:t>
      </w:r>
      <w:r w:rsidR="005B45B9">
        <w:t xml:space="preserve"> (Manager)</w:t>
      </w:r>
      <w:r w:rsidR="00FB19A5">
        <w:t xml:space="preserve"> and the appellant.  The Manager asked the appellant to go and call another security guard who was manning another point.  The appellant refused to leave his post</w:t>
      </w:r>
      <w:r w:rsidR="003D68DD">
        <w:t xml:space="preserve"> because this was contrary to instructions from his employer, the appellant</w:t>
      </w:r>
    </w:p>
    <w:p w:rsidR="00A67054" w:rsidRDefault="00FB19A5" w:rsidP="003D68DD">
      <w:pPr>
        <w:jc w:val="both"/>
      </w:pPr>
      <w:r>
        <w:t>.</w:t>
      </w:r>
    </w:p>
    <w:p w:rsidR="003517E4" w:rsidRDefault="00FB19A5" w:rsidP="00EA684E">
      <w:pPr>
        <w:spacing w:line="360" w:lineRule="auto"/>
        <w:jc w:val="both"/>
      </w:pPr>
      <w:r>
        <w:tab/>
        <w:t>The above resulted in the appellant being disciplined</w:t>
      </w:r>
      <w:r w:rsidR="00BC1285">
        <w:t xml:space="preserve"> for </w:t>
      </w:r>
    </w:p>
    <w:p w:rsidR="003D68DD" w:rsidRDefault="003D68DD" w:rsidP="003D68DD">
      <w:pPr>
        <w:jc w:val="both"/>
      </w:pPr>
    </w:p>
    <w:p w:rsidR="00FB19A5" w:rsidRDefault="00BC1285" w:rsidP="003517E4">
      <w:pPr>
        <w:pStyle w:val="ListParagraph"/>
        <w:numPr>
          <w:ilvl w:val="0"/>
          <w:numId w:val="1"/>
        </w:numPr>
        <w:spacing w:line="360" w:lineRule="auto"/>
        <w:jc w:val="both"/>
      </w:pPr>
      <w:r>
        <w:t>an act of conduct or omission inconsistent with the fulfillment of the express on implied</w:t>
      </w:r>
      <w:r w:rsidR="003517E4">
        <w:t xml:space="preserve"> conditions of his/her contract of employment and</w:t>
      </w:r>
    </w:p>
    <w:p w:rsidR="003517E4" w:rsidRDefault="003517E4" w:rsidP="003517E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proofErr w:type="gramStart"/>
      <w:r>
        <w:t>wilful</w:t>
      </w:r>
      <w:proofErr w:type="spellEnd"/>
      <w:proofErr w:type="gramEnd"/>
      <w:r>
        <w:t xml:space="preserve"> disobedience to a lawful order.</w:t>
      </w:r>
    </w:p>
    <w:p w:rsidR="003517E4" w:rsidRDefault="003517E4" w:rsidP="00915819">
      <w:pPr>
        <w:jc w:val="both"/>
      </w:pPr>
    </w:p>
    <w:p w:rsidR="003517E4" w:rsidRDefault="003517E4" w:rsidP="003517E4">
      <w:pPr>
        <w:spacing w:line="360" w:lineRule="auto"/>
        <w:jc w:val="both"/>
      </w:pPr>
      <w:r>
        <w:t xml:space="preserve">These were violations of sections 4 (a) and 4 (b) of the National Code of Conduct Statutory Instrument </w:t>
      </w:r>
      <w:r w:rsidR="0084766D">
        <w:t xml:space="preserve">15/2006.  He was convicted of both and dismissed.  He was aggrieved </w:t>
      </w:r>
      <w:r w:rsidR="00D628F5">
        <w:t>by</w:t>
      </w:r>
      <w:r w:rsidR="0084766D">
        <w:t xml:space="preserve"> the </w:t>
      </w:r>
      <w:r w:rsidR="00DD00F2">
        <w:t>decision</w:t>
      </w:r>
      <w:r w:rsidR="00D628F5">
        <w:t xml:space="preserve"> and the matter</w:t>
      </w:r>
      <w:r w:rsidR="0084766D">
        <w:t xml:space="preserve"> was referred to arbitration for</w:t>
      </w:r>
      <w:r w:rsidR="00D628F5">
        <w:t>:</w:t>
      </w:r>
      <w:r w:rsidR="0084766D">
        <w:t xml:space="preserve"> </w:t>
      </w:r>
    </w:p>
    <w:p w:rsidR="0084766D" w:rsidRPr="00915819" w:rsidRDefault="0084766D" w:rsidP="00915819">
      <w:pPr>
        <w:jc w:val="both"/>
        <w:rPr>
          <w:sz w:val="22"/>
          <w:szCs w:val="22"/>
        </w:rPr>
      </w:pPr>
    </w:p>
    <w:p w:rsidR="00D628F5" w:rsidRDefault="0084766D" w:rsidP="00915819">
      <w:pPr>
        <w:spacing w:line="276" w:lineRule="auto"/>
        <w:ind w:left="720"/>
        <w:jc w:val="both"/>
        <w:rPr>
          <w:sz w:val="22"/>
          <w:szCs w:val="22"/>
        </w:rPr>
      </w:pPr>
      <w:proofErr w:type="gramStart"/>
      <w:r w:rsidRPr="00915819">
        <w:rPr>
          <w:sz w:val="22"/>
          <w:szCs w:val="22"/>
        </w:rPr>
        <w:t>“</w:t>
      </w:r>
      <w:r w:rsidR="00A91C75" w:rsidRPr="00915819">
        <w:rPr>
          <w:sz w:val="22"/>
          <w:szCs w:val="22"/>
        </w:rPr>
        <w:t>Alleged unfair dismissal.</w:t>
      </w:r>
      <w:r w:rsidR="00D628F5">
        <w:rPr>
          <w:sz w:val="22"/>
          <w:szCs w:val="22"/>
        </w:rPr>
        <w:t>”</w:t>
      </w:r>
      <w:proofErr w:type="gramEnd"/>
      <w:r w:rsidR="00A91C75" w:rsidRPr="00915819">
        <w:rPr>
          <w:sz w:val="22"/>
          <w:szCs w:val="22"/>
        </w:rPr>
        <w:t xml:space="preserve">  </w:t>
      </w:r>
    </w:p>
    <w:p w:rsidR="00D628F5" w:rsidRDefault="00D628F5" w:rsidP="00D628F5">
      <w:pPr>
        <w:spacing w:line="276" w:lineRule="auto"/>
        <w:jc w:val="both"/>
        <w:rPr>
          <w:sz w:val="22"/>
          <w:szCs w:val="22"/>
        </w:rPr>
      </w:pPr>
    </w:p>
    <w:p w:rsidR="004F55A9" w:rsidRPr="00D628F5" w:rsidRDefault="00A91C75" w:rsidP="00D628F5">
      <w:pPr>
        <w:spacing w:line="360" w:lineRule="auto"/>
        <w:jc w:val="both"/>
      </w:pPr>
      <w:r w:rsidRPr="00D628F5">
        <w:t>The Learned Arbitrator’s finding was that the appellant acted within the</w:t>
      </w:r>
      <w:r w:rsidR="004F55A9" w:rsidRPr="00D628F5">
        <w:t xml:space="preserve"> </w:t>
      </w:r>
      <w:r w:rsidRPr="00D628F5">
        <w:t>confines of his duties and</w:t>
      </w:r>
      <w:r w:rsidR="004F55A9" w:rsidRPr="00D628F5">
        <w:t xml:space="preserve"> refused to </w:t>
      </w:r>
      <w:r w:rsidR="008630E0" w:rsidRPr="00D628F5">
        <w:t>leave</w:t>
      </w:r>
      <w:r w:rsidR="004F55A9" w:rsidRPr="00D628F5">
        <w:t xml:space="preserve"> his </w:t>
      </w:r>
      <w:r w:rsidR="008630E0" w:rsidRPr="00D628F5">
        <w:t>post unattended</w:t>
      </w:r>
      <w:r w:rsidR="004F55A9" w:rsidRPr="00D628F5">
        <w:t xml:space="preserve"> since this would jeopardize his job </w:t>
      </w:r>
      <w:r w:rsidR="00D628F5" w:rsidRPr="00D628F5">
        <w:t>“</w:t>
      </w:r>
      <w:r w:rsidR="004F55A9" w:rsidRPr="00D628F5">
        <w:t>considering that everyone is a suspect when it comes to guarding duties.”</w:t>
      </w:r>
    </w:p>
    <w:p w:rsidR="004F55A9" w:rsidRDefault="004F55A9" w:rsidP="00915819">
      <w:pPr>
        <w:jc w:val="both"/>
      </w:pPr>
    </w:p>
    <w:p w:rsidR="008630E0" w:rsidRDefault="004F55A9" w:rsidP="003517E4">
      <w:pPr>
        <w:spacing w:line="360" w:lineRule="auto"/>
        <w:jc w:val="both"/>
      </w:pPr>
      <w:r>
        <w:tab/>
      </w:r>
      <w:r w:rsidR="008630E0">
        <w:t xml:space="preserve">As </w:t>
      </w:r>
      <w:r>
        <w:t xml:space="preserve">the arbitrator </w:t>
      </w:r>
      <w:r w:rsidR="008630E0">
        <w:t>correctly</w:t>
      </w:r>
      <w:r>
        <w:t xml:space="preserve"> found there was no independent witness but the facts are common cause.  What is unfortunate is that there </w:t>
      </w:r>
      <w:r w:rsidR="008B5000">
        <w:t>were</w:t>
      </w:r>
      <w:r>
        <w:t xml:space="preserve"> </w:t>
      </w:r>
      <w:r w:rsidR="008630E0">
        <w:t>preexisting tensions</w:t>
      </w:r>
      <w:r>
        <w:t xml:space="preserve"> between the parties.  </w:t>
      </w:r>
    </w:p>
    <w:p w:rsidR="008630E0" w:rsidRDefault="008630E0" w:rsidP="008630E0">
      <w:pPr>
        <w:jc w:val="both"/>
      </w:pPr>
    </w:p>
    <w:p w:rsidR="008630E0" w:rsidRDefault="004F55A9" w:rsidP="008630E0">
      <w:pPr>
        <w:spacing w:line="360" w:lineRule="auto"/>
        <w:ind w:firstLine="720"/>
        <w:jc w:val="both"/>
      </w:pPr>
      <w:r>
        <w:t>Once the Learned Arbitrator</w:t>
      </w:r>
      <w:r w:rsidR="00A91C75">
        <w:t xml:space="preserve"> </w:t>
      </w:r>
      <w:r w:rsidR="00ED290F">
        <w:t xml:space="preserve">had made a finding that the respondent </w:t>
      </w:r>
      <w:r w:rsidR="008630E0">
        <w:t>refused</w:t>
      </w:r>
      <w:r w:rsidR="00ED290F">
        <w:t xml:space="preserve"> to obey the instruction because he feared to jeopardize his job that should have </w:t>
      </w:r>
      <w:r w:rsidR="00ED290F">
        <w:lastRenderedPageBreak/>
        <w:t xml:space="preserve">been the end of the matter.  </w:t>
      </w:r>
      <w:r w:rsidR="00D41ECE">
        <w:t>In essence he was saying</w:t>
      </w:r>
      <w:r w:rsidR="00EB6FDB">
        <w:t xml:space="preserve"> that</w:t>
      </w:r>
      <w:r w:rsidR="00D41ECE">
        <w:t xml:space="preserve"> the disobedience was not unlawful.</w:t>
      </w:r>
    </w:p>
    <w:p w:rsidR="008630E0" w:rsidRDefault="008630E0" w:rsidP="008630E0">
      <w:pPr>
        <w:ind w:firstLine="720"/>
        <w:jc w:val="both"/>
      </w:pPr>
    </w:p>
    <w:p w:rsidR="0084766D" w:rsidRDefault="00203F9E" w:rsidP="008630E0">
      <w:pPr>
        <w:spacing w:line="360" w:lineRule="auto"/>
        <w:ind w:firstLine="720"/>
        <w:jc w:val="both"/>
      </w:pPr>
      <w:r>
        <w:t>The</w:t>
      </w:r>
      <w:r w:rsidR="00D41ECE">
        <w:t xml:space="preserve"> Learned Arbitrator </w:t>
      </w:r>
      <w:r>
        <w:t xml:space="preserve">then </w:t>
      </w:r>
      <w:r w:rsidR="00D41ECE">
        <w:t xml:space="preserve">proceeded to </w:t>
      </w:r>
      <w:r>
        <w:t xml:space="preserve">consider the appropriate </w:t>
      </w:r>
      <w:r w:rsidR="00E35B0E">
        <w:t>penalty</w:t>
      </w:r>
      <w:r w:rsidR="00A40F91">
        <w:t>.</w:t>
      </w:r>
      <w:r w:rsidR="00D41ECE">
        <w:t xml:space="preserve"> </w:t>
      </w:r>
      <w:r w:rsidR="00A40F91">
        <w:t>I will comment in passing that the Supreme Court has stated that where an</w:t>
      </w:r>
      <w:r w:rsidR="001E7B9D">
        <w:t xml:space="preserve"> employe</w:t>
      </w:r>
      <w:r w:rsidR="00B16A8B">
        <w:t>r</w:t>
      </w:r>
      <w:r w:rsidR="001E7B9D">
        <w:t xml:space="preserve"> has taken a serious view of an</w:t>
      </w:r>
      <w:r w:rsidR="00B16A8B">
        <w:t xml:space="preserve"> </w:t>
      </w:r>
      <w:r w:rsidR="00192F77">
        <w:t>employee’s</w:t>
      </w:r>
      <w:r w:rsidR="00B16A8B">
        <w:t xml:space="preserve"> misconduct to the </w:t>
      </w:r>
      <w:r w:rsidR="00807E81">
        <w:t>extent</w:t>
      </w:r>
      <w:r w:rsidR="00B16A8B">
        <w:t xml:space="preserve"> that it considered dismissal appropriate</w:t>
      </w:r>
      <w:r w:rsidR="00192F77">
        <w:t xml:space="preserve">, an </w:t>
      </w:r>
      <w:r w:rsidR="00B80D42">
        <w:t xml:space="preserve">appeal court should not </w:t>
      </w:r>
      <w:r w:rsidR="00807E81">
        <w:t>interfere</w:t>
      </w:r>
      <w:r w:rsidR="00FA3FE0">
        <w:t xml:space="preserve"> with that discretion unless the </w:t>
      </w:r>
      <w:r w:rsidR="00FC73BD">
        <w:t xml:space="preserve">discretion has been improperly exercised [see </w:t>
      </w:r>
      <w:r w:rsidR="00FC73BD" w:rsidRPr="00807E81">
        <w:rPr>
          <w:i/>
        </w:rPr>
        <w:t>Circle Cement</w:t>
      </w:r>
      <w:r w:rsidR="00FC73BD">
        <w:t xml:space="preserve"> </w:t>
      </w:r>
      <w:r w:rsidR="00FC73BD" w:rsidRPr="00807E81">
        <w:rPr>
          <w:i/>
        </w:rPr>
        <w:t>(</w:t>
      </w:r>
      <w:proofErr w:type="spellStart"/>
      <w:r w:rsidR="0050580F" w:rsidRPr="00807E81">
        <w:rPr>
          <w:i/>
        </w:rPr>
        <w:t>P</w:t>
      </w:r>
      <w:r w:rsidR="00FC73BD" w:rsidRPr="00807E81">
        <w:rPr>
          <w:i/>
        </w:rPr>
        <w:t>vt</w:t>
      </w:r>
      <w:proofErr w:type="spellEnd"/>
      <w:r w:rsidR="00FC73BD" w:rsidRPr="00807E81">
        <w:rPr>
          <w:i/>
        </w:rPr>
        <w:t>) Ltd</w:t>
      </w:r>
      <w:r w:rsidR="00FC73BD">
        <w:t xml:space="preserve"> v </w:t>
      </w:r>
      <w:proofErr w:type="spellStart"/>
      <w:r w:rsidR="00FC73BD" w:rsidRPr="00807E81">
        <w:rPr>
          <w:i/>
        </w:rPr>
        <w:t>Chipo</w:t>
      </w:r>
      <w:proofErr w:type="spellEnd"/>
      <w:r w:rsidR="0050580F" w:rsidRPr="00807E81">
        <w:rPr>
          <w:i/>
        </w:rPr>
        <w:t xml:space="preserve"> </w:t>
      </w:r>
      <w:proofErr w:type="spellStart"/>
      <w:r w:rsidR="0050580F" w:rsidRPr="00807E81">
        <w:rPr>
          <w:i/>
        </w:rPr>
        <w:t>Nyawasha</w:t>
      </w:r>
      <w:proofErr w:type="spellEnd"/>
      <w:r w:rsidR="0050580F">
        <w:t xml:space="preserve"> SC 60/03]</w:t>
      </w:r>
      <w:r w:rsidR="00807E81">
        <w:t>.</w:t>
      </w:r>
      <w:r w:rsidR="00D650DB">
        <w:t xml:space="preserve">  However the question of penalty will no</w:t>
      </w:r>
      <w:r w:rsidR="005B45B9">
        <w:t>t be considered further in view</w:t>
      </w:r>
      <w:r w:rsidR="00D650DB">
        <w:t xml:space="preserve"> of the following.</w:t>
      </w:r>
      <w:r w:rsidR="001E7B9D">
        <w:t xml:space="preserve"> </w:t>
      </w:r>
    </w:p>
    <w:p w:rsidR="001D1171" w:rsidRDefault="001D1171" w:rsidP="00915819">
      <w:pPr>
        <w:jc w:val="both"/>
      </w:pPr>
    </w:p>
    <w:p w:rsidR="009409B0" w:rsidRDefault="001D1171" w:rsidP="003517E4">
      <w:pPr>
        <w:spacing w:line="360" w:lineRule="auto"/>
        <w:jc w:val="both"/>
      </w:pPr>
      <w:r>
        <w:tab/>
        <w:t xml:space="preserve">In </w:t>
      </w:r>
      <w:r w:rsidR="00552250">
        <w:t>the cir</w:t>
      </w:r>
      <w:r w:rsidR="00D4302C">
        <w:t>cumstances at this case</w:t>
      </w:r>
      <w:r>
        <w:t>, I believe that the respondent was place</w:t>
      </w:r>
      <w:r w:rsidR="00D4302C">
        <w:t>d</w:t>
      </w:r>
      <w:r>
        <w:t xml:space="preserve"> between a “rock and a hand place”</w:t>
      </w:r>
      <w:r w:rsidR="008C108C">
        <w:t xml:space="preserve"> so to</w:t>
      </w:r>
      <w:r w:rsidR="00896E84">
        <w:t xml:space="preserve"> speak. </w:t>
      </w:r>
      <w:r w:rsidR="00F10255">
        <w:t xml:space="preserve">The operations manager was a person </w:t>
      </w:r>
      <w:r w:rsidR="00D80450">
        <w:t>wielding</w:t>
      </w:r>
      <w:r w:rsidR="00F10255">
        <w:t xml:space="preserve"> </w:t>
      </w:r>
      <w:r w:rsidR="00D4302C">
        <w:t>a lot of power and authority</w:t>
      </w:r>
      <w:r w:rsidR="00F10255">
        <w:t xml:space="preserve"> at Delta.  At the same time </w:t>
      </w:r>
      <w:r w:rsidR="00371FD8">
        <w:t xml:space="preserve">the </w:t>
      </w:r>
      <w:r w:rsidR="00D80450">
        <w:t>appellant was</w:t>
      </w:r>
      <w:r w:rsidR="00F10255">
        <w:t xml:space="preserve"> duty bound to abide by the standing instructions from his employer.  He was, according to his narration not allowed to leave his post </w:t>
      </w:r>
      <w:r w:rsidR="002E1AED">
        <w:t xml:space="preserve">unguarded. And by unguarded </w:t>
      </w:r>
      <w:r w:rsidR="00CD73E6">
        <w:t xml:space="preserve">I </w:t>
      </w:r>
      <w:r w:rsidR="00896E84">
        <w:t xml:space="preserve">understood the appellant </w:t>
      </w:r>
      <w:r w:rsidR="00E2477F">
        <w:t>to say that he could only leave that post under the guard of another</w:t>
      </w:r>
      <w:r w:rsidR="00371FD8">
        <w:t xml:space="preserve"> authorized security guard.  Thi</w:t>
      </w:r>
      <w:r w:rsidR="00E2477F">
        <w:t>s</w:t>
      </w:r>
      <w:r w:rsidR="00F10255">
        <w:t xml:space="preserve"> particular morning</w:t>
      </w:r>
      <w:r w:rsidR="00E2477F">
        <w:t>,</w:t>
      </w:r>
      <w:r w:rsidR="00F10255">
        <w:t xml:space="preserve"> </w:t>
      </w:r>
      <w:r w:rsidR="00E2477F">
        <w:t>at around 3</w:t>
      </w:r>
      <w:r w:rsidR="004C0E0F">
        <w:t>.00</w:t>
      </w:r>
      <w:r w:rsidR="00E2477F">
        <w:t xml:space="preserve">am, </w:t>
      </w:r>
      <w:proofErr w:type="spellStart"/>
      <w:r w:rsidR="00E2477F">
        <w:t>Mr</w:t>
      </w:r>
      <w:proofErr w:type="spellEnd"/>
      <w:r w:rsidR="00E2477F">
        <w:t xml:space="preserve"> </w:t>
      </w:r>
      <w:proofErr w:type="spellStart"/>
      <w:r w:rsidR="00E2477F">
        <w:t>Nkuziwalela</w:t>
      </w:r>
      <w:proofErr w:type="spellEnd"/>
      <w:r w:rsidR="00E2477F">
        <w:t xml:space="preserve"> ordered him to go and call on</w:t>
      </w:r>
      <w:r w:rsidR="00F10255">
        <w:t xml:space="preserve">e </w:t>
      </w:r>
      <w:r w:rsidR="005C01AA">
        <w:t>Solomon.</w:t>
      </w:r>
      <w:r w:rsidR="00F10255">
        <w:t xml:space="preserve">  From what had transpired</w:t>
      </w:r>
      <w:r w:rsidR="009D6C8C">
        <w:t xml:space="preserve"> there was no reason proffered</w:t>
      </w:r>
      <w:r w:rsidR="00F10255">
        <w:t xml:space="preserve"> for this Solomon to be called</w:t>
      </w:r>
      <w:r w:rsidR="009D6C8C">
        <w:t xml:space="preserve"> except</w:t>
      </w:r>
      <w:r w:rsidR="005D3CB0">
        <w:t xml:space="preserve"> that </w:t>
      </w:r>
      <w:proofErr w:type="spellStart"/>
      <w:r w:rsidR="005D3CB0">
        <w:t>Mr</w:t>
      </w:r>
      <w:proofErr w:type="spellEnd"/>
      <w:r w:rsidR="005D3CB0">
        <w:t xml:space="preserve"> </w:t>
      </w:r>
      <w:proofErr w:type="spellStart"/>
      <w:r w:rsidR="005D3CB0">
        <w:t>Nkuziwalela</w:t>
      </w:r>
      <w:proofErr w:type="spellEnd"/>
      <w:r w:rsidR="005D3CB0">
        <w:t xml:space="preserve"> was demonstrating or </w:t>
      </w:r>
      <w:r w:rsidR="00DB3DDD">
        <w:t>stamping</w:t>
      </w:r>
      <w:r w:rsidR="005D3CB0">
        <w:t xml:space="preserve"> his authority to </w:t>
      </w:r>
      <w:r w:rsidR="00A57483">
        <w:t>a junior person</w:t>
      </w:r>
      <w:r w:rsidR="00F10255">
        <w:t xml:space="preserve">. </w:t>
      </w:r>
      <w:r w:rsidR="000240AF">
        <w:t xml:space="preserve"> Solomon was not the person who had keys to the place where the reflectors were.  But most importantly the respondent was under instructions not to leave his post.  I did not hear the appellant to deny this </w:t>
      </w:r>
      <w:r w:rsidR="00A57483">
        <w:t>assertion</w:t>
      </w:r>
      <w:r w:rsidR="000240AF">
        <w:t>.  In other words the lawful</w:t>
      </w:r>
      <w:r w:rsidR="009409B0">
        <w:t xml:space="preserve"> instruction he had was to guard and stay put at the station he was </w:t>
      </w:r>
      <w:r w:rsidR="004C0E0F">
        <w:t>deployed</w:t>
      </w:r>
      <w:r w:rsidR="009409B0">
        <w:t xml:space="preserve"> to.  Orders outside these instructions should have been directed to the security </w:t>
      </w:r>
      <w:proofErr w:type="gramStart"/>
      <w:r w:rsidR="009409B0">
        <w:t>company</w:t>
      </w:r>
      <w:r w:rsidR="00F45612">
        <w:t xml:space="preserve">, </w:t>
      </w:r>
      <w:r w:rsidR="00010D98">
        <w:t>that</w:t>
      </w:r>
      <w:proofErr w:type="gramEnd"/>
      <w:r w:rsidR="00010D98">
        <w:t xml:space="preserve"> is the appellant</w:t>
      </w:r>
      <w:r w:rsidR="00F45612">
        <w:t>,</w:t>
      </w:r>
      <w:r w:rsidR="009409B0">
        <w:t xml:space="preserve"> </w:t>
      </w:r>
      <w:r w:rsidR="00A57483">
        <w:t>so that</w:t>
      </w:r>
      <w:r w:rsidR="00F45612">
        <w:t xml:space="preserve"> the appellant would direct</w:t>
      </w:r>
      <w:r w:rsidR="00A57483">
        <w:t xml:space="preserve"> a person in the position of the </w:t>
      </w:r>
      <w:r w:rsidR="00AA179C">
        <w:t>respondent</w:t>
      </w:r>
      <w:r w:rsidR="00A57483">
        <w:t xml:space="preserve"> </w:t>
      </w:r>
      <w:r w:rsidR="00AF246D">
        <w:t>on</w:t>
      </w:r>
      <w:r w:rsidR="00A57483">
        <w:t xml:space="preserve"> how to handle it.  In the event that anything </w:t>
      </w:r>
      <w:r w:rsidR="00AA179C">
        <w:t>went</w:t>
      </w:r>
      <w:r w:rsidR="00A57483">
        <w:t xml:space="preserve"> wrong while the </w:t>
      </w:r>
      <w:r w:rsidR="00575427">
        <w:t>respondent</w:t>
      </w:r>
      <w:r w:rsidR="00A57483">
        <w:t xml:space="preserve"> had gone to call this Solomon, </w:t>
      </w:r>
      <w:r w:rsidR="00AA179C">
        <w:t>respondent</w:t>
      </w:r>
      <w:r w:rsidR="00A57483">
        <w:t xml:space="preserve"> would have been held liable since he was the only guard on that post.</w:t>
      </w:r>
      <w:r w:rsidR="00575427">
        <w:t xml:space="preserve"> This is the eventuality</w:t>
      </w:r>
      <w:r w:rsidR="00333E34">
        <w:t xml:space="preserve"> that the respondent was trying to avoid.</w:t>
      </w:r>
    </w:p>
    <w:p w:rsidR="009409B0" w:rsidRDefault="009409B0" w:rsidP="00393FA1">
      <w:pPr>
        <w:jc w:val="both"/>
      </w:pPr>
    </w:p>
    <w:p w:rsidR="009409B0" w:rsidRDefault="009409B0" w:rsidP="003517E4">
      <w:pPr>
        <w:spacing w:line="360" w:lineRule="auto"/>
        <w:jc w:val="both"/>
      </w:pPr>
      <w:r>
        <w:lastRenderedPageBreak/>
        <w:tab/>
        <w:t xml:space="preserve">In </w:t>
      </w:r>
      <w:proofErr w:type="spellStart"/>
      <w:r w:rsidR="00C64980">
        <w:rPr>
          <w:i/>
        </w:rPr>
        <w:t>Matereke</w:t>
      </w:r>
      <w:proofErr w:type="spellEnd"/>
      <w:r>
        <w:t xml:space="preserve"> v </w:t>
      </w:r>
      <w:r w:rsidRPr="00393FA1">
        <w:rPr>
          <w:i/>
        </w:rPr>
        <w:t>C T Bowring &amp; Associates (</w:t>
      </w:r>
      <w:proofErr w:type="spellStart"/>
      <w:r w:rsidRPr="00393FA1">
        <w:rPr>
          <w:i/>
        </w:rPr>
        <w:t>Pvt</w:t>
      </w:r>
      <w:proofErr w:type="spellEnd"/>
      <w:r w:rsidRPr="00393FA1">
        <w:rPr>
          <w:i/>
        </w:rPr>
        <w:t>) Ltd</w:t>
      </w:r>
      <w:r w:rsidR="00490DEA">
        <w:t xml:space="preserve"> 1987 (1) Z</w:t>
      </w:r>
      <w:r>
        <w:t>LR 206 (SC) “</w:t>
      </w:r>
      <w:proofErr w:type="spellStart"/>
      <w:r>
        <w:t>Wilful</w:t>
      </w:r>
      <w:proofErr w:type="spellEnd"/>
      <w:r>
        <w:t xml:space="preserve"> disobedience” of a lawful order given by the employer was held to mean </w:t>
      </w:r>
    </w:p>
    <w:p w:rsidR="009409B0" w:rsidRDefault="009409B0" w:rsidP="00393FA1">
      <w:pPr>
        <w:jc w:val="both"/>
      </w:pPr>
    </w:p>
    <w:p w:rsidR="009409B0" w:rsidRPr="00393FA1" w:rsidRDefault="009409B0" w:rsidP="00215BC8">
      <w:pPr>
        <w:spacing w:line="276" w:lineRule="auto"/>
        <w:ind w:left="720"/>
        <w:jc w:val="both"/>
        <w:rPr>
          <w:sz w:val="22"/>
          <w:szCs w:val="22"/>
        </w:rPr>
      </w:pPr>
      <w:proofErr w:type="gramStart"/>
      <w:r w:rsidRPr="00393FA1">
        <w:rPr>
          <w:sz w:val="22"/>
          <w:szCs w:val="22"/>
        </w:rPr>
        <w:t>“Such disobedience as to be likely to undermine the relationship between employer and employee, going to the root of the contract of employment.</w:t>
      </w:r>
      <w:proofErr w:type="gramEnd"/>
      <w:r w:rsidRPr="00393FA1">
        <w:rPr>
          <w:sz w:val="22"/>
          <w:szCs w:val="22"/>
        </w:rPr>
        <w:t xml:space="preserve">  Knowledge and </w:t>
      </w:r>
      <w:r w:rsidR="00F34330">
        <w:rPr>
          <w:sz w:val="22"/>
          <w:szCs w:val="22"/>
        </w:rPr>
        <w:t>deliberateness</w:t>
      </w:r>
      <w:r w:rsidRPr="00393FA1">
        <w:rPr>
          <w:sz w:val="22"/>
          <w:szCs w:val="22"/>
        </w:rPr>
        <w:t xml:space="preserve"> and an intention to </w:t>
      </w:r>
      <w:r w:rsidR="00677816" w:rsidRPr="00393FA1">
        <w:rPr>
          <w:sz w:val="22"/>
          <w:szCs w:val="22"/>
        </w:rPr>
        <w:t>disobey must be present, and th</w:t>
      </w:r>
      <w:r w:rsidRPr="00393FA1">
        <w:rPr>
          <w:sz w:val="22"/>
          <w:szCs w:val="22"/>
        </w:rPr>
        <w:t>e disobedience must be serious and not trivial.”</w:t>
      </w:r>
    </w:p>
    <w:p w:rsidR="009409B0" w:rsidRDefault="009409B0" w:rsidP="00393FA1">
      <w:pPr>
        <w:jc w:val="both"/>
      </w:pPr>
    </w:p>
    <w:p w:rsidR="00813620" w:rsidRDefault="009409B0" w:rsidP="003517E4">
      <w:pPr>
        <w:spacing w:line="360" w:lineRule="auto"/>
        <w:jc w:val="both"/>
      </w:pPr>
      <w:r>
        <w:tab/>
        <w:t xml:space="preserve">In the context of the </w:t>
      </w:r>
      <w:r w:rsidR="00677816">
        <w:t xml:space="preserve">respondent’s circumstances, he had an obligation to abide by the instructions which he was given by the appellant his employer.  He did just that. What this means is that the order by </w:t>
      </w:r>
      <w:proofErr w:type="spellStart"/>
      <w:r w:rsidR="00677816">
        <w:t>Mr</w:t>
      </w:r>
      <w:proofErr w:type="spellEnd"/>
      <w:r w:rsidR="00677816">
        <w:t xml:space="preserve"> </w:t>
      </w:r>
      <w:proofErr w:type="spellStart"/>
      <w:r w:rsidR="00677816">
        <w:t>Nkuziwale</w:t>
      </w:r>
      <w:r w:rsidR="006C31E0">
        <w:t>la</w:t>
      </w:r>
      <w:proofErr w:type="spellEnd"/>
      <w:r w:rsidR="00677816">
        <w:t xml:space="preserve"> at 3</w:t>
      </w:r>
      <w:r w:rsidR="006C31E0">
        <w:t>.00</w:t>
      </w:r>
      <w:r w:rsidR="00677816">
        <w:t xml:space="preserve"> am to open a room which he had no keys for or to go and physically summon </w:t>
      </w:r>
      <w:r w:rsidR="000222C6">
        <w:t>another</w:t>
      </w:r>
      <w:r w:rsidR="00677816">
        <w:t xml:space="preserve"> security guard from their post leaving his own post unguarded</w:t>
      </w:r>
      <w:r w:rsidR="00676F64">
        <w:t>,</w:t>
      </w:r>
      <w:r w:rsidR="00677816">
        <w:t xml:space="preserve"> amounts to an unlawful order.  The refusal was not deliberate.  The respondent was duty bound to obey the instruction from the appellant and not from </w:t>
      </w:r>
      <w:proofErr w:type="spellStart"/>
      <w:r w:rsidR="00677816">
        <w:t>Mr</w:t>
      </w:r>
      <w:proofErr w:type="spellEnd"/>
      <w:r w:rsidR="00677816">
        <w:t xml:space="preserve"> </w:t>
      </w:r>
      <w:proofErr w:type="spellStart"/>
      <w:r w:rsidR="00677816">
        <w:t>Nkuziwale</w:t>
      </w:r>
      <w:r w:rsidR="00676F64">
        <w:t>la</w:t>
      </w:r>
      <w:proofErr w:type="spellEnd"/>
      <w:r w:rsidR="00677816">
        <w:t xml:space="preserve">.  In the result while </w:t>
      </w:r>
      <w:r w:rsidR="00676F64">
        <w:t>the A</w:t>
      </w:r>
      <w:r w:rsidR="00677816">
        <w:t>rbitrator was</w:t>
      </w:r>
      <w:r w:rsidR="004A07AE">
        <w:t xml:space="preserve"> of</w:t>
      </w:r>
      <w:r w:rsidR="00677816">
        <w:t xml:space="preserve"> the view that there was a degree of </w:t>
      </w:r>
      <w:proofErr w:type="spellStart"/>
      <w:r w:rsidR="00677816">
        <w:t>wilful</w:t>
      </w:r>
      <w:proofErr w:type="spellEnd"/>
      <w:r w:rsidR="00677816">
        <w:t xml:space="preserve"> disobedience warranting a penalty lesser than dismissal, I am of the considered view that the order was not only unlawful but was incapable of being performed</w:t>
      </w:r>
      <w:r w:rsidR="000C3F93">
        <w:t>.  This is because of</w:t>
      </w:r>
      <w:r w:rsidR="00677816">
        <w:t xml:space="preserve"> the respondent’s peculiar circumstances and the time of day that </w:t>
      </w:r>
      <w:r w:rsidR="00393FA1">
        <w:t>the demand</w:t>
      </w:r>
      <w:r w:rsidR="00677816">
        <w:t xml:space="preserve"> was made of him. </w:t>
      </w:r>
      <w:r w:rsidR="000240AF">
        <w:t xml:space="preserve"> </w:t>
      </w:r>
      <w:r w:rsidR="00A67081">
        <w:t xml:space="preserve">In </w:t>
      </w:r>
      <w:proofErr w:type="spellStart"/>
      <w:r w:rsidR="00A67081" w:rsidRPr="00726B1A">
        <w:rPr>
          <w:i/>
        </w:rPr>
        <w:t>Muchakata</w:t>
      </w:r>
      <w:proofErr w:type="spellEnd"/>
      <w:r w:rsidR="00A67081">
        <w:t xml:space="preserve"> v </w:t>
      </w:r>
      <w:proofErr w:type="spellStart"/>
      <w:r w:rsidR="00A67081" w:rsidRPr="00726B1A">
        <w:rPr>
          <w:i/>
        </w:rPr>
        <w:t>Nethburn</w:t>
      </w:r>
      <w:proofErr w:type="spellEnd"/>
      <w:r w:rsidR="00A67081" w:rsidRPr="00726B1A">
        <w:rPr>
          <w:i/>
        </w:rPr>
        <w:t xml:space="preserve"> Mine</w:t>
      </w:r>
      <w:r w:rsidR="00A67081">
        <w:t xml:space="preserve"> 1996 (1) ZLR </w:t>
      </w:r>
      <w:r w:rsidR="00726B1A">
        <w:t xml:space="preserve">153 (SC) </w:t>
      </w:r>
      <w:r w:rsidR="00651F34">
        <w:t xml:space="preserve">an assistant </w:t>
      </w:r>
      <w:r w:rsidR="00726B1A">
        <w:t xml:space="preserve">personnel </w:t>
      </w:r>
      <w:r w:rsidR="00651F34">
        <w:t>manager instructed a security sergeant to take disciplinary action</w:t>
      </w:r>
      <w:r w:rsidR="001A685F">
        <w:t>s against persons junior</w:t>
      </w:r>
      <w:r w:rsidR="00625CD9">
        <w:t xml:space="preserve"> to him</w:t>
      </w:r>
      <w:r w:rsidR="00EC515D">
        <w:t xml:space="preserve"> w</w:t>
      </w:r>
      <w:r w:rsidR="00625CD9">
        <w:t>ho had commended various</w:t>
      </w:r>
      <w:r w:rsidR="00EC515D">
        <w:t xml:space="preserve"> </w:t>
      </w:r>
      <w:r w:rsidR="003148F9">
        <w:t>breaches</w:t>
      </w:r>
      <w:r w:rsidR="00726B1A">
        <w:t>.</w:t>
      </w:r>
      <w:r w:rsidR="00EC515D">
        <w:t xml:space="preserve"> The security se</w:t>
      </w:r>
      <w:r w:rsidR="00CB0C01">
        <w:t xml:space="preserve">rgeant refused because a person at his level </w:t>
      </w:r>
      <w:r w:rsidR="00373F08">
        <w:t>was not authorized to preside over</w:t>
      </w:r>
      <w:r w:rsidR="00CB0C01">
        <w:t xml:space="preserve"> disciplinary cases</w:t>
      </w:r>
      <w:r w:rsidR="008965CB">
        <w:t xml:space="preserve">. </w:t>
      </w:r>
      <w:r w:rsidR="00373F08">
        <w:t xml:space="preserve">This </w:t>
      </w:r>
      <w:r w:rsidR="00F00DCC">
        <w:t>resulted in</w:t>
      </w:r>
      <w:r w:rsidR="00C37C6C">
        <w:t xml:space="preserve"> him being dis</w:t>
      </w:r>
      <w:r w:rsidR="00FB077C">
        <w:t>ciplined and dismissed for refusal to comply with lawful order.  O</w:t>
      </w:r>
      <w:r w:rsidR="007045E9">
        <w:t>n appeal, t</w:t>
      </w:r>
      <w:r w:rsidR="008965CB">
        <w:t>he Supreme Court held that: “What the appellant was b</w:t>
      </w:r>
      <w:r w:rsidR="006060C9">
        <w:t xml:space="preserve">eing required to do </w:t>
      </w:r>
      <w:proofErr w:type="gramStart"/>
      <w:r w:rsidR="006060C9">
        <w:t>did</w:t>
      </w:r>
      <w:proofErr w:type="gramEnd"/>
      <w:r w:rsidR="006060C9">
        <w:t xml:space="preserve"> not fall</w:t>
      </w:r>
      <w:r w:rsidR="008965CB">
        <w:t xml:space="preserve"> within the parameters of his contract of employment.</w:t>
      </w:r>
      <w:r w:rsidR="001424B6">
        <w:t xml:space="preserve">  It was </w:t>
      </w:r>
      <w:r w:rsidR="001424B6" w:rsidRPr="001424B6">
        <w:rPr>
          <w:i/>
        </w:rPr>
        <w:t>ultra vires</w:t>
      </w:r>
      <w:r w:rsidR="001424B6">
        <w:t xml:space="preserve"> that contract</w:t>
      </w:r>
      <w:r w:rsidR="009B03BF">
        <w:t>;</w:t>
      </w:r>
      <w:r w:rsidR="001F0CC3">
        <w:t xml:space="preserve"> the management had no authority to give such orders and the appellant was </w:t>
      </w:r>
      <w:r w:rsidR="006060C9">
        <w:t>under</w:t>
      </w:r>
      <w:r w:rsidR="001F0CC3">
        <w:t xml:space="preserve"> no duty to obey them, even if they had not been so blatantly unrea</w:t>
      </w:r>
      <w:r w:rsidR="00B94E39">
        <w:t>sonable.”</w:t>
      </w:r>
    </w:p>
    <w:p w:rsidR="00B94E39" w:rsidRDefault="00B94E39" w:rsidP="004401BB">
      <w:pPr>
        <w:jc w:val="both"/>
      </w:pPr>
    </w:p>
    <w:p w:rsidR="00B94E39" w:rsidRDefault="00B94E39" w:rsidP="003517E4">
      <w:pPr>
        <w:spacing w:line="360" w:lineRule="auto"/>
        <w:jc w:val="both"/>
      </w:pPr>
      <w:r>
        <w:tab/>
        <w:t xml:space="preserve">Equally in the present case, </w:t>
      </w:r>
      <w:proofErr w:type="spellStart"/>
      <w:r>
        <w:t>Nkuziwalela</w:t>
      </w:r>
      <w:proofErr w:type="spellEnd"/>
      <w:r>
        <w:t xml:space="preserve"> had no </w:t>
      </w:r>
      <w:r w:rsidR="001F2094">
        <w:t xml:space="preserve">authority to require the appellant to perform a duty </w:t>
      </w:r>
      <w:r w:rsidR="00F16015">
        <w:t>which</w:t>
      </w:r>
      <w:r w:rsidR="001F2094">
        <w:t xml:space="preserve"> was outside his terms of contract.</w:t>
      </w:r>
    </w:p>
    <w:p w:rsidR="00813620" w:rsidRDefault="00813620" w:rsidP="00393FA1">
      <w:pPr>
        <w:jc w:val="both"/>
      </w:pPr>
    </w:p>
    <w:p w:rsidR="00813620" w:rsidRDefault="00813620" w:rsidP="003517E4">
      <w:pPr>
        <w:spacing w:line="360" w:lineRule="auto"/>
        <w:jc w:val="both"/>
      </w:pPr>
      <w:r>
        <w:lastRenderedPageBreak/>
        <w:tab/>
        <w:t xml:space="preserve">Having stated the above I am supportive of the Arbitrator’s finding on the respondent’s conduct.  </w:t>
      </w:r>
      <w:r w:rsidR="009E66BB">
        <w:t xml:space="preserve">I </w:t>
      </w:r>
      <w:r w:rsidR="000174DA">
        <w:t>find</w:t>
      </w:r>
      <w:r w:rsidR="009E66BB">
        <w:t xml:space="preserve"> no </w:t>
      </w:r>
      <w:r w:rsidR="000174DA">
        <w:t>error</w:t>
      </w:r>
      <w:r w:rsidR="009E66BB">
        <w:t xml:space="preserve"> i</w:t>
      </w:r>
      <w:r w:rsidR="001327E8">
        <w:t xml:space="preserve">n the finding by the Arbitrator this respect.  As indicated </w:t>
      </w:r>
      <w:r w:rsidR="005D427E">
        <w:t xml:space="preserve">earlier the order was </w:t>
      </w:r>
      <w:r w:rsidR="00AC5621">
        <w:t>unlawful</w:t>
      </w:r>
      <w:r w:rsidR="005D427E">
        <w:t xml:space="preserve">.  Therefore the appellant was not </w:t>
      </w:r>
      <w:r w:rsidR="003757D5">
        <w:t>i</w:t>
      </w:r>
      <w:r w:rsidR="00AC5621">
        <w:t>n</w:t>
      </w:r>
      <w:r w:rsidR="003757D5">
        <w:t xml:space="preserve"> </w:t>
      </w:r>
      <w:proofErr w:type="spellStart"/>
      <w:r w:rsidR="00AC5621">
        <w:t>wilful</w:t>
      </w:r>
      <w:proofErr w:type="spellEnd"/>
      <w:r w:rsidR="00AC5621">
        <w:t xml:space="preserve"> disobedience of that order.</w:t>
      </w:r>
    </w:p>
    <w:p w:rsidR="0000637F" w:rsidRDefault="0000637F" w:rsidP="00915819">
      <w:pPr>
        <w:jc w:val="both"/>
      </w:pPr>
    </w:p>
    <w:p w:rsidR="0000637F" w:rsidRDefault="0000637F" w:rsidP="0000637F">
      <w:pPr>
        <w:spacing w:line="360" w:lineRule="auto"/>
        <w:jc w:val="both"/>
      </w:pPr>
      <w:r>
        <w:tab/>
        <w:t>In the result I find that there is no merit appeal</w:t>
      </w:r>
      <w:r w:rsidR="007F10A2">
        <w:t>.</w:t>
      </w:r>
      <w:r w:rsidR="00242E1A">
        <w:t xml:space="preserve"> </w:t>
      </w:r>
      <w:r w:rsidR="007F10A2">
        <w:t>T</w:t>
      </w:r>
      <w:r w:rsidR="00242E1A">
        <w:t>he award</w:t>
      </w:r>
      <w:r w:rsidR="00D338F1">
        <w:t xml:space="preserve"> by the Arbitrator is</w:t>
      </w:r>
      <w:r w:rsidR="00242E1A">
        <w:t xml:space="preserve"> hereby</w:t>
      </w:r>
      <w:r w:rsidR="00D338F1">
        <w:t xml:space="preserve"> confirmed</w:t>
      </w:r>
      <w:r>
        <w:t>.</w:t>
      </w:r>
    </w:p>
    <w:p w:rsidR="0000637F" w:rsidRDefault="0000637F" w:rsidP="0000637F">
      <w:pPr>
        <w:spacing w:line="360" w:lineRule="auto"/>
        <w:jc w:val="both"/>
      </w:pPr>
    </w:p>
    <w:p w:rsidR="0000637F" w:rsidRDefault="0000637F" w:rsidP="0000637F">
      <w:pPr>
        <w:spacing w:line="360" w:lineRule="auto"/>
        <w:jc w:val="both"/>
      </w:pPr>
      <w:r>
        <w:t>Accordingly it is ordered that the appeal be and is hereby dismissed with costs.</w:t>
      </w:r>
    </w:p>
    <w:p w:rsidR="0000637F" w:rsidRDefault="0000637F" w:rsidP="0000637F">
      <w:pPr>
        <w:spacing w:line="360" w:lineRule="auto"/>
        <w:jc w:val="both"/>
      </w:pPr>
    </w:p>
    <w:p w:rsidR="0000637F" w:rsidRDefault="0000637F" w:rsidP="0000637F">
      <w:pPr>
        <w:spacing w:line="360" w:lineRule="auto"/>
        <w:jc w:val="both"/>
      </w:pPr>
    </w:p>
    <w:p w:rsidR="0000637F" w:rsidRDefault="0000637F" w:rsidP="0000637F">
      <w:pPr>
        <w:spacing w:line="360" w:lineRule="auto"/>
        <w:jc w:val="both"/>
      </w:pPr>
    </w:p>
    <w:p w:rsidR="0000637F" w:rsidRDefault="0000637F" w:rsidP="0000637F">
      <w:pPr>
        <w:spacing w:line="360" w:lineRule="auto"/>
        <w:jc w:val="both"/>
      </w:pPr>
      <w:proofErr w:type="spellStart"/>
      <w:r w:rsidRPr="00B75136">
        <w:rPr>
          <w:i/>
        </w:rPr>
        <w:t>Dhlakam</w:t>
      </w:r>
      <w:r w:rsidR="00242E1A">
        <w:rPr>
          <w:i/>
        </w:rPr>
        <w:t>a</w:t>
      </w:r>
      <w:proofErr w:type="spellEnd"/>
      <w:r w:rsidRPr="00B75136">
        <w:rPr>
          <w:i/>
        </w:rPr>
        <w:t xml:space="preserve"> B. Attorneys</w:t>
      </w:r>
      <w:r w:rsidR="00B75136">
        <w:t>,</w:t>
      </w:r>
      <w:r>
        <w:t xml:space="preserve"> Appellant’s legal practitioners.</w:t>
      </w:r>
    </w:p>
    <w:sectPr w:rsidR="0000637F" w:rsidSect="00683D2E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DC" w:rsidRDefault="00CB5DDC" w:rsidP="00683D2E">
      <w:r>
        <w:separator/>
      </w:r>
    </w:p>
  </w:endnote>
  <w:endnote w:type="continuationSeparator" w:id="0">
    <w:p w:rsidR="00CB5DDC" w:rsidRDefault="00CB5DDC" w:rsidP="0068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633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C01" w:rsidRDefault="00CB0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2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C01" w:rsidRDefault="00CB0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DC" w:rsidRDefault="00CB5DDC" w:rsidP="00683D2E">
      <w:r>
        <w:separator/>
      </w:r>
    </w:p>
  </w:footnote>
  <w:footnote w:type="continuationSeparator" w:id="0">
    <w:p w:rsidR="00CB5DDC" w:rsidRDefault="00CB5DDC" w:rsidP="0068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01" w:rsidRDefault="00CB0C01">
    <w:pPr>
      <w:pStyle w:val="Header"/>
    </w:pPr>
    <w:r>
      <w:tab/>
    </w:r>
    <w:r>
      <w:tab/>
      <w:t>JUDGMENT NO. LC/H/</w:t>
    </w:r>
    <w:r w:rsidR="00B042FE">
      <w:t>137</w:t>
    </w:r>
    <w: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DEC"/>
    <w:multiLevelType w:val="hybridMultilevel"/>
    <w:tmpl w:val="4AC4CA1E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63B2"/>
    <w:multiLevelType w:val="hybridMultilevel"/>
    <w:tmpl w:val="C742C2B8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A36EF"/>
    <w:multiLevelType w:val="hybridMultilevel"/>
    <w:tmpl w:val="4F96BAEA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5A"/>
    <w:rsid w:val="0000637F"/>
    <w:rsid w:val="00010D98"/>
    <w:rsid w:val="000174DA"/>
    <w:rsid w:val="000222C6"/>
    <w:rsid w:val="000240AF"/>
    <w:rsid w:val="00035742"/>
    <w:rsid w:val="000C3F93"/>
    <w:rsid w:val="000D7865"/>
    <w:rsid w:val="001327E8"/>
    <w:rsid w:val="001424B6"/>
    <w:rsid w:val="00192F77"/>
    <w:rsid w:val="001A563A"/>
    <w:rsid w:val="001A685F"/>
    <w:rsid w:val="001D1171"/>
    <w:rsid w:val="001E7B9D"/>
    <w:rsid w:val="001F0CC3"/>
    <w:rsid w:val="001F2094"/>
    <w:rsid w:val="00203F9E"/>
    <w:rsid w:val="00215BC8"/>
    <w:rsid w:val="0022102E"/>
    <w:rsid w:val="00242E1A"/>
    <w:rsid w:val="00246868"/>
    <w:rsid w:val="00264CB3"/>
    <w:rsid w:val="002E1AED"/>
    <w:rsid w:val="003148F9"/>
    <w:rsid w:val="00333E34"/>
    <w:rsid w:val="00335C8B"/>
    <w:rsid w:val="00350F84"/>
    <w:rsid w:val="003517E4"/>
    <w:rsid w:val="00362F5E"/>
    <w:rsid w:val="00371FD8"/>
    <w:rsid w:val="00373F08"/>
    <w:rsid w:val="003757D5"/>
    <w:rsid w:val="00393FA1"/>
    <w:rsid w:val="003D68DD"/>
    <w:rsid w:val="00413D19"/>
    <w:rsid w:val="004401BB"/>
    <w:rsid w:val="00465F89"/>
    <w:rsid w:val="00490DEA"/>
    <w:rsid w:val="004A07AE"/>
    <w:rsid w:val="004B1269"/>
    <w:rsid w:val="004C0E0F"/>
    <w:rsid w:val="004F2614"/>
    <w:rsid w:val="004F4BD4"/>
    <w:rsid w:val="004F55A9"/>
    <w:rsid w:val="0050580F"/>
    <w:rsid w:val="00551419"/>
    <w:rsid w:val="00552250"/>
    <w:rsid w:val="0055712A"/>
    <w:rsid w:val="00575427"/>
    <w:rsid w:val="005864C3"/>
    <w:rsid w:val="005B3614"/>
    <w:rsid w:val="005B45B9"/>
    <w:rsid w:val="005C01AA"/>
    <w:rsid w:val="005C2253"/>
    <w:rsid w:val="005C5223"/>
    <w:rsid w:val="005D3CB0"/>
    <w:rsid w:val="005D427E"/>
    <w:rsid w:val="006060C9"/>
    <w:rsid w:val="00606A84"/>
    <w:rsid w:val="00625CD9"/>
    <w:rsid w:val="00651F34"/>
    <w:rsid w:val="0066536F"/>
    <w:rsid w:val="00676F64"/>
    <w:rsid w:val="00677816"/>
    <w:rsid w:val="00683D2E"/>
    <w:rsid w:val="006C31E0"/>
    <w:rsid w:val="006E653B"/>
    <w:rsid w:val="007045E9"/>
    <w:rsid w:val="00726B1A"/>
    <w:rsid w:val="0077619C"/>
    <w:rsid w:val="0078413A"/>
    <w:rsid w:val="007F10A2"/>
    <w:rsid w:val="00807E81"/>
    <w:rsid w:val="00810B98"/>
    <w:rsid w:val="00813620"/>
    <w:rsid w:val="0084075A"/>
    <w:rsid w:val="008431A9"/>
    <w:rsid w:val="0084766D"/>
    <w:rsid w:val="0085166C"/>
    <w:rsid w:val="008630E0"/>
    <w:rsid w:val="00886907"/>
    <w:rsid w:val="008965CB"/>
    <w:rsid w:val="00896E84"/>
    <w:rsid w:val="008B5000"/>
    <w:rsid w:val="008C108C"/>
    <w:rsid w:val="008C71DC"/>
    <w:rsid w:val="00915819"/>
    <w:rsid w:val="009409B0"/>
    <w:rsid w:val="00993C78"/>
    <w:rsid w:val="009B03BF"/>
    <w:rsid w:val="009D6C8C"/>
    <w:rsid w:val="009E66BB"/>
    <w:rsid w:val="00A40F91"/>
    <w:rsid w:val="00A511D8"/>
    <w:rsid w:val="00A57483"/>
    <w:rsid w:val="00A67054"/>
    <w:rsid w:val="00A67081"/>
    <w:rsid w:val="00A91C75"/>
    <w:rsid w:val="00AA179C"/>
    <w:rsid w:val="00AB2EF9"/>
    <w:rsid w:val="00AC5621"/>
    <w:rsid w:val="00AD47C3"/>
    <w:rsid w:val="00AF246D"/>
    <w:rsid w:val="00B042FE"/>
    <w:rsid w:val="00B16A8B"/>
    <w:rsid w:val="00B233A0"/>
    <w:rsid w:val="00B35251"/>
    <w:rsid w:val="00B75136"/>
    <w:rsid w:val="00B80D42"/>
    <w:rsid w:val="00B94E39"/>
    <w:rsid w:val="00B978AF"/>
    <w:rsid w:val="00BC1285"/>
    <w:rsid w:val="00C1247F"/>
    <w:rsid w:val="00C37C6C"/>
    <w:rsid w:val="00C64980"/>
    <w:rsid w:val="00C92EE4"/>
    <w:rsid w:val="00CB0C01"/>
    <w:rsid w:val="00CB5DDC"/>
    <w:rsid w:val="00CD73E6"/>
    <w:rsid w:val="00D30AF6"/>
    <w:rsid w:val="00D338F1"/>
    <w:rsid w:val="00D41ECE"/>
    <w:rsid w:val="00D4302C"/>
    <w:rsid w:val="00D628F5"/>
    <w:rsid w:val="00D650DB"/>
    <w:rsid w:val="00D80450"/>
    <w:rsid w:val="00D87EC0"/>
    <w:rsid w:val="00DB3DDD"/>
    <w:rsid w:val="00DD00F2"/>
    <w:rsid w:val="00E2477F"/>
    <w:rsid w:val="00E35B0E"/>
    <w:rsid w:val="00EA684E"/>
    <w:rsid w:val="00EB6FDB"/>
    <w:rsid w:val="00EC2249"/>
    <w:rsid w:val="00EC515D"/>
    <w:rsid w:val="00ED290F"/>
    <w:rsid w:val="00F00DCC"/>
    <w:rsid w:val="00F10255"/>
    <w:rsid w:val="00F16015"/>
    <w:rsid w:val="00F33CDC"/>
    <w:rsid w:val="00F34330"/>
    <w:rsid w:val="00F45612"/>
    <w:rsid w:val="00F77E02"/>
    <w:rsid w:val="00FA3FE0"/>
    <w:rsid w:val="00FB077C"/>
    <w:rsid w:val="00FB19A5"/>
    <w:rsid w:val="00FC73BD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5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D2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3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D2E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51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5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D2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3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D2E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5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C1F8-8F7B-42D3-9D59-F6C1C59B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</dc:creator>
  <cp:lastModifiedBy>HP</cp:lastModifiedBy>
  <cp:revision>98</cp:revision>
  <dcterms:created xsi:type="dcterms:W3CDTF">2016-01-18T08:12:00Z</dcterms:created>
  <dcterms:modified xsi:type="dcterms:W3CDTF">2016-03-03T09:48:00Z</dcterms:modified>
</cp:coreProperties>
</file>