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w:t>
      </w:r>
    </w:p>
    <w:p w:rsidR="00EA481A" w:rsidRDefault="00EA481A" w:rsidP="00EA481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GREENWOOD ENTERPRISES t/a COST TIMBERS</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GARAI NZUZU</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MUTUME</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LUKE TSAMBA</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REBECCA CHITATE</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ELTON MADERA</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A481A" w:rsidRDefault="00EA481A"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DIWANI</w:t>
      </w:r>
      <w:r w:rsidR="00E04C3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WEDZERAI</w:t>
      </w: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00DBE" w:rsidRDefault="00E00DBE"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E00DBE" w:rsidRDefault="00E00DBE" w:rsidP="00EA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November 2016</w:t>
      </w:r>
      <w:r w:rsidR="00AC16F2">
        <w:rPr>
          <w:rFonts w:ascii="Times New Roman" w:hAnsi="Times New Roman" w:cs="Times New Roman"/>
          <w:sz w:val="24"/>
          <w:szCs w:val="24"/>
        </w:rPr>
        <w:t xml:space="preserve"> and 18 January, 2017</w:t>
      </w: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b/>
          <w:sz w:val="24"/>
          <w:szCs w:val="24"/>
        </w:rPr>
      </w:pPr>
      <w:r w:rsidRPr="00E00DBE">
        <w:rPr>
          <w:rFonts w:ascii="Times New Roman" w:hAnsi="Times New Roman" w:cs="Times New Roman"/>
          <w:b/>
          <w:sz w:val="24"/>
          <w:szCs w:val="24"/>
        </w:rPr>
        <w:t>Opposed Matter</w:t>
      </w:r>
    </w:p>
    <w:p w:rsidR="00E00DBE" w:rsidRDefault="00E00DBE" w:rsidP="00EA481A">
      <w:pPr>
        <w:spacing w:after="0" w:line="240" w:lineRule="auto"/>
        <w:jc w:val="both"/>
        <w:rPr>
          <w:rFonts w:ascii="Times New Roman" w:hAnsi="Times New Roman" w:cs="Times New Roman"/>
          <w:b/>
          <w:sz w:val="24"/>
          <w:szCs w:val="24"/>
        </w:rPr>
      </w:pPr>
    </w:p>
    <w:p w:rsidR="00E00DBE" w:rsidRDefault="00E00DBE" w:rsidP="00EA481A">
      <w:pPr>
        <w:spacing w:after="0" w:line="240" w:lineRule="auto"/>
        <w:jc w:val="both"/>
        <w:rPr>
          <w:rFonts w:ascii="Times New Roman" w:hAnsi="Times New Roman" w:cs="Times New Roman"/>
          <w:b/>
          <w:sz w:val="24"/>
          <w:szCs w:val="24"/>
        </w:rPr>
      </w:pPr>
    </w:p>
    <w:p w:rsidR="00E00DBE" w:rsidRDefault="00E00DBE" w:rsidP="00EA481A">
      <w:pPr>
        <w:spacing w:after="0" w:line="240" w:lineRule="auto"/>
        <w:jc w:val="both"/>
        <w:rPr>
          <w:rFonts w:ascii="Times New Roman" w:hAnsi="Times New Roman" w:cs="Times New Roman"/>
          <w:b/>
          <w:sz w:val="24"/>
          <w:szCs w:val="24"/>
        </w:rPr>
      </w:pPr>
    </w:p>
    <w:p w:rsidR="00E00DBE" w:rsidRDefault="00E00DBE" w:rsidP="00EA481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E00DBE">
        <w:rPr>
          <w:rFonts w:ascii="Times New Roman" w:hAnsi="Times New Roman" w:cs="Times New Roman"/>
          <w:i/>
          <w:sz w:val="24"/>
          <w:szCs w:val="24"/>
        </w:rPr>
        <w:t xml:space="preserve">R T </w:t>
      </w:r>
      <w:proofErr w:type="spellStart"/>
      <w:r w:rsidRPr="00E00DBE">
        <w:rPr>
          <w:rFonts w:ascii="Times New Roman" w:hAnsi="Times New Roman" w:cs="Times New Roman"/>
          <w:i/>
          <w:sz w:val="24"/>
          <w:szCs w:val="24"/>
        </w:rPr>
        <w:t>Muzonzini</w:t>
      </w:r>
      <w:proofErr w:type="spellEnd"/>
      <w:r>
        <w:rPr>
          <w:rFonts w:ascii="Times New Roman" w:hAnsi="Times New Roman" w:cs="Times New Roman"/>
          <w:sz w:val="24"/>
          <w:szCs w:val="24"/>
        </w:rPr>
        <w:t>, for the applicant</w:t>
      </w:r>
      <w:r w:rsidR="00516E09">
        <w:rPr>
          <w:rFonts w:ascii="Times New Roman" w:hAnsi="Times New Roman" w:cs="Times New Roman"/>
          <w:sz w:val="24"/>
          <w:szCs w:val="24"/>
        </w:rPr>
        <w:t>s</w:t>
      </w:r>
    </w:p>
    <w:p w:rsidR="00E563EE" w:rsidRDefault="00E563EE" w:rsidP="00EA481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E563EE">
        <w:rPr>
          <w:rFonts w:ascii="Times New Roman" w:hAnsi="Times New Roman" w:cs="Times New Roman"/>
          <w:i/>
          <w:sz w:val="24"/>
          <w:szCs w:val="24"/>
        </w:rPr>
        <w:t xml:space="preserve">S B </w:t>
      </w:r>
      <w:proofErr w:type="spellStart"/>
      <w:r w:rsidRPr="00E563EE">
        <w:rPr>
          <w:rFonts w:ascii="Times New Roman" w:hAnsi="Times New Roman" w:cs="Times New Roman"/>
          <w:i/>
          <w:sz w:val="24"/>
          <w:szCs w:val="24"/>
        </w:rPr>
        <w:t>Nhliziyo</w:t>
      </w:r>
      <w:proofErr w:type="spellEnd"/>
      <w:r w:rsidRPr="00E563EE">
        <w:rPr>
          <w:rFonts w:ascii="Times New Roman" w:hAnsi="Times New Roman" w:cs="Times New Roman"/>
          <w:i/>
          <w:sz w:val="24"/>
          <w:szCs w:val="24"/>
        </w:rPr>
        <w:t xml:space="preserve">, </w:t>
      </w:r>
      <w:r>
        <w:rPr>
          <w:rFonts w:ascii="Times New Roman" w:hAnsi="Times New Roman" w:cs="Times New Roman"/>
          <w:sz w:val="24"/>
          <w:szCs w:val="24"/>
        </w:rPr>
        <w:t>for the claimant’s</w:t>
      </w:r>
    </w:p>
    <w:p w:rsidR="00E00DBE" w:rsidRDefault="00E00DBE" w:rsidP="00EA481A">
      <w:pPr>
        <w:spacing w:after="0" w:line="240" w:lineRule="auto"/>
        <w:jc w:val="both"/>
        <w:rPr>
          <w:rFonts w:ascii="Times New Roman" w:hAnsi="Times New Roman" w:cs="Times New Roman"/>
          <w:sz w:val="24"/>
          <w:szCs w:val="24"/>
        </w:rPr>
      </w:pPr>
      <w:r w:rsidRPr="00E00DBE">
        <w:rPr>
          <w:rFonts w:ascii="Times New Roman" w:hAnsi="Times New Roman" w:cs="Times New Roman"/>
          <w:i/>
          <w:sz w:val="24"/>
          <w:szCs w:val="24"/>
        </w:rPr>
        <w:t xml:space="preserve">P </w:t>
      </w:r>
      <w:proofErr w:type="spellStart"/>
      <w:r w:rsidRPr="00E00DBE">
        <w:rPr>
          <w:rFonts w:ascii="Times New Roman" w:hAnsi="Times New Roman" w:cs="Times New Roman"/>
          <w:i/>
          <w:sz w:val="24"/>
          <w:szCs w:val="24"/>
        </w:rPr>
        <w:t>Seda</w:t>
      </w:r>
      <w:proofErr w:type="spellEnd"/>
      <w:r>
        <w:rPr>
          <w:rFonts w:ascii="Times New Roman" w:hAnsi="Times New Roman" w:cs="Times New Roman"/>
          <w:sz w:val="24"/>
          <w:szCs w:val="24"/>
        </w:rPr>
        <w:t>, for the 1</w:t>
      </w:r>
      <w:r w:rsidRPr="00E00DBE">
        <w:rPr>
          <w:rFonts w:ascii="Times New Roman" w:hAnsi="Times New Roman" w:cs="Times New Roman"/>
          <w:sz w:val="24"/>
          <w:szCs w:val="24"/>
          <w:vertAlign w:val="superscript"/>
        </w:rPr>
        <w:t>st</w:t>
      </w:r>
      <w:r>
        <w:rPr>
          <w:rFonts w:ascii="Times New Roman" w:hAnsi="Times New Roman" w:cs="Times New Roman"/>
          <w:sz w:val="24"/>
          <w:szCs w:val="24"/>
        </w:rPr>
        <w:t xml:space="preserve"> – 6</w:t>
      </w:r>
      <w:r w:rsidRPr="00E00DB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E00DBE" w:rsidRDefault="00E00DBE" w:rsidP="00EA481A">
      <w:pPr>
        <w:spacing w:after="0" w:line="240" w:lineRule="auto"/>
        <w:jc w:val="both"/>
        <w:rPr>
          <w:rFonts w:ascii="Times New Roman" w:hAnsi="Times New Roman" w:cs="Times New Roman"/>
          <w:sz w:val="24"/>
          <w:szCs w:val="24"/>
        </w:rPr>
      </w:pPr>
    </w:p>
    <w:p w:rsidR="00E00DBE" w:rsidRDefault="00E00DBE" w:rsidP="00EA481A">
      <w:pPr>
        <w:spacing w:after="0" w:line="240" w:lineRule="auto"/>
        <w:jc w:val="both"/>
        <w:rPr>
          <w:rFonts w:ascii="Times New Roman" w:hAnsi="Times New Roman" w:cs="Times New Roman"/>
          <w:sz w:val="24"/>
          <w:szCs w:val="24"/>
        </w:rPr>
      </w:pPr>
    </w:p>
    <w:p w:rsidR="00E00DBE" w:rsidRDefault="00E00DBE"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351C78">
        <w:rPr>
          <w:rFonts w:ascii="Times New Roman" w:hAnsi="Times New Roman" w:cs="Times New Roman"/>
          <w:sz w:val="24"/>
          <w:szCs w:val="24"/>
        </w:rPr>
        <w:t xml:space="preserve"> Six persons constitute the judgment creditor. They worked for Cost Benefit Holdings (Pvt) Limited, the judgment debtor. They took the judgment debtor to arbitration. They claimed damages from it.</w:t>
      </w:r>
    </w:p>
    <w:p w:rsidR="001E03CA" w:rsidRDefault="001E03CA"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arbitrator awarded them $55 709-00 </w:t>
      </w:r>
      <w:r w:rsidRPr="001E03CA">
        <w:rPr>
          <w:rFonts w:ascii="Times New Roman" w:hAnsi="Times New Roman" w:cs="Times New Roman"/>
          <w:i/>
          <w:sz w:val="24"/>
          <w:szCs w:val="24"/>
        </w:rPr>
        <w:t xml:space="preserve">in </w:t>
      </w:r>
      <w:proofErr w:type="spellStart"/>
      <w:r w:rsidRPr="001E03CA">
        <w:rPr>
          <w:rFonts w:ascii="Times New Roman" w:hAnsi="Times New Roman" w:cs="Times New Roman"/>
          <w:i/>
          <w:sz w:val="24"/>
          <w:szCs w:val="24"/>
        </w:rPr>
        <w:t>toto</w:t>
      </w:r>
      <w:proofErr w:type="spellEnd"/>
      <w:r w:rsidRPr="001E03CA">
        <w:rPr>
          <w:rFonts w:ascii="Times New Roman" w:hAnsi="Times New Roman" w:cs="Times New Roman"/>
          <w:i/>
          <w:sz w:val="24"/>
          <w:szCs w:val="24"/>
        </w:rPr>
        <w:t>.</w:t>
      </w:r>
      <w:r>
        <w:rPr>
          <w:rFonts w:ascii="Times New Roman" w:hAnsi="Times New Roman" w:cs="Times New Roman"/>
          <w:sz w:val="24"/>
          <w:szCs w:val="24"/>
        </w:rPr>
        <w:t xml:space="preserve"> The amount constituted damages which were due to them </w:t>
      </w:r>
      <w:r w:rsidRPr="009467A9">
        <w:rPr>
          <w:rFonts w:ascii="Times New Roman" w:hAnsi="Times New Roman" w:cs="Times New Roman"/>
          <w:i/>
          <w:sz w:val="24"/>
          <w:szCs w:val="24"/>
        </w:rPr>
        <w:t>in lieu</w:t>
      </w:r>
      <w:r>
        <w:rPr>
          <w:rFonts w:ascii="Times New Roman" w:hAnsi="Times New Roman" w:cs="Times New Roman"/>
          <w:sz w:val="24"/>
          <w:szCs w:val="24"/>
        </w:rPr>
        <w:t xml:space="preserve"> of reinstatement.</w:t>
      </w:r>
    </w:p>
    <w:p w:rsidR="001E03CA" w:rsidRDefault="001E03CA"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registered the arbitrary award with this court. They instructed the Sheriff to attach and take into execution the movable property of their employer.</w:t>
      </w:r>
    </w:p>
    <w:p w:rsidR="001E03CA" w:rsidRDefault="001E03CA"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Sheriff attached the goods which are mentioned in his Notice of R</w:t>
      </w:r>
      <w:r w:rsidR="00187E16">
        <w:rPr>
          <w:rFonts w:ascii="Times New Roman" w:hAnsi="Times New Roman" w:cs="Times New Roman"/>
          <w:sz w:val="24"/>
          <w:szCs w:val="24"/>
        </w:rPr>
        <w:t>emoval</w:t>
      </w:r>
      <w:r w:rsidR="009467A9">
        <w:rPr>
          <w:rFonts w:ascii="Times New Roman" w:hAnsi="Times New Roman" w:cs="Times New Roman"/>
          <w:sz w:val="24"/>
          <w:szCs w:val="24"/>
        </w:rPr>
        <w:t>, A</w:t>
      </w:r>
      <w:r w:rsidR="00187E16">
        <w:rPr>
          <w:rFonts w:ascii="Times New Roman" w:hAnsi="Times New Roman" w:cs="Times New Roman"/>
          <w:sz w:val="24"/>
          <w:szCs w:val="24"/>
        </w:rPr>
        <w:t>nnexure B. The attachment precipitated the current interpleader proceedings.</w:t>
      </w:r>
    </w:p>
    <w:p w:rsidR="00187E16" w:rsidRDefault="009467A9"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w:t>
      </w:r>
      <w:proofErr w:type="spellStart"/>
      <w:r>
        <w:rPr>
          <w:rFonts w:ascii="Times New Roman" w:hAnsi="Times New Roman" w:cs="Times New Roman"/>
          <w:sz w:val="24"/>
          <w:szCs w:val="24"/>
        </w:rPr>
        <w:t>Gr</w:t>
      </w:r>
      <w:r w:rsidR="00187E16">
        <w:rPr>
          <w:rFonts w:ascii="Times New Roman" w:hAnsi="Times New Roman" w:cs="Times New Roman"/>
          <w:sz w:val="24"/>
          <w:szCs w:val="24"/>
        </w:rPr>
        <w:t>enwood</w:t>
      </w:r>
      <w:proofErr w:type="spellEnd"/>
      <w:r w:rsidR="00187E16">
        <w:rPr>
          <w:rFonts w:ascii="Times New Roman" w:hAnsi="Times New Roman" w:cs="Times New Roman"/>
          <w:sz w:val="24"/>
          <w:szCs w:val="24"/>
        </w:rPr>
        <w:t xml:space="preserve"> Enterprises (</w:t>
      </w:r>
      <w:proofErr w:type="spellStart"/>
      <w:r w:rsidR="00187E16">
        <w:rPr>
          <w:rFonts w:ascii="Times New Roman" w:hAnsi="Times New Roman" w:cs="Times New Roman"/>
          <w:sz w:val="24"/>
          <w:szCs w:val="24"/>
        </w:rPr>
        <w:t>Pvt</w:t>
      </w:r>
      <w:proofErr w:type="spellEnd"/>
      <w:r w:rsidR="00187E16">
        <w:rPr>
          <w:rFonts w:ascii="Times New Roman" w:hAnsi="Times New Roman" w:cs="Times New Roman"/>
          <w:sz w:val="24"/>
          <w:szCs w:val="24"/>
        </w:rPr>
        <w:t>) Ltd, instituted the proceedings. It claimed that the attached goods belonged to it. It submitted that it conducted it</w:t>
      </w:r>
      <w:r>
        <w:rPr>
          <w:rFonts w:ascii="Times New Roman" w:hAnsi="Times New Roman" w:cs="Times New Roman"/>
          <w:sz w:val="24"/>
          <w:szCs w:val="24"/>
        </w:rPr>
        <w:t>s</w:t>
      </w:r>
      <w:r w:rsidR="00187E16">
        <w:rPr>
          <w:rFonts w:ascii="Times New Roman" w:hAnsi="Times New Roman" w:cs="Times New Roman"/>
          <w:sz w:val="24"/>
          <w:szCs w:val="24"/>
        </w:rPr>
        <w:t xml:space="preserve"> business from the same premises as the judgment debtor</w:t>
      </w:r>
      <w:r>
        <w:rPr>
          <w:rFonts w:ascii="Times New Roman" w:hAnsi="Times New Roman" w:cs="Times New Roman"/>
          <w:sz w:val="24"/>
          <w:szCs w:val="24"/>
        </w:rPr>
        <w:t xml:space="preserve">. </w:t>
      </w:r>
      <w:r w:rsidR="00187E16">
        <w:rPr>
          <w:rFonts w:ascii="Times New Roman" w:hAnsi="Times New Roman" w:cs="Times New Roman"/>
          <w:sz w:val="24"/>
          <w:szCs w:val="24"/>
        </w:rPr>
        <w:t xml:space="preserve">It stated that the judgment debtor was a </w:t>
      </w:r>
      <w:r w:rsidR="00187E16" w:rsidRPr="009467A9">
        <w:rPr>
          <w:rFonts w:ascii="Times New Roman" w:hAnsi="Times New Roman" w:cs="Times New Roman"/>
          <w:i/>
          <w:sz w:val="24"/>
          <w:szCs w:val="24"/>
        </w:rPr>
        <w:t>legal persona</w:t>
      </w:r>
      <w:r w:rsidR="00187E16">
        <w:rPr>
          <w:rFonts w:ascii="Times New Roman" w:hAnsi="Times New Roman" w:cs="Times New Roman"/>
          <w:sz w:val="24"/>
          <w:szCs w:val="24"/>
        </w:rPr>
        <w:t xml:space="preserve"> which was separate and distinct from </w:t>
      </w:r>
      <w:proofErr w:type="gramStart"/>
      <w:r w:rsidR="00187E16">
        <w:rPr>
          <w:rFonts w:ascii="Times New Roman" w:hAnsi="Times New Roman" w:cs="Times New Roman"/>
          <w:sz w:val="24"/>
          <w:szCs w:val="24"/>
        </w:rPr>
        <w:t>itself</w:t>
      </w:r>
      <w:proofErr w:type="gramEnd"/>
      <w:r w:rsidR="00187E16">
        <w:rPr>
          <w:rFonts w:ascii="Times New Roman" w:hAnsi="Times New Roman" w:cs="Times New Roman"/>
          <w:sz w:val="24"/>
          <w:szCs w:val="24"/>
        </w:rPr>
        <w:t>. It attached to its papers its certificate of incorporation. It marked it annexure C2. It insisted that its assets could not be used to settle a debt which was a</w:t>
      </w:r>
      <w:r>
        <w:rPr>
          <w:rFonts w:ascii="Times New Roman" w:hAnsi="Times New Roman" w:cs="Times New Roman"/>
          <w:sz w:val="24"/>
          <w:szCs w:val="24"/>
        </w:rPr>
        <w:t xml:space="preserve">lien </w:t>
      </w:r>
      <w:r w:rsidR="00187E16">
        <w:rPr>
          <w:rFonts w:ascii="Times New Roman" w:hAnsi="Times New Roman" w:cs="Times New Roman"/>
          <w:sz w:val="24"/>
          <w:szCs w:val="24"/>
        </w:rPr>
        <w:t>to it. It produced documentary evidence as proof of ownership of the goods which the Sheriff attached. It moved th</w:t>
      </w:r>
      <w:r>
        <w:rPr>
          <w:rFonts w:ascii="Times New Roman" w:hAnsi="Times New Roman" w:cs="Times New Roman"/>
          <w:sz w:val="24"/>
          <w:szCs w:val="24"/>
        </w:rPr>
        <w:t>e court to release the property</w:t>
      </w:r>
      <w:r w:rsidR="00187E16">
        <w:rPr>
          <w:rFonts w:ascii="Times New Roman" w:hAnsi="Times New Roman" w:cs="Times New Roman"/>
          <w:sz w:val="24"/>
          <w:szCs w:val="24"/>
        </w:rPr>
        <w:t xml:space="preserve"> which had been attached.</w:t>
      </w:r>
    </w:p>
    <w:p w:rsidR="00187E16" w:rsidRDefault="00187E16"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opposed the claim. It stated that the property which the Sheriff attached belonged to the judgment debtor. It submitted that the claimant’s directors</w:t>
      </w:r>
      <w:r w:rsidR="009467A9">
        <w:rPr>
          <w:rFonts w:ascii="Times New Roman" w:hAnsi="Times New Roman" w:cs="Times New Roman"/>
          <w:sz w:val="24"/>
          <w:szCs w:val="24"/>
        </w:rPr>
        <w:t>,</w:t>
      </w:r>
      <w:r>
        <w:rPr>
          <w:rFonts w:ascii="Times New Roman" w:hAnsi="Times New Roman" w:cs="Times New Roman"/>
          <w:sz w:val="24"/>
          <w:szCs w:val="24"/>
        </w:rPr>
        <w:t xml:space="preserve"> Albert and Pri</w:t>
      </w:r>
      <w:r w:rsidR="00AC16F2">
        <w:rPr>
          <w:rFonts w:ascii="Times New Roman" w:hAnsi="Times New Roman" w:cs="Times New Roman"/>
          <w:sz w:val="24"/>
          <w:szCs w:val="24"/>
        </w:rPr>
        <w:t>s</w:t>
      </w:r>
      <w:r>
        <w:rPr>
          <w:rFonts w:ascii="Times New Roman" w:hAnsi="Times New Roman" w:cs="Times New Roman"/>
          <w:sz w:val="24"/>
          <w:szCs w:val="24"/>
        </w:rPr>
        <w:t>cilla</w:t>
      </w:r>
      <w:r w:rsidR="009467A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were husband and wife respectively. Those, it said</w:t>
      </w:r>
      <w:r w:rsidR="009467A9">
        <w:rPr>
          <w:rFonts w:ascii="Times New Roman" w:hAnsi="Times New Roman" w:cs="Times New Roman"/>
          <w:sz w:val="24"/>
          <w:szCs w:val="24"/>
        </w:rPr>
        <w:t>,</w:t>
      </w:r>
      <w:r>
        <w:rPr>
          <w:rFonts w:ascii="Times New Roman" w:hAnsi="Times New Roman" w:cs="Times New Roman"/>
          <w:sz w:val="24"/>
          <w:szCs w:val="24"/>
        </w:rPr>
        <w:t xml:space="preserve"> were also the judgment </w:t>
      </w:r>
      <w:r w:rsidR="00E563EE">
        <w:rPr>
          <w:rFonts w:ascii="Times New Roman" w:hAnsi="Times New Roman" w:cs="Times New Roman"/>
          <w:sz w:val="24"/>
          <w:szCs w:val="24"/>
        </w:rPr>
        <w:t>debtor’s</w:t>
      </w:r>
      <w:r>
        <w:rPr>
          <w:rFonts w:ascii="Times New Roman" w:hAnsi="Times New Roman" w:cs="Times New Roman"/>
          <w:sz w:val="24"/>
          <w:szCs w:val="24"/>
        </w:rPr>
        <w:t xml:space="preserve"> directors. It attached to its papers annexures 1 and 2. These were</w:t>
      </w:r>
      <w:r w:rsidR="009467A9">
        <w:rPr>
          <w:rFonts w:ascii="Times New Roman" w:hAnsi="Times New Roman" w:cs="Times New Roman"/>
          <w:sz w:val="24"/>
          <w:szCs w:val="24"/>
        </w:rPr>
        <w:t>,</w:t>
      </w:r>
      <w:r>
        <w:rPr>
          <w:rFonts w:ascii="Times New Roman" w:hAnsi="Times New Roman" w:cs="Times New Roman"/>
          <w:sz w:val="24"/>
          <w:szCs w:val="24"/>
        </w:rPr>
        <w:t xml:space="preserve"> according to it, the judgment debtor’s certificate of incorporation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CR 14. It state</w:t>
      </w:r>
      <w:r w:rsidR="00E563EE">
        <w:rPr>
          <w:rFonts w:ascii="Times New Roman" w:hAnsi="Times New Roman" w:cs="Times New Roman"/>
          <w:sz w:val="24"/>
          <w:szCs w:val="24"/>
        </w:rPr>
        <w:t>d</w:t>
      </w:r>
      <w:r>
        <w:rPr>
          <w:rFonts w:ascii="Times New Roman" w:hAnsi="Times New Roman" w:cs="Times New Roman"/>
          <w:sz w:val="24"/>
          <w:szCs w:val="24"/>
        </w:rPr>
        <w:t xml:space="preserve"> that the judgment debtor was the </w:t>
      </w:r>
      <w:r w:rsidR="00B03344">
        <w:rPr>
          <w:rFonts w:ascii="Times New Roman" w:hAnsi="Times New Roman" w:cs="Times New Roman"/>
          <w:sz w:val="24"/>
          <w:szCs w:val="24"/>
        </w:rPr>
        <w:t>claimant</w:t>
      </w:r>
      <w:r w:rsidR="009467A9">
        <w:rPr>
          <w:rFonts w:ascii="Times New Roman" w:hAnsi="Times New Roman" w:cs="Times New Roman"/>
          <w:sz w:val="24"/>
          <w:szCs w:val="24"/>
        </w:rPr>
        <w:t>’</w:t>
      </w:r>
      <w:r w:rsidR="00B03344">
        <w:rPr>
          <w:rFonts w:ascii="Times New Roman" w:hAnsi="Times New Roman" w:cs="Times New Roman"/>
          <w:sz w:val="24"/>
          <w:szCs w:val="24"/>
        </w:rPr>
        <w:t>s</w:t>
      </w:r>
      <w:r>
        <w:rPr>
          <w:rFonts w:ascii="Times New Roman" w:hAnsi="Times New Roman" w:cs="Times New Roman"/>
          <w:sz w:val="24"/>
          <w:szCs w:val="24"/>
        </w:rPr>
        <w:t xml:space="preserve"> holding company. The converse of its assertion was that the claimant was a </w:t>
      </w:r>
      <w:r w:rsidR="00B03344">
        <w:rPr>
          <w:rFonts w:ascii="Times New Roman" w:hAnsi="Times New Roman" w:cs="Times New Roman"/>
          <w:sz w:val="24"/>
          <w:szCs w:val="24"/>
        </w:rPr>
        <w:t>subsidiary</w:t>
      </w:r>
      <w:r>
        <w:rPr>
          <w:rFonts w:ascii="Times New Roman" w:hAnsi="Times New Roman" w:cs="Times New Roman"/>
          <w:sz w:val="24"/>
          <w:szCs w:val="24"/>
        </w:rPr>
        <w:t xml:space="preserve"> company of the judgment debtor. It acknowledged that the claimant’s certificate of incorporation was separate and distinct from that of the judgment debtor. It insisted that the ford ranger motor vehicle which had been attached together with other items which were the subject of these proceedings belonged to the judgment debtor. It stated that</w:t>
      </w:r>
      <w:r w:rsidR="009467A9">
        <w:rPr>
          <w:rFonts w:ascii="Times New Roman" w:hAnsi="Times New Roman" w:cs="Times New Roman"/>
          <w:sz w:val="24"/>
          <w:szCs w:val="24"/>
        </w:rPr>
        <w:t xml:space="preserve"> t</w:t>
      </w:r>
      <w:r>
        <w:rPr>
          <w:rFonts w:ascii="Times New Roman" w:hAnsi="Times New Roman" w:cs="Times New Roman"/>
          <w:sz w:val="24"/>
          <w:szCs w:val="24"/>
        </w:rPr>
        <w:t>he claimant</w:t>
      </w:r>
      <w:r w:rsidR="009467A9">
        <w:rPr>
          <w:rFonts w:ascii="Times New Roman" w:hAnsi="Times New Roman" w:cs="Times New Roman"/>
          <w:sz w:val="24"/>
          <w:szCs w:val="24"/>
        </w:rPr>
        <w:t>’</w:t>
      </w:r>
      <w:r>
        <w:rPr>
          <w:rFonts w:ascii="Times New Roman" w:hAnsi="Times New Roman" w:cs="Times New Roman"/>
          <w:sz w:val="24"/>
          <w:szCs w:val="24"/>
        </w:rPr>
        <w:t xml:space="preserve">s directors were in the habit of </w:t>
      </w:r>
      <w:r w:rsidR="00B03344">
        <w:rPr>
          <w:rFonts w:ascii="Times New Roman" w:hAnsi="Times New Roman" w:cs="Times New Roman"/>
          <w:sz w:val="24"/>
          <w:szCs w:val="24"/>
        </w:rPr>
        <w:t>“</w:t>
      </w:r>
      <w:r>
        <w:rPr>
          <w:rFonts w:ascii="Times New Roman" w:hAnsi="Times New Roman" w:cs="Times New Roman"/>
          <w:sz w:val="24"/>
          <w:szCs w:val="24"/>
        </w:rPr>
        <w:t xml:space="preserve">staging corporation that are mere </w:t>
      </w:r>
      <w:r w:rsidRPr="009467A9">
        <w:rPr>
          <w:rFonts w:ascii="Times New Roman" w:hAnsi="Times New Roman" w:cs="Times New Roman"/>
          <w:i/>
          <w:sz w:val="24"/>
          <w:szCs w:val="24"/>
        </w:rPr>
        <w:t>alter ego</w:t>
      </w:r>
      <w:r>
        <w:rPr>
          <w:rFonts w:ascii="Times New Roman" w:hAnsi="Times New Roman" w:cs="Times New Roman"/>
          <w:sz w:val="24"/>
          <w:szCs w:val="24"/>
        </w:rPr>
        <w:t xml:space="preserve"> or business condu</w:t>
      </w:r>
      <w:r w:rsidR="009467A9">
        <w:rPr>
          <w:rFonts w:ascii="Times New Roman" w:hAnsi="Times New Roman" w:cs="Times New Roman"/>
          <w:sz w:val="24"/>
          <w:szCs w:val="24"/>
        </w:rPr>
        <w:t>i</w:t>
      </w:r>
      <w:r>
        <w:rPr>
          <w:rFonts w:ascii="Times New Roman" w:hAnsi="Times New Roman" w:cs="Times New Roman"/>
          <w:sz w:val="24"/>
          <w:szCs w:val="24"/>
        </w:rPr>
        <w:t xml:space="preserve">t of a person for purposes of stopping at nothing in making sure </w:t>
      </w:r>
      <w:r w:rsidR="009467A9">
        <w:rPr>
          <w:rFonts w:ascii="Times New Roman" w:hAnsi="Times New Roman" w:cs="Times New Roman"/>
          <w:sz w:val="24"/>
          <w:szCs w:val="24"/>
        </w:rPr>
        <w:t xml:space="preserve">that </w:t>
      </w:r>
      <w:r>
        <w:rPr>
          <w:rFonts w:ascii="Times New Roman" w:hAnsi="Times New Roman" w:cs="Times New Roman"/>
          <w:sz w:val="24"/>
          <w:szCs w:val="24"/>
        </w:rPr>
        <w:t>no court executions succeed against them”</w:t>
      </w:r>
      <w:r w:rsidR="009467A9">
        <w:rPr>
          <w:rFonts w:ascii="Times New Roman" w:hAnsi="Times New Roman" w:cs="Times New Roman"/>
          <w:sz w:val="24"/>
          <w:szCs w:val="24"/>
        </w:rPr>
        <w:t>.</w:t>
      </w:r>
      <w:r>
        <w:rPr>
          <w:rFonts w:ascii="Times New Roman" w:hAnsi="Times New Roman" w:cs="Times New Roman"/>
          <w:sz w:val="24"/>
          <w:szCs w:val="24"/>
        </w:rPr>
        <w:t xml:space="preserve"> </w:t>
      </w:r>
      <w:r w:rsidR="00B03344">
        <w:rPr>
          <w:rFonts w:ascii="Times New Roman" w:hAnsi="Times New Roman" w:cs="Times New Roman"/>
          <w:sz w:val="24"/>
          <w:szCs w:val="24"/>
        </w:rPr>
        <w:t xml:space="preserve"> It gave what it said were instances which supported its statement in the mentioned regard. It submitted that annexure H was yet again</w:t>
      </w:r>
      <w:r w:rsidR="004B366A">
        <w:rPr>
          <w:rFonts w:ascii="Times New Roman" w:hAnsi="Times New Roman" w:cs="Times New Roman"/>
          <w:sz w:val="24"/>
          <w:szCs w:val="24"/>
        </w:rPr>
        <w:t xml:space="preserve"> the claimant’s effort to falsi</w:t>
      </w:r>
      <w:r w:rsidR="00D0242F">
        <w:rPr>
          <w:rFonts w:ascii="Times New Roman" w:hAnsi="Times New Roman" w:cs="Times New Roman"/>
          <w:sz w:val="24"/>
          <w:szCs w:val="24"/>
        </w:rPr>
        <w:t>f</w:t>
      </w:r>
      <w:r w:rsidR="009467A9">
        <w:rPr>
          <w:rFonts w:ascii="Times New Roman" w:hAnsi="Times New Roman" w:cs="Times New Roman"/>
          <w:sz w:val="24"/>
          <w:szCs w:val="24"/>
        </w:rPr>
        <w:t>y</w:t>
      </w:r>
      <w:r w:rsidR="00B03344">
        <w:rPr>
          <w:rFonts w:ascii="Times New Roman" w:hAnsi="Times New Roman" w:cs="Times New Roman"/>
          <w:sz w:val="24"/>
          <w:szCs w:val="24"/>
        </w:rPr>
        <w:t xml:space="preserve"> do</w:t>
      </w:r>
      <w:r w:rsidR="009467A9">
        <w:rPr>
          <w:rFonts w:ascii="Times New Roman" w:hAnsi="Times New Roman" w:cs="Times New Roman"/>
          <w:sz w:val="24"/>
          <w:szCs w:val="24"/>
        </w:rPr>
        <w:t>cuments which related to Capri R</w:t>
      </w:r>
      <w:r w:rsidR="00B03344">
        <w:rPr>
          <w:rFonts w:ascii="Times New Roman" w:hAnsi="Times New Roman" w:cs="Times New Roman"/>
          <w:sz w:val="24"/>
          <w:szCs w:val="24"/>
        </w:rPr>
        <w:t>efrigerators and a four piece leather lounge suit. It produced documentary evidence which it said proved the fact that, at times, the subsidiary companies, the claimant included</w:t>
      </w:r>
      <w:r w:rsidR="009467A9">
        <w:rPr>
          <w:rFonts w:ascii="Times New Roman" w:hAnsi="Times New Roman" w:cs="Times New Roman"/>
          <w:sz w:val="24"/>
          <w:szCs w:val="24"/>
        </w:rPr>
        <w:t>,</w:t>
      </w:r>
      <w:r w:rsidR="00B03344">
        <w:rPr>
          <w:rFonts w:ascii="Times New Roman" w:hAnsi="Times New Roman" w:cs="Times New Roman"/>
          <w:sz w:val="24"/>
          <w:szCs w:val="24"/>
        </w:rPr>
        <w:t xml:space="preserve"> would pay wages for the judgment debtor’s workers.</w:t>
      </w:r>
    </w:p>
    <w:p w:rsidR="00F963BB" w:rsidRDefault="00F963BB"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67A9">
        <w:rPr>
          <w:rFonts w:ascii="Times New Roman" w:hAnsi="Times New Roman" w:cs="Times New Roman"/>
          <w:sz w:val="24"/>
          <w:szCs w:val="24"/>
        </w:rPr>
        <w:t>The judgment creditor</w:t>
      </w:r>
      <w:r>
        <w:rPr>
          <w:rFonts w:ascii="Times New Roman" w:hAnsi="Times New Roman" w:cs="Times New Roman"/>
          <w:sz w:val="24"/>
          <w:szCs w:val="24"/>
        </w:rPr>
        <w:t xml:space="preserve"> put into issue the lease agreement which the claimant concluded with </w:t>
      </w:r>
      <w:proofErr w:type="spellStart"/>
      <w:r>
        <w:rPr>
          <w:rFonts w:ascii="Times New Roman" w:hAnsi="Times New Roman" w:cs="Times New Roman"/>
          <w:sz w:val="24"/>
          <w:szCs w:val="24"/>
        </w:rPr>
        <w:t>Titley</w:t>
      </w:r>
      <w:proofErr w:type="spellEnd"/>
      <w:r>
        <w:rPr>
          <w:rFonts w:ascii="Times New Roman" w:hAnsi="Times New Roman" w:cs="Times New Roman"/>
          <w:sz w:val="24"/>
          <w:szCs w:val="24"/>
        </w:rPr>
        <w:t xml:space="preserve"> Trading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It said it was not known if </w:t>
      </w:r>
      <w:proofErr w:type="spellStart"/>
      <w:r>
        <w:rPr>
          <w:rFonts w:ascii="Times New Roman" w:hAnsi="Times New Roman" w:cs="Times New Roman"/>
          <w:sz w:val="24"/>
          <w:szCs w:val="24"/>
        </w:rPr>
        <w:t>Titley</w:t>
      </w:r>
      <w:proofErr w:type="spellEnd"/>
      <w:r>
        <w:rPr>
          <w:rFonts w:ascii="Times New Roman" w:hAnsi="Times New Roman" w:cs="Times New Roman"/>
          <w:sz w:val="24"/>
          <w:szCs w:val="24"/>
        </w:rPr>
        <w:t xml:space="preserve"> Trading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was or was not a </w:t>
      </w:r>
      <w:r w:rsidRPr="00E563EE">
        <w:rPr>
          <w:rFonts w:ascii="Times New Roman" w:hAnsi="Times New Roman" w:cs="Times New Roman"/>
          <w:i/>
          <w:sz w:val="24"/>
          <w:szCs w:val="24"/>
        </w:rPr>
        <w:t xml:space="preserve">legal </w:t>
      </w:r>
      <w:r w:rsidR="009467A9" w:rsidRPr="00E563EE">
        <w:rPr>
          <w:rFonts w:ascii="Times New Roman" w:hAnsi="Times New Roman" w:cs="Times New Roman"/>
          <w:i/>
          <w:sz w:val="24"/>
          <w:szCs w:val="24"/>
        </w:rPr>
        <w:t>perso</w:t>
      </w:r>
      <w:r w:rsidRPr="00E563EE">
        <w:rPr>
          <w:rFonts w:ascii="Times New Roman" w:hAnsi="Times New Roman" w:cs="Times New Roman"/>
          <w:i/>
          <w:sz w:val="24"/>
          <w:szCs w:val="24"/>
        </w:rPr>
        <w:t>na.</w:t>
      </w:r>
      <w:r>
        <w:rPr>
          <w:rFonts w:ascii="Times New Roman" w:hAnsi="Times New Roman" w:cs="Times New Roman"/>
          <w:i/>
          <w:sz w:val="24"/>
          <w:szCs w:val="24"/>
        </w:rPr>
        <w:t xml:space="preserve"> </w:t>
      </w:r>
      <w:r>
        <w:rPr>
          <w:rFonts w:ascii="Times New Roman" w:hAnsi="Times New Roman" w:cs="Times New Roman"/>
          <w:sz w:val="24"/>
          <w:szCs w:val="24"/>
        </w:rPr>
        <w:t xml:space="preserve">It queried the asset list which was attached to the lease. It observed that the </w:t>
      </w:r>
      <w:r>
        <w:rPr>
          <w:rFonts w:ascii="Times New Roman" w:hAnsi="Times New Roman" w:cs="Times New Roman"/>
          <w:sz w:val="24"/>
          <w:szCs w:val="24"/>
        </w:rPr>
        <w:lastRenderedPageBreak/>
        <w:t>parties to the lease did not sign the asset list. It insisted that the asset list was not</w:t>
      </w:r>
      <w:r w:rsidR="00D0242F">
        <w:rPr>
          <w:rFonts w:ascii="Times New Roman" w:hAnsi="Times New Roman" w:cs="Times New Roman"/>
          <w:sz w:val="24"/>
          <w:szCs w:val="24"/>
        </w:rPr>
        <w:t xml:space="preserve"> </w:t>
      </w:r>
      <w:r>
        <w:rPr>
          <w:rFonts w:ascii="Times New Roman" w:hAnsi="Times New Roman" w:cs="Times New Roman"/>
          <w:sz w:val="24"/>
          <w:szCs w:val="24"/>
        </w:rPr>
        <w:t>authentic and was not</w:t>
      </w:r>
      <w:r w:rsidR="00516E09">
        <w:rPr>
          <w:rFonts w:ascii="Times New Roman" w:hAnsi="Times New Roman" w:cs="Times New Roman"/>
          <w:sz w:val="24"/>
          <w:szCs w:val="24"/>
        </w:rPr>
        <w:t>,</w:t>
      </w:r>
      <w:r>
        <w:rPr>
          <w:rFonts w:ascii="Times New Roman" w:hAnsi="Times New Roman" w:cs="Times New Roman"/>
          <w:sz w:val="24"/>
          <w:szCs w:val="24"/>
        </w:rPr>
        <w:t xml:space="preserve"> therefore, part of the lease. It moved</w:t>
      </w:r>
      <w:r w:rsidR="009467A9">
        <w:rPr>
          <w:rFonts w:ascii="Times New Roman" w:hAnsi="Times New Roman" w:cs="Times New Roman"/>
          <w:sz w:val="24"/>
          <w:szCs w:val="24"/>
        </w:rPr>
        <w:t xml:space="preserve"> the court to dismiss the claim with costs.</w:t>
      </w:r>
    </w:p>
    <w:p w:rsidR="00F963BB" w:rsidRDefault="00F963BB"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claimant and the judgment debtor are two separate legal entities. The </w:t>
      </w:r>
      <w:r w:rsidR="006678B0">
        <w:rPr>
          <w:rFonts w:ascii="Times New Roman" w:hAnsi="Times New Roman" w:cs="Times New Roman"/>
          <w:sz w:val="24"/>
          <w:szCs w:val="24"/>
        </w:rPr>
        <w:t>claimant</w:t>
      </w:r>
      <w:r>
        <w:rPr>
          <w:rFonts w:ascii="Times New Roman" w:hAnsi="Times New Roman" w:cs="Times New Roman"/>
          <w:sz w:val="24"/>
          <w:szCs w:val="24"/>
        </w:rPr>
        <w:t xml:space="preserve"> was incorporated on 16 February, 2005. Its directors are Albert and Priscilla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Its former directors </w:t>
      </w:r>
      <w:r w:rsidR="00E563EE">
        <w:rPr>
          <w:rFonts w:ascii="Times New Roman" w:hAnsi="Times New Roman" w:cs="Times New Roman"/>
          <w:sz w:val="24"/>
          <w:szCs w:val="24"/>
        </w:rPr>
        <w:t>we</w:t>
      </w:r>
      <w:r>
        <w:rPr>
          <w:rFonts w:ascii="Times New Roman" w:hAnsi="Times New Roman" w:cs="Times New Roman"/>
          <w:sz w:val="24"/>
          <w:szCs w:val="24"/>
        </w:rPr>
        <w:t xml:space="preserve">re Lloyd </w:t>
      </w:r>
      <w:proofErr w:type="spellStart"/>
      <w:r>
        <w:rPr>
          <w:rFonts w:ascii="Times New Roman" w:hAnsi="Times New Roman" w:cs="Times New Roman"/>
          <w:sz w:val="24"/>
          <w:szCs w:val="24"/>
        </w:rPr>
        <w:t>Kut</w:t>
      </w:r>
      <w:r w:rsidR="009467A9">
        <w:rPr>
          <w:rFonts w:ascii="Times New Roman" w:hAnsi="Times New Roman" w:cs="Times New Roman"/>
          <w:sz w:val="24"/>
          <w:szCs w:val="24"/>
        </w:rPr>
        <w:t>sidzir</w:t>
      </w:r>
      <w:r>
        <w:rPr>
          <w:rFonts w:ascii="Times New Roman" w:hAnsi="Times New Roman" w:cs="Times New Roman"/>
          <w:sz w:val="24"/>
          <w:szCs w:val="24"/>
        </w:rPr>
        <w: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Kumbirayi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Matyatya</w:t>
      </w:r>
      <w:proofErr w:type="spellEnd"/>
      <w:r>
        <w:rPr>
          <w:rFonts w:ascii="Times New Roman" w:hAnsi="Times New Roman" w:cs="Times New Roman"/>
          <w:sz w:val="24"/>
          <w:szCs w:val="24"/>
        </w:rPr>
        <w:t xml:space="preserve">. These worked with Albert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until they resigned on 15 July, 2013. Priscilla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who was not in the team of directors assumed the position of director of the claimant on 15July, 2013.</w:t>
      </w:r>
    </w:p>
    <w:p w:rsidR="00F963BB" w:rsidRDefault="00F963BB"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debtor was incorporated on 18 September, 2007. Its directors are Albert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Kumbirarayi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Matyatya</w:t>
      </w:r>
      <w:proofErr w:type="spellEnd"/>
      <w:r>
        <w:rPr>
          <w:rFonts w:ascii="Times New Roman" w:hAnsi="Times New Roman" w:cs="Times New Roman"/>
          <w:sz w:val="24"/>
          <w:szCs w:val="24"/>
        </w:rPr>
        <w:t xml:space="preserve">. Agrippa </w:t>
      </w:r>
      <w:proofErr w:type="spellStart"/>
      <w:r>
        <w:rPr>
          <w:rFonts w:ascii="Times New Roman" w:hAnsi="Times New Roman" w:cs="Times New Roman"/>
          <w:sz w:val="24"/>
          <w:szCs w:val="24"/>
        </w:rPr>
        <w:t>Nyamukondiwa</w:t>
      </w:r>
      <w:proofErr w:type="spellEnd"/>
      <w:r>
        <w:rPr>
          <w:rFonts w:ascii="Times New Roman" w:hAnsi="Times New Roman" w:cs="Times New Roman"/>
          <w:sz w:val="24"/>
          <w:szCs w:val="24"/>
        </w:rPr>
        <w:t xml:space="preserve"> who was another director of the company resigned from the same on 1 January, 2008. Priscilla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was never one of the directors of the company. She did not become one of them from the date of its incorporation </w:t>
      </w:r>
      <w:r w:rsidR="009467A9">
        <w:rPr>
          <w:rFonts w:ascii="Times New Roman" w:hAnsi="Times New Roman" w:cs="Times New Roman"/>
          <w:sz w:val="24"/>
          <w:szCs w:val="24"/>
        </w:rPr>
        <w:t xml:space="preserve">     </w:t>
      </w:r>
      <w:proofErr w:type="spellStart"/>
      <w:r>
        <w:rPr>
          <w:rFonts w:ascii="Times New Roman" w:hAnsi="Times New Roman" w:cs="Times New Roman"/>
          <w:sz w:val="24"/>
          <w:szCs w:val="24"/>
        </w:rPr>
        <w:t>todate</w:t>
      </w:r>
      <w:proofErr w:type="spellEnd"/>
      <w:r>
        <w:rPr>
          <w:rFonts w:ascii="Times New Roman" w:hAnsi="Times New Roman" w:cs="Times New Roman"/>
          <w:sz w:val="24"/>
          <w:szCs w:val="24"/>
        </w:rPr>
        <w:t>.</w:t>
      </w:r>
    </w:p>
    <w:p w:rsidR="00F963BB" w:rsidRDefault="00F963BB"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were </w:t>
      </w:r>
      <w:r w:rsidRPr="00F963BB">
        <w:rPr>
          <w:rFonts w:ascii="Times New Roman" w:hAnsi="Times New Roman" w:cs="Times New Roman"/>
          <w:i/>
          <w:sz w:val="24"/>
          <w:szCs w:val="24"/>
        </w:rPr>
        <w:t>ad idem</w:t>
      </w:r>
      <w:r>
        <w:rPr>
          <w:rFonts w:ascii="Times New Roman" w:hAnsi="Times New Roman" w:cs="Times New Roman"/>
          <w:sz w:val="24"/>
          <w:szCs w:val="24"/>
        </w:rPr>
        <w:t xml:space="preserve"> on the point</w:t>
      </w:r>
      <w:r w:rsidR="006678B0">
        <w:rPr>
          <w:rFonts w:ascii="Times New Roman" w:hAnsi="Times New Roman" w:cs="Times New Roman"/>
          <w:sz w:val="24"/>
          <w:szCs w:val="24"/>
        </w:rPr>
        <w:t xml:space="preserve"> that </w:t>
      </w:r>
      <w:r w:rsidR="009467A9">
        <w:rPr>
          <w:rFonts w:ascii="Times New Roman" w:hAnsi="Times New Roman" w:cs="Times New Roman"/>
          <w:sz w:val="24"/>
          <w:szCs w:val="24"/>
        </w:rPr>
        <w:t>t</w:t>
      </w:r>
      <w:r w:rsidR="006678B0">
        <w:rPr>
          <w:rFonts w:ascii="Times New Roman" w:hAnsi="Times New Roman" w:cs="Times New Roman"/>
          <w:sz w:val="24"/>
          <w:szCs w:val="24"/>
        </w:rPr>
        <w:t>he claimant was, or is, a subsidiary company of the judgment debtor. That is taken as given.</w:t>
      </w:r>
    </w:p>
    <w:p w:rsidR="006678B0" w:rsidRDefault="006678B0"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court’s view that Albert </w:t>
      </w:r>
      <w:proofErr w:type="spellStart"/>
      <w:r>
        <w:rPr>
          <w:rFonts w:ascii="Times New Roman" w:hAnsi="Times New Roman" w:cs="Times New Roman"/>
          <w:sz w:val="24"/>
          <w:szCs w:val="24"/>
        </w:rPr>
        <w:t>Kuwaza</w:t>
      </w:r>
      <w:proofErr w:type="spellEnd"/>
      <w:r>
        <w:rPr>
          <w:rFonts w:ascii="Times New Roman" w:hAnsi="Times New Roman" w:cs="Times New Roman"/>
          <w:sz w:val="24"/>
          <w:szCs w:val="24"/>
        </w:rPr>
        <w:t xml:space="preserve"> played a pivotal role in the </w:t>
      </w:r>
      <w:r w:rsidR="00AC16F2">
        <w:rPr>
          <w:rFonts w:ascii="Times New Roman" w:hAnsi="Times New Roman" w:cs="Times New Roman"/>
          <w:sz w:val="24"/>
          <w:szCs w:val="24"/>
        </w:rPr>
        <w:t>promotion</w:t>
      </w:r>
      <w:r>
        <w:rPr>
          <w:rFonts w:ascii="Times New Roman" w:hAnsi="Times New Roman" w:cs="Times New Roman"/>
          <w:sz w:val="24"/>
          <w:szCs w:val="24"/>
        </w:rPr>
        <w:t xml:space="preserve"> and formation of the two companies. He is a director in both. His wife became a director of the claimant some eight (8) years after it was established.</w:t>
      </w:r>
    </w:p>
    <w:p w:rsidR="006678B0" w:rsidRDefault="006678B0" w:rsidP="00351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the principle of separate legal personality which was enunciated in the celebrated case of </w:t>
      </w:r>
      <w:r w:rsidRPr="006678B0">
        <w:rPr>
          <w:rFonts w:ascii="Times New Roman" w:hAnsi="Times New Roman" w:cs="Times New Roman"/>
          <w:i/>
          <w:sz w:val="24"/>
          <w:szCs w:val="24"/>
        </w:rPr>
        <w:t xml:space="preserve">Salomon </w:t>
      </w:r>
      <w:r w:rsidRPr="006678B0">
        <w:rPr>
          <w:rFonts w:ascii="Times New Roman" w:hAnsi="Times New Roman" w:cs="Times New Roman"/>
          <w:sz w:val="24"/>
          <w:szCs w:val="24"/>
        </w:rPr>
        <w:t>v</w:t>
      </w:r>
      <w:r w:rsidRPr="006678B0">
        <w:rPr>
          <w:rFonts w:ascii="Times New Roman" w:hAnsi="Times New Roman" w:cs="Times New Roman"/>
          <w:i/>
          <w:sz w:val="24"/>
          <w:szCs w:val="24"/>
        </w:rPr>
        <w:t xml:space="preserve"> Salomon and Co Ltd</w:t>
      </w:r>
      <w:r>
        <w:rPr>
          <w:rFonts w:ascii="Times New Roman" w:hAnsi="Times New Roman" w:cs="Times New Roman"/>
          <w:sz w:val="24"/>
          <w:szCs w:val="24"/>
        </w:rPr>
        <w:t xml:space="preserve">, [1897] AC 22 [H.L] remains applicable to natural persons as well as to corporations which the latter give birth to as it does to holding companies and their subsidiaries. Each natural person or subsidiary company does maintain his or its entitiness - legal or otherwise </w:t>
      </w:r>
      <w:r w:rsidR="00D0242F">
        <w:rPr>
          <w:rFonts w:ascii="Times New Roman" w:hAnsi="Times New Roman" w:cs="Times New Roman"/>
          <w:sz w:val="24"/>
          <w:szCs w:val="24"/>
        </w:rPr>
        <w:t xml:space="preserve">- </w:t>
      </w:r>
      <w:r>
        <w:rPr>
          <w:rFonts w:ascii="Times New Roman" w:hAnsi="Times New Roman" w:cs="Times New Roman"/>
          <w:sz w:val="24"/>
          <w:szCs w:val="24"/>
        </w:rPr>
        <w:t>which is separate and distinct from his promoter(s) and/or its holding com</w:t>
      </w:r>
      <w:r w:rsidR="00E563EE">
        <w:rPr>
          <w:rFonts w:ascii="Times New Roman" w:hAnsi="Times New Roman" w:cs="Times New Roman"/>
          <w:sz w:val="24"/>
          <w:szCs w:val="24"/>
        </w:rPr>
        <w:t xml:space="preserve">pany or companies. Lord Halsbury [LC]’s </w:t>
      </w:r>
      <w:r>
        <w:rPr>
          <w:rFonts w:ascii="Times New Roman" w:hAnsi="Times New Roman" w:cs="Times New Roman"/>
          <w:sz w:val="24"/>
          <w:szCs w:val="24"/>
        </w:rPr>
        <w:t xml:space="preserve">remarks on the point at hand are pertinent. The learned Lord Justice stated at p 30 of </w:t>
      </w:r>
      <w:r w:rsidRPr="006678B0">
        <w:rPr>
          <w:rFonts w:ascii="Times New Roman" w:hAnsi="Times New Roman" w:cs="Times New Roman"/>
          <w:i/>
          <w:sz w:val="24"/>
          <w:szCs w:val="24"/>
        </w:rPr>
        <w:t>Salomon’s case</w:t>
      </w:r>
      <w:r>
        <w:rPr>
          <w:rFonts w:ascii="Times New Roman" w:hAnsi="Times New Roman" w:cs="Times New Roman"/>
          <w:sz w:val="24"/>
          <w:szCs w:val="24"/>
        </w:rPr>
        <w:t xml:space="preserve"> as follows:</w:t>
      </w:r>
    </w:p>
    <w:p w:rsidR="006678B0" w:rsidRDefault="006678B0" w:rsidP="006678B0">
      <w:pPr>
        <w:spacing w:after="0" w:line="240" w:lineRule="auto"/>
        <w:jc w:val="both"/>
        <w:rPr>
          <w:rFonts w:ascii="Times New Roman" w:hAnsi="Times New Roman" w:cs="Times New Roman"/>
        </w:rPr>
      </w:pPr>
      <w:r>
        <w:rPr>
          <w:rFonts w:ascii="Times New Roman" w:hAnsi="Times New Roman" w:cs="Times New Roman"/>
          <w:sz w:val="24"/>
          <w:szCs w:val="24"/>
        </w:rPr>
        <w:tab/>
      </w:r>
      <w:r w:rsidRPr="006678B0">
        <w:rPr>
          <w:rFonts w:ascii="Times New Roman" w:hAnsi="Times New Roman" w:cs="Times New Roman"/>
        </w:rPr>
        <w:t xml:space="preserve">“It seems to me impossible to dispute that once the company is legally </w:t>
      </w:r>
      <w:r w:rsidRPr="006678B0">
        <w:rPr>
          <w:rFonts w:ascii="Times New Roman" w:hAnsi="Times New Roman" w:cs="Times New Roman"/>
          <w:u w:val="single"/>
        </w:rPr>
        <w:t xml:space="preserve">incorporated it must be </w:t>
      </w:r>
      <w:r w:rsidRPr="006678B0">
        <w:rPr>
          <w:rFonts w:ascii="Times New Roman" w:hAnsi="Times New Roman" w:cs="Times New Roman"/>
        </w:rPr>
        <w:tab/>
      </w:r>
      <w:r w:rsidRPr="006678B0">
        <w:rPr>
          <w:rFonts w:ascii="Times New Roman" w:hAnsi="Times New Roman" w:cs="Times New Roman"/>
          <w:u w:val="single"/>
        </w:rPr>
        <w:t>treated like any other independent person with its rights and liabilities appropriate to itself</w:t>
      </w:r>
      <w:r w:rsidRPr="006678B0">
        <w:rPr>
          <w:rFonts w:ascii="Times New Roman" w:hAnsi="Times New Roman" w:cs="Times New Roman"/>
        </w:rPr>
        <w:t xml:space="preserve"> and </w:t>
      </w:r>
      <w:r>
        <w:rPr>
          <w:rFonts w:ascii="Times New Roman" w:hAnsi="Times New Roman" w:cs="Times New Roman"/>
        </w:rPr>
        <w:tab/>
      </w:r>
      <w:r w:rsidRPr="006678B0">
        <w:rPr>
          <w:rFonts w:ascii="Times New Roman" w:hAnsi="Times New Roman" w:cs="Times New Roman"/>
        </w:rPr>
        <w:t xml:space="preserve">that the motives of those who took part in the promotion of the company are absolutely irrelevant </w:t>
      </w:r>
      <w:r>
        <w:rPr>
          <w:rFonts w:ascii="Times New Roman" w:hAnsi="Times New Roman" w:cs="Times New Roman"/>
        </w:rPr>
        <w:tab/>
      </w:r>
      <w:r w:rsidRPr="006678B0">
        <w:rPr>
          <w:rFonts w:ascii="Times New Roman" w:hAnsi="Times New Roman" w:cs="Times New Roman"/>
        </w:rPr>
        <w:t xml:space="preserve">in discussing </w:t>
      </w:r>
      <w:r>
        <w:rPr>
          <w:rFonts w:ascii="Times New Roman" w:hAnsi="Times New Roman" w:cs="Times New Roman"/>
        </w:rPr>
        <w:t>what those rights and liabilities are” [emphasis added].</w:t>
      </w:r>
    </w:p>
    <w:p w:rsidR="006678B0" w:rsidRDefault="006678B0" w:rsidP="006678B0">
      <w:pPr>
        <w:spacing w:after="0" w:line="240" w:lineRule="auto"/>
        <w:jc w:val="both"/>
        <w:rPr>
          <w:rFonts w:ascii="Times New Roman" w:hAnsi="Times New Roman" w:cs="Times New Roman"/>
        </w:rPr>
      </w:pPr>
    </w:p>
    <w:p w:rsidR="006678B0" w:rsidRDefault="006678B0" w:rsidP="006678B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concept of separate legal personality as laid down in </w:t>
      </w:r>
      <w:r w:rsidRPr="006678B0">
        <w:rPr>
          <w:rFonts w:ascii="Times New Roman" w:hAnsi="Times New Roman" w:cs="Times New Roman"/>
          <w:i/>
          <w:sz w:val="24"/>
          <w:szCs w:val="24"/>
        </w:rPr>
        <w:t xml:space="preserve">Salomon </w:t>
      </w:r>
      <w:r w:rsidRPr="006678B0">
        <w:rPr>
          <w:rFonts w:ascii="Times New Roman" w:hAnsi="Times New Roman" w:cs="Times New Roman"/>
          <w:sz w:val="24"/>
          <w:szCs w:val="24"/>
        </w:rPr>
        <w:t>v</w:t>
      </w:r>
      <w:r w:rsidRPr="006678B0">
        <w:rPr>
          <w:rFonts w:ascii="Times New Roman" w:hAnsi="Times New Roman" w:cs="Times New Roman"/>
          <w:i/>
          <w:sz w:val="24"/>
          <w:szCs w:val="24"/>
        </w:rPr>
        <w:t xml:space="preserve"> Salomon</w:t>
      </w:r>
      <w:r w:rsidR="009467A9">
        <w:rPr>
          <w:rFonts w:ascii="Times New Roman" w:hAnsi="Times New Roman" w:cs="Times New Roman"/>
          <w:sz w:val="24"/>
          <w:szCs w:val="24"/>
        </w:rPr>
        <w:t xml:space="preserve"> is </w:t>
      </w:r>
      <w:r w:rsidR="00D0242F">
        <w:rPr>
          <w:rFonts w:ascii="Times New Roman" w:hAnsi="Times New Roman" w:cs="Times New Roman"/>
          <w:sz w:val="24"/>
          <w:szCs w:val="24"/>
        </w:rPr>
        <w:t>immutable</w:t>
      </w:r>
      <w:r>
        <w:rPr>
          <w:rFonts w:ascii="Times New Roman" w:hAnsi="Times New Roman" w:cs="Times New Roman"/>
          <w:sz w:val="24"/>
          <w:szCs w:val="24"/>
        </w:rPr>
        <w:t>. It has survived for well over a century. It still subsists. It assisted, and it still assists, in the establishment, growth and ex</w:t>
      </w:r>
      <w:r w:rsidR="0028221A">
        <w:rPr>
          <w:rFonts w:ascii="Times New Roman" w:hAnsi="Times New Roman" w:cs="Times New Roman"/>
          <w:sz w:val="24"/>
          <w:szCs w:val="24"/>
        </w:rPr>
        <w:t xml:space="preserve">pansion of corporations. Persons with entrepreneurial skills </w:t>
      </w:r>
      <w:r w:rsidR="0028221A">
        <w:rPr>
          <w:rFonts w:ascii="Times New Roman" w:hAnsi="Times New Roman" w:cs="Times New Roman"/>
          <w:sz w:val="24"/>
          <w:szCs w:val="24"/>
        </w:rPr>
        <w:lastRenderedPageBreak/>
        <w:t>have taken</w:t>
      </w:r>
      <w:r w:rsidR="009467A9">
        <w:rPr>
          <w:rFonts w:ascii="Times New Roman" w:hAnsi="Times New Roman" w:cs="Times New Roman"/>
          <w:sz w:val="24"/>
          <w:szCs w:val="24"/>
        </w:rPr>
        <w:t>,</w:t>
      </w:r>
      <w:r w:rsidR="0028221A">
        <w:rPr>
          <w:rFonts w:ascii="Times New Roman" w:hAnsi="Times New Roman" w:cs="Times New Roman"/>
          <w:sz w:val="24"/>
          <w:szCs w:val="24"/>
        </w:rPr>
        <w:t xml:space="preserve"> and still continue to take, advantage of its existence to </w:t>
      </w:r>
      <w:r w:rsidR="00E563EE">
        <w:rPr>
          <w:rFonts w:ascii="Times New Roman" w:hAnsi="Times New Roman" w:cs="Times New Roman"/>
          <w:sz w:val="24"/>
          <w:szCs w:val="24"/>
        </w:rPr>
        <w:t>promote and/or</w:t>
      </w:r>
      <w:r w:rsidR="0028221A">
        <w:rPr>
          <w:rFonts w:ascii="Times New Roman" w:hAnsi="Times New Roman" w:cs="Times New Roman"/>
          <w:sz w:val="24"/>
          <w:szCs w:val="24"/>
        </w:rPr>
        <w:t xml:space="preserve"> form legal entities without the fear of being visited with personal liability for debts which they incur in the name of th</w:t>
      </w:r>
      <w:r w:rsidR="00AC16F2">
        <w:rPr>
          <w:rFonts w:ascii="Times New Roman" w:hAnsi="Times New Roman" w:cs="Times New Roman"/>
          <w:sz w:val="24"/>
          <w:szCs w:val="24"/>
        </w:rPr>
        <w:t>e company which they establish</w:t>
      </w:r>
      <w:r w:rsidR="0028221A">
        <w:rPr>
          <w:rFonts w:ascii="Times New Roman" w:hAnsi="Times New Roman" w:cs="Times New Roman"/>
          <w:sz w:val="24"/>
          <w:szCs w:val="24"/>
        </w:rPr>
        <w:t>. The courts do not, therefore, treat the principle of separate legal personality lightly at all.</w:t>
      </w:r>
    </w:p>
    <w:p w:rsidR="0028221A" w:rsidRDefault="0028221A" w:rsidP="00667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strength of the above mentioned principle, the claimant’s position would appear to be unassailable. Its assets cannot, as it stated, be used to pay the debts of the judgment debtor as the latter is separate and distinct from it. The concept of separate legal personality would apply under the observed set of circumstances.</w:t>
      </w:r>
    </w:p>
    <w:p w:rsidR="00E563EE" w:rsidRDefault="0028221A" w:rsidP="00667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principle in </w:t>
      </w:r>
      <w:r w:rsidRPr="009467A9">
        <w:rPr>
          <w:rFonts w:ascii="Times New Roman" w:hAnsi="Times New Roman" w:cs="Times New Roman"/>
          <w:i/>
          <w:sz w:val="24"/>
          <w:szCs w:val="24"/>
        </w:rPr>
        <w:t xml:space="preserve">Salomon </w:t>
      </w:r>
      <w:r w:rsidRPr="009467A9">
        <w:rPr>
          <w:rFonts w:ascii="Times New Roman" w:hAnsi="Times New Roman" w:cs="Times New Roman"/>
          <w:sz w:val="24"/>
          <w:szCs w:val="24"/>
        </w:rPr>
        <w:t>v</w:t>
      </w:r>
      <w:r w:rsidRPr="009467A9">
        <w:rPr>
          <w:rFonts w:ascii="Times New Roman" w:hAnsi="Times New Roman" w:cs="Times New Roman"/>
          <w:i/>
          <w:sz w:val="24"/>
          <w:szCs w:val="24"/>
        </w:rPr>
        <w:t xml:space="preserve"> Salomon</w:t>
      </w:r>
      <w:r>
        <w:rPr>
          <w:rFonts w:ascii="Times New Roman" w:hAnsi="Times New Roman" w:cs="Times New Roman"/>
          <w:sz w:val="24"/>
          <w:szCs w:val="24"/>
        </w:rPr>
        <w:t xml:space="preserve"> has survived for over a century as has already been stated, the courts have, over the years, made some significant departure from the same. They have done so for a variety of reasons. </w:t>
      </w:r>
    </w:p>
    <w:p w:rsidR="0028221A" w:rsidRDefault="00E563EE" w:rsidP="00667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221A">
        <w:rPr>
          <w:rFonts w:ascii="Times New Roman" w:hAnsi="Times New Roman" w:cs="Times New Roman"/>
          <w:sz w:val="24"/>
          <w:szCs w:val="24"/>
        </w:rPr>
        <w:t xml:space="preserve">In the present case, for instance, the judgment creditor persuaded the court to disregard the </w:t>
      </w:r>
      <w:r w:rsidR="0028221A" w:rsidRPr="0028221A">
        <w:rPr>
          <w:rFonts w:ascii="Times New Roman" w:hAnsi="Times New Roman" w:cs="Times New Roman"/>
          <w:i/>
          <w:sz w:val="24"/>
          <w:szCs w:val="24"/>
        </w:rPr>
        <w:t xml:space="preserve">Salomon </w:t>
      </w:r>
      <w:r w:rsidR="0028221A" w:rsidRPr="0028221A">
        <w:rPr>
          <w:rFonts w:ascii="Times New Roman" w:hAnsi="Times New Roman" w:cs="Times New Roman"/>
          <w:sz w:val="24"/>
          <w:szCs w:val="24"/>
        </w:rPr>
        <w:t>v</w:t>
      </w:r>
      <w:r w:rsidR="0028221A" w:rsidRPr="0028221A">
        <w:rPr>
          <w:rFonts w:ascii="Times New Roman" w:hAnsi="Times New Roman" w:cs="Times New Roman"/>
          <w:i/>
          <w:sz w:val="24"/>
          <w:szCs w:val="24"/>
        </w:rPr>
        <w:t xml:space="preserve"> Salomon</w:t>
      </w:r>
      <w:r w:rsidR="0028221A">
        <w:rPr>
          <w:rFonts w:ascii="Times New Roman" w:hAnsi="Times New Roman" w:cs="Times New Roman"/>
          <w:sz w:val="24"/>
          <w:szCs w:val="24"/>
        </w:rPr>
        <w:t xml:space="preserve"> principle. It pleaded fraud on the part of the judgment</w:t>
      </w:r>
      <w:r w:rsidR="00F0654C">
        <w:rPr>
          <w:rFonts w:ascii="Times New Roman" w:hAnsi="Times New Roman" w:cs="Times New Roman"/>
          <w:sz w:val="24"/>
          <w:szCs w:val="24"/>
        </w:rPr>
        <w:t xml:space="preserve"> debtor and the claimant. It referred the court to the case of </w:t>
      </w:r>
      <w:r w:rsidR="00F0654C" w:rsidRPr="00F0654C">
        <w:rPr>
          <w:rFonts w:ascii="Times New Roman" w:hAnsi="Times New Roman" w:cs="Times New Roman"/>
          <w:i/>
          <w:sz w:val="24"/>
          <w:szCs w:val="24"/>
        </w:rPr>
        <w:t xml:space="preserve">Cape Pacific Ltd </w:t>
      </w:r>
      <w:r w:rsidR="00F0654C" w:rsidRPr="00F0654C">
        <w:rPr>
          <w:rFonts w:ascii="Times New Roman" w:hAnsi="Times New Roman" w:cs="Times New Roman"/>
          <w:sz w:val="24"/>
          <w:szCs w:val="24"/>
        </w:rPr>
        <w:t>v</w:t>
      </w:r>
      <w:r w:rsidR="00F0654C" w:rsidRPr="00F0654C">
        <w:rPr>
          <w:rFonts w:ascii="Times New Roman" w:hAnsi="Times New Roman" w:cs="Times New Roman"/>
          <w:i/>
          <w:sz w:val="24"/>
          <w:szCs w:val="24"/>
        </w:rPr>
        <w:t xml:space="preserve"> </w:t>
      </w:r>
      <w:proofErr w:type="spellStart"/>
      <w:r w:rsidR="00F0654C" w:rsidRPr="00F0654C">
        <w:rPr>
          <w:rFonts w:ascii="Times New Roman" w:hAnsi="Times New Roman" w:cs="Times New Roman"/>
          <w:i/>
          <w:sz w:val="24"/>
          <w:szCs w:val="24"/>
        </w:rPr>
        <w:t>Lubner</w:t>
      </w:r>
      <w:proofErr w:type="spellEnd"/>
      <w:r w:rsidR="00F0654C" w:rsidRPr="00F0654C">
        <w:rPr>
          <w:rFonts w:ascii="Times New Roman" w:hAnsi="Times New Roman" w:cs="Times New Roman"/>
          <w:i/>
          <w:sz w:val="24"/>
          <w:szCs w:val="24"/>
        </w:rPr>
        <w:t xml:space="preserve"> Controlling Investments (</w:t>
      </w:r>
      <w:proofErr w:type="spellStart"/>
      <w:r w:rsidR="00F0654C" w:rsidRPr="00F0654C">
        <w:rPr>
          <w:rFonts w:ascii="Times New Roman" w:hAnsi="Times New Roman" w:cs="Times New Roman"/>
          <w:i/>
          <w:sz w:val="24"/>
          <w:szCs w:val="24"/>
        </w:rPr>
        <w:t>Pvt</w:t>
      </w:r>
      <w:proofErr w:type="spellEnd"/>
      <w:r w:rsidR="00F0654C" w:rsidRPr="00F0654C">
        <w:rPr>
          <w:rFonts w:ascii="Times New Roman" w:hAnsi="Times New Roman" w:cs="Times New Roman"/>
          <w:i/>
          <w:sz w:val="24"/>
          <w:szCs w:val="24"/>
        </w:rPr>
        <w:t>) Ltd</w:t>
      </w:r>
      <w:r w:rsidR="00F0654C">
        <w:rPr>
          <w:rFonts w:ascii="Times New Roman" w:hAnsi="Times New Roman" w:cs="Times New Roman"/>
          <w:sz w:val="24"/>
          <w:szCs w:val="24"/>
        </w:rPr>
        <w:t xml:space="preserve"> 1955 (4) SA 790, 803 – 804 which called for a departure from </w:t>
      </w:r>
      <w:r w:rsidR="00F0654C" w:rsidRPr="009467A9">
        <w:rPr>
          <w:rFonts w:ascii="Times New Roman" w:hAnsi="Times New Roman" w:cs="Times New Roman"/>
          <w:i/>
          <w:sz w:val="24"/>
          <w:szCs w:val="24"/>
        </w:rPr>
        <w:t xml:space="preserve">Salomon’s </w:t>
      </w:r>
      <w:r w:rsidR="00F0654C">
        <w:rPr>
          <w:rFonts w:ascii="Times New Roman" w:hAnsi="Times New Roman" w:cs="Times New Roman"/>
          <w:sz w:val="24"/>
          <w:szCs w:val="24"/>
        </w:rPr>
        <w:t>case where fraud, dishonesty or other improper conduct is found to be existent. It laid emphasis on the portion of the judgment which read:</w:t>
      </w:r>
    </w:p>
    <w:p w:rsidR="00F0654C" w:rsidRDefault="00F0654C" w:rsidP="00F065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0654C">
        <w:rPr>
          <w:rFonts w:ascii="Times New Roman" w:hAnsi="Times New Roman" w:cs="Times New Roman"/>
        </w:rPr>
        <w:t xml:space="preserve">“….. </w:t>
      </w:r>
      <w:proofErr w:type="gramStart"/>
      <w:r w:rsidRPr="00F0654C">
        <w:rPr>
          <w:rFonts w:ascii="Times New Roman" w:hAnsi="Times New Roman" w:cs="Times New Roman"/>
        </w:rPr>
        <w:t>but</w:t>
      </w:r>
      <w:proofErr w:type="gramEnd"/>
      <w:r w:rsidRPr="00F0654C">
        <w:rPr>
          <w:rFonts w:ascii="Times New Roman" w:hAnsi="Times New Roman" w:cs="Times New Roman"/>
        </w:rPr>
        <w:t xml:space="preserve"> where fraud, dishonesty or other improper conduct is found to be present other </w:t>
      </w:r>
      <w:r>
        <w:rPr>
          <w:rFonts w:ascii="Times New Roman" w:hAnsi="Times New Roman" w:cs="Times New Roman"/>
        </w:rPr>
        <w:tab/>
      </w:r>
      <w:r w:rsidRPr="00F0654C">
        <w:rPr>
          <w:rFonts w:ascii="Times New Roman" w:hAnsi="Times New Roman" w:cs="Times New Roman"/>
        </w:rPr>
        <w:t xml:space="preserve">considerations will come into play. The need to preserve the separate corporate identity </w:t>
      </w:r>
      <w:r w:rsidRPr="009467A9">
        <w:rPr>
          <w:rFonts w:ascii="Times New Roman" w:hAnsi="Times New Roman" w:cs="Times New Roman"/>
          <w:u w:val="single"/>
        </w:rPr>
        <w:t xml:space="preserve">would in </w:t>
      </w:r>
      <w:r w:rsidRPr="009467A9">
        <w:rPr>
          <w:rFonts w:ascii="Times New Roman" w:hAnsi="Times New Roman" w:cs="Times New Roman"/>
        </w:rPr>
        <w:tab/>
      </w:r>
      <w:r w:rsidR="009467A9" w:rsidRPr="009467A9">
        <w:rPr>
          <w:rFonts w:ascii="Times New Roman" w:hAnsi="Times New Roman" w:cs="Times New Roman"/>
          <w:u w:val="single"/>
        </w:rPr>
        <w:t>su</w:t>
      </w:r>
      <w:r w:rsidRPr="009467A9">
        <w:rPr>
          <w:rFonts w:ascii="Times New Roman" w:hAnsi="Times New Roman" w:cs="Times New Roman"/>
          <w:u w:val="single"/>
        </w:rPr>
        <w:t xml:space="preserve">ch circumstances have to be balanced against policy considerations which arise in favour of </w:t>
      </w:r>
      <w:r w:rsidRPr="009467A9">
        <w:rPr>
          <w:rFonts w:ascii="Times New Roman" w:hAnsi="Times New Roman" w:cs="Times New Roman"/>
        </w:rPr>
        <w:tab/>
      </w:r>
      <w:r w:rsidRPr="009467A9">
        <w:rPr>
          <w:rFonts w:ascii="Times New Roman" w:hAnsi="Times New Roman" w:cs="Times New Roman"/>
          <w:u w:val="single"/>
        </w:rPr>
        <w:t>piercing the corporate veil</w:t>
      </w:r>
      <w:r w:rsidR="009467A9">
        <w:rPr>
          <w:rFonts w:ascii="Times New Roman" w:hAnsi="Times New Roman" w:cs="Times New Roman"/>
        </w:rPr>
        <w:t>…. a</w:t>
      </w:r>
      <w:r w:rsidRPr="00F0654C">
        <w:rPr>
          <w:rFonts w:ascii="Times New Roman" w:hAnsi="Times New Roman" w:cs="Times New Roman"/>
        </w:rPr>
        <w:t xml:space="preserve">nd a court would then be entitled to look to substance rather than </w:t>
      </w:r>
      <w:r>
        <w:rPr>
          <w:rFonts w:ascii="Times New Roman" w:hAnsi="Times New Roman" w:cs="Times New Roman"/>
        </w:rPr>
        <w:tab/>
      </w:r>
      <w:proofErr w:type="gramStart"/>
      <w:r w:rsidRPr="00F0654C">
        <w:rPr>
          <w:rFonts w:ascii="Times New Roman" w:hAnsi="Times New Roman" w:cs="Times New Roman"/>
        </w:rPr>
        <w:t>to  form</w:t>
      </w:r>
      <w:proofErr w:type="gramEnd"/>
      <w:r w:rsidRPr="00F0654C">
        <w:rPr>
          <w:rFonts w:ascii="Times New Roman" w:hAnsi="Times New Roman" w:cs="Times New Roman"/>
        </w:rPr>
        <w:t xml:space="preserve"> in order to arrive at the true facts, and </w:t>
      </w:r>
      <w:r w:rsidRPr="009467A9">
        <w:rPr>
          <w:rFonts w:ascii="Times New Roman" w:hAnsi="Times New Roman" w:cs="Times New Roman"/>
          <w:u w:val="single"/>
        </w:rPr>
        <w:t xml:space="preserve">if there has been misuse of corporate personality to </w:t>
      </w:r>
      <w:r w:rsidRPr="009467A9">
        <w:rPr>
          <w:rFonts w:ascii="Times New Roman" w:hAnsi="Times New Roman" w:cs="Times New Roman"/>
        </w:rPr>
        <w:tab/>
      </w:r>
      <w:r w:rsidRPr="009467A9">
        <w:rPr>
          <w:rFonts w:ascii="Times New Roman" w:hAnsi="Times New Roman" w:cs="Times New Roman"/>
          <w:u w:val="single"/>
        </w:rPr>
        <w:t>disregard it and attribute liability where it should rightly lie</w:t>
      </w:r>
      <w:r w:rsidRPr="00F0654C">
        <w:rPr>
          <w:rFonts w:ascii="Times New Roman" w:hAnsi="Times New Roman" w:cs="Times New Roman"/>
        </w:rPr>
        <w:t xml:space="preserve">” </w:t>
      </w:r>
      <w:r>
        <w:rPr>
          <w:rFonts w:ascii="Times New Roman" w:hAnsi="Times New Roman" w:cs="Times New Roman"/>
          <w:sz w:val="24"/>
          <w:szCs w:val="24"/>
        </w:rPr>
        <w:t>[emphasis added].</w:t>
      </w:r>
    </w:p>
    <w:p w:rsidR="00F0654C" w:rsidRDefault="00F0654C" w:rsidP="00F0654C">
      <w:pPr>
        <w:spacing w:after="0" w:line="240" w:lineRule="auto"/>
        <w:jc w:val="both"/>
        <w:rPr>
          <w:rFonts w:ascii="Times New Roman" w:hAnsi="Times New Roman" w:cs="Times New Roman"/>
          <w:sz w:val="24"/>
          <w:szCs w:val="24"/>
        </w:rPr>
      </w:pPr>
    </w:p>
    <w:p w:rsidR="003B333A" w:rsidRDefault="00F0654C" w:rsidP="003B333A">
      <w:pPr>
        <w:spacing w:after="0"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ab/>
      </w:r>
      <w:r w:rsidR="00AC16F2">
        <w:rPr>
          <w:rFonts w:ascii="Times New Roman" w:hAnsi="Times New Roman" w:cs="Times New Roman"/>
          <w:sz w:val="24"/>
          <w:szCs w:val="24"/>
        </w:rPr>
        <w:t>In pleading collusion</w:t>
      </w:r>
      <w:r w:rsidR="000B1B9D">
        <w:rPr>
          <w:rFonts w:ascii="Times New Roman" w:hAnsi="Times New Roman" w:cs="Times New Roman"/>
          <w:sz w:val="24"/>
          <w:szCs w:val="24"/>
        </w:rPr>
        <w:t xml:space="preserve"> and</w:t>
      </w:r>
      <w:r w:rsidR="00AC16F2">
        <w:rPr>
          <w:rFonts w:ascii="Times New Roman" w:hAnsi="Times New Roman" w:cs="Times New Roman"/>
          <w:sz w:val="24"/>
          <w:szCs w:val="24"/>
        </w:rPr>
        <w:t>,</w:t>
      </w:r>
      <w:r w:rsidR="000B1B9D">
        <w:rPr>
          <w:rFonts w:ascii="Times New Roman" w:hAnsi="Times New Roman" w:cs="Times New Roman"/>
          <w:sz w:val="24"/>
          <w:szCs w:val="24"/>
        </w:rPr>
        <w:t xml:space="preserve"> therefore, </w:t>
      </w:r>
      <w:r w:rsidR="007A4830">
        <w:rPr>
          <w:rFonts w:ascii="Times New Roman" w:hAnsi="Times New Roman" w:cs="Times New Roman"/>
          <w:sz w:val="24"/>
          <w:szCs w:val="24"/>
        </w:rPr>
        <w:t>fraud</w:t>
      </w:r>
      <w:r w:rsidR="000B1B9D">
        <w:rPr>
          <w:rFonts w:ascii="Times New Roman" w:hAnsi="Times New Roman" w:cs="Times New Roman"/>
          <w:sz w:val="24"/>
          <w:szCs w:val="24"/>
        </w:rPr>
        <w:t xml:space="preserve"> on the part of the judgment debtor and the claimant, the </w:t>
      </w:r>
      <w:r w:rsidR="00AC16F2">
        <w:rPr>
          <w:rFonts w:ascii="Times New Roman" w:hAnsi="Times New Roman" w:cs="Times New Roman"/>
          <w:sz w:val="24"/>
          <w:szCs w:val="24"/>
        </w:rPr>
        <w:t>judgment creditor was in effect</w:t>
      </w:r>
      <w:r w:rsidR="000B1B9D">
        <w:rPr>
          <w:rFonts w:ascii="Times New Roman" w:hAnsi="Times New Roman" w:cs="Times New Roman"/>
          <w:sz w:val="24"/>
          <w:szCs w:val="24"/>
        </w:rPr>
        <w:t xml:space="preserve"> urging the court </w:t>
      </w:r>
      <w:r w:rsidR="009467A9">
        <w:rPr>
          <w:rFonts w:ascii="Times New Roman" w:hAnsi="Times New Roman" w:cs="Times New Roman"/>
          <w:sz w:val="24"/>
          <w:szCs w:val="24"/>
        </w:rPr>
        <w:t>to pierce the corporate veil of</w:t>
      </w:r>
      <w:r w:rsidR="000B1B9D">
        <w:rPr>
          <w:rFonts w:ascii="Times New Roman" w:hAnsi="Times New Roman" w:cs="Times New Roman"/>
          <w:sz w:val="24"/>
          <w:szCs w:val="24"/>
        </w:rPr>
        <w:t xml:space="preserve"> the two entities to enable </w:t>
      </w:r>
      <w:r w:rsidR="009467A9">
        <w:rPr>
          <w:rFonts w:ascii="Times New Roman" w:eastAsia="Arial Unicode MS" w:hAnsi="Times New Roman" w:cs="Times New Roman"/>
          <w:sz w:val="24"/>
          <w:szCs w:val="24"/>
        </w:rPr>
        <w:t>it</w:t>
      </w:r>
      <w:r w:rsidR="003B333A">
        <w:rPr>
          <w:rFonts w:ascii="Times New Roman" w:eastAsia="Arial Unicode MS" w:hAnsi="Times New Roman" w:cs="Times New Roman"/>
          <w:sz w:val="24"/>
          <w:szCs w:val="24"/>
        </w:rPr>
        <w:t xml:space="preserve"> to see the substance</w:t>
      </w:r>
      <w:r w:rsidR="00E563EE">
        <w:rPr>
          <w:rFonts w:ascii="Times New Roman" w:eastAsia="Arial Unicode MS" w:hAnsi="Times New Roman" w:cs="Times New Roman"/>
          <w:sz w:val="24"/>
          <w:szCs w:val="24"/>
        </w:rPr>
        <w:t>,</w:t>
      </w:r>
      <w:r w:rsidR="003B333A">
        <w:rPr>
          <w:rFonts w:ascii="Times New Roman" w:eastAsia="Arial Unicode MS" w:hAnsi="Times New Roman" w:cs="Times New Roman"/>
          <w:sz w:val="24"/>
          <w:szCs w:val="24"/>
        </w:rPr>
        <w:t xml:space="preserve"> and not the form, which lay behind both of them. </w:t>
      </w:r>
      <w:proofErr w:type="spellStart"/>
      <w:r w:rsidR="003B333A">
        <w:rPr>
          <w:rFonts w:ascii="Times New Roman" w:eastAsia="Arial Unicode MS" w:hAnsi="Times New Roman" w:cs="Times New Roman"/>
          <w:sz w:val="24"/>
          <w:szCs w:val="24"/>
        </w:rPr>
        <w:t>T</w:t>
      </w:r>
      <w:r w:rsidR="009467A9">
        <w:rPr>
          <w:rFonts w:ascii="Times New Roman" w:eastAsia="Arial Unicode MS" w:hAnsi="Times New Roman" w:cs="Times New Roman"/>
          <w:sz w:val="24"/>
          <w:szCs w:val="24"/>
        </w:rPr>
        <w:t>ett</w:t>
      </w:r>
      <w:proofErr w:type="spellEnd"/>
      <w:r w:rsidR="003B333A">
        <w:rPr>
          <w:rFonts w:ascii="Times New Roman" w:eastAsia="Arial Unicode MS" w:hAnsi="Times New Roman" w:cs="Times New Roman"/>
          <w:sz w:val="24"/>
          <w:szCs w:val="24"/>
        </w:rPr>
        <w:t xml:space="preserve"> and Chadwi</w:t>
      </w:r>
      <w:r w:rsidR="009467A9">
        <w:rPr>
          <w:rFonts w:ascii="Times New Roman" w:eastAsia="Arial Unicode MS" w:hAnsi="Times New Roman" w:cs="Times New Roman"/>
          <w:sz w:val="24"/>
          <w:szCs w:val="24"/>
        </w:rPr>
        <w:t>c</w:t>
      </w:r>
      <w:r w:rsidR="003B333A">
        <w:rPr>
          <w:rFonts w:ascii="Times New Roman" w:eastAsia="Arial Unicode MS" w:hAnsi="Times New Roman" w:cs="Times New Roman"/>
          <w:sz w:val="24"/>
          <w:szCs w:val="24"/>
        </w:rPr>
        <w:t xml:space="preserve">k wrote about the issue of piercing the corporate veil. They did so in their </w:t>
      </w:r>
      <w:r w:rsidR="003B333A">
        <w:rPr>
          <w:rFonts w:ascii="Times New Roman" w:eastAsia="Arial Unicode MS" w:hAnsi="Times New Roman" w:cs="Times New Roman"/>
          <w:i/>
          <w:sz w:val="24"/>
          <w:szCs w:val="24"/>
        </w:rPr>
        <w:t>Zimbabwe Company Law</w:t>
      </w:r>
      <w:r w:rsidR="003B333A">
        <w:rPr>
          <w:rFonts w:ascii="Times New Roman" w:eastAsia="Arial Unicode MS" w:hAnsi="Times New Roman" w:cs="Times New Roman"/>
          <w:sz w:val="24"/>
          <w:szCs w:val="24"/>
        </w:rPr>
        <w:t xml:space="preserve"> 2</w:t>
      </w:r>
      <w:r w:rsidR="003B333A" w:rsidRPr="00E600B1">
        <w:rPr>
          <w:rFonts w:ascii="Times New Roman" w:eastAsia="Arial Unicode MS" w:hAnsi="Times New Roman" w:cs="Times New Roman"/>
          <w:sz w:val="24"/>
          <w:szCs w:val="24"/>
          <w:vertAlign w:val="superscript"/>
        </w:rPr>
        <w:t>nd</w:t>
      </w:r>
      <w:r w:rsidR="003B333A">
        <w:rPr>
          <w:rFonts w:ascii="Times New Roman" w:eastAsia="Arial Unicode MS" w:hAnsi="Times New Roman" w:cs="Times New Roman"/>
          <w:sz w:val="24"/>
          <w:szCs w:val="24"/>
        </w:rPr>
        <w:t xml:space="preserve"> </w:t>
      </w:r>
      <w:proofErr w:type="spellStart"/>
      <w:proofErr w:type="gramStart"/>
      <w:r w:rsidR="003B333A">
        <w:rPr>
          <w:rFonts w:ascii="Times New Roman" w:eastAsia="Arial Unicode MS" w:hAnsi="Times New Roman" w:cs="Times New Roman"/>
          <w:sz w:val="24"/>
          <w:szCs w:val="24"/>
        </w:rPr>
        <w:t>ed</w:t>
      </w:r>
      <w:proofErr w:type="spellEnd"/>
      <w:proofErr w:type="gramEnd"/>
      <w:r w:rsidR="003B333A">
        <w:rPr>
          <w:rFonts w:ascii="Times New Roman" w:eastAsia="Arial Unicode MS" w:hAnsi="Times New Roman" w:cs="Times New Roman"/>
          <w:sz w:val="24"/>
          <w:szCs w:val="24"/>
        </w:rPr>
        <w:t xml:space="preserve"> p 13 </w:t>
      </w:r>
      <w:r w:rsidR="009467A9">
        <w:rPr>
          <w:rFonts w:ascii="Times New Roman" w:eastAsia="Arial Unicode MS" w:hAnsi="Times New Roman" w:cs="Times New Roman"/>
          <w:sz w:val="24"/>
          <w:szCs w:val="24"/>
        </w:rPr>
        <w:t>wherein they</w:t>
      </w:r>
      <w:r w:rsidR="003B333A">
        <w:rPr>
          <w:rFonts w:ascii="Times New Roman" w:eastAsia="Arial Unicode MS" w:hAnsi="Times New Roman" w:cs="Times New Roman"/>
          <w:sz w:val="24"/>
          <w:szCs w:val="24"/>
        </w:rPr>
        <w:t xml:space="preserve"> stated:</w:t>
      </w:r>
    </w:p>
    <w:p w:rsidR="003B333A" w:rsidRDefault="003B333A" w:rsidP="003B333A">
      <w:pPr>
        <w:spacing w:after="0" w:line="240" w:lineRule="auto"/>
        <w:ind w:left="720"/>
        <w:jc w:val="both"/>
        <w:rPr>
          <w:rFonts w:ascii="Times New Roman" w:eastAsia="Arial Unicode MS" w:hAnsi="Times New Roman" w:cs="Times New Roman"/>
        </w:rPr>
      </w:pPr>
      <w:r>
        <w:rPr>
          <w:rFonts w:ascii="Times New Roman" w:eastAsia="Arial Unicode MS" w:hAnsi="Times New Roman" w:cs="Times New Roman"/>
        </w:rPr>
        <w:t>The fiction of the separate c</w:t>
      </w:r>
      <w:r w:rsidR="009467A9">
        <w:rPr>
          <w:rFonts w:ascii="Times New Roman" w:eastAsia="Arial Unicode MS" w:hAnsi="Times New Roman" w:cs="Times New Roman"/>
        </w:rPr>
        <w:t>orporate personality cannot …. b</w:t>
      </w:r>
      <w:r>
        <w:rPr>
          <w:rFonts w:ascii="Times New Roman" w:eastAsia="Arial Unicode MS" w:hAnsi="Times New Roman" w:cs="Times New Roman"/>
        </w:rPr>
        <w:t xml:space="preserve">e taken too far, and as stated by Williamson J in </w:t>
      </w:r>
      <w:r>
        <w:rPr>
          <w:rFonts w:ascii="Times New Roman" w:eastAsia="Arial Unicode MS" w:hAnsi="Times New Roman" w:cs="Times New Roman"/>
          <w:i/>
        </w:rPr>
        <w:t xml:space="preserve">Bark &amp; </w:t>
      </w:r>
      <w:proofErr w:type="spellStart"/>
      <w:r>
        <w:rPr>
          <w:rFonts w:ascii="Times New Roman" w:eastAsia="Arial Unicode MS" w:hAnsi="Times New Roman" w:cs="Times New Roman"/>
          <w:i/>
        </w:rPr>
        <w:t>Anor</w:t>
      </w:r>
      <w:proofErr w:type="spellEnd"/>
      <w:r>
        <w:rPr>
          <w:rFonts w:ascii="Times New Roman" w:eastAsia="Arial Unicode MS" w:hAnsi="Times New Roman" w:cs="Times New Roman"/>
          <w:i/>
        </w:rPr>
        <w:t xml:space="preserve"> </w:t>
      </w:r>
      <w:r>
        <w:rPr>
          <w:rFonts w:ascii="Times New Roman" w:eastAsia="Arial Unicode MS" w:hAnsi="Times New Roman" w:cs="Times New Roman"/>
        </w:rPr>
        <w:t xml:space="preserve"> v </w:t>
      </w:r>
      <w:proofErr w:type="spellStart"/>
      <w:r>
        <w:rPr>
          <w:rFonts w:ascii="Times New Roman" w:eastAsia="Arial Unicode MS" w:hAnsi="Times New Roman" w:cs="Times New Roman"/>
          <w:i/>
        </w:rPr>
        <w:t>Boesh</w:t>
      </w:r>
      <w:proofErr w:type="spellEnd"/>
      <w:r>
        <w:rPr>
          <w:rFonts w:ascii="Times New Roman" w:eastAsia="Arial Unicode MS" w:hAnsi="Times New Roman" w:cs="Times New Roman"/>
        </w:rPr>
        <w:t xml:space="preserve">, 1959 (2) SA 377 (TPD) 382 C there are occasions when the court is </w:t>
      </w:r>
      <w:r w:rsidR="00BB463C">
        <w:rPr>
          <w:rFonts w:ascii="Times New Roman" w:eastAsia="Arial Unicode MS" w:hAnsi="Times New Roman" w:cs="Times New Roman"/>
        </w:rPr>
        <w:t>entitled</w:t>
      </w:r>
      <w:r>
        <w:rPr>
          <w:rFonts w:ascii="Times New Roman" w:eastAsia="Arial Unicode MS" w:hAnsi="Times New Roman" w:cs="Times New Roman"/>
        </w:rPr>
        <w:t xml:space="preserve"> to peer behind the facade of a fictitious separate legal </w:t>
      </w:r>
      <w:r>
        <w:rPr>
          <w:rFonts w:ascii="Times New Roman" w:eastAsia="Arial Unicode MS" w:hAnsi="Times New Roman" w:cs="Times New Roman"/>
          <w:i/>
        </w:rPr>
        <w:t>persona</w:t>
      </w:r>
      <w:r>
        <w:rPr>
          <w:rFonts w:ascii="Times New Roman" w:eastAsia="Arial Unicode MS" w:hAnsi="Times New Roman" w:cs="Times New Roman"/>
        </w:rPr>
        <w:t>. At least one leading textbook wri</w:t>
      </w:r>
      <w:r w:rsidR="00BB463C">
        <w:rPr>
          <w:rFonts w:ascii="Times New Roman" w:eastAsia="Arial Unicode MS" w:hAnsi="Times New Roman" w:cs="Times New Roman"/>
        </w:rPr>
        <w:t>ter has said that the courts have</w:t>
      </w:r>
      <w:r>
        <w:rPr>
          <w:rFonts w:ascii="Times New Roman" w:eastAsia="Arial Unicode MS" w:hAnsi="Times New Roman" w:cs="Times New Roman"/>
        </w:rPr>
        <w:t xml:space="preserve"> not followed any set principle in deciding whether to pierce the corporate veil in any particular circumstances. The author ….. </w:t>
      </w:r>
      <w:proofErr w:type="gramStart"/>
      <w:r>
        <w:rPr>
          <w:rFonts w:ascii="Times New Roman" w:eastAsia="Arial Unicode MS" w:hAnsi="Times New Roman" w:cs="Times New Roman"/>
        </w:rPr>
        <w:t>lists</w:t>
      </w:r>
      <w:proofErr w:type="gramEnd"/>
      <w:r>
        <w:rPr>
          <w:rFonts w:ascii="Times New Roman" w:eastAsia="Arial Unicode MS" w:hAnsi="Times New Roman" w:cs="Times New Roman"/>
        </w:rPr>
        <w:t xml:space="preserve"> certain </w:t>
      </w:r>
      <w:r>
        <w:rPr>
          <w:rFonts w:ascii="Times New Roman" w:eastAsia="Arial Unicode MS" w:hAnsi="Times New Roman" w:cs="Times New Roman"/>
        </w:rPr>
        <w:lastRenderedPageBreak/>
        <w:t>examples ….where the courts have refused to give full recognition to the separate legal personality of a company. Some of these areas are as follows:</w:t>
      </w:r>
    </w:p>
    <w:p w:rsidR="003B333A" w:rsidRDefault="003B333A" w:rsidP="003B333A">
      <w:pPr>
        <w:spacing w:after="0" w:line="240" w:lineRule="auto"/>
        <w:ind w:left="720"/>
        <w:jc w:val="both"/>
        <w:rPr>
          <w:rFonts w:ascii="Times New Roman" w:eastAsia="Arial Unicode MS" w:hAnsi="Times New Roman" w:cs="Times New Roman"/>
        </w:rPr>
      </w:pPr>
    </w:p>
    <w:p w:rsidR="003B333A" w:rsidRDefault="003B333A" w:rsidP="003B333A">
      <w:pPr>
        <w:pStyle w:val="ListParagraph"/>
        <w:numPr>
          <w:ilvl w:val="0"/>
          <w:numId w:val="1"/>
        </w:numPr>
        <w:spacing w:after="0" w:line="240" w:lineRule="auto"/>
        <w:jc w:val="both"/>
        <w:rPr>
          <w:rFonts w:ascii="Times New Roman" w:eastAsia="Arial Unicode MS" w:hAnsi="Times New Roman" w:cs="Times New Roman"/>
        </w:rPr>
      </w:pPr>
      <w:proofErr w:type="gramStart"/>
      <w:r w:rsidRPr="00471898">
        <w:rPr>
          <w:rFonts w:ascii="Times New Roman" w:eastAsia="Arial Unicode MS" w:hAnsi="Times New Roman" w:cs="Times New Roman"/>
        </w:rPr>
        <w:t>if</w:t>
      </w:r>
      <w:proofErr w:type="gramEnd"/>
      <w:r w:rsidRPr="00471898">
        <w:rPr>
          <w:rFonts w:ascii="Times New Roman" w:eastAsia="Arial Unicode MS" w:hAnsi="Times New Roman" w:cs="Times New Roman"/>
        </w:rPr>
        <w:t xml:space="preserve"> the corporate personality is being used </w:t>
      </w:r>
      <w:r w:rsidRPr="00471898">
        <w:rPr>
          <w:rFonts w:ascii="Times New Roman" w:eastAsia="Arial Unicode MS" w:hAnsi="Times New Roman" w:cs="Times New Roman"/>
          <w:u w:val="single"/>
        </w:rPr>
        <w:t>for fraud</w:t>
      </w:r>
      <w:r w:rsidRPr="00471898">
        <w:rPr>
          <w:rFonts w:ascii="Times New Roman" w:eastAsia="Arial Unicode MS" w:hAnsi="Times New Roman" w:cs="Times New Roman"/>
        </w:rPr>
        <w:t xml:space="preserve"> or some other illegal </w:t>
      </w:r>
      <w:r>
        <w:rPr>
          <w:rFonts w:ascii="Times New Roman" w:eastAsia="Arial Unicode MS" w:hAnsi="Times New Roman" w:cs="Times New Roman"/>
        </w:rPr>
        <w:t>pur</w:t>
      </w:r>
      <w:r w:rsidRPr="00471898">
        <w:rPr>
          <w:rFonts w:ascii="Times New Roman" w:eastAsia="Arial Unicode MS" w:hAnsi="Times New Roman" w:cs="Times New Roman"/>
        </w:rPr>
        <w:t>pose.</w:t>
      </w:r>
    </w:p>
    <w:p w:rsidR="003B333A" w:rsidRDefault="003B333A" w:rsidP="003B333A">
      <w:pPr>
        <w:pStyle w:val="ListParagraph"/>
        <w:numPr>
          <w:ilvl w:val="0"/>
          <w:numId w:val="1"/>
        </w:num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w:t>
      </w:r>
      <w:r w:rsidR="00BB463C">
        <w:rPr>
          <w:rFonts w:ascii="Times New Roman" w:eastAsia="Arial Unicode MS" w:hAnsi="Times New Roman" w:cs="Times New Roman"/>
        </w:rPr>
        <w:t>...</w:t>
      </w:r>
      <w:r w:rsidR="00BB463C" w:rsidRPr="00BB463C">
        <w:rPr>
          <w:rFonts w:ascii="Times New Roman" w:eastAsia="Arial Unicode MS" w:hAnsi="Times New Roman" w:cs="Times New Roman"/>
          <w:sz w:val="28"/>
          <w:szCs w:val="28"/>
        </w:rPr>
        <w:t>.</w:t>
      </w:r>
    </w:p>
    <w:p w:rsidR="003B333A" w:rsidRDefault="003B333A" w:rsidP="003B333A">
      <w:pPr>
        <w:pStyle w:val="ListParagraph"/>
        <w:numPr>
          <w:ilvl w:val="0"/>
          <w:numId w:val="1"/>
        </w:num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w:t>
      </w:r>
      <w:r w:rsidR="00BB463C" w:rsidRPr="00BB463C">
        <w:rPr>
          <w:rFonts w:ascii="Times New Roman" w:eastAsia="Arial Unicode MS" w:hAnsi="Times New Roman" w:cs="Times New Roman"/>
          <w:sz w:val="28"/>
          <w:szCs w:val="28"/>
        </w:rPr>
        <w:t>.</w:t>
      </w:r>
    </w:p>
    <w:p w:rsidR="003B333A" w:rsidRPr="00471898" w:rsidRDefault="00BB463C" w:rsidP="003B333A">
      <w:pPr>
        <w:pStyle w:val="ListParagraph"/>
        <w:numPr>
          <w:ilvl w:val="0"/>
          <w:numId w:val="1"/>
        </w:numPr>
        <w:spacing w:after="0" w:line="240" w:lineRule="auto"/>
        <w:jc w:val="both"/>
        <w:rPr>
          <w:rFonts w:ascii="Times New Roman" w:eastAsia="Arial Unicode MS" w:hAnsi="Times New Roman" w:cs="Times New Roman"/>
        </w:rPr>
      </w:pPr>
      <w:r>
        <w:rPr>
          <w:rFonts w:ascii="Times New Roman" w:eastAsia="Arial Unicode MS" w:hAnsi="Times New Roman" w:cs="Times New Roman"/>
        </w:rPr>
        <w:t>Where the interests o</w:t>
      </w:r>
      <w:r w:rsidR="003B333A">
        <w:rPr>
          <w:rFonts w:ascii="Times New Roman" w:eastAsia="Arial Unicode MS" w:hAnsi="Times New Roman" w:cs="Times New Roman"/>
        </w:rPr>
        <w:t xml:space="preserve">f </w:t>
      </w:r>
      <w:r w:rsidR="003B333A">
        <w:rPr>
          <w:rFonts w:ascii="Times New Roman" w:eastAsia="Arial Unicode MS" w:hAnsi="Times New Roman" w:cs="Times New Roman"/>
          <w:u w:val="single"/>
        </w:rPr>
        <w:t>third parties</w:t>
      </w:r>
      <w:r w:rsidR="003B333A" w:rsidRPr="00471898">
        <w:rPr>
          <w:rFonts w:ascii="Times New Roman" w:eastAsia="Arial Unicode MS" w:hAnsi="Times New Roman" w:cs="Times New Roman"/>
        </w:rPr>
        <w:t xml:space="preserve"> are at stake.” </w:t>
      </w:r>
      <w:r w:rsidR="003B333A">
        <w:rPr>
          <w:rFonts w:ascii="Times New Roman" w:eastAsia="Arial Unicode MS" w:hAnsi="Times New Roman" w:cs="Times New Roman"/>
        </w:rPr>
        <w:t xml:space="preserve">(emphasis added) </w:t>
      </w:r>
    </w:p>
    <w:p w:rsidR="003B333A" w:rsidRPr="00471898" w:rsidRDefault="003B333A" w:rsidP="003B333A">
      <w:pPr>
        <w:spacing w:after="0" w:line="240" w:lineRule="auto"/>
        <w:ind w:left="720"/>
        <w:jc w:val="both"/>
        <w:rPr>
          <w:rFonts w:ascii="Times New Roman" w:eastAsia="Arial Unicode MS" w:hAnsi="Times New Roman" w:cs="Times New Roman"/>
          <w:i/>
        </w:rPr>
      </w:pPr>
    </w:p>
    <w:p w:rsidR="003B333A" w:rsidRDefault="003B333A" w:rsidP="003B333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rPr>
        <w:t xml:space="preserve"> </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t>The judgment creditor hinged its case on the mentioned t</w:t>
      </w:r>
      <w:r w:rsidR="00BB463C">
        <w:rPr>
          <w:rFonts w:ascii="Times New Roman" w:eastAsia="Arial Unicode MS" w:hAnsi="Times New Roman" w:cs="Times New Roman"/>
          <w:sz w:val="24"/>
          <w:szCs w:val="24"/>
        </w:rPr>
        <w:t>w</w:t>
      </w:r>
      <w:r>
        <w:rPr>
          <w:rFonts w:ascii="Times New Roman" w:eastAsia="Arial Unicode MS" w:hAnsi="Times New Roman" w:cs="Times New Roman"/>
          <w:sz w:val="24"/>
          <w:szCs w:val="24"/>
        </w:rPr>
        <w:t xml:space="preserve">o circumstances. It went to great lengths to show that the claimant and the judgment debtor were acting in a fraudulent manner. It submitted that their conduct adversely affected its interests. It, accordingly, moved the court to pierce the corporate veil of the two entities and see the façade of their fictitious separate legal </w:t>
      </w:r>
      <w:r>
        <w:rPr>
          <w:rFonts w:ascii="Times New Roman" w:eastAsia="Arial Unicode MS" w:hAnsi="Times New Roman" w:cs="Times New Roman"/>
          <w:i/>
          <w:sz w:val="24"/>
          <w:szCs w:val="24"/>
        </w:rPr>
        <w:t>persona</w:t>
      </w:r>
      <w:r>
        <w:rPr>
          <w:rFonts w:ascii="Times New Roman" w:eastAsia="Arial Unicode MS" w:hAnsi="Times New Roman" w:cs="Times New Roman"/>
          <w:sz w:val="24"/>
          <w:szCs w:val="24"/>
        </w:rPr>
        <w:t xml:space="preserve">. </w:t>
      </w:r>
    </w:p>
    <w:p w:rsidR="003B333A" w:rsidRDefault="003B333A" w:rsidP="003B333A">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The judgment creditor’s submissions appeared</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from a </w:t>
      </w:r>
      <w:r>
        <w:rPr>
          <w:rFonts w:ascii="Times New Roman" w:eastAsia="Arial Unicode MS" w:hAnsi="Times New Roman" w:cs="Times New Roman"/>
          <w:i/>
          <w:sz w:val="24"/>
          <w:szCs w:val="24"/>
        </w:rPr>
        <w:t>prima facie</w:t>
      </w:r>
      <w:r>
        <w:rPr>
          <w:rFonts w:ascii="Times New Roman" w:eastAsia="Arial Unicode MS" w:hAnsi="Times New Roman" w:cs="Times New Roman"/>
          <w:sz w:val="24"/>
          <w:szCs w:val="24"/>
        </w:rPr>
        <w:t xml:space="preserve"> perspective, to have been more convincing than otherwise. The following observed matters tended to confirm the same:</w:t>
      </w:r>
    </w:p>
    <w:p w:rsidR="003B333A" w:rsidRDefault="003B333A" w:rsidP="003B333A">
      <w:pPr>
        <w:pStyle w:val="ListParagraph"/>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fact that the claimant and the judgment debtor operate from the same premises, a</w:t>
      </w:r>
      <w:r w:rsidR="00AC16F2">
        <w:rPr>
          <w:rFonts w:ascii="Times New Roman" w:eastAsia="Arial Unicode MS" w:hAnsi="Times New Roman" w:cs="Times New Roman"/>
          <w:sz w:val="24"/>
          <w:szCs w:val="24"/>
        </w:rPr>
        <w:t>nd possibly under the same roof</w:t>
      </w:r>
      <w:r>
        <w:rPr>
          <w:rFonts w:ascii="Times New Roman" w:eastAsia="Arial Unicode MS" w:hAnsi="Times New Roman" w:cs="Times New Roman"/>
          <w:sz w:val="24"/>
          <w:szCs w:val="24"/>
        </w:rPr>
        <w:t xml:space="preserve"> makes it hard, if not impossibl</w:t>
      </w:r>
      <w:r w:rsidR="00AC16F2">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to distinguish the assets of the one from those of the other. In the absence of balance sheets for each entity, therefore, the assets of the judgment debtor may well be confused with those of the claimant. </w:t>
      </w:r>
    </w:p>
    <w:p w:rsidR="003B333A" w:rsidRDefault="003B333A" w:rsidP="003B333A">
      <w:pPr>
        <w:pStyle w:val="ListParagraph"/>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officially registered and</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therefore, </w:t>
      </w:r>
      <w:proofErr w:type="spellStart"/>
      <w:r>
        <w:rPr>
          <w:rFonts w:ascii="Times New Roman" w:eastAsia="Arial Unicode MS" w:hAnsi="Times New Roman" w:cs="Times New Roman"/>
          <w:sz w:val="24"/>
          <w:szCs w:val="24"/>
        </w:rPr>
        <w:t>recognised</w:t>
      </w:r>
      <w:proofErr w:type="spellEnd"/>
      <w:r>
        <w:rPr>
          <w:rFonts w:ascii="Times New Roman" w:eastAsia="Arial Unicode MS" w:hAnsi="Times New Roman" w:cs="Times New Roman"/>
          <w:sz w:val="24"/>
          <w:szCs w:val="24"/>
        </w:rPr>
        <w:t xml:space="preserve"> name of the claimant is </w:t>
      </w:r>
      <w:proofErr w:type="spellStart"/>
      <w:r w:rsidR="00BB463C">
        <w:rPr>
          <w:rFonts w:ascii="Times New Roman" w:eastAsia="Arial Unicode MS" w:hAnsi="Times New Roman" w:cs="Times New Roman"/>
          <w:sz w:val="24"/>
          <w:szCs w:val="24"/>
        </w:rPr>
        <w:t>G</w:t>
      </w:r>
      <w:r>
        <w:rPr>
          <w:rFonts w:ascii="Times New Roman" w:eastAsia="Arial Unicode MS" w:hAnsi="Times New Roman" w:cs="Times New Roman"/>
          <w:sz w:val="24"/>
          <w:szCs w:val="24"/>
        </w:rPr>
        <w:t>renwood</w:t>
      </w:r>
      <w:proofErr w:type="spellEnd"/>
      <w:r>
        <w:rPr>
          <w:rFonts w:ascii="Times New Roman" w:eastAsia="Arial Unicode MS" w:hAnsi="Times New Roman" w:cs="Times New Roman"/>
          <w:sz w:val="24"/>
          <w:szCs w:val="24"/>
        </w:rPr>
        <w:t xml:space="preserve"> Enterprises (</w:t>
      </w:r>
      <w:proofErr w:type="spellStart"/>
      <w:r>
        <w:rPr>
          <w:rFonts w:ascii="Times New Roman" w:eastAsia="Arial Unicode MS" w:hAnsi="Times New Roman" w:cs="Times New Roman"/>
          <w:sz w:val="24"/>
          <w:szCs w:val="24"/>
        </w:rPr>
        <w:t>Pvt</w:t>
      </w:r>
      <w:proofErr w:type="spellEnd"/>
      <w:r>
        <w:rPr>
          <w:rFonts w:ascii="Times New Roman" w:eastAsia="Arial Unicode MS" w:hAnsi="Times New Roman" w:cs="Times New Roman"/>
          <w:sz w:val="24"/>
          <w:szCs w:val="24"/>
        </w:rPr>
        <w:t>) Ltd. It is also known b</w:t>
      </w:r>
      <w:r w:rsidR="00BB463C">
        <w:rPr>
          <w:rFonts w:ascii="Times New Roman" w:eastAsia="Arial Unicode MS" w:hAnsi="Times New Roman" w:cs="Times New Roman"/>
          <w:sz w:val="24"/>
          <w:szCs w:val="24"/>
        </w:rPr>
        <w:t xml:space="preserve">y its trading name [i.e. </w:t>
      </w:r>
      <w:proofErr w:type="spellStart"/>
      <w:r w:rsidR="00BB463C">
        <w:rPr>
          <w:rFonts w:ascii="Times New Roman" w:eastAsia="Arial Unicode MS" w:hAnsi="Times New Roman" w:cs="Times New Roman"/>
          <w:sz w:val="24"/>
          <w:szCs w:val="24"/>
        </w:rPr>
        <w:t>Costim</w:t>
      </w:r>
      <w:r>
        <w:rPr>
          <w:rFonts w:ascii="Times New Roman" w:eastAsia="Arial Unicode MS" w:hAnsi="Times New Roman" w:cs="Times New Roman"/>
          <w:sz w:val="24"/>
          <w:szCs w:val="24"/>
        </w:rPr>
        <w:t>bers</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Pvt</w:t>
      </w:r>
      <w:proofErr w:type="spellEnd"/>
      <w:r>
        <w:rPr>
          <w:rFonts w:ascii="Times New Roman" w:eastAsia="Arial Unicode MS" w:hAnsi="Times New Roman" w:cs="Times New Roman"/>
          <w:sz w:val="24"/>
          <w:szCs w:val="24"/>
        </w:rPr>
        <w:t>) Ltd</w:t>
      </w:r>
      <w:r w:rsidR="00AC16F2">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Its second trading name [i.e. Cost Benefit Enterprises (Pvt) Ltd] can easily be confused with the officially </w:t>
      </w:r>
      <w:proofErr w:type="spellStart"/>
      <w:r>
        <w:rPr>
          <w:rFonts w:ascii="Times New Roman" w:eastAsia="Arial Unicode MS" w:hAnsi="Times New Roman" w:cs="Times New Roman"/>
          <w:sz w:val="24"/>
          <w:szCs w:val="24"/>
        </w:rPr>
        <w:t>recognised</w:t>
      </w:r>
      <w:proofErr w:type="spellEnd"/>
      <w:r>
        <w:rPr>
          <w:rFonts w:ascii="Times New Roman" w:eastAsia="Arial Unicode MS" w:hAnsi="Times New Roman" w:cs="Times New Roman"/>
          <w:sz w:val="24"/>
          <w:szCs w:val="24"/>
        </w:rPr>
        <w:t xml:space="preserve"> name of the judgment debtor which is Cost Benefit Holdings. No explanation was advanced as to why two trading names one of which confused itself with the name of the holding company were preferred to the </w:t>
      </w:r>
      <w:r w:rsidR="00BB463C">
        <w:rPr>
          <w:rFonts w:ascii="Times New Roman" w:eastAsia="Arial Unicode MS" w:hAnsi="Times New Roman" w:cs="Times New Roman"/>
          <w:sz w:val="24"/>
          <w:szCs w:val="24"/>
        </w:rPr>
        <w:t>neat</w:t>
      </w:r>
      <w:r>
        <w:rPr>
          <w:rFonts w:ascii="Times New Roman" w:eastAsia="Arial Unicode MS" w:hAnsi="Times New Roman" w:cs="Times New Roman"/>
          <w:sz w:val="24"/>
          <w:szCs w:val="24"/>
        </w:rPr>
        <w:t>er way of using only on</w:t>
      </w:r>
      <w:r w:rsidR="00BB463C">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trading name. </w:t>
      </w:r>
    </w:p>
    <w:p w:rsidR="003B333A" w:rsidRDefault="003B333A" w:rsidP="003B333A">
      <w:pPr>
        <w:pStyle w:val="ListParagraph"/>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Alber</w:t>
      </w:r>
      <w:r w:rsidR="00BB463C">
        <w:rPr>
          <w:rFonts w:ascii="Times New Roman" w:eastAsia="Arial Unicode MS" w:hAnsi="Times New Roman" w:cs="Times New Roman"/>
          <w:sz w:val="24"/>
          <w:szCs w:val="24"/>
        </w:rPr>
        <w:t xml:space="preserve">t </w:t>
      </w:r>
      <w:proofErr w:type="spellStart"/>
      <w:r w:rsidR="00BB463C">
        <w:rPr>
          <w:rFonts w:ascii="Times New Roman" w:eastAsia="Arial Unicode MS" w:hAnsi="Times New Roman" w:cs="Times New Roman"/>
          <w:sz w:val="24"/>
          <w:szCs w:val="24"/>
        </w:rPr>
        <w:t>Kuw</w:t>
      </w:r>
      <w:r w:rsidR="00E563EE">
        <w:rPr>
          <w:rFonts w:ascii="Times New Roman" w:eastAsia="Arial Unicode MS" w:hAnsi="Times New Roman" w:cs="Times New Roman"/>
          <w:sz w:val="24"/>
          <w:szCs w:val="24"/>
        </w:rPr>
        <w:t>a</w:t>
      </w:r>
      <w:r w:rsidR="00BB463C">
        <w:rPr>
          <w:rFonts w:ascii="Times New Roman" w:eastAsia="Arial Unicode MS" w:hAnsi="Times New Roman" w:cs="Times New Roman"/>
          <w:sz w:val="24"/>
          <w:szCs w:val="24"/>
        </w:rPr>
        <w:t>za’s</w:t>
      </w:r>
      <w:proofErr w:type="spellEnd"/>
      <w:r w:rsidR="00BB463C">
        <w:rPr>
          <w:rFonts w:ascii="Times New Roman" w:eastAsia="Arial Unicode MS" w:hAnsi="Times New Roman" w:cs="Times New Roman"/>
          <w:sz w:val="24"/>
          <w:szCs w:val="24"/>
        </w:rPr>
        <w:t xml:space="preserve"> directorship in both c</w:t>
      </w:r>
      <w:r>
        <w:rPr>
          <w:rFonts w:ascii="Times New Roman" w:eastAsia="Arial Unicode MS" w:hAnsi="Times New Roman" w:cs="Times New Roman"/>
          <w:sz w:val="24"/>
          <w:szCs w:val="24"/>
        </w:rPr>
        <w:t xml:space="preserve">ompanies cannot be glossed over. Directors are the eyes, ears and mind of the company. They are, in the words of </w:t>
      </w:r>
      <w:proofErr w:type="spellStart"/>
      <w:r w:rsidRPr="00763C8E">
        <w:rPr>
          <w:rFonts w:ascii="Times New Roman" w:eastAsia="Arial Unicode MS" w:hAnsi="Times New Roman" w:cs="Times New Roman"/>
          <w:sz w:val="24"/>
          <w:szCs w:val="24"/>
          <w:u w:val="single"/>
        </w:rPr>
        <w:t>Hahlo</w:t>
      </w:r>
      <w:proofErr w:type="spellEnd"/>
      <w:r w:rsidR="00E563E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the controlling mind of the company. They manage it and act on its behalf (see </w:t>
      </w:r>
      <w:proofErr w:type="spellStart"/>
      <w:r w:rsidRPr="008B1569">
        <w:rPr>
          <w:rFonts w:ascii="Times New Roman" w:eastAsia="Arial Unicode MS" w:hAnsi="Times New Roman" w:cs="Times New Roman"/>
          <w:sz w:val="24"/>
          <w:szCs w:val="24"/>
        </w:rPr>
        <w:t>Hahlo’s</w:t>
      </w:r>
      <w:proofErr w:type="spellEnd"/>
      <w:r>
        <w:rPr>
          <w:rFonts w:ascii="Times New Roman" w:eastAsia="Arial Unicode MS" w:hAnsi="Times New Roman" w:cs="Times New Roman"/>
          <w:i/>
          <w:sz w:val="24"/>
          <w:szCs w:val="24"/>
        </w:rPr>
        <w:t xml:space="preserve"> South African Company Law</w:t>
      </w:r>
      <w:r>
        <w:rPr>
          <w:rFonts w:ascii="Times New Roman" w:eastAsia="Arial Unicode MS" w:hAnsi="Times New Roman" w:cs="Times New Roman"/>
          <w:sz w:val="24"/>
          <w:szCs w:val="24"/>
        </w:rPr>
        <w:t>, 6</w:t>
      </w:r>
      <w:r w:rsidRPr="008B1569">
        <w:rPr>
          <w:rFonts w:ascii="Times New Roman" w:eastAsia="Arial Unicode MS" w:hAnsi="Times New Roman" w:cs="Times New Roman"/>
          <w:sz w:val="24"/>
          <w:szCs w:val="24"/>
          <w:vertAlign w:val="superscript"/>
        </w:rPr>
        <w:t>th</w:t>
      </w:r>
      <w:r>
        <w:rPr>
          <w:rFonts w:ascii="Times New Roman" w:eastAsia="Arial Unicode MS" w:hAnsi="Times New Roman" w:cs="Times New Roman"/>
          <w:sz w:val="24"/>
          <w:szCs w:val="24"/>
        </w:rPr>
        <w:t xml:space="preserve"> </w:t>
      </w:r>
      <w:proofErr w:type="spellStart"/>
      <w:proofErr w:type="gramStart"/>
      <w:r>
        <w:rPr>
          <w:rFonts w:ascii="Times New Roman" w:eastAsia="Arial Unicode MS" w:hAnsi="Times New Roman" w:cs="Times New Roman"/>
          <w:sz w:val="24"/>
          <w:szCs w:val="24"/>
        </w:rPr>
        <w:t>ed</w:t>
      </w:r>
      <w:proofErr w:type="spellEnd"/>
      <w:proofErr w:type="gramEnd"/>
      <w:r>
        <w:rPr>
          <w:rFonts w:ascii="Times New Roman" w:eastAsia="Arial Unicode MS" w:hAnsi="Times New Roman" w:cs="Times New Roman"/>
          <w:sz w:val="24"/>
          <w:szCs w:val="24"/>
        </w:rPr>
        <w:t xml:space="preserve"> p 336). Albert </w:t>
      </w:r>
      <w:proofErr w:type="spellStart"/>
      <w:r>
        <w:rPr>
          <w:rFonts w:ascii="Times New Roman" w:eastAsia="Arial Unicode MS" w:hAnsi="Times New Roman" w:cs="Times New Roman"/>
          <w:sz w:val="24"/>
          <w:szCs w:val="24"/>
        </w:rPr>
        <w:t>Kuwaza</w:t>
      </w:r>
      <w:proofErr w:type="spellEnd"/>
      <w:r>
        <w:rPr>
          <w:rFonts w:ascii="Times New Roman" w:eastAsia="Arial Unicode MS" w:hAnsi="Times New Roman" w:cs="Times New Roman"/>
          <w:sz w:val="24"/>
          <w:szCs w:val="24"/>
        </w:rPr>
        <w:t xml:space="preserve"> was, on the basis of the stated observations, the controlling mind of the claimant and the judgment debtor. He </w:t>
      </w:r>
      <w:r>
        <w:rPr>
          <w:rFonts w:ascii="Times New Roman" w:eastAsia="Arial Unicode MS" w:hAnsi="Times New Roman" w:cs="Times New Roman"/>
          <w:sz w:val="24"/>
          <w:szCs w:val="24"/>
        </w:rPr>
        <w:lastRenderedPageBreak/>
        <w:t xml:space="preserve">managed both companies and acted on their behalf at each turn of the events which pertained to either of them. </w:t>
      </w:r>
    </w:p>
    <w:p w:rsidR="003B333A" w:rsidRDefault="003B333A" w:rsidP="003B333A">
      <w:pPr>
        <w:pStyle w:val="ListParagraph"/>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fact that the wages of the judgment debtor’s workers would, at time</w:t>
      </w:r>
      <w:r w:rsidR="00BB463C">
        <w:rPr>
          <w:rFonts w:ascii="Times New Roman" w:eastAsia="Arial Unicode MS" w:hAnsi="Times New Roman" w:cs="Times New Roman"/>
          <w:sz w:val="24"/>
          <w:szCs w:val="24"/>
        </w:rPr>
        <w:t xml:space="preserve">s, be drawn from the claimant </w:t>
      </w:r>
      <w:r w:rsidR="00E563EE">
        <w:rPr>
          <w:rFonts w:ascii="Times New Roman" w:eastAsia="Arial Unicode MS" w:hAnsi="Times New Roman" w:cs="Times New Roman"/>
          <w:sz w:val="24"/>
          <w:szCs w:val="24"/>
        </w:rPr>
        <w:t>a</w:t>
      </w:r>
      <w:r w:rsidR="00BB463C">
        <w:rPr>
          <w:rFonts w:ascii="Times New Roman" w:eastAsia="Arial Unicode MS" w:hAnsi="Times New Roman" w:cs="Times New Roman"/>
          <w:sz w:val="24"/>
          <w:szCs w:val="24"/>
        </w:rPr>
        <w:t xml:space="preserve">nd the </w:t>
      </w:r>
      <w:r w:rsidR="00516E09">
        <w:rPr>
          <w:rFonts w:ascii="Times New Roman" w:eastAsia="Arial Unicode MS" w:hAnsi="Times New Roman" w:cs="Times New Roman"/>
          <w:sz w:val="24"/>
          <w:szCs w:val="24"/>
        </w:rPr>
        <w:t xml:space="preserve">judgment debtor’s </w:t>
      </w:r>
      <w:r>
        <w:rPr>
          <w:rFonts w:ascii="Times New Roman" w:eastAsia="Arial Unicode MS" w:hAnsi="Times New Roman" w:cs="Times New Roman"/>
          <w:sz w:val="24"/>
          <w:szCs w:val="24"/>
        </w:rPr>
        <w:t>other subsidiary companies</w:t>
      </w:r>
      <w:r w:rsidR="00E563EE">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accounts appeared to support the proposition that the assets of the judgment debtor were</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or are, not separate and distinct from </w:t>
      </w:r>
      <w:r w:rsidR="00BB463C">
        <w:rPr>
          <w:rFonts w:ascii="Times New Roman" w:eastAsia="Arial Unicode MS" w:hAnsi="Times New Roman" w:cs="Times New Roman"/>
          <w:sz w:val="24"/>
          <w:szCs w:val="24"/>
        </w:rPr>
        <w:t>t</w:t>
      </w:r>
      <w:r>
        <w:rPr>
          <w:rFonts w:ascii="Times New Roman" w:eastAsia="Arial Unicode MS" w:hAnsi="Times New Roman" w:cs="Times New Roman"/>
          <w:sz w:val="24"/>
          <w:szCs w:val="24"/>
        </w:rPr>
        <w:t>hose of the claimant and/or the judgment debtor’s other subsidiary companies.</w:t>
      </w:r>
    </w:p>
    <w:p w:rsidR="003B333A" w:rsidRDefault="003B333A" w:rsidP="003B333A">
      <w:pPr>
        <w:pStyle w:val="ListParagraph"/>
        <w:numPr>
          <w:ilvl w:val="0"/>
          <w:numId w:val="2"/>
        </w:num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Memorandum of Agreement of Sale which the judgment creditor attached to its papers as Annexure 4 was pertinent. It related to the sale of three motor vehicles by the claimant to the judgment debtor.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sidRPr="00D41B5D">
        <w:rPr>
          <w:rFonts w:ascii="Times New Roman" w:eastAsia="Arial Unicode MS" w:hAnsi="Times New Roman" w:cs="Times New Roman"/>
          <w:sz w:val="24"/>
          <w:szCs w:val="24"/>
        </w:rPr>
        <w:t xml:space="preserve">The judgment creditor’s </w:t>
      </w:r>
      <w:proofErr w:type="gramStart"/>
      <w:r w:rsidRPr="00D41B5D">
        <w:rPr>
          <w:rFonts w:ascii="Times New Roman" w:eastAsia="Arial Unicode MS" w:hAnsi="Times New Roman" w:cs="Times New Roman"/>
          <w:sz w:val="24"/>
          <w:szCs w:val="24"/>
        </w:rPr>
        <w:t>averments on that matter was</w:t>
      </w:r>
      <w:proofErr w:type="gramEnd"/>
      <w:r w:rsidRPr="00D41B5D">
        <w:rPr>
          <w:rFonts w:ascii="Times New Roman" w:eastAsia="Arial Unicode MS" w:hAnsi="Times New Roman" w:cs="Times New Roman"/>
          <w:sz w:val="24"/>
          <w:szCs w:val="24"/>
        </w:rPr>
        <w:t xml:space="preserve"> that the memorand</w:t>
      </w:r>
      <w:r w:rsidR="00BB463C">
        <w:rPr>
          <w:rFonts w:ascii="Times New Roman" w:eastAsia="Arial Unicode MS" w:hAnsi="Times New Roman" w:cs="Times New Roman"/>
          <w:sz w:val="24"/>
          <w:szCs w:val="24"/>
        </w:rPr>
        <w:t>um of agreement of sale was a sh</w:t>
      </w:r>
      <w:r w:rsidRPr="00D41B5D">
        <w:rPr>
          <w:rFonts w:ascii="Times New Roman" w:eastAsia="Arial Unicode MS" w:hAnsi="Times New Roman" w:cs="Times New Roman"/>
          <w:sz w:val="24"/>
          <w:szCs w:val="24"/>
        </w:rPr>
        <w:t xml:space="preserve">am. It submitted that the aim and object of the agreement were to move </w:t>
      </w:r>
      <w:r>
        <w:rPr>
          <w:rFonts w:ascii="Times New Roman" w:eastAsia="Arial Unicode MS" w:hAnsi="Times New Roman" w:cs="Times New Roman"/>
          <w:sz w:val="24"/>
          <w:szCs w:val="24"/>
        </w:rPr>
        <w:t xml:space="preserve">motor vehicles which were under judicial attachment from the claimant to the judgment debtor. The directors of the two entities engaged in fraud, according to it. </w:t>
      </w:r>
      <w:r w:rsidRPr="00D41B5D">
        <w:rPr>
          <w:rFonts w:ascii="Times New Roman" w:eastAsia="Arial Unicode MS" w:hAnsi="Times New Roman" w:cs="Times New Roman"/>
          <w:sz w:val="24"/>
          <w:szCs w:val="24"/>
        </w:rPr>
        <w:t xml:space="preserve">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The judgment debtor denied the allegation which related to the above mentioned matter. It submitted that Annexure 4 was a transaction which the parties concluded in good faith. The transacti</w:t>
      </w:r>
      <w:r w:rsidR="00BB463C">
        <w:rPr>
          <w:rFonts w:ascii="Times New Roman" w:eastAsia="Arial Unicode MS" w:hAnsi="Times New Roman" w:cs="Times New Roman"/>
          <w:sz w:val="24"/>
          <w:szCs w:val="24"/>
        </w:rPr>
        <w:t>on, it said, was devoid of any u</w:t>
      </w:r>
      <w:r>
        <w:rPr>
          <w:rFonts w:ascii="Times New Roman" w:eastAsia="Arial Unicode MS" w:hAnsi="Times New Roman" w:cs="Times New Roman"/>
          <w:sz w:val="24"/>
          <w:szCs w:val="24"/>
        </w:rPr>
        <w:t>lterior motive.</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The claimant’s statement which related to Annexure 4 appeared to have been double – edged. It may have </w:t>
      </w:r>
      <w:r w:rsidR="00BB463C">
        <w:rPr>
          <w:rFonts w:ascii="Times New Roman" w:eastAsia="Arial Unicode MS" w:hAnsi="Times New Roman" w:cs="Times New Roman"/>
          <w:sz w:val="24"/>
          <w:szCs w:val="24"/>
        </w:rPr>
        <w:t>constituted</w:t>
      </w:r>
      <w:r>
        <w:rPr>
          <w:rFonts w:ascii="Times New Roman" w:eastAsia="Arial Unicode MS" w:hAnsi="Times New Roman" w:cs="Times New Roman"/>
          <w:sz w:val="24"/>
          <w:szCs w:val="24"/>
        </w:rPr>
        <w:t xml:space="preserve"> fraud as the judgment creditor alleged. It may, at the other end of the scale, have shown the separate legal personalities of the two companies.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An examination of the circumstances under which the memorandum of agreement of sale was drawn and signed would tend to support the judgment creditor’s assertion more than it </w:t>
      </w:r>
      <w:r w:rsidR="00BB463C">
        <w:rPr>
          <w:rFonts w:ascii="Times New Roman" w:eastAsia="Arial Unicode MS" w:hAnsi="Times New Roman" w:cs="Times New Roman"/>
          <w:sz w:val="24"/>
          <w:szCs w:val="24"/>
        </w:rPr>
        <w:t xml:space="preserve">showed </w:t>
      </w:r>
      <w:r>
        <w:rPr>
          <w:rFonts w:ascii="Times New Roman" w:eastAsia="Arial Unicode MS" w:hAnsi="Times New Roman" w:cs="Times New Roman"/>
          <w:sz w:val="24"/>
          <w:szCs w:val="24"/>
        </w:rPr>
        <w:t xml:space="preserve">the separate personalities of the judgment debtor and the claimant.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The circumstanc</w:t>
      </w:r>
      <w:r w:rsidR="00BB463C">
        <w:rPr>
          <w:rFonts w:ascii="Times New Roman" w:eastAsia="Arial Unicode MS" w:hAnsi="Times New Roman" w:cs="Times New Roman"/>
          <w:sz w:val="24"/>
          <w:szCs w:val="24"/>
        </w:rPr>
        <w:t xml:space="preserve">es are that the judgment debtor, </w:t>
      </w:r>
      <w:r>
        <w:rPr>
          <w:rFonts w:ascii="Times New Roman" w:eastAsia="Arial Unicode MS" w:hAnsi="Times New Roman" w:cs="Times New Roman"/>
          <w:sz w:val="24"/>
          <w:szCs w:val="24"/>
        </w:rPr>
        <w:t>as holding company</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advanced the sum of $15 000</w:t>
      </w:r>
      <w:r w:rsidR="00E563EE">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00 to the claimant. The claimant </w:t>
      </w:r>
      <w:r>
        <w:rPr>
          <w:rFonts w:ascii="Times New Roman" w:eastAsia="Arial Unicode MS" w:hAnsi="Times New Roman" w:cs="Times New Roman"/>
          <w:sz w:val="24"/>
          <w:szCs w:val="24"/>
          <w:u w:val="single"/>
        </w:rPr>
        <w:t>secured</w:t>
      </w:r>
      <w:r>
        <w:rPr>
          <w:rFonts w:ascii="Times New Roman" w:eastAsia="Arial Unicode MS" w:hAnsi="Times New Roman" w:cs="Times New Roman"/>
          <w:sz w:val="24"/>
          <w:szCs w:val="24"/>
        </w:rPr>
        <w:t xml:space="preserve"> the debt by three motor vehicles. It later failed to pay the debt. It, accordingly and in an effort to liquidate its indebtedness</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u w:val="single"/>
        </w:rPr>
        <w:t>sold</w:t>
      </w:r>
      <w:r>
        <w:rPr>
          <w:rFonts w:ascii="Times New Roman" w:eastAsia="Arial Unicode MS" w:hAnsi="Times New Roman" w:cs="Times New Roman"/>
          <w:sz w:val="24"/>
          <w:szCs w:val="24"/>
        </w:rPr>
        <w:t xml:space="preserve"> each motor vehicle to the judgment debtor at a price of $4 000</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00 for each vehicle with the judgment debtor realising a total of $12 000</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00 for the three vehicles.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No contract of purchase and sale ever took place under the observed set of circumstances. Purchase and sale could not occur as the three vehicles were never intended for sale. They were</w:t>
      </w:r>
      <w:r w:rsidR="00BB463C">
        <w:rPr>
          <w:rFonts w:ascii="Times New Roman" w:eastAsia="Arial Unicode MS" w:hAnsi="Times New Roman" w:cs="Times New Roman"/>
          <w:sz w:val="24"/>
          <w:szCs w:val="24"/>
        </w:rPr>
        <w:t xml:space="preserve">, </w:t>
      </w:r>
      <w:r w:rsidR="00BB463C">
        <w:rPr>
          <w:rFonts w:ascii="Times New Roman" w:eastAsia="Arial Unicode MS" w:hAnsi="Times New Roman" w:cs="Times New Roman"/>
          <w:sz w:val="24"/>
          <w:szCs w:val="24"/>
        </w:rPr>
        <w:lastRenderedPageBreak/>
        <w:t>according to the claimant,</w:t>
      </w:r>
      <w:r>
        <w:rPr>
          <w:rFonts w:ascii="Times New Roman" w:eastAsia="Arial Unicode MS" w:hAnsi="Times New Roman" w:cs="Times New Roman"/>
          <w:sz w:val="24"/>
          <w:szCs w:val="24"/>
        </w:rPr>
        <w:t xml:space="preserve"> used as security for $15 000</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00 which the judgment debtor advanced to it. When it failed to pay the debt, </w:t>
      </w:r>
      <w:r w:rsidR="00E563EE">
        <w:rPr>
          <w:rFonts w:ascii="Times New Roman" w:eastAsia="Arial Unicode MS" w:hAnsi="Times New Roman" w:cs="Times New Roman"/>
          <w:sz w:val="24"/>
          <w:szCs w:val="24"/>
        </w:rPr>
        <w:t>if</w:t>
      </w:r>
      <w:r w:rsidR="00BB463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ever such existed, the three vehicles were </w:t>
      </w:r>
      <w:r w:rsidR="00BB463C">
        <w:rPr>
          <w:rFonts w:ascii="Times New Roman" w:eastAsia="Arial Unicode MS" w:hAnsi="Times New Roman" w:cs="Times New Roman"/>
          <w:sz w:val="24"/>
          <w:szCs w:val="24"/>
        </w:rPr>
        <w:t>not sold to, but forfeited by,</w:t>
      </w:r>
      <w:r>
        <w:rPr>
          <w:rFonts w:ascii="Times New Roman" w:eastAsia="Arial Unicode MS" w:hAnsi="Times New Roman" w:cs="Times New Roman"/>
          <w:sz w:val="24"/>
          <w:szCs w:val="24"/>
        </w:rPr>
        <w:t xml:space="preserve"> the judgment debtor. Admittedly, a value must have been placed on each car. However, coining the agreement as having been a memorandum of sale was misplaced. If it was such</w:t>
      </w:r>
      <w:r w:rsidR="00BB463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as the claimant would have the court believe, the probabilities are that the books of accounts of the two entities would have shown the movement of the vehicles from one entity to the other. The fact that no such movement of the cars</w:t>
      </w:r>
      <w:r w:rsidR="00BB463C">
        <w:rPr>
          <w:rFonts w:ascii="Times New Roman" w:eastAsia="Arial Unicode MS" w:hAnsi="Times New Roman" w:cs="Times New Roman"/>
          <w:sz w:val="24"/>
          <w:szCs w:val="24"/>
        </w:rPr>
        <w:t xml:space="preserve"> ever</w:t>
      </w:r>
      <w:r>
        <w:rPr>
          <w:rFonts w:ascii="Times New Roman" w:eastAsia="Arial Unicode MS" w:hAnsi="Times New Roman" w:cs="Times New Roman"/>
          <w:sz w:val="24"/>
          <w:szCs w:val="24"/>
        </w:rPr>
        <w:t xml:space="preserve"> took place answers to the proposition that the agreement of sale existed only on paper and nowhere else.</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The claimant attached to its papers Annexure C 7. The annexure is a memorandum of Rental and Lease agreement. It concluded the lease agreement with </w:t>
      </w:r>
      <w:proofErr w:type="spellStart"/>
      <w:r w:rsidR="00BB463C">
        <w:rPr>
          <w:rFonts w:ascii="Times New Roman" w:eastAsia="Arial Unicode MS" w:hAnsi="Times New Roman" w:cs="Times New Roman"/>
          <w:sz w:val="24"/>
          <w:szCs w:val="24"/>
        </w:rPr>
        <w:t>Titley</w:t>
      </w:r>
      <w:proofErr w:type="spellEnd"/>
      <w:r w:rsidR="00BB463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Trading (</w:t>
      </w:r>
      <w:proofErr w:type="spellStart"/>
      <w:r>
        <w:rPr>
          <w:rFonts w:ascii="Times New Roman" w:eastAsia="Arial Unicode MS" w:hAnsi="Times New Roman" w:cs="Times New Roman"/>
          <w:sz w:val="24"/>
          <w:szCs w:val="24"/>
        </w:rPr>
        <w:t>Pvt</w:t>
      </w:r>
      <w:proofErr w:type="spellEnd"/>
      <w:r>
        <w:rPr>
          <w:rFonts w:ascii="Times New Roman" w:eastAsia="Arial Unicode MS" w:hAnsi="Times New Roman" w:cs="Times New Roman"/>
          <w:sz w:val="24"/>
          <w:szCs w:val="24"/>
        </w:rPr>
        <w:t xml:space="preserve">) Ltd one full year after its incorporation. </w:t>
      </w: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Attached to the agreement is a list of assets which </w:t>
      </w:r>
      <w:proofErr w:type="spellStart"/>
      <w:r>
        <w:rPr>
          <w:rFonts w:ascii="Times New Roman" w:eastAsia="Arial Unicode MS" w:hAnsi="Times New Roman" w:cs="Times New Roman"/>
          <w:sz w:val="24"/>
          <w:szCs w:val="24"/>
        </w:rPr>
        <w:t>Ti</w:t>
      </w:r>
      <w:r w:rsidR="00BB463C">
        <w:rPr>
          <w:rFonts w:ascii="Times New Roman" w:eastAsia="Arial Unicode MS" w:hAnsi="Times New Roman" w:cs="Times New Roman"/>
          <w:sz w:val="24"/>
          <w:szCs w:val="24"/>
        </w:rPr>
        <w:t>tley</w:t>
      </w:r>
      <w:proofErr w:type="spellEnd"/>
      <w:r>
        <w:rPr>
          <w:rFonts w:ascii="Times New Roman" w:eastAsia="Arial Unicode MS" w:hAnsi="Times New Roman" w:cs="Times New Roman"/>
          <w:sz w:val="24"/>
          <w:szCs w:val="24"/>
        </w:rPr>
        <w:t xml:space="preserve"> Trading (</w:t>
      </w:r>
      <w:proofErr w:type="spellStart"/>
      <w:r>
        <w:rPr>
          <w:rFonts w:ascii="Times New Roman" w:eastAsia="Arial Unicode MS" w:hAnsi="Times New Roman" w:cs="Times New Roman"/>
          <w:sz w:val="24"/>
          <w:szCs w:val="24"/>
        </w:rPr>
        <w:t>Pvt</w:t>
      </w:r>
      <w:proofErr w:type="spellEnd"/>
      <w:r>
        <w:rPr>
          <w:rFonts w:ascii="Times New Roman" w:eastAsia="Arial Unicode MS" w:hAnsi="Times New Roman" w:cs="Times New Roman"/>
          <w:sz w:val="24"/>
          <w:szCs w:val="24"/>
        </w:rPr>
        <w:t xml:space="preserve">) Ltd agreed to sell to the claimant over a period of time. Clause 13 of the lease makes reference to the option </w:t>
      </w:r>
      <w:r w:rsidR="00E563EE">
        <w:rPr>
          <w:rFonts w:ascii="Times New Roman" w:eastAsia="Arial Unicode MS" w:hAnsi="Times New Roman" w:cs="Times New Roman"/>
          <w:sz w:val="24"/>
          <w:szCs w:val="24"/>
        </w:rPr>
        <w:t xml:space="preserve">in </w:t>
      </w:r>
      <w:r>
        <w:rPr>
          <w:rFonts w:ascii="Times New Roman" w:eastAsia="Arial Unicode MS" w:hAnsi="Times New Roman" w:cs="Times New Roman"/>
          <w:sz w:val="24"/>
          <w:szCs w:val="24"/>
        </w:rPr>
        <w:t xml:space="preserve">which </w:t>
      </w:r>
      <w:proofErr w:type="spellStart"/>
      <w:r>
        <w:rPr>
          <w:rFonts w:ascii="Times New Roman" w:eastAsia="Arial Unicode MS" w:hAnsi="Times New Roman" w:cs="Times New Roman"/>
          <w:sz w:val="24"/>
          <w:szCs w:val="24"/>
        </w:rPr>
        <w:t>Ti</w:t>
      </w:r>
      <w:r w:rsidR="00BB463C">
        <w:rPr>
          <w:rFonts w:ascii="Times New Roman" w:eastAsia="Arial Unicode MS" w:hAnsi="Times New Roman" w:cs="Times New Roman"/>
          <w:sz w:val="24"/>
          <w:szCs w:val="24"/>
        </w:rPr>
        <w:t>tley</w:t>
      </w:r>
      <w:proofErr w:type="spellEnd"/>
      <w:r>
        <w:rPr>
          <w:rFonts w:ascii="Times New Roman" w:eastAsia="Arial Unicode MS" w:hAnsi="Times New Roman" w:cs="Times New Roman"/>
          <w:sz w:val="24"/>
          <w:szCs w:val="24"/>
        </w:rPr>
        <w:t xml:space="preserve"> Trading (</w:t>
      </w:r>
      <w:proofErr w:type="spellStart"/>
      <w:r>
        <w:rPr>
          <w:rFonts w:ascii="Times New Roman" w:eastAsia="Arial Unicode MS" w:hAnsi="Times New Roman" w:cs="Times New Roman"/>
          <w:sz w:val="24"/>
          <w:szCs w:val="24"/>
        </w:rPr>
        <w:t>Pvt</w:t>
      </w:r>
      <w:proofErr w:type="spellEnd"/>
      <w:r>
        <w:rPr>
          <w:rFonts w:ascii="Times New Roman" w:eastAsia="Arial Unicode MS" w:hAnsi="Times New Roman" w:cs="Times New Roman"/>
          <w:sz w:val="24"/>
          <w:szCs w:val="24"/>
        </w:rPr>
        <w:t>) Ltd extended to the claimant the business premises and the assets which were, as at the time of the conclusion of the lease, on the premises. It reads:</w:t>
      </w:r>
    </w:p>
    <w:p w:rsidR="003B333A" w:rsidRDefault="003B333A" w:rsidP="003B333A">
      <w:pPr>
        <w:tabs>
          <w:tab w:val="left" w:pos="720"/>
        </w:tabs>
        <w:spacing w:after="0" w:line="240" w:lineRule="auto"/>
        <w:jc w:val="both"/>
        <w:rPr>
          <w:rFonts w:ascii="Times New Roman" w:eastAsia="Arial Unicode MS" w:hAnsi="Times New Roman" w:cs="Times New Roman"/>
        </w:rPr>
      </w:pPr>
      <w:r>
        <w:rPr>
          <w:rFonts w:ascii="Times New Roman" w:eastAsia="Arial Unicode MS" w:hAnsi="Times New Roman" w:cs="Times New Roman"/>
          <w:sz w:val="24"/>
          <w:szCs w:val="24"/>
        </w:rPr>
        <w:tab/>
      </w:r>
      <w:r>
        <w:rPr>
          <w:rFonts w:ascii="Times New Roman" w:eastAsia="Arial Unicode MS" w:hAnsi="Times New Roman" w:cs="Times New Roman"/>
        </w:rPr>
        <w:t xml:space="preserve">“13 OPTION TO PURCHASE </w:t>
      </w:r>
    </w:p>
    <w:p w:rsidR="003B333A" w:rsidRDefault="003B333A" w:rsidP="003B333A">
      <w:pPr>
        <w:tabs>
          <w:tab w:val="left" w:pos="720"/>
        </w:tabs>
        <w:spacing w:after="0" w:line="240" w:lineRule="auto"/>
        <w:jc w:val="both"/>
        <w:rPr>
          <w:rFonts w:ascii="Times New Roman" w:eastAsia="Arial Unicode MS" w:hAnsi="Times New Roman" w:cs="Times New Roman"/>
        </w:rPr>
      </w:pPr>
    </w:p>
    <w:p w:rsidR="003B333A" w:rsidRDefault="00BB463C" w:rsidP="003B333A">
      <w:pPr>
        <w:tabs>
          <w:tab w:val="left" w:pos="720"/>
        </w:tabs>
        <w:spacing w:after="0" w:line="240" w:lineRule="auto"/>
        <w:ind w:left="1440" w:hanging="1440"/>
        <w:jc w:val="both"/>
        <w:rPr>
          <w:rFonts w:ascii="Times New Roman" w:eastAsia="Arial Unicode MS" w:hAnsi="Times New Roman" w:cs="Times New Roman"/>
        </w:rPr>
      </w:pPr>
      <w:r>
        <w:rPr>
          <w:rFonts w:ascii="Times New Roman" w:eastAsia="Arial Unicode MS" w:hAnsi="Times New Roman" w:cs="Times New Roman"/>
        </w:rPr>
        <w:tab/>
        <w:t>13.1</w:t>
      </w:r>
      <w:r>
        <w:rPr>
          <w:rFonts w:ascii="Times New Roman" w:eastAsia="Arial Unicode MS" w:hAnsi="Times New Roman" w:cs="Times New Roman"/>
        </w:rPr>
        <w:tab/>
        <w:t>The les</w:t>
      </w:r>
      <w:r w:rsidR="003B333A">
        <w:rPr>
          <w:rFonts w:ascii="Times New Roman" w:eastAsia="Arial Unicode MS" w:hAnsi="Times New Roman" w:cs="Times New Roman"/>
        </w:rPr>
        <w:t>s</w:t>
      </w:r>
      <w:r>
        <w:rPr>
          <w:rFonts w:ascii="Times New Roman" w:eastAsia="Arial Unicode MS" w:hAnsi="Times New Roman" w:cs="Times New Roman"/>
        </w:rPr>
        <w:t>e</w:t>
      </w:r>
      <w:r w:rsidR="003B333A">
        <w:rPr>
          <w:rFonts w:ascii="Times New Roman" w:eastAsia="Arial Unicode MS" w:hAnsi="Times New Roman" w:cs="Times New Roman"/>
        </w:rPr>
        <w:t>e has the option to purchase the business, the assets as per Annexure A [i.e. LIST OF ASSETS]. Hereto and the premises (Stand No: 5182/4</w:t>
      </w:r>
      <w:r w:rsidR="00516E09">
        <w:rPr>
          <w:rFonts w:ascii="Times New Roman" w:eastAsia="Arial Unicode MS" w:hAnsi="Times New Roman" w:cs="Times New Roman"/>
        </w:rPr>
        <w:t xml:space="preserve"> </w:t>
      </w:r>
      <w:proofErr w:type="spellStart"/>
      <w:r w:rsidR="003B333A">
        <w:rPr>
          <w:rFonts w:ascii="Times New Roman" w:eastAsia="Arial Unicode MS" w:hAnsi="Times New Roman" w:cs="Times New Roman"/>
        </w:rPr>
        <w:t>Thammeside</w:t>
      </w:r>
      <w:proofErr w:type="spellEnd"/>
      <w:r w:rsidR="003B333A">
        <w:rPr>
          <w:rFonts w:ascii="Times New Roman" w:eastAsia="Arial Unicode MS" w:hAnsi="Times New Roman" w:cs="Times New Roman"/>
        </w:rPr>
        <w:t xml:space="preserve"> Close, </w:t>
      </w:r>
      <w:proofErr w:type="spellStart"/>
      <w:r w:rsidR="003B333A">
        <w:rPr>
          <w:rFonts w:ascii="Times New Roman" w:eastAsia="Arial Unicode MS" w:hAnsi="Times New Roman" w:cs="Times New Roman"/>
        </w:rPr>
        <w:t>Nyakamete</w:t>
      </w:r>
      <w:proofErr w:type="spellEnd"/>
      <w:r w:rsidR="003B333A">
        <w:rPr>
          <w:rFonts w:ascii="Times New Roman" w:eastAsia="Arial Unicode MS" w:hAnsi="Times New Roman" w:cs="Times New Roman"/>
        </w:rPr>
        <w:t xml:space="preserve">; </w:t>
      </w:r>
      <w:proofErr w:type="spellStart"/>
      <w:r w:rsidR="003B333A">
        <w:rPr>
          <w:rFonts w:ascii="Times New Roman" w:eastAsia="Arial Unicode MS" w:hAnsi="Times New Roman" w:cs="Times New Roman"/>
        </w:rPr>
        <w:t>Mutare</w:t>
      </w:r>
      <w:proofErr w:type="spellEnd"/>
      <w:r w:rsidR="003B333A">
        <w:rPr>
          <w:rFonts w:ascii="Times New Roman" w:eastAsia="Arial Unicode MS" w:hAnsi="Times New Roman" w:cs="Times New Roman"/>
        </w:rPr>
        <w:t xml:space="preserve">) </w:t>
      </w:r>
      <w:r>
        <w:rPr>
          <w:rFonts w:ascii="Times New Roman" w:eastAsia="Arial Unicode MS" w:hAnsi="Times New Roman" w:cs="Times New Roman"/>
        </w:rPr>
        <w:t>from</w:t>
      </w:r>
      <w:r w:rsidR="003B333A">
        <w:rPr>
          <w:rFonts w:ascii="Times New Roman" w:eastAsia="Arial Unicode MS" w:hAnsi="Times New Roman" w:cs="Times New Roman"/>
        </w:rPr>
        <w:t xml:space="preserve"> the seller.</w:t>
      </w:r>
    </w:p>
    <w:p w:rsidR="003B333A" w:rsidRDefault="003B333A" w:rsidP="003B333A">
      <w:pPr>
        <w:tabs>
          <w:tab w:val="left" w:pos="720"/>
        </w:tabs>
        <w:spacing w:after="0" w:line="240" w:lineRule="auto"/>
        <w:ind w:left="1440" w:hanging="1440"/>
        <w:jc w:val="both"/>
        <w:rPr>
          <w:rFonts w:ascii="Times New Roman" w:eastAsia="Arial Unicode MS" w:hAnsi="Times New Roman" w:cs="Times New Roman"/>
        </w:rPr>
      </w:pPr>
    </w:p>
    <w:p w:rsidR="003B333A" w:rsidRDefault="003B333A" w:rsidP="003B333A">
      <w:pPr>
        <w:tabs>
          <w:tab w:val="left" w:pos="720"/>
        </w:tabs>
        <w:spacing w:after="0" w:line="240" w:lineRule="auto"/>
        <w:ind w:left="1440" w:hanging="1440"/>
        <w:jc w:val="both"/>
        <w:rPr>
          <w:rFonts w:ascii="Times New Roman" w:eastAsia="Arial Unicode MS" w:hAnsi="Times New Roman" w:cs="Times New Roman"/>
        </w:rPr>
      </w:pPr>
      <w:r>
        <w:rPr>
          <w:rFonts w:ascii="Times New Roman" w:eastAsia="Arial Unicode MS" w:hAnsi="Times New Roman" w:cs="Times New Roman"/>
        </w:rPr>
        <w:tab/>
        <w:t>13.2</w:t>
      </w:r>
      <w:r w:rsidR="00516E09">
        <w:rPr>
          <w:rFonts w:ascii="Times New Roman" w:eastAsia="Arial Unicode MS" w:hAnsi="Times New Roman" w:cs="Times New Roman"/>
        </w:rPr>
        <w:t xml:space="preserve"> </w:t>
      </w:r>
      <w:r>
        <w:rPr>
          <w:rFonts w:ascii="Times New Roman" w:eastAsia="Arial Unicode MS" w:hAnsi="Times New Roman" w:cs="Times New Roman"/>
        </w:rPr>
        <w:t>-</w:t>
      </w:r>
      <w:r w:rsidR="00516E09">
        <w:rPr>
          <w:rFonts w:ascii="Times New Roman" w:eastAsia="Arial Unicode MS" w:hAnsi="Times New Roman" w:cs="Times New Roman"/>
        </w:rPr>
        <w:t xml:space="preserve"> </w:t>
      </w:r>
      <w:r>
        <w:rPr>
          <w:rFonts w:ascii="Times New Roman" w:eastAsia="Arial Unicode MS" w:hAnsi="Times New Roman" w:cs="Times New Roman"/>
        </w:rPr>
        <w:t>13.5 ………………….</w:t>
      </w:r>
      <w:r>
        <w:rPr>
          <w:rFonts w:ascii="Times New Roman" w:eastAsia="Arial Unicode MS" w:hAnsi="Times New Roman" w:cs="Times New Roman"/>
        </w:rPr>
        <w:tab/>
      </w:r>
    </w:p>
    <w:p w:rsidR="0094711D" w:rsidRDefault="0094711D" w:rsidP="003B333A">
      <w:pPr>
        <w:tabs>
          <w:tab w:val="left" w:pos="720"/>
        </w:tabs>
        <w:spacing w:after="0" w:line="240" w:lineRule="auto"/>
        <w:ind w:left="1440" w:hanging="1440"/>
        <w:jc w:val="both"/>
        <w:rPr>
          <w:rFonts w:ascii="Times New Roman" w:eastAsia="Arial Unicode MS" w:hAnsi="Times New Roman" w:cs="Times New Roman"/>
        </w:rPr>
      </w:pPr>
    </w:p>
    <w:p w:rsidR="0094711D" w:rsidRDefault="0094711D" w:rsidP="0094711D">
      <w:pPr>
        <w:spacing w:after="0" w:line="240" w:lineRule="auto"/>
        <w:jc w:val="both"/>
        <w:rPr>
          <w:rFonts w:ascii="Times New Roman" w:hAnsi="Times New Roman" w:cs="Times New Roman"/>
        </w:rPr>
      </w:pPr>
      <w:r>
        <w:rPr>
          <w:rFonts w:ascii="Times New Roman" w:eastAsia="Arial Unicode MS" w:hAnsi="Times New Roman" w:cs="Times New Roman"/>
        </w:rPr>
        <w:tab/>
      </w:r>
      <w:r w:rsidRPr="00C03351">
        <w:rPr>
          <w:rFonts w:ascii="Times New Roman" w:hAnsi="Times New Roman" w:cs="Times New Roman"/>
        </w:rPr>
        <w:t xml:space="preserve">13.6.  The </w:t>
      </w:r>
      <w:r w:rsidR="00051C83">
        <w:rPr>
          <w:rFonts w:ascii="Times New Roman" w:hAnsi="Times New Roman" w:cs="Times New Roman"/>
        </w:rPr>
        <w:t>purchase</w:t>
      </w:r>
      <w:r w:rsidRPr="00C03351">
        <w:rPr>
          <w:rFonts w:ascii="Times New Roman" w:hAnsi="Times New Roman" w:cs="Times New Roman"/>
        </w:rPr>
        <w:t xml:space="preserve"> price for </w:t>
      </w:r>
      <w:r w:rsidR="00051C83">
        <w:rPr>
          <w:rFonts w:ascii="Times New Roman" w:hAnsi="Times New Roman" w:cs="Times New Roman"/>
        </w:rPr>
        <w:t>the</w:t>
      </w:r>
      <w:r w:rsidRPr="00C03351">
        <w:rPr>
          <w:rFonts w:ascii="Times New Roman" w:hAnsi="Times New Roman" w:cs="Times New Roman"/>
        </w:rPr>
        <w:t xml:space="preserve"> business</w:t>
      </w:r>
      <w:r w:rsidR="00051C83">
        <w:rPr>
          <w:rFonts w:ascii="Times New Roman" w:hAnsi="Times New Roman" w:cs="Times New Roman"/>
        </w:rPr>
        <w:t>,</w:t>
      </w:r>
      <w:r w:rsidRPr="00C03351">
        <w:rPr>
          <w:rFonts w:ascii="Times New Roman" w:hAnsi="Times New Roman" w:cs="Times New Roman"/>
        </w:rPr>
        <w:t xml:space="preserve"> assets as per ann</w:t>
      </w:r>
      <w:r w:rsidR="00051C83">
        <w:rPr>
          <w:rFonts w:ascii="Times New Roman" w:hAnsi="Times New Roman" w:cs="Times New Roman"/>
        </w:rPr>
        <w:t xml:space="preserve">exure A and the premises </w:t>
      </w:r>
      <w:r w:rsidR="00051C83" w:rsidRPr="00051C83">
        <w:rPr>
          <w:rFonts w:ascii="Times New Roman" w:hAnsi="Times New Roman" w:cs="Times New Roman"/>
          <w:u w:val="single"/>
        </w:rPr>
        <w:t>must</w:t>
      </w:r>
      <w:r w:rsidR="00051C83">
        <w:rPr>
          <w:rFonts w:ascii="Times New Roman" w:hAnsi="Times New Roman" w:cs="Times New Roman"/>
        </w:rPr>
        <w:t xml:space="preserve"> </w:t>
      </w:r>
      <w:r w:rsidR="00051C83">
        <w:rPr>
          <w:rFonts w:ascii="Times New Roman" w:hAnsi="Times New Roman" w:cs="Times New Roman"/>
        </w:rPr>
        <w:tab/>
      </w:r>
      <w:r w:rsidR="00051C83">
        <w:rPr>
          <w:rFonts w:ascii="Times New Roman" w:hAnsi="Times New Roman" w:cs="Times New Roman"/>
        </w:rPr>
        <w:tab/>
      </w:r>
      <w:r w:rsidR="00051C83" w:rsidRPr="00051C83">
        <w:rPr>
          <w:rFonts w:ascii="Times New Roman" w:hAnsi="Times New Roman" w:cs="Times New Roman"/>
        </w:rPr>
        <w:t xml:space="preserve">         </w:t>
      </w:r>
      <w:r w:rsidR="00BB463C" w:rsidRPr="00051C83">
        <w:rPr>
          <w:rFonts w:ascii="Times New Roman" w:hAnsi="Times New Roman" w:cs="Times New Roman"/>
        </w:rPr>
        <w:t xml:space="preserve"> </w:t>
      </w:r>
      <w:r w:rsidRPr="00051C83">
        <w:rPr>
          <w:rFonts w:ascii="Times New Roman" w:hAnsi="Times New Roman" w:cs="Times New Roman"/>
          <w:u w:val="single"/>
        </w:rPr>
        <w:t>be paid in full by the purchase</w:t>
      </w:r>
      <w:r w:rsidR="00E563EE">
        <w:rPr>
          <w:rFonts w:ascii="Times New Roman" w:hAnsi="Times New Roman" w:cs="Times New Roman"/>
          <w:u w:val="single"/>
        </w:rPr>
        <w:t>r</w:t>
      </w:r>
      <w:r w:rsidRPr="00051C83">
        <w:rPr>
          <w:rFonts w:ascii="Times New Roman" w:hAnsi="Times New Roman" w:cs="Times New Roman"/>
          <w:u w:val="single"/>
        </w:rPr>
        <w:t>/lessee within 5 [FIVE] years</w:t>
      </w:r>
      <w:r w:rsidRPr="00C03351">
        <w:rPr>
          <w:rFonts w:ascii="Times New Roman" w:hAnsi="Times New Roman" w:cs="Times New Roman"/>
        </w:rPr>
        <w:t xml:space="preserve"> from the date of </w:t>
      </w:r>
      <w:r w:rsidRPr="00C03351">
        <w:rPr>
          <w:rFonts w:ascii="Times New Roman" w:hAnsi="Times New Roman" w:cs="Times New Roman"/>
        </w:rPr>
        <w:tab/>
      </w:r>
      <w:r w:rsidRPr="00C03351">
        <w:rPr>
          <w:rFonts w:ascii="Times New Roman" w:hAnsi="Times New Roman" w:cs="Times New Roman"/>
        </w:rPr>
        <w:tab/>
      </w:r>
      <w:r w:rsidR="00BB463C">
        <w:rPr>
          <w:rFonts w:ascii="Times New Roman" w:hAnsi="Times New Roman" w:cs="Times New Roman"/>
        </w:rPr>
        <w:tab/>
        <w:t xml:space="preserve">          </w:t>
      </w:r>
      <w:r w:rsidRPr="00C03351">
        <w:rPr>
          <w:rFonts w:ascii="Times New Roman" w:hAnsi="Times New Roman" w:cs="Times New Roman"/>
        </w:rPr>
        <w:t>signature hereof.</w:t>
      </w:r>
    </w:p>
    <w:p w:rsidR="0094711D" w:rsidRPr="00C03351" w:rsidRDefault="0094711D" w:rsidP="0094711D">
      <w:pPr>
        <w:spacing w:after="0" w:line="240" w:lineRule="auto"/>
        <w:jc w:val="both"/>
        <w:rPr>
          <w:rFonts w:ascii="Times New Roman" w:hAnsi="Times New Roman" w:cs="Times New Roman"/>
        </w:rPr>
      </w:pPr>
    </w:p>
    <w:p w:rsidR="0094711D" w:rsidRPr="00C03351" w:rsidRDefault="0094711D" w:rsidP="0094711D">
      <w:pPr>
        <w:spacing w:after="0" w:line="240" w:lineRule="auto"/>
        <w:jc w:val="both"/>
        <w:rPr>
          <w:rFonts w:ascii="Times New Roman" w:hAnsi="Times New Roman" w:cs="Times New Roman"/>
        </w:rPr>
      </w:pPr>
      <w:r w:rsidRPr="00C03351">
        <w:rPr>
          <w:rFonts w:ascii="Times New Roman" w:hAnsi="Times New Roman" w:cs="Times New Roman"/>
        </w:rPr>
        <w:tab/>
        <w:t>13.7</w:t>
      </w:r>
      <w:r w:rsidR="004757E4">
        <w:rPr>
          <w:rFonts w:ascii="Times New Roman" w:hAnsi="Times New Roman" w:cs="Times New Roman"/>
        </w:rPr>
        <w:t xml:space="preserve"> </w:t>
      </w:r>
      <w:r w:rsidRPr="00C03351">
        <w:rPr>
          <w:rFonts w:ascii="Times New Roman" w:hAnsi="Times New Roman" w:cs="Times New Roman"/>
        </w:rPr>
        <w:t>-</w:t>
      </w:r>
      <w:r w:rsidR="004757E4">
        <w:rPr>
          <w:rFonts w:ascii="Times New Roman" w:hAnsi="Times New Roman" w:cs="Times New Roman"/>
        </w:rPr>
        <w:t xml:space="preserve"> </w:t>
      </w:r>
      <w:r w:rsidRPr="00C03351">
        <w:rPr>
          <w:rFonts w:ascii="Times New Roman" w:hAnsi="Times New Roman" w:cs="Times New Roman"/>
        </w:rPr>
        <w:t>13.9……” [</w:t>
      </w:r>
      <w:proofErr w:type="gramStart"/>
      <w:r w:rsidRPr="00C03351">
        <w:rPr>
          <w:rFonts w:ascii="Times New Roman" w:hAnsi="Times New Roman" w:cs="Times New Roman"/>
        </w:rPr>
        <w:t>emphasis</w:t>
      </w:r>
      <w:proofErr w:type="gramEnd"/>
      <w:r w:rsidRPr="00C03351">
        <w:rPr>
          <w:rFonts w:ascii="Times New Roman" w:hAnsi="Times New Roman" w:cs="Times New Roman"/>
        </w:rPr>
        <w:t xml:space="preserve"> added]</w:t>
      </w:r>
    </w:p>
    <w:p w:rsidR="0094711D" w:rsidRDefault="0094711D" w:rsidP="0094711D">
      <w:pPr>
        <w:spacing w:after="0" w:line="360" w:lineRule="auto"/>
        <w:jc w:val="both"/>
        <w:rPr>
          <w:rFonts w:ascii="Times New Roman" w:hAnsi="Times New Roman" w:cs="Times New Roman"/>
          <w:sz w:val="24"/>
          <w:szCs w:val="24"/>
        </w:rPr>
      </w:pPr>
    </w:p>
    <w:p w:rsidR="0094711D" w:rsidRDefault="00051C83"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and </w:t>
      </w:r>
      <w:proofErr w:type="spellStart"/>
      <w:r>
        <w:rPr>
          <w:rFonts w:ascii="Times New Roman" w:hAnsi="Times New Roman" w:cs="Times New Roman"/>
          <w:sz w:val="24"/>
          <w:szCs w:val="24"/>
        </w:rPr>
        <w:t>Titl</w:t>
      </w:r>
      <w:r w:rsidR="0094711D">
        <w:rPr>
          <w:rFonts w:ascii="Times New Roman" w:hAnsi="Times New Roman" w:cs="Times New Roman"/>
          <w:sz w:val="24"/>
          <w:szCs w:val="24"/>
        </w:rPr>
        <w:t>ey</w:t>
      </w:r>
      <w:proofErr w:type="spellEnd"/>
      <w:r w:rsidR="0094711D">
        <w:rPr>
          <w:rFonts w:ascii="Times New Roman" w:hAnsi="Times New Roman" w:cs="Times New Roman"/>
          <w:sz w:val="24"/>
          <w:szCs w:val="24"/>
        </w:rPr>
        <w:t xml:space="preserve"> Trading (</w:t>
      </w:r>
      <w:proofErr w:type="spellStart"/>
      <w:r w:rsidR="0094711D">
        <w:rPr>
          <w:rFonts w:ascii="Times New Roman" w:hAnsi="Times New Roman" w:cs="Times New Roman"/>
          <w:sz w:val="24"/>
          <w:szCs w:val="24"/>
        </w:rPr>
        <w:t>Pvt</w:t>
      </w:r>
      <w:proofErr w:type="spellEnd"/>
      <w:r w:rsidR="0094711D">
        <w:rPr>
          <w:rFonts w:ascii="Times New Roman" w:hAnsi="Times New Roman" w:cs="Times New Roman"/>
          <w:sz w:val="24"/>
          <w:szCs w:val="24"/>
        </w:rPr>
        <w:t>) Ltd si</w:t>
      </w:r>
      <w:r>
        <w:rPr>
          <w:rFonts w:ascii="Times New Roman" w:hAnsi="Times New Roman" w:cs="Times New Roman"/>
          <w:sz w:val="24"/>
          <w:szCs w:val="24"/>
        </w:rPr>
        <w:t>gned the lease agreement on 23 M</w:t>
      </w:r>
      <w:r w:rsidR="0094711D">
        <w:rPr>
          <w:rFonts w:ascii="Times New Roman" w:hAnsi="Times New Roman" w:cs="Times New Roman"/>
          <w:sz w:val="24"/>
          <w:szCs w:val="24"/>
        </w:rPr>
        <w:t>ay 2006. The claimant, therefore, completed paying for the business premises and the assets which appear in the list of assets [Annexure A] on or at about May, 2011.</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debtor was not yet in exis</w:t>
      </w:r>
      <w:r w:rsidR="00051C83">
        <w:rPr>
          <w:rFonts w:ascii="Times New Roman" w:hAnsi="Times New Roman" w:cs="Times New Roman"/>
          <w:sz w:val="24"/>
          <w:szCs w:val="24"/>
        </w:rPr>
        <w:t xml:space="preserve">tence when the claimant and </w:t>
      </w:r>
      <w:proofErr w:type="spellStart"/>
      <w:r w:rsidR="00051C83">
        <w:rPr>
          <w:rFonts w:ascii="Times New Roman" w:hAnsi="Times New Roman" w:cs="Times New Roman"/>
          <w:sz w:val="24"/>
          <w:szCs w:val="24"/>
        </w:rPr>
        <w:t>Titl</w:t>
      </w:r>
      <w:r>
        <w:rPr>
          <w:rFonts w:ascii="Times New Roman" w:hAnsi="Times New Roman" w:cs="Times New Roman"/>
          <w:sz w:val="24"/>
          <w:szCs w:val="24"/>
        </w:rPr>
        <w:t>ey</w:t>
      </w:r>
      <w:proofErr w:type="spellEnd"/>
      <w:r>
        <w:rPr>
          <w:rFonts w:ascii="Times New Roman" w:hAnsi="Times New Roman" w:cs="Times New Roman"/>
          <w:sz w:val="24"/>
          <w:szCs w:val="24"/>
        </w:rPr>
        <w:t xml:space="preserve"> Trading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concluded the lease. It</w:t>
      </w:r>
      <w:r w:rsidR="00051C83">
        <w:rPr>
          <w:rFonts w:ascii="Times New Roman" w:hAnsi="Times New Roman" w:cs="Times New Roman"/>
          <w:sz w:val="24"/>
          <w:szCs w:val="24"/>
        </w:rPr>
        <w:t>,</w:t>
      </w:r>
      <w:r>
        <w:rPr>
          <w:rFonts w:ascii="Times New Roman" w:hAnsi="Times New Roman" w:cs="Times New Roman"/>
          <w:sz w:val="24"/>
          <w:szCs w:val="24"/>
        </w:rPr>
        <w:t xml:space="preserve"> therefore, stands to reason that it came to occupy the premises which the claimant, its s</w:t>
      </w:r>
      <w:r w:rsidR="00051C83">
        <w:rPr>
          <w:rFonts w:ascii="Times New Roman" w:hAnsi="Times New Roman" w:cs="Times New Roman"/>
          <w:sz w:val="24"/>
          <w:szCs w:val="24"/>
        </w:rPr>
        <w:t>ubsidiary, had acquired as a les</w:t>
      </w:r>
      <w:r>
        <w:rPr>
          <w:rFonts w:ascii="Times New Roman" w:hAnsi="Times New Roman" w:cs="Times New Roman"/>
          <w:sz w:val="24"/>
          <w:szCs w:val="24"/>
        </w:rPr>
        <w:t>s</w:t>
      </w:r>
      <w:r w:rsidR="00051C83">
        <w:rPr>
          <w:rFonts w:ascii="Times New Roman" w:hAnsi="Times New Roman" w:cs="Times New Roman"/>
          <w:sz w:val="24"/>
          <w:szCs w:val="24"/>
        </w:rPr>
        <w:t>e</w:t>
      </w:r>
      <w:r>
        <w:rPr>
          <w:rFonts w:ascii="Times New Roman" w:hAnsi="Times New Roman" w:cs="Times New Roman"/>
          <w:sz w:val="24"/>
          <w:szCs w:val="24"/>
        </w:rPr>
        <w:t xml:space="preserve">e when it was established. The date that it </w:t>
      </w:r>
      <w:r>
        <w:rPr>
          <w:rFonts w:ascii="Times New Roman" w:hAnsi="Times New Roman" w:cs="Times New Roman"/>
          <w:sz w:val="24"/>
          <w:szCs w:val="24"/>
        </w:rPr>
        <w:lastRenderedPageBreak/>
        <w:t>came to the premises was not stated. It remains largely unknown. The assets that it took onto the premises were also not stated. The probabilities of the matter are that it took possession of some of the assets of its subsidiary company [i.e. the claimant] as it could not operate on nothing in its capacity as the holding company.</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assets which appear in the list of assets [Annexure A] would, in all probability</w:t>
      </w:r>
      <w:r w:rsidR="00051C83">
        <w:rPr>
          <w:rFonts w:ascii="Times New Roman" w:hAnsi="Times New Roman" w:cs="Times New Roman"/>
          <w:sz w:val="24"/>
          <w:szCs w:val="24"/>
        </w:rPr>
        <w:t>,</w:t>
      </w:r>
      <w:r>
        <w:rPr>
          <w:rFonts w:ascii="Times New Roman" w:hAnsi="Times New Roman" w:cs="Times New Roman"/>
          <w:sz w:val="24"/>
          <w:szCs w:val="24"/>
        </w:rPr>
        <w:t xml:space="preserve"> have appeared in the claimant’s balance sheet (s) as at May, 2011. It would have paid full purchase price for the same at about the mentioned date. The appearance of the assets in the claimant’s balance sheet(s) would have proved to the world at large that those assets belong to no one else but to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The absence of the entities’ balance sheets left the court to speculate whether or not the assets which appeared in the list of assets</w:t>
      </w:r>
      <w:r w:rsidR="004757E4">
        <w:rPr>
          <w:rFonts w:ascii="Times New Roman" w:hAnsi="Times New Roman" w:cs="Times New Roman"/>
          <w:sz w:val="24"/>
          <w:szCs w:val="24"/>
        </w:rPr>
        <w:t>,</w:t>
      </w:r>
      <w:r>
        <w:rPr>
          <w:rFonts w:ascii="Times New Roman" w:hAnsi="Times New Roman" w:cs="Times New Roman"/>
          <w:sz w:val="24"/>
          <w:szCs w:val="24"/>
        </w:rPr>
        <w:t xml:space="preserve"> [Annexure A] belonged to the claimant alone or to both the claimant and the judgment debtor.</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creditor’s assertion was that the assets belonged to both of them. It move</w:t>
      </w:r>
      <w:r w:rsidR="00051C83">
        <w:rPr>
          <w:rFonts w:ascii="Times New Roman" w:hAnsi="Times New Roman" w:cs="Times New Roman"/>
          <w:sz w:val="24"/>
          <w:szCs w:val="24"/>
        </w:rPr>
        <w:t>d</w:t>
      </w:r>
      <w:r>
        <w:rPr>
          <w:rFonts w:ascii="Times New Roman" w:hAnsi="Times New Roman" w:cs="Times New Roman"/>
          <w:sz w:val="24"/>
          <w:szCs w:val="24"/>
        </w:rPr>
        <w:t xml:space="preserve"> the court to view the matter as such. It stated, and probably correct</w:t>
      </w:r>
      <w:r w:rsidR="00051C83">
        <w:rPr>
          <w:rFonts w:ascii="Times New Roman" w:hAnsi="Times New Roman" w:cs="Times New Roman"/>
          <w:sz w:val="24"/>
          <w:szCs w:val="24"/>
        </w:rPr>
        <w:t>ly</w:t>
      </w:r>
      <w:r>
        <w:rPr>
          <w:rFonts w:ascii="Times New Roman" w:hAnsi="Times New Roman" w:cs="Times New Roman"/>
          <w:sz w:val="24"/>
          <w:szCs w:val="24"/>
        </w:rPr>
        <w:t xml:space="preserve"> so, that the claimant and the judgment debtor co</w:t>
      </w:r>
      <w:r w:rsidR="00051C83">
        <w:rPr>
          <w:rFonts w:ascii="Times New Roman" w:hAnsi="Times New Roman" w:cs="Times New Roman"/>
          <w:sz w:val="24"/>
          <w:szCs w:val="24"/>
        </w:rPr>
        <w:t>lluded between themselves in an</w:t>
      </w:r>
      <w:r>
        <w:rPr>
          <w:rFonts w:ascii="Times New Roman" w:hAnsi="Times New Roman" w:cs="Times New Roman"/>
          <w:sz w:val="24"/>
          <w:szCs w:val="24"/>
        </w:rPr>
        <w:t xml:space="preserve"> effort to mislead the court. The analysis which the court made in the foregoing portions of this judgment supported the judgment creditor’s position.</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Interpleader proceedings do, by their nature, deal with two competing claims. They, on the one hand, make reference to the claimant and</w:t>
      </w:r>
      <w:r w:rsidR="00AC16F2">
        <w:rPr>
          <w:rFonts w:ascii="Times New Roman" w:hAnsi="Times New Roman" w:cs="Times New Roman"/>
          <w:sz w:val="24"/>
          <w:szCs w:val="24"/>
        </w:rPr>
        <w:t>,</w:t>
      </w:r>
      <w:r>
        <w:rPr>
          <w:rFonts w:ascii="Times New Roman" w:hAnsi="Times New Roman" w:cs="Times New Roman"/>
          <w:sz w:val="24"/>
          <w:szCs w:val="24"/>
        </w:rPr>
        <w:t xml:space="preserve"> </w:t>
      </w:r>
      <w:r w:rsidR="00E563EE">
        <w:rPr>
          <w:rFonts w:ascii="Times New Roman" w:hAnsi="Times New Roman" w:cs="Times New Roman"/>
          <w:sz w:val="24"/>
          <w:szCs w:val="24"/>
        </w:rPr>
        <w:t>on the other</w:t>
      </w:r>
      <w:r w:rsidR="00AC16F2">
        <w:rPr>
          <w:rFonts w:ascii="Times New Roman" w:hAnsi="Times New Roman" w:cs="Times New Roman"/>
          <w:sz w:val="24"/>
          <w:szCs w:val="24"/>
        </w:rPr>
        <w:t>,</w:t>
      </w:r>
      <w:r w:rsidR="00E563EE">
        <w:rPr>
          <w:rFonts w:ascii="Times New Roman" w:hAnsi="Times New Roman" w:cs="Times New Roman"/>
          <w:sz w:val="24"/>
          <w:szCs w:val="24"/>
        </w:rPr>
        <w:t xml:space="preserve"> to the judgment debtor</w:t>
      </w:r>
      <w:r>
        <w:rPr>
          <w:rFonts w:ascii="Times New Roman" w:hAnsi="Times New Roman" w:cs="Times New Roman"/>
          <w:sz w:val="24"/>
          <w:szCs w:val="24"/>
        </w:rPr>
        <w:t>. Where the relationship of the two remains blurred owing to circumstances which surround their case, the court will hav</w:t>
      </w:r>
      <w:r w:rsidR="00AC16F2">
        <w:rPr>
          <w:rFonts w:ascii="Times New Roman" w:hAnsi="Times New Roman" w:cs="Times New Roman"/>
          <w:sz w:val="24"/>
          <w:szCs w:val="24"/>
        </w:rPr>
        <w:t>e no difficulty in treating them</w:t>
      </w:r>
      <w:r>
        <w:rPr>
          <w:rFonts w:ascii="Times New Roman" w:hAnsi="Times New Roman" w:cs="Times New Roman"/>
          <w:sz w:val="24"/>
          <w:szCs w:val="24"/>
        </w:rPr>
        <w:t xml:space="preserve"> as one. It will do so particularly where the interests of third parties are as stake. The aim would be to do justice</w:t>
      </w:r>
      <w:r w:rsidR="00051C83">
        <w:rPr>
          <w:rFonts w:ascii="Times New Roman" w:hAnsi="Times New Roman" w:cs="Times New Roman"/>
          <w:sz w:val="24"/>
          <w:szCs w:val="24"/>
        </w:rPr>
        <w:t>,</w:t>
      </w:r>
      <w:r>
        <w:rPr>
          <w:rFonts w:ascii="Times New Roman" w:hAnsi="Times New Roman" w:cs="Times New Roman"/>
          <w:sz w:val="24"/>
          <w:szCs w:val="24"/>
        </w:rPr>
        <w:t xml:space="preserve"> and not injustice</w:t>
      </w:r>
      <w:r w:rsidR="00051C83">
        <w:rPr>
          <w:rFonts w:ascii="Times New Roman" w:hAnsi="Times New Roman" w:cs="Times New Roman"/>
          <w:sz w:val="24"/>
          <w:szCs w:val="24"/>
        </w:rPr>
        <w:t>,</w:t>
      </w:r>
      <w:r>
        <w:rPr>
          <w:rFonts w:ascii="Times New Roman" w:hAnsi="Times New Roman" w:cs="Times New Roman"/>
          <w:sz w:val="24"/>
          <w:szCs w:val="24"/>
        </w:rPr>
        <w:t xml:space="preserve"> as between the parties.</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states that he who avers must prove what he or she alleges. Proof refers to authentic documentary evidence being placed before the court for it to be convinced of the allegation which is being made. Documentary evidence such as the claimant </w:t>
      </w:r>
      <w:r w:rsidRPr="00DC69CF">
        <w:rPr>
          <w:rFonts w:ascii="Times New Roman" w:hAnsi="Times New Roman" w:cs="Times New Roman"/>
          <w:i/>
          <w:sz w:val="24"/>
          <w:szCs w:val="24"/>
        </w:rPr>
        <w:t>in casu</w:t>
      </w:r>
      <w:r>
        <w:rPr>
          <w:rFonts w:ascii="Times New Roman" w:hAnsi="Times New Roman" w:cs="Times New Roman"/>
          <w:sz w:val="24"/>
          <w:szCs w:val="24"/>
        </w:rPr>
        <w:t xml:space="preserve"> produced does not suffice in the face of the blurred relationship which it allowed to exist between the judgment debtor and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as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in the foregoing paragraphs.</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in the court’s view</w:t>
      </w:r>
      <w:r w:rsidR="00051C83">
        <w:rPr>
          <w:rFonts w:ascii="Times New Roman" w:hAnsi="Times New Roman" w:cs="Times New Roman"/>
          <w:sz w:val="24"/>
          <w:szCs w:val="24"/>
        </w:rPr>
        <w:t>,</w:t>
      </w:r>
      <w:r>
        <w:rPr>
          <w:rFonts w:ascii="Times New Roman" w:hAnsi="Times New Roman" w:cs="Times New Roman"/>
          <w:sz w:val="24"/>
          <w:szCs w:val="24"/>
        </w:rPr>
        <w:t xml:space="preserve"> failed to prove</w:t>
      </w:r>
      <w:r w:rsidR="00E563EE">
        <w:rPr>
          <w:rFonts w:ascii="Times New Roman" w:hAnsi="Times New Roman" w:cs="Times New Roman"/>
          <w:sz w:val="24"/>
          <w:szCs w:val="24"/>
        </w:rPr>
        <w:t>,</w:t>
      </w:r>
      <w:r>
        <w:rPr>
          <w:rFonts w:ascii="Times New Roman" w:hAnsi="Times New Roman" w:cs="Times New Roman"/>
          <w:sz w:val="24"/>
          <w:szCs w:val="24"/>
        </w:rPr>
        <w:t xml:space="preserve"> on a balance of probabilities</w:t>
      </w:r>
      <w:r w:rsidR="00E563EE">
        <w:rPr>
          <w:rFonts w:ascii="Times New Roman" w:hAnsi="Times New Roman" w:cs="Times New Roman"/>
          <w:sz w:val="24"/>
          <w:szCs w:val="24"/>
        </w:rPr>
        <w:t>,</w:t>
      </w:r>
      <w:r>
        <w:rPr>
          <w:rFonts w:ascii="Times New Roman" w:hAnsi="Times New Roman" w:cs="Times New Roman"/>
          <w:sz w:val="24"/>
          <w:szCs w:val="24"/>
        </w:rPr>
        <w:t xml:space="preserve"> its ownership of the goods which the Sheriff attached. Its claim cannot, therefore</w:t>
      </w:r>
      <w:r w:rsidR="00051C83">
        <w:rPr>
          <w:rFonts w:ascii="Times New Roman" w:hAnsi="Times New Roman" w:cs="Times New Roman"/>
          <w:sz w:val="24"/>
          <w:szCs w:val="24"/>
        </w:rPr>
        <w:t>,</w:t>
      </w:r>
      <w:r>
        <w:rPr>
          <w:rFonts w:ascii="Times New Roman" w:hAnsi="Times New Roman" w:cs="Times New Roman"/>
          <w:sz w:val="24"/>
          <w:szCs w:val="24"/>
        </w:rPr>
        <w:t xml:space="preserve"> stand.</w:t>
      </w:r>
    </w:p>
    <w:p w:rsidR="0094711D" w:rsidRDefault="0094711D" w:rsidP="00947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court has considered all the circumstances of thi</w:t>
      </w:r>
      <w:r w:rsidR="00051C83">
        <w:rPr>
          <w:rFonts w:ascii="Times New Roman" w:hAnsi="Times New Roman" w:cs="Times New Roman"/>
          <w:sz w:val="24"/>
          <w:szCs w:val="24"/>
        </w:rPr>
        <w:t>s case. It, accordingly, orders</w:t>
      </w:r>
      <w:r>
        <w:rPr>
          <w:rFonts w:ascii="Times New Roman" w:hAnsi="Times New Roman" w:cs="Times New Roman"/>
          <w:sz w:val="24"/>
          <w:szCs w:val="24"/>
        </w:rPr>
        <w:t xml:space="preserve"> as follows:</w:t>
      </w:r>
    </w:p>
    <w:p w:rsidR="0094711D" w:rsidRDefault="00E563EE" w:rsidP="009471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94711D">
        <w:rPr>
          <w:rFonts w:ascii="Times New Roman" w:hAnsi="Times New Roman" w:cs="Times New Roman"/>
          <w:sz w:val="24"/>
          <w:szCs w:val="24"/>
        </w:rPr>
        <w:t>he claimant’s claim to the property placed under attachment in execution of judgment HC 7774/15 be and is hereby dismissed.</w:t>
      </w:r>
    </w:p>
    <w:p w:rsidR="0094711D" w:rsidRDefault="00E563EE" w:rsidP="0094711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94711D">
        <w:rPr>
          <w:rFonts w:ascii="Times New Roman" w:hAnsi="Times New Roman" w:cs="Times New Roman"/>
          <w:sz w:val="24"/>
          <w:szCs w:val="24"/>
        </w:rPr>
        <w:t>he property set out in the Notice of Seizure and Attachment dated 28 January, 2016 issued by the applicant be and is hereby declared executable.</w:t>
      </w:r>
    </w:p>
    <w:p w:rsidR="00CE0A98" w:rsidRDefault="00E563EE" w:rsidP="00CE0A9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w:t>
      </w:r>
      <w:r w:rsidR="0094711D">
        <w:rPr>
          <w:rFonts w:ascii="Times New Roman" w:hAnsi="Times New Roman" w:cs="Times New Roman"/>
          <w:sz w:val="24"/>
          <w:szCs w:val="24"/>
        </w:rPr>
        <w:t>he claimant be and is hereby ordered to pay the costs of the judgment creditor and the applicant.</w:t>
      </w:r>
    </w:p>
    <w:p w:rsidR="00CE0A98" w:rsidRDefault="00CE0A98" w:rsidP="00CE0A98">
      <w:pPr>
        <w:pStyle w:val="ListParagraph"/>
        <w:spacing w:after="0" w:line="360" w:lineRule="auto"/>
        <w:ind w:left="0"/>
        <w:jc w:val="both"/>
        <w:rPr>
          <w:rFonts w:ascii="Times New Roman" w:hAnsi="Times New Roman" w:cs="Times New Roman"/>
          <w:sz w:val="24"/>
          <w:szCs w:val="24"/>
        </w:rPr>
      </w:pPr>
    </w:p>
    <w:p w:rsidR="00CE0A98" w:rsidRDefault="00CE0A98" w:rsidP="00CE0A98">
      <w:pPr>
        <w:pStyle w:val="ListParagraph"/>
        <w:spacing w:after="0" w:line="360" w:lineRule="auto"/>
        <w:ind w:left="0"/>
        <w:jc w:val="both"/>
        <w:rPr>
          <w:rFonts w:ascii="Times New Roman" w:hAnsi="Times New Roman" w:cs="Times New Roman"/>
          <w:i/>
          <w:sz w:val="24"/>
          <w:szCs w:val="24"/>
        </w:rPr>
      </w:pPr>
    </w:p>
    <w:p w:rsidR="00CE0A98" w:rsidRDefault="00CE0A98" w:rsidP="00CE0A98">
      <w:pPr>
        <w:pStyle w:val="ListParagraph"/>
        <w:spacing w:after="0" w:line="360" w:lineRule="auto"/>
        <w:ind w:left="0"/>
        <w:jc w:val="both"/>
        <w:rPr>
          <w:rFonts w:ascii="Times New Roman" w:hAnsi="Times New Roman" w:cs="Times New Roman"/>
          <w:i/>
          <w:sz w:val="24"/>
          <w:szCs w:val="24"/>
        </w:rPr>
      </w:pPr>
    </w:p>
    <w:p w:rsidR="00CE0A98" w:rsidRDefault="00CE0A98" w:rsidP="00CE0A98">
      <w:pPr>
        <w:pStyle w:val="ListParagraph"/>
        <w:spacing w:after="0" w:line="360" w:lineRule="auto"/>
        <w:ind w:left="0"/>
        <w:jc w:val="both"/>
        <w:rPr>
          <w:rFonts w:ascii="Times New Roman" w:hAnsi="Times New Roman" w:cs="Times New Roman"/>
          <w:i/>
          <w:sz w:val="24"/>
          <w:szCs w:val="24"/>
        </w:rPr>
      </w:pPr>
    </w:p>
    <w:p w:rsidR="00CE0A98" w:rsidRPr="00CE0A98" w:rsidRDefault="00CE0A98" w:rsidP="00CE0A98">
      <w:pPr>
        <w:pStyle w:val="ListParagraph"/>
        <w:spacing w:after="0" w:line="360" w:lineRule="auto"/>
        <w:ind w:left="0"/>
        <w:jc w:val="both"/>
        <w:rPr>
          <w:rFonts w:ascii="Times New Roman" w:hAnsi="Times New Roman" w:cs="Times New Roman"/>
          <w:i/>
          <w:sz w:val="24"/>
          <w:szCs w:val="24"/>
        </w:rPr>
      </w:pPr>
    </w:p>
    <w:p w:rsidR="00CE0A98" w:rsidRDefault="00CE0A98" w:rsidP="00CE0A98">
      <w:pPr>
        <w:pStyle w:val="ListParagraph"/>
        <w:spacing w:after="0" w:line="240" w:lineRule="auto"/>
        <w:ind w:left="0"/>
        <w:jc w:val="both"/>
        <w:rPr>
          <w:rFonts w:ascii="Times New Roman" w:hAnsi="Times New Roman" w:cs="Times New Roman"/>
          <w:sz w:val="24"/>
          <w:szCs w:val="24"/>
        </w:rPr>
      </w:pPr>
      <w:proofErr w:type="spellStart"/>
      <w:r w:rsidRPr="00CE0A98">
        <w:rPr>
          <w:rFonts w:ascii="Times New Roman" w:hAnsi="Times New Roman" w:cs="Times New Roman"/>
          <w:i/>
          <w:sz w:val="24"/>
          <w:szCs w:val="24"/>
        </w:rPr>
        <w:t>Messrs</w:t>
      </w:r>
      <w:proofErr w:type="spellEnd"/>
      <w:r w:rsidRPr="00CE0A98">
        <w:rPr>
          <w:rFonts w:ascii="Times New Roman" w:hAnsi="Times New Roman" w:cs="Times New Roman"/>
          <w:i/>
          <w:sz w:val="24"/>
          <w:szCs w:val="24"/>
        </w:rPr>
        <w:t xml:space="preserve"> </w:t>
      </w:r>
      <w:proofErr w:type="spellStart"/>
      <w:r w:rsidRPr="00CE0A98">
        <w:rPr>
          <w:rFonts w:ascii="Times New Roman" w:hAnsi="Times New Roman" w:cs="Times New Roman"/>
          <w:i/>
          <w:sz w:val="24"/>
          <w:szCs w:val="24"/>
        </w:rPr>
        <w:t>Bere</w:t>
      </w:r>
      <w:proofErr w:type="spellEnd"/>
      <w:r w:rsidRPr="00CE0A98">
        <w:rPr>
          <w:rFonts w:ascii="Times New Roman" w:hAnsi="Times New Roman" w:cs="Times New Roman"/>
          <w:i/>
          <w:sz w:val="24"/>
          <w:szCs w:val="24"/>
        </w:rPr>
        <w:t xml:space="preserve"> Brothers,</w:t>
      </w:r>
      <w:r>
        <w:rPr>
          <w:rFonts w:ascii="Times New Roman" w:hAnsi="Times New Roman" w:cs="Times New Roman"/>
          <w:sz w:val="24"/>
          <w:szCs w:val="24"/>
        </w:rPr>
        <w:t xml:space="preserve"> applicant’s legal practitioners</w:t>
      </w:r>
    </w:p>
    <w:p w:rsidR="00CE0A98" w:rsidRPr="00CE0A98" w:rsidRDefault="00CE0A98" w:rsidP="00CE0A98">
      <w:pPr>
        <w:pStyle w:val="ListParagraph"/>
        <w:spacing w:after="0" w:line="240" w:lineRule="auto"/>
        <w:ind w:left="0"/>
        <w:jc w:val="both"/>
        <w:rPr>
          <w:rFonts w:ascii="Times New Roman" w:hAnsi="Times New Roman" w:cs="Times New Roman"/>
          <w:sz w:val="24"/>
          <w:szCs w:val="24"/>
        </w:rPr>
      </w:pPr>
      <w:proofErr w:type="spellStart"/>
      <w:r w:rsidRPr="00CE0A98">
        <w:rPr>
          <w:rFonts w:ascii="Times New Roman" w:hAnsi="Times New Roman" w:cs="Times New Roman"/>
          <w:i/>
          <w:sz w:val="24"/>
          <w:szCs w:val="24"/>
        </w:rPr>
        <w:t>Messrs</w:t>
      </w:r>
      <w:proofErr w:type="spellEnd"/>
      <w:r w:rsidRPr="00CE0A98">
        <w:rPr>
          <w:rFonts w:ascii="Times New Roman" w:hAnsi="Times New Roman" w:cs="Times New Roman"/>
          <w:i/>
          <w:sz w:val="24"/>
          <w:szCs w:val="24"/>
        </w:rPr>
        <w:t xml:space="preserve"> </w:t>
      </w:r>
      <w:proofErr w:type="spellStart"/>
      <w:r w:rsidRPr="00CE0A98">
        <w:rPr>
          <w:rFonts w:ascii="Times New Roman" w:hAnsi="Times New Roman" w:cs="Times New Roman"/>
          <w:i/>
          <w:sz w:val="24"/>
          <w:szCs w:val="24"/>
        </w:rPr>
        <w:t>Mubangwa</w:t>
      </w:r>
      <w:proofErr w:type="spellEnd"/>
      <w:r w:rsidRPr="00CE0A98">
        <w:rPr>
          <w:rFonts w:ascii="Times New Roman" w:hAnsi="Times New Roman" w:cs="Times New Roman"/>
          <w:i/>
          <w:sz w:val="24"/>
          <w:szCs w:val="24"/>
        </w:rPr>
        <w:t xml:space="preserve"> &amp; Partners</w:t>
      </w:r>
      <w:r>
        <w:rPr>
          <w:rFonts w:ascii="Times New Roman" w:hAnsi="Times New Roman" w:cs="Times New Roman"/>
          <w:sz w:val="24"/>
          <w:szCs w:val="24"/>
        </w:rPr>
        <w:t>, claimant’s legal practitioners</w:t>
      </w:r>
    </w:p>
    <w:p w:rsidR="00CE0A98" w:rsidRDefault="00CE0A98" w:rsidP="00CE0A98">
      <w:pPr>
        <w:pStyle w:val="ListParagraph"/>
        <w:spacing w:after="0" w:line="360" w:lineRule="auto"/>
        <w:ind w:left="1080"/>
        <w:jc w:val="both"/>
        <w:rPr>
          <w:rFonts w:ascii="Times New Roman" w:hAnsi="Times New Roman" w:cs="Times New Roman"/>
          <w:sz w:val="24"/>
          <w:szCs w:val="24"/>
        </w:rPr>
      </w:pPr>
    </w:p>
    <w:p w:rsidR="00CE0A98" w:rsidRDefault="00CE0A98" w:rsidP="00CE0A98">
      <w:pPr>
        <w:pStyle w:val="ListParagraph"/>
        <w:spacing w:after="0" w:line="360" w:lineRule="auto"/>
        <w:ind w:left="0"/>
        <w:jc w:val="both"/>
        <w:rPr>
          <w:rFonts w:ascii="Times New Roman" w:hAnsi="Times New Roman" w:cs="Times New Roman"/>
          <w:sz w:val="24"/>
          <w:szCs w:val="24"/>
        </w:rPr>
      </w:pPr>
    </w:p>
    <w:p w:rsidR="0094711D" w:rsidRPr="003013C6" w:rsidRDefault="0094711D" w:rsidP="0094711D">
      <w:pPr>
        <w:pStyle w:val="ListParagraph"/>
        <w:spacing w:after="0" w:line="360" w:lineRule="auto"/>
        <w:ind w:left="1080"/>
        <w:jc w:val="both"/>
        <w:rPr>
          <w:rFonts w:ascii="Times New Roman" w:hAnsi="Times New Roman" w:cs="Times New Roman"/>
          <w:sz w:val="24"/>
          <w:szCs w:val="24"/>
        </w:rPr>
      </w:pPr>
    </w:p>
    <w:p w:rsidR="0094711D" w:rsidRPr="00DC69CF" w:rsidRDefault="0094711D" w:rsidP="0094711D">
      <w:pPr>
        <w:spacing w:after="0" w:line="360" w:lineRule="auto"/>
        <w:jc w:val="both"/>
        <w:rPr>
          <w:rFonts w:ascii="Times New Roman" w:hAnsi="Times New Roman" w:cs="Times New Roman"/>
          <w:sz w:val="24"/>
          <w:szCs w:val="24"/>
          <w:vertAlign w:val="subscript"/>
        </w:rPr>
      </w:pPr>
    </w:p>
    <w:p w:rsidR="0094711D" w:rsidRDefault="0094711D" w:rsidP="003B333A">
      <w:pPr>
        <w:tabs>
          <w:tab w:val="left" w:pos="720"/>
        </w:tabs>
        <w:spacing w:after="0" w:line="240" w:lineRule="auto"/>
        <w:ind w:left="1440" w:hanging="1440"/>
        <w:jc w:val="both"/>
        <w:rPr>
          <w:rFonts w:ascii="Times New Roman" w:eastAsia="Arial Unicode MS" w:hAnsi="Times New Roman" w:cs="Times New Roman"/>
        </w:rPr>
      </w:pPr>
    </w:p>
    <w:p w:rsidR="003B333A" w:rsidRPr="008E573C" w:rsidRDefault="003B333A" w:rsidP="003B333A">
      <w:pPr>
        <w:tabs>
          <w:tab w:val="left" w:pos="720"/>
        </w:tabs>
        <w:spacing w:after="0" w:line="240" w:lineRule="auto"/>
        <w:jc w:val="both"/>
        <w:rPr>
          <w:rFonts w:ascii="Times New Roman" w:eastAsia="Arial Unicode MS" w:hAnsi="Times New Roman" w:cs="Times New Roman"/>
        </w:rPr>
      </w:pPr>
    </w:p>
    <w:p w:rsidR="003B333A" w:rsidRDefault="003B333A" w:rsidP="003B333A">
      <w:pPr>
        <w:tabs>
          <w:tab w:val="left" w:pos="720"/>
        </w:tabs>
        <w:spacing w:after="0" w:line="360" w:lineRule="auto"/>
        <w:jc w:val="both"/>
        <w:rPr>
          <w:rFonts w:ascii="Times New Roman" w:eastAsia="Arial Unicode MS" w:hAnsi="Times New Roman" w:cs="Times New Roman"/>
          <w:sz w:val="24"/>
          <w:szCs w:val="24"/>
        </w:rPr>
      </w:pPr>
    </w:p>
    <w:p w:rsidR="003B333A" w:rsidRPr="00D41B5D" w:rsidRDefault="003B333A" w:rsidP="003B333A">
      <w:pPr>
        <w:tabs>
          <w:tab w:val="left" w:pos="720"/>
        </w:tabs>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3B333A" w:rsidRPr="009B13A4" w:rsidRDefault="003B333A" w:rsidP="003B333A">
      <w:pPr>
        <w:spacing w:after="0" w:line="360" w:lineRule="auto"/>
        <w:jc w:val="both"/>
        <w:rPr>
          <w:rFonts w:ascii="Times New Roman" w:eastAsia="Arial Unicode MS" w:hAnsi="Times New Roman" w:cs="Times New Roman"/>
          <w:sz w:val="24"/>
          <w:szCs w:val="24"/>
        </w:rPr>
      </w:pPr>
    </w:p>
    <w:p w:rsidR="00F0654C" w:rsidRPr="006678B0" w:rsidRDefault="00F0654C" w:rsidP="00F0654C">
      <w:pPr>
        <w:spacing w:after="0" w:line="360" w:lineRule="auto"/>
        <w:jc w:val="both"/>
        <w:rPr>
          <w:rFonts w:ascii="Times New Roman" w:hAnsi="Times New Roman" w:cs="Times New Roman"/>
          <w:sz w:val="24"/>
          <w:szCs w:val="24"/>
        </w:rPr>
      </w:pPr>
    </w:p>
    <w:sectPr w:rsidR="00F0654C" w:rsidRPr="006678B0" w:rsidSect="007E08E5">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70" w:rsidRDefault="00AE0170" w:rsidP="00EA481A">
      <w:pPr>
        <w:spacing w:after="0" w:line="240" w:lineRule="auto"/>
      </w:pPr>
      <w:r>
        <w:separator/>
      </w:r>
    </w:p>
  </w:endnote>
  <w:endnote w:type="continuationSeparator" w:id="0">
    <w:p w:rsidR="00AE0170" w:rsidRDefault="00AE0170" w:rsidP="00EA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70" w:rsidRDefault="00AE0170" w:rsidP="00EA481A">
      <w:pPr>
        <w:spacing w:after="0" w:line="240" w:lineRule="auto"/>
      </w:pPr>
      <w:r>
        <w:separator/>
      </w:r>
    </w:p>
  </w:footnote>
  <w:footnote w:type="continuationSeparator" w:id="0">
    <w:p w:rsidR="00AE0170" w:rsidRDefault="00AE0170" w:rsidP="00EA4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666240"/>
      <w:docPartObj>
        <w:docPartGallery w:val="Page Numbers (Top of Page)"/>
        <w:docPartUnique/>
      </w:docPartObj>
    </w:sdtPr>
    <w:sdtEndPr>
      <w:rPr>
        <w:noProof/>
      </w:rPr>
    </w:sdtEndPr>
    <w:sdtContent>
      <w:p w:rsidR="00EA481A" w:rsidRDefault="00EA481A">
        <w:pPr>
          <w:pStyle w:val="Header"/>
          <w:jc w:val="right"/>
          <w:rPr>
            <w:noProof/>
          </w:rPr>
        </w:pPr>
        <w:r>
          <w:fldChar w:fldCharType="begin"/>
        </w:r>
        <w:r>
          <w:instrText xml:space="preserve"> PAGE   \* MERGEFORMAT </w:instrText>
        </w:r>
        <w:r>
          <w:fldChar w:fldCharType="separate"/>
        </w:r>
        <w:r w:rsidR="00E04C32">
          <w:rPr>
            <w:noProof/>
          </w:rPr>
          <w:t>1</w:t>
        </w:r>
        <w:r>
          <w:rPr>
            <w:noProof/>
          </w:rPr>
          <w:fldChar w:fldCharType="end"/>
        </w:r>
      </w:p>
      <w:p w:rsidR="00EA481A" w:rsidRDefault="00EA481A">
        <w:pPr>
          <w:pStyle w:val="Header"/>
          <w:jc w:val="right"/>
          <w:rPr>
            <w:noProof/>
          </w:rPr>
        </w:pPr>
        <w:r>
          <w:rPr>
            <w:noProof/>
          </w:rPr>
          <w:t>HH</w:t>
        </w:r>
        <w:r w:rsidR="004D3BAD">
          <w:rPr>
            <w:noProof/>
          </w:rPr>
          <w:t xml:space="preserve"> 30-17</w:t>
        </w:r>
      </w:p>
      <w:p w:rsidR="00EA481A" w:rsidRDefault="00EA481A">
        <w:pPr>
          <w:pStyle w:val="Header"/>
          <w:jc w:val="right"/>
        </w:pPr>
        <w:r>
          <w:rPr>
            <w:noProof/>
          </w:rPr>
          <w:t>HC 1592/16</w:t>
        </w:r>
      </w:p>
    </w:sdtContent>
  </w:sdt>
  <w:p w:rsidR="00EA481A" w:rsidRDefault="00EA4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06EE"/>
    <w:multiLevelType w:val="hybridMultilevel"/>
    <w:tmpl w:val="988E0802"/>
    <w:lvl w:ilvl="0" w:tplc="160AF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EC3372"/>
    <w:multiLevelType w:val="hybridMultilevel"/>
    <w:tmpl w:val="0906765C"/>
    <w:lvl w:ilvl="0" w:tplc="D3D08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921A3"/>
    <w:multiLevelType w:val="hybridMultilevel"/>
    <w:tmpl w:val="F2FE7C24"/>
    <w:lvl w:ilvl="0" w:tplc="95A0C5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1A"/>
    <w:rsid w:val="00051C83"/>
    <w:rsid w:val="000652A4"/>
    <w:rsid w:val="000B1B9D"/>
    <w:rsid w:val="000E4A32"/>
    <w:rsid w:val="00187E16"/>
    <w:rsid w:val="001E03CA"/>
    <w:rsid w:val="001E10DD"/>
    <w:rsid w:val="002303FB"/>
    <w:rsid w:val="0028221A"/>
    <w:rsid w:val="00324678"/>
    <w:rsid w:val="00351C78"/>
    <w:rsid w:val="003B333A"/>
    <w:rsid w:val="004757E4"/>
    <w:rsid w:val="004B366A"/>
    <w:rsid w:val="004D3BAD"/>
    <w:rsid w:val="00516E09"/>
    <w:rsid w:val="005449F6"/>
    <w:rsid w:val="006678B0"/>
    <w:rsid w:val="007A4830"/>
    <w:rsid w:val="007E08E5"/>
    <w:rsid w:val="008267C5"/>
    <w:rsid w:val="00902A8B"/>
    <w:rsid w:val="009467A9"/>
    <w:rsid w:val="0094711D"/>
    <w:rsid w:val="00AC16F2"/>
    <w:rsid w:val="00AE0170"/>
    <w:rsid w:val="00B03344"/>
    <w:rsid w:val="00BB463C"/>
    <w:rsid w:val="00CA7AD8"/>
    <w:rsid w:val="00CD7224"/>
    <w:rsid w:val="00CE0A98"/>
    <w:rsid w:val="00CE182C"/>
    <w:rsid w:val="00CF3CEF"/>
    <w:rsid w:val="00D0242F"/>
    <w:rsid w:val="00D26451"/>
    <w:rsid w:val="00DA2F38"/>
    <w:rsid w:val="00E00DBE"/>
    <w:rsid w:val="00E04C32"/>
    <w:rsid w:val="00E563EE"/>
    <w:rsid w:val="00EA481A"/>
    <w:rsid w:val="00F0654C"/>
    <w:rsid w:val="00F963BB"/>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1A"/>
  </w:style>
  <w:style w:type="paragraph" w:styleId="Footer">
    <w:name w:val="footer"/>
    <w:basedOn w:val="Normal"/>
    <w:link w:val="FooterChar"/>
    <w:uiPriority w:val="99"/>
    <w:unhideWhenUsed/>
    <w:rsid w:val="00EA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1A"/>
  </w:style>
  <w:style w:type="paragraph" w:styleId="BalloonText">
    <w:name w:val="Balloon Text"/>
    <w:basedOn w:val="Normal"/>
    <w:link w:val="BalloonTextChar"/>
    <w:uiPriority w:val="99"/>
    <w:semiHidden/>
    <w:unhideWhenUsed/>
    <w:rsid w:val="00EA4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81A"/>
    <w:rPr>
      <w:rFonts w:ascii="Tahoma" w:hAnsi="Tahoma" w:cs="Tahoma"/>
      <w:sz w:val="16"/>
      <w:szCs w:val="16"/>
    </w:rPr>
  </w:style>
  <w:style w:type="paragraph" w:styleId="ListParagraph">
    <w:name w:val="List Paragraph"/>
    <w:basedOn w:val="Normal"/>
    <w:uiPriority w:val="34"/>
    <w:qFormat/>
    <w:rsid w:val="003B3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1A"/>
  </w:style>
  <w:style w:type="paragraph" w:styleId="Footer">
    <w:name w:val="footer"/>
    <w:basedOn w:val="Normal"/>
    <w:link w:val="FooterChar"/>
    <w:uiPriority w:val="99"/>
    <w:unhideWhenUsed/>
    <w:rsid w:val="00EA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1A"/>
  </w:style>
  <w:style w:type="paragraph" w:styleId="BalloonText">
    <w:name w:val="Balloon Text"/>
    <w:basedOn w:val="Normal"/>
    <w:link w:val="BalloonTextChar"/>
    <w:uiPriority w:val="99"/>
    <w:semiHidden/>
    <w:unhideWhenUsed/>
    <w:rsid w:val="00EA4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81A"/>
    <w:rPr>
      <w:rFonts w:ascii="Tahoma" w:hAnsi="Tahoma" w:cs="Tahoma"/>
      <w:sz w:val="16"/>
      <w:szCs w:val="16"/>
    </w:rPr>
  </w:style>
  <w:style w:type="paragraph" w:styleId="ListParagraph">
    <w:name w:val="List Paragraph"/>
    <w:basedOn w:val="Normal"/>
    <w:uiPriority w:val="34"/>
    <w:qFormat/>
    <w:rsid w:val="003B3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9FA4-688A-4CD0-B2AE-56F1CCEB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2017-01-17T22:57:00Z</cp:lastPrinted>
  <dcterms:created xsi:type="dcterms:W3CDTF">2017-01-23T09:24:00Z</dcterms:created>
  <dcterms:modified xsi:type="dcterms:W3CDTF">2017-01-23T09:24:00Z</dcterms:modified>
</cp:coreProperties>
</file>