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5B0" w:rsidRDefault="007A15B0" w:rsidP="00294B97">
      <w:pPr>
        <w:spacing w:after="0"/>
        <w:jc w:val="both"/>
        <w:rPr>
          <w:rFonts w:ascii="Times New Roman" w:hAnsi="Times New Roman" w:cs="Times New Roman"/>
          <w:b/>
          <w:sz w:val="24"/>
          <w:szCs w:val="24"/>
        </w:rPr>
      </w:pPr>
      <w:bookmarkStart w:id="0" w:name="_GoBack"/>
      <w:bookmarkEnd w:id="0"/>
    </w:p>
    <w:p w:rsidR="009B3E76" w:rsidRDefault="009B3E76" w:rsidP="00294B97">
      <w:pPr>
        <w:spacing w:after="0"/>
        <w:jc w:val="both"/>
        <w:rPr>
          <w:rFonts w:ascii="Times New Roman" w:hAnsi="Times New Roman" w:cs="Times New Roman"/>
          <w:b/>
          <w:sz w:val="24"/>
          <w:szCs w:val="24"/>
        </w:rPr>
      </w:pPr>
    </w:p>
    <w:p w:rsidR="007A15B0" w:rsidRDefault="007A15B0" w:rsidP="00294B97">
      <w:pPr>
        <w:spacing w:after="0"/>
        <w:jc w:val="both"/>
        <w:rPr>
          <w:rFonts w:ascii="Times New Roman" w:hAnsi="Times New Roman" w:cs="Times New Roman"/>
          <w:b/>
          <w:sz w:val="24"/>
          <w:szCs w:val="24"/>
        </w:rPr>
      </w:pPr>
      <w:r w:rsidRPr="007A15B0">
        <w:rPr>
          <w:rFonts w:ascii="Times New Roman" w:hAnsi="Times New Roman" w:cs="Times New Roman"/>
          <w:b/>
          <w:sz w:val="24"/>
          <w:szCs w:val="24"/>
          <w:u w:val="single"/>
        </w:rPr>
        <w:t>REPORTABLE</w:t>
      </w:r>
      <w:r>
        <w:rPr>
          <w:rFonts w:ascii="Times New Roman" w:hAnsi="Times New Roman" w:cs="Times New Roman"/>
          <w:b/>
          <w:sz w:val="24"/>
          <w:szCs w:val="24"/>
        </w:rPr>
        <w:t xml:space="preserve"> </w:t>
      </w:r>
      <w:r>
        <w:rPr>
          <w:rFonts w:ascii="Times New Roman" w:hAnsi="Times New Roman" w:cs="Times New Roman"/>
          <w:b/>
          <w:sz w:val="24"/>
          <w:szCs w:val="24"/>
        </w:rPr>
        <w:tab/>
        <w:t>(6)</w:t>
      </w:r>
    </w:p>
    <w:p w:rsidR="007A15B0" w:rsidRDefault="007A15B0" w:rsidP="00294B97">
      <w:pPr>
        <w:spacing w:after="0"/>
        <w:jc w:val="both"/>
        <w:rPr>
          <w:rFonts w:ascii="Times New Roman" w:hAnsi="Times New Roman" w:cs="Times New Roman"/>
          <w:b/>
          <w:sz w:val="24"/>
          <w:szCs w:val="24"/>
        </w:rPr>
      </w:pPr>
    </w:p>
    <w:p w:rsidR="007A15B0" w:rsidRPr="00F07A76" w:rsidRDefault="007A15B0" w:rsidP="00294B97">
      <w:pPr>
        <w:spacing w:after="0"/>
        <w:jc w:val="both"/>
        <w:rPr>
          <w:rFonts w:ascii="Times New Roman" w:hAnsi="Times New Roman" w:cs="Times New Roman"/>
          <w:b/>
          <w:sz w:val="24"/>
          <w:szCs w:val="24"/>
        </w:rPr>
      </w:pPr>
    </w:p>
    <w:p w:rsidR="007B30D4" w:rsidRPr="00F07A76" w:rsidRDefault="007B30D4" w:rsidP="00294B97">
      <w:pPr>
        <w:spacing w:after="0"/>
        <w:jc w:val="both"/>
        <w:rPr>
          <w:rFonts w:ascii="Times New Roman" w:hAnsi="Times New Roman" w:cs="Times New Roman"/>
          <w:b/>
          <w:sz w:val="24"/>
          <w:szCs w:val="24"/>
        </w:rPr>
      </w:pPr>
    </w:p>
    <w:p w:rsidR="00294B97" w:rsidRPr="00F07A76" w:rsidRDefault="0080780C" w:rsidP="000379CE">
      <w:pPr>
        <w:spacing w:after="0" w:line="240" w:lineRule="auto"/>
        <w:jc w:val="center"/>
        <w:rPr>
          <w:rFonts w:ascii="Times New Roman" w:hAnsi="Times New Roman" w:cs="Times New Roman"/>
          <w:b/>
          <w:sz w:val="24"/>
          <w:szCs w:val="24"/>
        </w:rPr>
      </w:pPr>
      <w:r w:rsidRPr="00F07A76">
        <w:rPr>
          <w:rFonts w:ascii="Times New Roman" w:hAnsi="Times New Roman" w:cs="Times New Roman"/>
          <w:b/>
          <w:sz w:val="24"/>
          <w:szCs w:val="24"/>
        </w:rPr>
        <w:t>GRANDWELL     HOLDINGS     (PRIVATE)     LIMITED</w:t>
      </w:r>
    </w:p>
    <w:p w:rsidR="00294B97" w:rsidRPr="00F07A76" w:rsidRDefault="00294B97" w:rsidP="000379CE">
      <w:pPr>
        <w:spacing w:after="0" w:line="240" w:lineRule="auto"/>
        <w:jc w:val="both"/>
        <w:rPr>
          <w:rFonts w:ascii="Times New Roman" w:hAnsi="Times New Roman" w:cs="Times New Roman"/>
          <w:b/>
          <w:sz w:val="24"/>
          <w:szCs w:val="24"/>
        </w:rPr>
      </w:pPr>
      <w:r w:rsidRPr="00F07A76">
        <w:rPr>
          <w:rFonts w:ascii="Times New Roman" w:hAnsi="Times New Roman" w:cs="Times New Roman"/>
          <w:b/>
          <w:sz w:val="24"/>
          <w:szCs w:val="24"/>
        </w:rPr>
        <w:t xml:space="preserve">  </w:t>
      </w:r>
      <w:r w:rsidRPr="00F07A76">
        <w:rPr>
          <w:rFonts w:ascii="Times New Roman" w:hAnsi="Times New Roman" w:cs="Times New Roman"/>
          <w:b/>
          <w:sz w:val="24"/>
          <w:szCs w:val="24"/>
        </w:rPr>
        <w:tab/>
      </w:r>
      <w:r w:rsidRPr="00F07A76">
        <w:rPr>
          <w:rFonts w:ascii="Times New Roman" w:hAnsi="Times New Roman" w:cs="Times New Roman"/>
          <w:b/>
          <w:sz w:val="24"/>
          <w:szCs w:val="24"/>
        </w:rPr>
        <w:tab/>
      </w:r>
      <w:r w:rsidRPr="00F07A76">
        <w:rPr>
          <w:rFonts w:ascii="Times New Roman" w:hAnsi="Times New Roman" w:cs="Times New Roman"/>
          <w:b/>
          <w:sz w:val="24"/>
          <w:szCs w:val="24"/>
        </w:rPr>
        <w:tab/>
      </w:r>
      <w:r w:rsidRPr="00F07A76">
        <w:rPr>
          <w:rFonts w:ascii="Times New Roman" w:hAnsi="Times New Roman" w:cs="Times New Roman"/>
          <w:b/>
          <w:sz w:val="24"/>
          <w:szCs w:val="24"/>
        </w:rPr>
        <w:tab/>
      </w:r>
      <w:r w:rsidRPr="00F07A76">
        <w:rPr>
          <w:rFonts w:ascii="Times New Roman" w:hAnsi="Times New Roman" w:cs="Times New Roman"/>
          <w:b/>
          <w:sz w:val="24"/>
          <w:szCs w:val="24"/>
        </w:rPr>
        <w:tab/>
      </w:r>
      <w:r w:rsidRPr="00F07A76">
        <w:rPr>
          <w:rFonts w:ascii="Times New Roman" w:hAnsi="Times New Roman" w:cs="Times New Roman"/>
          <w:b/>
          <w:sz w:val="24"/>
          <w:szCs w:val="24"/>
        </w:rPr>
        <w:tab/>
        <w:t>v</w:t>
      </w:r>
    </w:p>
    <w:p w:rsidR="00294B97" w:rsidRPr="00F07A76" w:rsidRDefault="0080780C" w:rsidP="00AA3962">
      <w:pPr>
        <w:pStyle w:val="ListParagraph"/>
        <w:numPr>
          <w:ilvl w:val="0"/>
          <w:numId w:val="2"/>
        </w:numPr>
        <w:spacing w:after="0" w:line="240" w:lineRule="auto"/>
        <w:ind w:left="0" w:firstLine="0"/>
        <w:jc w:val="center"/>
        <w:rPr>
          <w:rFonts w:ascii="Times New Roman" w:hAnsi="Times New Roman" w:cs="Times New Roman"/>
          <w:b/>
          <w:sz w:val="24"/>
          <w:szCs w:val="24"/>
        </w:rPr>
      </w:pPr>
      <w:r w:rsidRPr="00F07A76">
        <w:rPr>
          <w:rFonts w:ascii="Times New Roman" w:hAnsi="Times New Roman" w:cs="Times New Roman"/>
          <w:b/>
          <w:sz w:val="24"/>
          <w:szCs w:val="24"/>
        </w:rPr>
        <w:t>ZIMBABWE</w:t>
      </w:r>
      <w:r w:rsidR="0005424F" w:rsidRPr="00F07A76">
        <w:rPr>
          <w:rFonts w:ascii="Times New Roman" w:hAnsi="Times New Roman" w:cs="Times New Roman"/>
          <w:b/>
          <w:sz w:val="24"/>
          <w:szCs w:val="24"/>
        </w:rPr>
        <w:t xml:space="preserve">    </w:t>
      </w:r>
      <w:r w:rsidRPr="00F07A76">
        <w:rPr>
          <w:rFonts w:ascii="Times New Roman" w:hAnsi="Times New Roman" w:cs="Times New Roman"/>
          <w:b/>
          <w:sz w:val="24"/>
          <w:szCs w:val="24"/>
        </w:rPr>
        <w:t>MINING</w:t>
      </w:r>
      <w:r w:rsidR="0005424F" w:rsidRPr="00F07A76">
        <w:rPr>
          <w:rFonts w:ascii="Times New Roman" w:hAnsi="Times New Roman" w:cs="Times New Roman"/>
          <w:b/>
          <w:sz w:val="24"/>
          <w:szCs w:val="24"/>
        </w:rPr>
        <w:t xml:space="preserve">     </w:t>
      </w:r>
      <w:r w:rsidRPr="00F07A76">
        <w:rPr>
          <w:rFonts w:ascii="Times New Roman" w:hAnsi="Times New Roman" w:cs="Times New Roman"/>
          <w:b/>
          <w:sz w:val="24"/>
          <w:szCs w:val="24"/>
        </w:rPr>
        <w:t>DEVELOPMENT</w:t>
      </w:r>
      <w:r w:rsidR="0005424F" w:rsidRPr="00F07A76">
        <w:rPr>
          <w:rFonts w:ascii="Times New Roman" w:hAnsi="Times New Roman" w:cs="Times New Roman"/>
          <w:b/>
          <w:sz w:val="24"/>
          <w:szCs w:val="24"/>
        </w:rPr>
        <w:t xml:space="preserve">     </w:t>
      </w:r>
      <w:r w:rsidRPr="00F07A76">
        <w:rPr>
          <w:rFonts w:ascii="Times New Roman" w:hAnsi="Times New Roman" w:cs="Times New Roman"/>
          <w:b/>
          <w:sz w:val="24"/>
          <w:szCs w:val="24"/>
        </w:rPr>
        <w:t>CORPORATION</w:t>
      </w:r>
      <w:r w:rsidR="0005424F" w:rsidRPr="00F07A76">
        <w:rPr>
          <w:rFonts w:ascii="Times New Roman" w:hAnsi="Times New Roman" w:cs="Times New Roman"/>
          <w:b/>
          <w:sz w:val="24"/>
          <w:szCs w:val="24"/>
        </w:rPr>
        <w:t xml:space="preserve">     </w:t>
      </w:r>
      <w:r w:rsidR="00294B97" w:rsidRPr="00F07A76">
        <w:rPr>
          <w:rFonts w:ascii="Times New Roman" w:hAnsi="Times New Roman" w:cs="Times New Roman"/>
          <w:b/>
          <w:sz w:val="24"/>
          <w:szCs w:val="24"/>
        </w:rPr>
        <w:t xml:space="preserve">     (2)   </w:t>
      </w:r>
      <w:r w:rsidRPr="00F07A76">
        <w:rPr>
          <w:rFonts w:ascii="Times New Roman" w:hAnsi="Times New Roman" w:cs="Times New Roman"/>
          <w:b/>
          <w:sz w:val="24"/>
          <w:szCs w:val="24"/>
        </w:rPr>
        <w:t>MARANGE     RESOURCES     (PRIVATE)    LIMITED     (3)     MBADA     DIAMONDS    (PRIVATE)     LIMITED</w:t>
      </w:r>
    </w:p>
    <w:p w:rsidR="00294B97" w:rsidRPr="00F07A76" w:rsidRDefault="00294B97" w:rsidP="00294B97">
      <w:pPr>
        <w:spacing w:after="0"/>
        <w:ind w:left="8640"/>
        <w:jc w:val="both"/>
        <w:rPr>
          <w:rFonts w:ascii="Times New Roman" w:hAnsi="Times New Roman" w:cs="Times New Roman"/>
          <w:b/>
          <w:sz w:val="24"/>
          <w:szCs w:val="24"/>
        </w:rPr>
      </w:pPr>
    </w:p>
    <w:p w:rsidR="00294B97" w:rsidRPr="00F07A76" w:rsidRDefault="00294B97" w:rsidP="00294B97">
      <w:pPr>
        <w:spacing w:after="0"/>
        <w:jc w:val="both"/>
        <w:rPr>
          <w:rFonts w:ascii="Times New Roman" w:hAnsi="Times New Roman" w:cs="Times New Roman"/>
          <w:sz w:val="24"/>
          <w:szCs w:val="24"/>
        </w:rPr>
      </w:pPr>
    </w:p>
    <w:p w:rsidR="00294B97" w:rsidRPr="00F07A76" w:rsidRDefault="00294B97" w:rsidP="00294B97">
      <w:pPr>
        <w:spacing w:after="0"/>
        <w:jc w:val="both"/>
        <w:rPr>
          <w:rFonts w:ascii="Times New Roman" w:hAnsi="Times New Roman" w:cs="Times New Roman"/>
          <w:sz w:val="24"/>
          <w:szCs w:val="24"/>
        </w:rPr>
      </w:pPr>
    </w:p>
    <w:p w:rsidR="00294B97" w:rsidRPr="00F07A76" w:rsidRDefault="00294B97" w:rsidP="00294B97">
      <w:pPr>
        <w:spacing w:after="0"/>
        <w:jc w:val="both"/>
        <w:rPr>
          <w:rFonts w:ascii="Times New Roman" w:hAnsi="Times New Roman" w:cs="Times New Roman"/>
          <w:sz w:val="24"/>
          <w:szCs w:val="24"/>
        </w:rPr>
      </w:pPr>
    </w:p>
    <w:p w:rsidR="00294B97" w:rsidRPr="00F07A76" w:rsidRDefault="00294B97" w:rsidP="00294B97">
      <w:pPr>
        <w:spacing w:after="0"/>
        <w:jc w:val="both"/>
        <w:rPr>
          <w:rFonts w:ascii="Times New Roman" w:hAnsi="Times New Roman" w:cs="Times New Roman"/>
          <w:b/>
          <w:sz w:val="24"/>
          <w:szCs w:val="24"/>
        </w:rPr>
      </w:pPr>
      <w:r w:rsidRPr="00F07A76">
        <w:rPr>
          <w:rFonts w:ascii="Times New Roman" w:hAnsi="Times New Roman" w:cs="Times New Roman"/>
          <w:b/>
          <w:sz w:val="24"/>
          <w:szCs w:val="24"/>
        </w:rPr>
        <w:t>SUPREME COURT OF ZIMBABWE</w:t>
      </w:r>
    </w:p>
    <w:p w:rsidR="00991872" w:rsidRPr="00F07A76" w:rsidRDefault="00991872" w:rsidP="00294B97">
      <w:pPr>
        <w:spacing w:after="0"/>
        <w:jc w:val="both"/>
        <w:rPr>
          <w:rFonts w:ascii="Times New Roman" w:hAnsi="Times New Roman" w:cs="Times New Roman"/>
          <w:b/>
          <w:sz w:val="24"/>
          <w:szCs w:val="24"/>
        </w:rPr>
      </w:pPr>
      <w:r w:rsidRPr="00F07A76">
        <w:rPr>
          <w:rFonts w:ascii="Times New Roman" w:hAnsi="Times New Roman" w:cs="Times New Roman"/>
          <w:b/>
          <w:sz w:val="24"/>
          <w:szCs w:val="24"/>
        </w:rPr>
        <w:t xml:space="preserve">GWAUNZA DCJ, MAVANGIRA JA AND MATHONSI JA </w:t>
      </w:r>
    </w:p>
    <w:p w:rsidR="00294B97" w:rsidRPr="00F07A76" w:rsidRDefault="00294B97" w:rsidP="00294B97">
      <w:pPr>
        <w:spacing w:after="0"/>
        <w:jc w:val="both"/>
        <w:rPr>
          <w:rFonts w:ascii="Times New Roman" w:hAnsi="Times New Roman" w:cs="Times New Roman"/>
          <w:b/>
          <w:sz w:val="24"/>
          <w:szCs w:val="24"/>
        </w:rPr>
      </w:pPr>
      <w:r w:rsidRPr="00F07A76">
        <w:rPr>
          <w:rFonts w:ascii="Times New Roman" w:hAnsi="Times New Roman" w:cs="Times New Roman"/>
          <w:b/>
          <w:sz w:val="24"/>
          <w:szCs w:val="24"/>
        </w:rPr>
        <w:t>HARARE:</w:t>
      </w:r>
      <w:r w:rsidR="00FB3AD8" w:rsidRPr="00F07A76">
        <w:rPr>
          <w:rFonts w:ascii="Times New Roman" w:hAnsi="Times New Roman" w:cs="Times New Roman"/>
          <w:b/>
          <w:sz w:val="24"/>
          <w:szCs w:val="24"/>
        </w:rPr>
        <w:t xml:space="preserve"> OCTOBER 21, 2019 &amp; </w:t>
      </w:r>
      <w:r w:rsidR="00305DB0" w:rsidRPr="00F07A76">
        <w:rPr>
          <w:rFonts w:ascii="Times New Roman" w:hAnsi="Times New Roman" w:cs="Times New Roman"/>
          <w:b/>
          <w:sz w:val="24"/>
          <w:szCs w:val="24"/>
        </w:rPr>
        <w:t>JANUARY 16,</w:t>
      </w:r>
      <w:r w:rsidR="00F07A76">
        <w:rPr>
          <w:rFonts w:ascii="Times New Roman" w:hAnsi="Times New Roman" w:cs="Times New Roman"/>
          <w:b/>
          <w:sz w:val="24"/>
          <w:szCs w:val="24"/>
        </w:rPr>
        <w:t xml:space="preserve"> </w:t>
      </w:r>
      <w:r w:rsidR="00305DB0" w:rsidRPr="00F07A76">
        <w:rPr>
          <w:rFonts w:ascii="Times New Roman" w:hAnsi="Times New Roman" w:cs="Times New Roman"/>
          <w:b/>
          <w:sz w:val="24"/>
          <w:szCs w:val="24"/>
        </w:rPr>
        <w:t>2020</w:t>
      </w:r>
      <w:r w:rsidRPr="00F07A76">
        <w:rPr>
          <w:rFonts w:ascii="Times New Roman" w:hAnsi="Times New Roman" w:cs="Times New Roman"/>
          <w:b/>
          <w:sz w:val="24"/>
          <w:szCs w:val="24"/>
        </w:rPr>
        <w:t xml:space="preserve"> </w:t>
      </w:r>
    </w:p>
    <w:p w:rsidR="00294B97" w:rsidRPr="00F07A76" w:rsidRDefault="00294B97" w:rsidP="00294B97">
      <w:pPr>
        <w:spacing w:after="0"/>
        <w:jc w:val="both"/>
        <w:rPr>
          <w:rFonts w:ascii="Times New Roman" w:hAnsi="Times New Roman" w:cs="Times New Roman"/>
          <w:sz w:val="24"/>
          <w:szCs w:val="24"/>
        </w:rPr>
      </w:pPr>
    </w:p>
    <w:p w:rsidR="00294B97" w:rsidRPr="00F07A76" w:rsidRDefault="00294B97" w:rsidP="00294B97">
      <w:pPr>
        <w:spacing w:after="0"/>
        <w:jc w:val="both"/>
        <w:rPr>
          <w:rFonts w:ascii="Times New Roman" w:hAnsi="Times New Roman" w:cs="Times New Roman"/>
          <w:sz w:val="24"/>
          <w:szCs w:val="24"/>
        </w:rPr>
      </w:pPr>
    </w:p>
    <w:p w:rsidR="00294B97" w:rsidRPr="00F07A76" w:rsidRDefault="00294B97" w:rsidP="00294B97">
      <w:pPr>
        <w:spacing w:after="0"/>
        <w:jc w:val="both"/>
        <w:rPr>
          <w:rFonts w:ascii="Times New Roman" w:hAnsi="Times New Roman" w:cs="Times New Roman"/>
          <w:sz w:val="24"/>
          <w:szCs w:val="24"/>
        </w:rPr>
      </w:pPr>
    </w:p>
    <w:p w:rsidR="00294B97" w:rsidRPr="00F07A76" w:rsidRDefault="00993F0C" w:rsidP="003268AE">
      <w:pPr>
        <w:spacing w:after="0" w:line="240" w:lineRule="auto"/>
        <w:jc w:val="both"/>
        <w:rPr>
          <w:rFonts w:ascii="Times New Roman" w:hAnsi="Times New Roman" w:cs="Times New Roman"/>
          <w:i/>
          <w:sz w:val="24"/>
          <w:szCs w:val="24"/>
        </w:rPr>
      </w:pPr>
      <w:r w:rsidRPr="00F07A76">
        <w:rPr>
          <w:rFonts w:ascii="Times New Roman" w:hAnsi="Times New Roman" w:cs="Times New Roman"/>
          <w:i/>
          <w:sz w:val="24"/>
          <w:szCs w:val="24"/>
        </w:rPr>
        <w:t>T. Magwaliba</w:t>
      </w:r>
      <w:r w:rsidR="00294B97" w:rsidRPr="00F07A76">
        <w:rPr>
          <w:rFonts w:ascii="Times New Roman" w:hAnsi="Times New Roman" w:cs="Times New Roman"/>
          <w:i/>
          <w:sz w:val="24"/>
          <w:szCs w:val="24"/>
        </w:rPr>
        <w:t xml:space="preserve">, </w:t>
      </w:r>
      <w:r w:rsidR="00F07A76">
        <w:rPr>
          <w:rFonts w:ascii="Times New Roman" w:hAnsi="Times New Roman" w:cs="Times New Roman"/>
          <w:sz w:val="24"/>
          <w:szCs w:val="24"/>
        </w:rPr>
        <w:t>for the a</w:t>
      </w:r>
      <w:r w:rsidR="00294B97" w:rsidRPr="00F07A76">
        <w:rPr>
          <w:rFonts w:ascii="Times New Roman" w:hAnsi="Times New Roman" w:cs="Times New Roman"/>
          <w:sz w:val="24"/>
          <w:szCs w:val="24"/>
        </w:rPr>
        <w:t>ppellant</w:t>
      </w:r>
      <w:r w:rsidR="00294B97" w:rsidRPr="00F07A76">
        <w:rPr>
          <w:rFonts w:ascii="Times New Roman" w:hAnsi="Times New Roman" w:cs="Times New Roman"/>
          <w:i/>
          <w:sz w:val="24"/>
          <w:szCs w:val="24"/>
        </w:rPr>
        <w:t>.</w:t>
      </w:r>
    </w:p>
    <w:p w:rsidR="00294B97" w:rsidRPr="00F07A76" w:rsidRDefault="00993F0C" w:rsidP="003268AE">
      <w:pPr>
        <w:spacing w:after="0" w:line="240" w:lineRule="auto"/>
        <w:jc w:val="both"/>
        <w:rPr>
          <w:rFonts w:ascii="Times New Roman" w:hAnsi="Times New Roman" w:cs="Times New Roman"/>
          <w:i/>
          <w:sz w:val="24"/>
          <w:szCs w:val="24"/>
        </w:rPr>
      </w:pPr>
      <w:r w:rsidRPr="00F07A76">
        <w:rPr>
          <w:rFonts w:ascii="Times New Roman" w:hAnsi="Times New Roman" w:cs="Times New Roman"/>
          <w:i/>
          <w:sz w:val="24"/>
          <w:szCs w:val="24"/>
        </w:rPr>
        <w:t>J.R. Tsivama</w:t>
      </w:r>
      <w:r w:rsidR="00294B97" w:rsidRPr="00F07A76">
        <w:rPr>
          <w:rFonts w:ascii="Times New Roman" w:hAnsi="Times New Roman" w:cs="Times New Roman"/>
          <w:i/>
          <w:sz w:val="24"/>
          <w:szCs w:val="24"/>
        </w:rPr>
        <w:t xml:space="preserve">, </w:t>
      </w:r>
      <w:r w:rsidR="00294B97" w:rsidRPr="00F07A76">
        <w:rPr>
          <w:rFonts w:ascii="Times New Roman" w:hAnsi="Times New Roman" w:cs="Times New Roman"/>
          <w:sz w:val="24"/>
          <w:szCs w:val="24"/>
        </w:rPr>
        <w:t xml:space="preserve">for the </w:t>
      </w:r>
      <w:r w:rsidR="003E2A52">
        <w:rPr>
          <w:rFonts w:ascii="Times New Roman" w:hAnsi="Times New Roman" w:cs="Times New Roman"/>
          <w:sz w:val="24"/>
          <w:szCs w:val="24"/>
        </w:rPr>
        <w:t xml:space="preserve">first </w:t>
      </w:r>
      <w:r w:rsidRPr="00F07A76">
        <w:rPr>
          <w:rFonts w:ascii="Times New Roman" w:hAnsi="Times New Roman" w:cs="Times New Roman"/>
          <w:sz w:val="24"/>
          <w:szCs w:val="24"/>
        </w:rPr>
        <w:t xml:space="preserve">and </w:t>
      </w:r>
      <w:r w:rsidR="003E2A52">
        <w:rPr>
          <w:rFonts w:ascii="Times New Roman" w:hAnsi="Times New Roman" w:cs="Times New Roman"/>
          <w:sz w:val="24"/>
          <w:szCs w:val="24"/>
        </w:rPr>
        <w:t>second</w:t>
      </w:r>
      <w:r w:rsidRPr="00F07A76">
        <w:rPr>
          <w:rFonts w:ascii="Times New Roman" w:hAnsi="Times New Roman" w:cs="Times New Roman"/>
          <w:sz w:val="24"/>
          <w:szCs w:val="24"/>
        </w:rPr>
        <w:t xml:space="preserve"> </w:t>
      </w:r>
      <w:r w:rsidR="00F07A76">
        <w:rPr>
          <w:rFonts w:ascii="Times New Roman" w:hAnsi="Times New Roman" w:cs="Times New Roman"/>
          <w:sz w:val="24"/>
          <w:szCs w:val="24"/>
        </w:rPr>
        <w:t>r</w:t>
      </w:r>
      <w:r w:rsidR="00294B97" w:rsidRPr="00F07A76">
        <w:rPr>
          <w:rFonts w:ascii="Times New Roman" w:hAnsi="Times New Roman" w:cs="Times New Roman"/>
          <w:sz w:val="24"/>
          <w:szCs w:val="24"/>
        </w:rPr>
        <w:t>espondents</w:t>
      </w:r>
      <w:r w:rsidR="00294B97" w:rsidRPr="00F07A76">
        <w:rPr>
          <w:rFonts w:ascii="Times New Roman" w:hAnsi="Times New Roman" w:cs="Times New Roman"/>
          <w:i/>
          <w:sz w:val="24"/>
          <w:szCs w:val="24"/>
        </w:rPr>
        <w:t>.</w:t>
      </w:r>
    </w:p>
    <w:p w:rsidR="00294B97" w:rsidRPr="00F07A76" w:rsidRDefault="00A51B8B" w:rsidP="003268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Third </w:t>
      </w:r>
      <w:r w:rsidR="00F07A76" w:rsidRPr="00F07A76">
        <w:rPr>
          <w:rFonts w:ascii="Times New Roman" w:hAnsi="Times New Roman" w:cs="Times New Roman"/>
          <w:sz w:val="24"/>
          <w:szCs w:val="24"/>
        </w:rPr>
        <w:t>r</w:t>
      </w:r>
      <w:r w:rsidR="00993F0C" w:rsidRPr="00F07A76">
        <w:rPr>
          <w:rFonts w:ascii="Times New Roman" w:hAnsi="Times New Roman" w:cs="Times New Roman"/>
          <w:sz w:val="24"/>
          <w:szCs w:val="24"/>
        </w:rPr>
        <w:t>espondent in default</w:t>
      </w:r>
    </w:p>
    <w:p w:rsidR="00294B97" w:rsidRPr="00F07A76" w:rsidRDefault="00294B97" w:rsidP="00294B97">
      <w:pPr>
        <w:spacing w:after="0"/>
        <w:jc w:val="both"/>
        <w:rPr>
          <w:rFonts w:ascii="Times New Roman" w:hAnsi="Times New Roman" w:cs="Times New Roman"/>
          <w:i/>
          <w:sz w:val="24"/>
          <w:szCs w:val="24"/>
        </w:rPr>
      </w:pPr>
    </w:p>
    <w:p w:rsidR="00294B97" w:rsidRPr="00F07A76" w:rsidRDefault="00294B97" w:rsidP="00294B97">
      <w:pPr>
        <w:spacing w:after="0"/>
        <w:jc w:val="both"/>
        <w:rPr>
          <w:rFonts w:ascii="Times New Roman" w:hAnsi="Times New Roman" w:cs="Times New Roman"/>
          <w:i/>
          <w:sz w:val="24"/>
          <w:szCs w:val="24"/>
        </w:rPr>
      </w:pPr>
    </w:p>
    <w:p w:rsidR="007B30D4" w:rsidRPr="00F07A76" w:rsidRDefault="007B30D4" w:rsidP="00294B97">
      <w:pPr>
        <w:spacing w:after="0"/>
        <w:jc w:val="both"/>
        <w:rPr>
          <w:rFonts w:ascii="Times New Roman" w:hAnsi="Times New Roman" w:cs="Times New Roman"/>
          <w:i/>
          <w:sz w:val="24"/>
          <w:szCs w:val="24"/>
        </w:rPr>
      </w:pPr>
    </w:p>
    <w:p w:rsidR="00993F0C" w:rsidRPr="00F07A76" w:rsidRDefault="00294B97" w:rsidP="00993F0C">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b/>
          <w:sz w:val="24"/>
          <w:szCs w:val="24"/>
        </w:rPr>
        <w:t xml:space="preserve">MATHONSI JA: </w:t>
      </w:r>
      <w:r w:rsidR="00993F0C" w:rsidRPr="00F07A76">
        <w:rPr>
          <w:rFonts w:ascii="Times New Roman" w:hAnsi="Times New Roman" w:cs="Times New Roman"/>
          <w:sz w:val="24"/>
          <w:szCs w:val="24"/>
        </w:rPr>
        <w:t>This is an appeal against the whole judgment of the High Court handed down on 26 October 2016 dismissing the appellant’s application for specific performance with costs.</w:t>
      </w:r>
    </w:p>
    <w:p w:rsidR="00993F0C" w:rsidRPr="00F07A76" w:rsidRDefault="00993F0C" w:rsidP="00993F0C">
      <w:pPr>
        <w:spacing w:after="0" w:line="480" w:lineRule="auto"/>
        <w:ind w:firstLine="1134"/>
        <w:jc w:val="both"/>
        <w:rPr>
          <w:rFonts w:ascii="Times New Roman" w:hAnsi="Times New Roman" w:cs="Times New Roman"/>
          <w:sz w:val="24"/>
          <w:szCs w:val="24"/>
        </w:rPr>
      </w:pPr>
    </w:p>
    <w:p w:rsidR="00B018CA" w:rsidRDefault="00993F0C" w:rsidP="00993F0C">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The facts are that the appellant and the second respondent are each the holders of </w:t>
      </w:r>
      <w:r w:rsidR="00F07A76">
        <w:rPr>
          <w:rFonts w:ascii="Times New Roman" w:hAnsi="Times New Roman" w:cs="Times New Roman"/>
          <w:sz w:val="24"/>
          <w:szCs w:val="24"/>
        </w:rPr>
        <w:t xml:space="preserve">fifty percent </w:t>
      </w:r>
      <w:r w:rsidRPr="00F07A76">
        <w:rPr>
          <w:rFonts w:ascii="Times New Roman" w:hAnsi="Times New Roman" w:cs="Times New Roman"/>
          <w:sz w:val="24"/>
          <w:szCs w:val="24"/>
        </w:rPr>
        <w:t>of the issued share capital in the third respondent, a special joint venture company incorporated in terms of a joint venture agreement entered into between the appellant and the second respondent on 21 July 2009.  In terms of the joint venture agree</w:t>
      </w:r>
      <w:r w:rsidR="002E2914" w:rsidRPr="00F07A76">
        <w:rPr>
          <w:rFonts w:ascii="Times New Roman" w:hAnsi="Times New Roman" w:cs="Times New Roman"/>
          <w:sz w:val="24"/>
          <w:szCs w:val="24"/>
        </w:rPr>
        <w:t>ment the appellant would provide f</w:t>
      </w:r>
      <w:r w:rsidR="00991872" w:rsidRPr="00F07A76">
        <w:rPr>
          <w:rFonts w:ascii="Times New Roman" w:hAnsi="Times New Roman" w:cs="Times New Roman"/>
          <w:sz w:val="24"/>
          <w:szCs w:val="24"/>
        </w:rPr>
        <w:t>u</w:t>
      </w:r>
      <w:r w:rsidR="002E2914" w:rsidRPr="00F07A76">
        <w:rPr>
          <w:rFonts w:ascii="Times New Roman" w:hAnsi="Times New Roman" w:cs="Times New Roman"/>
          <w:sz w:val="24"/>
          <w:szCs w:val="24"/>
        </w:rPr>
        <w:t xml:space="preserve">nding for the business of mining diamonds through the third respondent. </w:t>
      </w:r>
    </w:p>
    <w:p w:rsidR="00F07A76" w:rsidRPr="00F07A76" w:rsidRDefault="00F07A76" w:rsidP="00993F0C">
      <w:pPr>
        <w:spacing w:after="0" w:line="480" w:lineRule="auto"/>
        <w:ind w:firstLine="1134"/>
        <w:jc w:val="both"/>
        <w:rPr>
          <w:rFonts w:ascii="Times New Roman" w:hAnsi="Times New Roman" w:cs="Times New Roman"/>
          <w:sz w:val="24"/>
          <w:szCs w:val="24"/>
        </w:rPr>
      </w:pPr>
    </w:p>
    <w:p w:rsidR="002E2914" w:rsidRPr="00F07A76" w:rsidRDefault="002E2914" w:rsidP="00993F0C">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lastRenderedPageBreak/>
        <w:t xml:space="preserve">The second respondent undertook to ensure that the mining rights held under special grants at Marange existed in perpetuity.  The first respondent, which is the sole shareholder in the second respondent guaranteed the second respondent’s performance of its obligations under the agreement.  </w:t>
      </w:r>
    </w:p>
    <w:p w:rsidR="002E2914" w:rsidRPr="00F07A76" w:rsidRDefault="002E2914" w:rsidP="00993F0C">
      <w:pPr>
        <w:spacing w:after="0" w:line="480" w:lineRule="auto"/>
        <w:ind w:firstLine="1134"/>
        <w:jc w:val="both"/>
        <w:rPr>
          <w:rFonts w:ascii="Times New Roman" w:hAnsi="Times New Roman" w:cs="Times New Roman"/>
          <w:sz w:val="24"/>
          <w:szCs w:val="24"/>
        </w:rPr>
      </w:pPr>
    </w:p>
    <w:p w:rsidR="002E2914" w:rsidRPr="00F07A76" w:rsidRDefault="002E2914" w:rsidP="00993F0C">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Although the appellant performed its obligations under the agreement, the second respondent did not pay the special grants’ renewal fees.  The second respondent let the special grants in terms of which the mining rights existed, expire.  When that happened, the second respondent did not secure the reinstatement of the special grants.  The first respondent, which had guaranteed the second respondent’s performance of its contractual obligations</w:t>
      </w:r>
      <w:r w:rsidR="00991872" w:rsidRPr="00F07A76">
        <w:rPr>
          <w:rFonts w:ascii="Times New Roman" w:hAnsi="Times New Roman" w:cs="Times New Roman"/>
          <w:sz w:val="24"/>
          <w:szCs w:val="24"/>
        </w:rPr>
        <w:t>,</w:t>
      </w:r>
      <w:r w:rsidRPr="00F07A76">
        <w:rPr>
          <w:rFonts w:ascii="Times New Roman" w:hAnsi="Times New Roman" w:cs="Times New Roman"/>
          <w:sz w:val="24"/>
          <w:szCs w:val="24"/>
        </w:rPr>
        <w:t xml:space="preserve"> also failed to do anything about that breach of the agreement.</w:t>
      </w:r>
    </w:p>
    <w:p w:rsidR="002E2914" w:rsidRPr="00F07A76" w:rsidRDefault="002E2914" w:rsidP="00993F0C">
      <w:pPr>
        <w:spacing w:after="0" w:line="480" w:lineRule="auto"/>
        <w:ind w:firstLine="1134"/>
        <w:jc w:val="both"/>
        <w:rPr>
          <w:rFonts w:ascii="Times New Roman" w:hAnsi="Times New Roman" w:cs="Times New Roman"/>
          <w:sz w:val="24"/>
          <w:szCs w:val="24"/>
        </w:rPr>
      </w:pPr>
    </w:p>
    <w:p w:rsidR="002E2914" w:rsidRPr="00F07A76" w:rsidRDefault="002E2914" w:rsidP="00993F0C">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On 30 September 2015, the first respondent addressed a letter to the Permanent Secretary for Mines and Mining Development which, because of its centrality in the resolution of this case, is reproduced hereunder:</w:t>
      </w:r>
    </w:p>
    <w:p w:rsidR="00AA3962" w:rsidRDefault="002E2914" w:rsidP="00AA3962">
      <w:pPr>
        <w:spacing w:after="0" w:line="240" w:lineRule="auto"/>
        <w:ind w:left="567"/>
        <w:jc w:val="both"/>
        <w:rPr>
          <w:rFonts w:ascii="Times New Roman" w:hAnsi="Times New Roman" w:cs="Times New Roman"/>
          <w:sz w:val="24"/>
          <w:szCs w:val="24"/>
          <w:u w:val="single"/>
        </w:rPr>
      </w:pPr>
      <w:r w:rsidRPr="00F07A76">
        <w:rPr>
          <w:rFonts w:ascii="Times New Roman" w:hAnsi="Times New Roman" w:cs="Times New Roman"/>
          <w:sz w:val="24"/>
          <w:szCs w:val="24"/>
          <w:u w:val="single"/>
        </w:rPr>
        <w:t xml:space="preserve">“RE: RENEWAL OF THE MARANGE DIAMOND SPECIAL GRANTS: 4718, 4719, 4720, 4765, 5244, 5247, 5249 &amp; 5769   </w:t>
      </w:r>
    </w:p>
    <w:p w:rsidR="00993F0C" w:rsidRPr="00F07A76" w:rsidRDefault="002E2914" w:rsidP="00AA3962">
      <w:pPr>
        <w:spacing w:after="0" w:line="240" w:lineRule="auto"/>
        <w:ind w:left="567"/>
        <w:jc w:val="both"/>
        <w:rPr>
          <w:rFonts w:ascii="Times New Roman" w:hAnsi="Times New Roman" w:cs="Times New Roman"/>
          <w:sz w:val="24"/>
          <w:szCs w:val="24"/>
          <w:u w:val="single"/>
        </w:rPr>
      </w:pPr>
      <w:r w:rsidRPr="00F07A76">
        <w:rPr>
          <w:rFonts w:ascii="Times New Roman" w:hAnsi="Times New Roman" w:cs="Times New Roman"/>
          <w:sz w:val="24"/>
          <w:szCs w:val="24"/>
          <w:u w:val="single"/>
        </w:rPr>
        <w:t xml:space="preserve"> </w:t>
      </w:r>
    </w:p>
    <w:p w:rsidR="00294B97" w:rsidRDefault="00BC0C88"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Reference is made to the above matter.</w:t>
      </w:r>
    </w:p>
    <w:p w:rsidR="00AA3962" w:rsidRPr="00F07A76" w:rsidRDefault="00AA3962" w:rsidP="00AA3962">
      <w:pPr>
        <w:spacing w:after="0" w:line="240" w:lineRule="auto"/>
        <w:ind w:left="567"/>
        <w:jc w:val="both"/>
        <w:rPr>
          <w:rFonts w:ascii="Times New Roman" w:hAnsi="Times New Roman" w:cs="Times New Roman"/>
          <w:sz w:val="24"/>
          <w:szCs w:val="24"/>
        </w:rPr>
      </w:pPr>
    </w:p>
    <w:p w:rsidR="00991872" w:rsidRPr="00F07A76" w:rsidRDefault="00BC0C88" w:rsidP="00AA3962">
      <w:pPr>
        <w:spacing w:after="0" w:line="240" w:lineRule="auto"/>
        <w:ind w:left="567"/>
        <w:jc w:val="both"/>
        <w:rPr>
          <w:rFonts w:ascii="Times New Roman" w:hAnsi="Times New Roman" w:cs="Times New Roman"/>
          <w:sz w:val="24"/>
          <w:szCs w:val="24"/>
          <w:u w:val="single"/>
        </w:rPr>
      </w:pPr>
      <w:r w:rsidRPr="00F07A76">
        <w:rPr>
          <w:rFonts w:ascii="Times New Roman" w:hAnsi="Times New Roman" w:cs="Times New Roman"/>
          <w:sz w:val="24"/>
          <w:szCs w:val="24"/>
        </w:rPr>
        <w:t>As per attached table below, ZMDC has five diamond Special Gran</w:t>
      </w:r>
      <w:r w:rsidR="00991872" w:rsidRPr="00F07A76">
        <w:rPr>
          <w:rFonts w:ascii="Times New Roman" w:hAnsi="Times New Roman" w:cs="Times New Roman"/>
          <w:sz w:val="24"/>
          <w:szCs w:val="24"/>
        </w:rPr>
        <w:t>t</w:t>
      </w:r>
      <w:r w:rsidRPr="00F07A76">
        <w:rPr>
          <w:rFonts w:ascii="Times New Roman" w:hAnsi="Times New Roman" w:cs="Times New Roman"/>
          <w:sz w:val="24"/>
          <w:szCs w:val="24"/>
        </w:rPr>
        <w:t xml:space="preserve">s (SG) which expired in October 2013 and one in December 2010.  These are SG Nos. 4718, 4719, 4720, 4765 and 5769.  From this date the Corporation has to raise the required renewal fees and in 2014, the Ministry of Mines and Mining Development granted a 12 month exemption on the payment of the renewal fees for the said grants.  Given the fact that ZMDC’s financial position has remained severely constrained, </w:t>
      </w:r>
      <w:r w:rsidRPr="00F07A76">
        <w:rPr>
          <w:rFonts w:ascii="Times New Roman" w:hAnsi="Times New Roman" w:cs="Times New Roman"/>
          <w:sz w:val="24"/>
          <w:szCs w:val="24"/>
          <w:u w:val="single"/>
        </w:rPr>
        <w:t>the Corporation is applying for a further exemption on renewal fees for these SGs, which have currently expired.</w:t>
      </w:r>
    </w:p>
    <w:p w:rsidR="00BC0C88" w:rsidRPr="00F07A76" w:rsidRDefault="00BC0C88" w:rsidP="00AA3962">
      <w:pPr>
        <w:spacing w:after="0" w:line="240" w:lineRule="auto"/>
        <w:ind w:left="567"/>
        <w:jc w:val="both"/>
        <w:rPr>
          <w:rFonts w:ascii="Times New Roman" w:hAnsi="Times New Roman" w:cs="Times New Roman"/>
          <w:sz w:val="24"/>
          <w:szCs w:val="24"/>
          <w:u w:val="single"/>
        </w:rPr>
      </w:pPr>
      <w:r w:rsidRPr="00F07A76">
        <w:rPr>
          <w:rFonts w:ascii="Times New Roman" w:hAnsi="Times New Roman" w:cs="Times New Roman"/>
          <w:sz w:val="24"/>
          <w:szCs w:val="24"/>
          <w:u w:val="single"/>
        </w:rPr>
        <w:t xml:space="preserve">  </w:t>
      </w:r>
    </w:p>
    <w:p w:rsidR="00BC0C88" w:rsidRPr="00F07A76" w:rsidRDefault="00BC0C88"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 xml:space="preserve">Further, given the fact that actual mining </w:t>
      </w:r>
      <w:r w:rsidR="00991872" w:rsidRPr="00F07A76">
        <w:rPr>
          <w:rFonts w:ascii="Times New Roman" w:hAnsi="Times New Roman" w:cs="Times New Roman"/>
          <w:sz w:val="24"/>
          <w:szCs w:val="24"/>
        </w:rPr>
        <w:t xml:space="preserve">is </w:t>
      </w:r>
      <w:r w:rsidRPr="00F07A76">
        <w:rPr>
          <w:rFonts w:ascii="Times New Roman" w:hAnsi="Times New Roman" w:cs="Times New Roman"/>
          <w:sz w:val="24"/>
          <w:szCs w:val="24"/>
        </w:rPr>
        <w:t>now taking place in the first four of the above SGs, it is necessary for the SGs to be converted from prospecting to mining SGs, a process that also requires cash out lay by ZMDC, which funds the Corporation is currently finding difficult to raise.</w:t>
      </w:r>
    </w:p>
    <w:p w:rsidR="00BC0C88" w:rsidRPr="00F07A76" w:rsidRDefault="00BC0C88" w:rsidP="00AA3962">
      <w:pPr>
        <w:spacing w:after="0" w:line="480" w:lineRule="auto"/>
        <w:ind w:left="567" w:firstLine="1134"/>
        <w:jc w:val="both"/>
        <w:rPr>
          <w:rFonts w:ascii="Times New Roman" w:hAnsi="Times New Roman" w:cs="Times New Roman"/>
          <w:sz w:val="24"/>
          <w:szCs w:val="24"/>
        </w:rPr>
      </w:pPr>
    </w:p>
    <w:p w:rsidR="003D5A6F" w:rsidRDefault="00BC0C88"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lastRenderedPageBreak/>
        <w:t>In addition</w:t>
      </w:r>
      <w:r w:rsidR="00890EDC" w:rsidRPr="00F07A76">
        <w:rPr>
          <w:rFonts w:ascii="Times New Roman" w:hAnsi="Times New Roman" w:cs="Times New Roman"/>
          <w:sz w:val="24"/>
          <w:szCs w:val="24"/>
        </w:rPr>
        <w:t>, Marange Resources (Pvt) Ltd, a wholly owned subsidiary of ZMDC</w:t>
      </w:r>
      <w:r w:rsidR="003D5A6F" w:rsidRPr="00F07A76">
        <w:rPr>
          <w:rFonts w:ascii="Times New Roman" w:hAnsi="Times New Roman" w:cs="Times New Roman"/>
          <w:sz w:val="24"/>
          <w:szCs w:val="24"/>
        </w:rPr>
        <w:t xml:space="preserve">, which is currently mining on Block B under SG4720, has requested for a valid copy of SG4720, which it requires in its application for exemption of import duty for an X-Ray Transmography Machine (XRT machine) that it intends to import.  Unfortunately the Corporation is not able to assist, given the fact that the SG has expired. </w:t>
      </w:r>
    </w:p>
    <w:p w:rsidR="00AA3962" w:rsidRPr="00F07A76" w:rsidRDefault="00AA3962" w:rsidP="00AA3962">
      <w:pPr>
        <w:spacing w:after="0" w:line="240" w:lineRule="auto"/>
        <w:ind w:left="567"/>
        <w:jc w:val="both"/>
        <w:rPr>
          <w:rFonts w:ascii="Times New Roman" w:hAnsi="Times New Roman" w:cs="Times New Roman"/>
          <w:sz w:val="24"/>
          <w:szCs w:val="24"/>
        </w:rPr>
      </w:pPr>
    </w:p>
    <w:p w:rsidR="003D5A6F" w:rsidRDefault="003D5A6F"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 xml:space="preserve">Under these circumstances therefore, the Corporation is appealing to the Ministry, for the Ministry to reconsider its earlier position not to extend the exemption of </w:t>
      </w:r>
      <w:r w:rsidR="00991872" w:rsidRPr="00F07A76">
        <w:rPr>
          <w:rFonts w:ascii="Times New Roman" w:hAnsi="Times New Roman" w:cs="Times New Roman"/>
          <w:sz w:val="24"/>
          <w:szCs w:val="24"/>
        </w:rPr>
        <w:t xml:space="preserve">payment of </w:t>
      </w:r>
      <w:r w:rsidRPr="00F07A76">
        <w:rPr>
          <w:rFonts w:ascii="Times New Roman" w:hAnsi="Times New Roman" w:cs="Times New Roman"/>
          <w:sz w:val="24"/>
          <w:szCs w:val="24"/>
        </w:rPr>
        <w:t>renewal SG fees, and grant ZMDC an exemption to update its diamond SGs for a further period of 3 years to 2016, to allow Marange Resources to process its application for exemption of import duty.</w:t>
      </w:r>
    </w:p>
    <w:p w:rsidR="00AA3962" w:rsidRPr="00F07A76" w:rsidRDefault="00AA3962" w:rsidP="00AA3962">
      <w:pPr>
        <w:spacing w:after="0" w:line="240" w:lineRule="auto"/>
        <w:ind w:left="567"/>
        <w:jc w:val="both"/>
        <w:rPr>
          <w:rFonts w:ascii="Times New Roman" w:hAnsi="Times New Roman" w:cs="Times New Roman"/>
          <w:sz w:val="24"/>
          <w:szCs w:val="24"/>
        </w:rPr>
      </w:pPr>
    </w:p>
    <w:p w:rsidR="00726569" w:rsidRPr="00F07A76" w:rsidRDefault="003D5A6F"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Sir, we are kindly requesting for your favourable consideration to our submission of renewal of the ZMDC held diamond Special Grants Nos 4718, 4719, 4720, 4765, 5244, 5247, 5249 &amp;</w:t>
      </w:r>
      <w:r w:rsidR="00726569" w:rsidRPr="00F07A76">
        <w:rPr>
          <w:rFonts w:ascii="Times New Roman" w:hAnsi="Times New Roman" w:cs="Times New Roman"/>
          <w:sz w:val="24"/>
          <w:szCs w:val="24"/>
        </w:rPr>
        <w:t xml:space="preserve"> 5769 and conversion of SGs Nos. 4718, 4719, 47</w:t>
      </w:r>
      <w:r w:rsidR="00991872" w:rsidRPr="00F07A76">
        <w:rPr>
          <w:rFonts w:ascii="Times New Roman" w:hAnsi="Times New Roman" w:cs="Times New Roman"/>
          <w:sz w:val="24"/>
          <w:szCs w:val="24"/>
        </w:rPr>
        <w:t>2</w:t>
      </w:r>
      <w:r w:rsidR="00726569" w:rsidRPr="00F07A76">
        <w:rPr>
          <w:rFonts w:ascii="Times New Roman" w:hAnsi="Times New Roman" w:cs="Times New Roman"/>
          <w:sz w:val="24"/>
          <w:szCs w:val="24"/>
        </w:rPr>
        <w:t>0 from prospecting to mining.</w:t>
      </w:r>
    </w:p>
    <w:p w:rsidR="00726569" w:rsidRPr="00F07A76" w:rsidRDefault="00726569" w:rsidP="00AA3962">
      <w:pPr>
        <w:spacing w:after="0" w:line="480" w:lineRule="auto"/>
        <w:ind w:left="567"/>
        <w:jc w:val="both"/>
        <w:rPr>
          <w:rFonts w:ascii="Times New Roman" w:hAnsi="Times New Roman" w:cs="Times New Roman"/>
          <w:sz w:val="24"/>
          <w:szCs w:val="24"/>
        </w:rPr>
      </w:pPr>
    </w:p>
    <w:p w:rsidR="00726569" w:rsidRPr="00F07A76" w:rsidRDefault="00726569" w:rsidP="00AA3962">
      <w:pPr>
        <w:spacing w:after="0" w:line="48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Yours faithfully</w:t>
      </w:r>
    </w:p>
    <w:p w:rsidR="00726569" w:rsidRPr="00F07A76" w:rsidRDefault="00726569" w:rsidP="00AA3962">
      <w:pPr>
        <w:spacing w:after="0" w:line="480" w:lineRule="auto"/>
        <w:ind w:left="567"/>
        <w:jc w:val="both"/>
        <w:rPr>
          <w:rFonts w:ascii="Times New Roman" w:hAnsi="Times New Roman" w:cs="Times New Roman"/>
          <w:sz w:val="24"/>
          <w:szCs w:val="24"/>
        </w:rPr>
      </w:pPr>
    </w:p>
    <w:p w:rsidR="00726569" w:rsidRPr="00F07A76" w:rsidRDefault="00726569"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S. Simango</w:t>
      </w:r>
    </w:p>
    <w:p w:rsidR="00991872" w:rsidRPr="00F07A76" w:rsidRDefault="00726569"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General Manager.”</w:t>
      </w:r>
    </w:p>
    <w:p w:rsidR="003A410F" w:rsidRPr="00F07A76" w:rsidRDefault="00BA5B76"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w:t>
      </w:r>
      <w:r w:rsidR="00991872" w:rsidRPr="00F07A76">
        <w:rPr>
          <w:rFonts w:ascii="Times New Roman" w:hAnsi="Times New Roman" w:cs="Times New Roman"/>
          <w:sz w:val="24"/>
          <w:szCs w:val="24"/>
        </w:rPr>
        <w:t>The underlining is mine)</w:t>
      </w:r>
      <w:r w:rsidR="003D5A6F" w:rsidRPr="00F07A76">
        <w:rPr>
          <w:rFonts w:ascii="Times New Roman" w:hAnsi="Times New Roman" w:cs="Times New Roman"/>
          <w:sz w:val="24"/>
          <w:szCs w:val="24"/>
        </w:rPr>
        <w:t xml:space="preserve">  </w:t>
      </w:r>
    </w:p>
    <w:p w:rsidR="003A410F" w:rsidRPr="00F07A76" w:rsidRDefault="003A410F" w:rsidP="003A410F">
      <w:pPr>
        <w:spacing w:after="0" w:line="240" w:lineRule="auto"/>
        <w:jc w:val="both"/>
        <w:rPr>
          <w:rFonts w:ascii="Times New Roman" w:hAnsi="Times New Roman" w:cs="Times New Roman"/>
          <w:sz w:val="24"/>
          <w:szCs w:val="24"/>
        </w:rPr>
      </w:pPr>
    </w:p>
    <w:p w:rsidR="003A410F" w:rsidRPr="00F07A76" w:rsidRDefault="003A410F" w:rsidP="003A410F">
      <w:pPr>
        <w:spacing w:after="0" w:line="240" w:lineRule="auto"/>
        <w:jc w:val="both"/>
        <w:rPr>
          <w:rFonts w:ascii="Times New Roman" w:hAnsi="Times New Roman" w:cs="Times New Roman"/>
          <w:sz w:val="24"/>
          <w:szCs w:val="24"/>
        </w:rPr>
      </w:pPr>
    </w:p>
    <w:p w:rsidR="00DE409D" w:rsidRPr="00F07A76" w:rsidRDefault="003A410F" w:rsidP="00DE409D">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It is clear from the content</w:t>
      </w:r>
      <w:r w:rsidR="00BA5B76" w:rsidRPr="00F07A76">
        <w:rPr>
          <w:rFonts w:ascii="Times New Roman" w:hAnsi="Times New Roman" w:cs="Times New Roman"/>
          <w:sz w:val="24"/>
          <w:szCs w:val="24"/>
        </w:rPr>
        <w:t>s</w:t>
      </w:r>
      <w:r w:rsidRPr="00F07A76">
        <w:rPr>
          <w:rFonts w:ascii="Times New Roman" w:hAnsi="Times New Roman" w:cs="Times New Roman"/>
          <w:sz w:val="24"/>
          <w:szCs w:val="24"/>
        </w:rPr>
        <w:t xml:space="preserve"> of the letter that the special grants</w:t>
      </w:r>
      <w:r w:rsidR="00DE409D" w:rsidRPr="00F07A76">
        <w:rPr>
          <w:rFonts w:ascii="Times New Roman" w:hAnsi="Times New Roman" w:cs="Times New Roman"/>
          <w:sz w:val="24"/>
          <w:szCs w:val="24"/>
        </w:rPr>
        <w:t>, in terms of which mining operations were to be carried out by the third respondent, had expired in 2010 and 2013.  The respondents did not have money to pay renewal fees and were thus asking for exemptions from the Secretary.  They ha</w:t>
      </w:r>
      <w:r w:rsidR="00991872" w:rsidRPr="00F07A76">
        <w:rPr>
          <w:rFonts w:ascii="Times New Roman" w:hAnsi="Times New Roman" w:cs="Times New Roman"/>
          <w:sz w:val="24"/>
          <w:szCs w:val="24"/>
        </w:rPr>
        <w:t>d</w:t>
      </w:r>
      <w:r w:rsidR="00DE409D" w:rsidRPr="00F07A76">
        <w:rPr>
          <w:rFonts w:ascii="Times New Roman" w:hAnsi="Times New Roman" w:cs="Times New Roman"/>
          <w:sz w:val="24"/>
          <w:szCs w:val="24"/>
        </w:rPr>
        <w:t xml:space="preserve"> relied on exemptions previously to renew the special grants because they again did not have money.  If they were to be granted exemptions from paying renewal fees, only then would they apply for renewal </w:t>
      </w:r>
      <w:r w:rsidR="00BA5B76" w:rsidRPr="00F07A76">
        <w:rPr>
          <w:rFonts w:ascii="Times New Roman" w:hAnsi="Times New Roman" w:cs="Times New Roman"/>
          <w:sz w:val="24"/>
          <w:szCs w:val="24"/>
        </w:rPr>
        <w:t>or</w:t>
      </w:r>
      <w:r w:rsidR="00DE409D" w:rsidRPr="00F07A76">
        <w:rPr>
          <w:rFonts w:ascii="Times New Roman" w:hAnsi="Times New Roman" w:cs="Times New Roman"/>
          <w:sz w:val="24"/>
          <w:szCs w:val="24"/>
        </w:rPr>
        <w:t xml:space="preserve"> revival of the expired special grants.</w:t>
      </w:r>
    </w:p>
    <w:p w:rsidR="00DE409D" w:rsidRPr="00F07A76" w:rsidRDefault="00DE409D" w:rsidP="00DE409D">
      <w:pPr>
        <w:spacing w:after="0" w:line="480" w:lineRule="auto"/>
        <w:ind w:firstLine="1134"/>
        <w:jc w:val="both"/>
        <w:rPr>
          <w:rFonts w:ascii="Times New Roman" w:hAnsi="Times New Roman" w:cs="Times New Roman"/>
          <w:sz w:val="24"/>
          <w:szCs w:val="24"/>
        </w:rPr>
      </w:pPr>
    </w:p>
    <w:p w:rsidR="00DE409D" w:rsidRPr="00F07A76" w:rsidRDefault="00DE409D" w:rsidP="00DE409D">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The Secretary of Mines and Mining Development was not impressed.  He rejected the request for exemptions in a letter to the first respondent dated 22 February 2016.  It reads:</w:t>
      </w:r>
    </w:p>
    <w:p w:rsidR="00DE409D" w:rsidRPr="00F07A76" w:rsidRDefault="00DE409D"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“RE: RENEWAL OF THE MARANGE DIAMOND SPECIAL GRANTS:  4718, 4719, 4720, 4765, 5244, 5247, 5249 AND 5769</w:t>
      </w:r>
    </w:p>
    <w:p w:rsidR="00DE409D" w:rsidRPr="00F07A76" w:rsidRDefault="00DE409D" w:rsidP="00AA3962">
      <w:pPr>
        <w:spacing w:after="0" w:line="240" w:lineRule="auto"/>
        <w:ind w:left="567"/>
        <w:jc w:val="both"/>
        <w:rPr>
          <w:rFonts w:ascii="Times New Roman" w:hAnsi="Times New Roman" w:cs="Times New Roman"/>
          <w:sz w:val="24"/>
          <w:szCs w:val="24"/>
        </w:rPr>
      </w:pPr>
    </w:p>
    <w:p w:rsidR="00F577C5" w:rsidRPr="00F07A76" w:rsidRDefault="00DE409D"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 xml:space="preserve">The above matter refers.  We acknowledge receipt of your letter to our Ministry dated 30 September 2015 contents of which have been noted (copy attached for ease of reference). </w:t>
      </w:r>
      <w:r w:rsidRPr="00F07A76">
        <w:rPr>
          <w:rFonts w:ascii="Times New Roman" w:hAnsi="Times New Roman" w:cs="Times New Roman"/>
          <w:sz w:val="24"/>
          <w:szCs w:val="24"/>
          <w:u w:val="single"/>
        </w:rPr>
        <w:lastRenderedPageBreak/>
        <w:t>As clearly admitted and indicated by yourselves, you have neglected or failed to renew the Special Grants that were issued to you, some expired as far back as 2010 and others in 2013</w:t>
      </w:r>
      <w:r w:rsidRPr="00F07A76">
        <w:rPr>
          <w:rFonts w:ascii="Times New Roman" w:hAnsi="Times New Roman" w:cs="Times New Roman"/>
          <w:sz w:val="24"/>
          <w:szCs w:val="24"/>
        </w:rPr>
        <w:t>.  An exemption</w:t>
      </w:r>
      <w:r w:rsidR="003D1600" w:rsidRPr="00F07A76">
        <w:rPr>
          <w:rFonts w:ascii="Times New Roman" w:hAnsi="Times New Roman" w:cs="Times New Roman"/>
          <w:sz w:val="24"/>
          <w:szCs w:val="24"/>
        </w:rPr>
        <w:t xml:space="preserve"> </w:t>
      </w:r>
      <w:r w:rsidRPr="00F07A76">
        <w:rPr>
          <w:rFonts w:ascii="Times New Roman" w:hAnsi="Times New Roman" w:cs="Times New Roman"/>
          <w:sz w:val="24"/>
          <w:szCs w:val="24"/>
        </w:rPr>
        <w:t>had been extended to you but there has been no commitment on your part to rectify this anomaly which is in contravention of section 293 of the Mines and Minerals Act {Chapter 21:05]</w:t>
      </w:r>
      <w:r w:rsidR="00A60C54" w:rsidRPr="00F07A76">
        <w:rPr>
          <w:rFonts w:ascii="Times New Roman" w:hAnsi="Times New Roman" w:cs="Times New Roman"/>
          <w:sz w:val="24"/>
          <w:szCs w:val="24"/>
        </w:rPr>
        <w:t>.  Instead you are requesting for a further exemption.  It has also come to our attention that there are some Special Grants that are purport</w:t>
      </w:r>
      <w:r w:rsidR="000F26BC" w:rsidRPr="00F07A76">
        <w:rPr>
          <w:rFonts w:ascii="Times New Roman" w:hAnsi="Times New Roman" w:cs="Times New Roman"/>
          <w:sz w:val="24"/>
          <w:szCs w:val="24"/>
        </w:rPr>
        <w:t>e</w:t>
      </w:r>
      <w:r w:rsidR="00A60C54" w:rsidRPr="00F07A76">
        <w:rPr>
          <w:rFonts w:ascii="Times New Roman" w:hAnsi="Times New Roman" w:cs="Times New Roman"/>
          <w:sz w:val="24"/>
          <w:szCs w:val="24"/>
        </w:rPr>
        <w:t>d not to have a duration period.  It is trite law that a Special</w:t>
      </w:r>
      <w:r w:rsidR="000F26BC" w:rsidRPr="00F07A76">
        <w:rPr>
          <w:rFonts w:ascii="Times New Roman" w:hAnsi="Times New Roman" w:cs="Times New Roman"/>
          <w:sz w:val="24"/>
          <w:szCs w:val="24"/>
        </w:rPr>
        <w:t xml:space="preserve"> Grant is issued upon application and its issuance is done in</w:t>
      </w:r>
      <w:r w:rsidR="003D1600" w:rsidRPr="00F07A76">
        <w:rPr>
          <w:rFonts w:ascii="Times New Roman" w:hAnsi="Times New Roman" w:cs="Times New Roman"/>
          <w:sz w:val="24"/>
          <w:szCs w:val="24"/>
        </w:rPr>
        <w:t xml:space="preserve"> terms of section</w:t>
      </w:r>
      <w:r w:rsidR="00991872" w:rsidRPr="00F07A76">
        <w:rPr>
          <w:rFonts w:ascii="Times New Roman" w:hAnsi="Times New Roman" w:cs="Times New Roman"/>
          <w:sz w:val="24"/>
          <w:szCs w:val="24"/>
        </w:rPr>
        <w:t xml:space="preserve"> </w:t>
      </w:r>
      <w:r w:rsidR="003D1600" w:rsidRPr="00F07A76">
        <w:rPr>
          <w:rFonts w:ascii="Times New Roman" w:hAnsi="Times New Roman" w:cs="Times New Roman"/>
          <w:sz w:val="24"/>
          <w:szCs w:val="24"/>
        </w:rPr>
        <w:t xml:space="preserve">291 of the Mines and Minerals Act [Chapter 21:05] which demands that, a period for the subsistence of the Special Grant </w:t>
      </w:r>
      <w:r w:rsidR="003D1600" w:rsidRPr="00F07A76">
        <w:rPr>
          <w:rFonts w:ascii="Times New Roman" w:hAnsi="Times New Roman" w:cs="Times New Roman"/>
          <w:sz w:val="24"/>
          <w:szCs w:val="24"/>
          <w:u w:val="single"/>
        </w:rPr>
        <w:t>shall</w:t>
      </w:r>
      <w:r w:rsidR="003D1600" w:rsidRPr="00F07A76">
        <w:rPr>
          <w:rFonts w:ascii="Times New Roman" w:hAnsi="Times New Roman" w:cs="Times New Roman"/>
          <w:sz w:val="24"/>
          <w:szCs w:val="24"/>
        </w:rPr>
        <w:t xml:space="preserve"> be specified failure of which renders the Special Grant void.  In light of this, these Special Grants shall be deemed to have been granted for the period which the applicant had requested </w:t>
      </w:r>
      <w:r w:rsidR="00F577C5" w:rsidRPr="00F07A76">
        <w:rPr>
          <w:rFonts w:ascii="Times New Roman" w:hAnsi="Times New Roman" w:cs="Times New Roman"/>
          <w:sz w:val="24"/>
          <w:szCs w:val="24"/>
        </w:rPr>
        <w:t>in</w:t>
      </w:r>
      <w:r w:rsidR="003D1600" w:rsidRPr="00F07A76">
        <w:rPr>
          <w:rFonts w:ascii="Times New Roman" w:hAnsi="Times New Roman" w:cs="Times New Roman"/>
          <w:sz w:val="24"/>
          <w:szCs w:val="24"/>
        </w:rPr>
        <w:t xml:space="preserve"> its application.</w:t>
      </w:r>
    </w:p>
    <w:p w:rsidR="00F577C5" w:rsidRPr="00F07A76" w:rsidRDefault="00F577C5" w:rsidP="00AA3962">
      <w:pPr>
        <w:spacing w:after="0" w:line="240" w:lineRule="auto"/>
        <w:ind w:left="567"/>
        <w:jc w:val="both"/>
        <w:rPr>
          <w:rFonts w:ascii="Times New Roman" w:hAnsi="Times New Roman" w:cs="Times New Roman"/>
          <w:sz w:val="24"/>
          <w:szCs w:val="24"/>
        </w:rPr>
      </w:pPr>
    </w:p>
    <w:p w:rsidR="00F577C5" w:rsidRPr="00F07A76" w:rsidRDefault="00F577C5" w:rsidP="00AA3962">
      <w:pPr>
        <w:spacing w:after="0" w:line="240" w:lineRule="auto"/>
        <w:ind w:left="567"/>
        <w:jc w:val="both"/>
        <w:rPr>
          <w:rFonts w:ascii="Times New Roman" w:hAnsi="Times New Roman" w:cs="Times New Roman"/>
          <w:sz w:val="24"/>
          <w:szCs w:val="24"/>
          <w:u w:val="single"/>
        </w:rPr>
      </w:pPr>
      <w:r w:rsidRPr="00F07A76">
        <w:rPr>
          <w:rFonts w:ascii="Times New Roman" w:hAnsi="Times New Roman" w:cs="Times New Roman"/>
          <w:sz w:val="24"/>
          <w:szCs w:val="24"/>
          <w:u w:val="single"/>
        </w:rPr>
        <w:t>After serious consideration of this matter, we do hereby notify you that the Ministry is not in a position to give any further exemptions for the renewal of all Special Grants namely 4718, 4719, 4720, 4765, 5244, 5247, 5249 and 5769 that were issued to you and neither are we renewing the same.</w:t>
      </w:r>
    </w:p>
    <w:p w:rsidR="00F577C5" w:rsidRPr="00F07A76" w:rsidRDefault="00F577C5" w:rsidP="00AA3962">
      <w:pPr>
        <w:spacing w:after="0" w:line="240" w:lineRule="auto"/>
        <w:ind w:left="567"/>
        <w:jc w:val="both"/>
        <w:rPr>
          <w:rFonts w:ascii="Times New Roman" w:hAnsi="Times New Roman" w:cs="Times New Roman"/>
          <w:sz w:val="24"/>
          <w:szCs w:val="24"/>
          <w:u w:val="single"/>
        </w:rPr>
      </w:pPr>
    </w:p>
    <w:p w:rsidR="003D5A6F" w:rsidRPr="00F07A76" w:rsidRDefault="00F577C5"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Prof. P.F. Gudyanga Secretary for Mines and Mining Development.” (The underlining is mine)</w:t>
      </w:r>
      <w:r w:rsidR="003D1600" w:rsidRPr="00F07A76">
        <w:rPr>
          <w:rFonts w:ascii="Times New Roman" w:hAnsi="Times New Roman" w:cs="Times New Roman"/>
          <w:sz w:val="24"/>
          <w:szCs w:val="24"/>
        </w:rPr>
        <w:t xml:space="preserve"> </w:t>
      </w:r>
      <w:r w:rsidR="00A60C54" w:rsidRPr="00F07A76">
        <w:rPr>
          <w:rFonts w:ascii="Times New Roman" w:hAnsi="Times New Roman" w:cs="Times New Roman"/>
          <w:sz w:val="24"/>
          <w:szCs w:val="24"/>
        </w:rPr>
        <w:t xml:space="preserve">  </w:t>
      </w:r>
      <w:r w:rsidR="00DE409D" w:rsidRPr="00F07A76">
        <w:rPr>
          <w:rFonts w:ascii="Times New Roman" w:hAnsi="Times New Roman" w:cs="Times New Roman"/>
          <w:sz w:val="24"/>
          <w:szCs w:val="24"/>
        </w:rPr>
        <w:t xml:space="preserve">   </w:t>
      </w:r>
      <w:r w:rsidR="003D5A6F" w:rsidRPr="00F07A76">
        <w:rPr>
          <w:rFonts w:ascii="Times New Roman" w:hAnsi="Times New Roman" w:cs="Times New Roman"/>
          <w:sz w:val="24"/>
          <w:szCs w:val="24"/>
        </w:rPr>
        <w:t xml:space="preserve"> </w:t>
      </w:r>
    </w:p>
    <w:p w:rsidR="00A03340" w:rsidRPr="00F07A76" w:rsidRDefault="00A03340" w:rsidP="00A03340">
      <w:pPr>
        <w:spacing w:after="0" w:line="480" w:lineRule="auto"/>
        <w:jc w:val="both"/>
        <w:rPr>
          <w:rFonts w:ascii="Times New Roman" w:hAnsi="Times New Roman" w:cs="Times New Roman"/>
          <w:sz w:val="24"/>
          <w:szCs w:val="24"/>
        </w:rPr>
      </w:pPr>
    </w:p>
    <w:p w:rsidR="00147D81" w:rsidRPr="00F07A76" w:rsidRDefault="00A03340" w:rsidP="00E210AD">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After the rejection of the request for exemptions, it is common cause that the respondents did not do anything. They did not challenge the Secretary’s decision.  Neither did the</w:t>
      </w:r>
      <w:r w:rsidR="00991872" w:rsidRPr="00F07A76">
        <w:rPr>
          <w:rFonts w:ascii="Times New Roman" w:hAnsi="Times New Roman" w:cs="Times New Roman"/>
          <w:sz w:val="24"/>
          <w:szCs w:val="24"/>
        </w:rPr>
        <w:t>y</w:t>
      </w:r>
      <w:r w:rsidRPr="00F07A76">
        <w:rPr>
          <w:rFonts w:ascii="Times New Roman" w:hAnsi="Times New Roman" w:cs="Times New Roman"/>
          <w:sz w:val="24"/>
          <w:szCs w:val="24"/>
        </w:rPr>
        <w:t xml:space="preserve"> raise money</w:t>
      </w:r>
      <w:r w:rsidR="00147D81" w:rsidRPr="00F07A76">
        <w:rPr>
          <w:rFonts w:ascii="Times New Roman" w:hAnsi="Times New Roman" w:cs="Times New Roman"/>
          <w:sz w:val="24"/>
          <w:szCs w:val="24"/>
        </w:rPr>
        <w:t xml:space="preserve"> to pay for the renewal or revival of the expired Special Grants.</w:t>
      </w:r>
    </w:p>
    <w:p w:rsidR="00147D81" w:rsidRPr="00F07A76" w:rsidRDefault="00147D81" w:rsidP="00A03340">
      <w:pPr>
        <w:spacing w:after="0" w:line="480" w:lineRule="auto"/>
        <w:jc w:val="both"/>
        <w:rPr>
          <w:rFonts w:ascii="Times New Roman" w:hAnsi="Times New Roman" w:cs="Times New Roman"/>
          <w:sz w:val="24"/>
          <w:szCs w:val="24"/>
        </w:rPr>
      </w:pPr>
    </w:p>
    <w:p w:rsidR="00147D81" w:rsidRPr="00F07A76" w:rsidRDefault="00147D81" w:rsidP="00E210AD">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The appellant then launched an application in the High Court Seeking an order directing the respondents to pay renewal fees for the Special </w:t>
      </w:r>
      <w:r w:rsidR="00991872" w:rsidRPr="00F07A76">
        <w:rPr>
          <w:rFonts w:ascii="Times New Roman" w:hAnsi="Times New Roman" w:cs="Times New Roman"/>
          <w:sz w:val="24"/>
          <w:szCs w:val="24"/>
        </w:rPr>
        <w:t>G</w:t>
      </w:r>
      <w:r w:rsidRPr="00F07A76">
        <w:rPr>
          <w:rFonts w:ascii="Times New Roman" w:hAnsi="Times New Roman" w:cs="Times New Roman"/>
          <w:sz w:val="24"/>
          <w:szCs w:val="24"/>
        </w:rPr>
        <w:t>rants and to file renewal applications among other ancillary relief. The application was prompted by the third respondent’s inability to carry out mining operations without regularisation of the special mining grants. The application was pr</w:t>
      </w:r>
      <w:r w:rsidR="00991872" w:rsidRPr="00F07A76">
        <w:rPr>
          <w:rFonts w:ascii="Times New Roman" w:hAnsi="Times New Roman" w:cs="Times New Roman"/>
          <w:sz w:val="24"/>
          <w:szCs w:val="24"/>
        </w:rPr>
        <w:t>e</w:t>
      </w:r>
      <w:r w:rsidRPr="00F07A76">
        <w:rPr>
          <w:rFonts w:ascii="Times New Roman" w:hAnsi="Times New Roman" w:cs="Times New Roman"/>
          <w:sz w:val="24"/>
          <w:szCs w:val="24"/>
        </w:rPr>
        <w:t>mised on the respondents’ breach of the joint venture agreement.</w:t>
      </w:r>
    </w:p>
    <w:p w:rsidR="00147D81" w:rsidRPr="00F07A76" w:rsidRDefault="00147D81" w:rsidP="00A03340">
      <w:pPr>
        <w:spacing w:after="0" w:line="480" w:lineRule="auto"/>
        <w:jc w:val="both"/>
        <w:rPr>
          <w:rFonts w:ascii="Times New Roman" w:hAnsi="Times New Roman" w:cs="Times New Roman"/>
          <w:sz w:val="24"/>
          <w:szCs w:val="24"/>
        </w:rPr>
      </w:pPr>
    </w:p>
    <w:p w:rsidR="00E603F7" w:rsidRPr="00F07A76" w:rsidRDefault="00147D81" w:rsidP="00E210AD">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The first and second respondents opposed the application.  They denied breaching the agreement asserting that they applied for both exemption to pay renewal fees and the renewal of the Special grants to the Secretary for Mines.  It therefore became an issue for </w:t>
      </w:r>
      <w:r w:rsidRPr="00F07A76">
        <w:rPr>
          <w:rFonts w:ascii="Times New Roman" w:hAnsi="Times New Roman" w:cs="Times New Roman"/>
          <w:sz w:val="24"/>
          <w:szCs w:val="24"/>
        </w:rPr>
        <w:lastRenderedPageBreak/>
        <w:t xml:space="preserve">determination by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whether the first and second respondents breached the terms of the joint venture agreement by failing to perform specific acts </w:t>
      </w:r>
      <w:r w:rsidR="00991872" w:rsidRPr="00F07A76">
        <w:rPr>
          <w:rFonts w:ascii="Times New Roman" w:hAnsi="Times New Roman" w:cs="Times New Roman"/>
          <w:sz w:val="24"/>
          <w:szCs w:val="24"/>
        </w:rPr>
        <w:t>in</w:t>
      </w:r>
      <w:r w:rsidRPr="00F07A76">
        <w:rPr>
          <w:rFonts w:ascii="Times New Roman" w:hAnsi="Times New Roman" w:cs="Times New Roman"/>
          <w:sz w:val="24"/>
          <w:szCs w:val="24"/>
        </w:rPr>
        <w:t xml:space="preserve"> pursuance of their contractual obligation</w:t>
      </w:r>
      <w:r w:rsidR="00991872" w:rsidRPr="00F07A76">
        <w:rPr>
          <w:rFonts w:ascii="Times New Roman" w:hAnsi="Times New Roman" w:cs="Times New Roman"/>
          <w:sz w:val="24"/>
          <w:szCs w:val="24"/>
        </w:rPr>
        <w:t>s</w:t>
      </w:r>
      <w:r w:rsidRPr="00F07A76">
        <w:rPr>
          <w:rFonts w:ascii="Times New Roman" w:hAnsi="Times New Roman" w:cs="Times New Roman"/>
          <w:sz w:val="24"/>
          <w:szCs w:val="24"/>
        </w:rPr>
        <w:t>.</w:t>
      </w:r>
    </w:p>
    <w:p w:rsidR="00E603F7" w:rsidRPr="00F07A76" w:rsidRDefault="00E603F7" w:rsidP="00A03340">
      <w:pPr>
        <w:spacing w:after="0" w:line="480" w:lineRule="auto"/>
        <w:jc w:val="both"/>
        <w:rPr>
          <w:rFonts w:ascii="Times New Roman" w:hAnsi="Times New Roman" w:cs="Times New Roman"/>
          <w:sz w:val="24"/>
          <w:szCs w:val="24"/>
        </w:rPr>
      </w:pPr>
    </w:p>
    <w:p w:rsidR="00E210AD" w:rsidRPr="00F07A76" w:rsidRDefault="00E603F7" w:rsidP="00E210AD">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held that the first respondent’s letter of 30 September 2015 is indeed an application for renewal of the Special </w:t>
      </w:r>
      <w:r w:rsidR="00991872" w:rsidRPr="00F07A76">
        <w:rPr>
          <w:rFonts w:ascii="Times New Roman" w:hAnsi="Times New Roman" w:cs="Times New Roman"/>
          <w:sz w:val="24"/>
          <w:szCs w:val="24"/>
        </w:rPr>
        <w:t>G</w:t>
      </w:r>
      <w:r w:rsidRPr="00F07A76">
        <w:rPr>
          <w:rFonts w:ascii="Times New Roman" w:hAnsi="Times New Roman" w:cs="Times New Roman"/>
          <w:sz w:val="24"/>
          <w:szCs w:val="24"/>
        </w:rPr>
        <w:t xml:space="preserve">rants.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found that the response to the application by the Secretary for Mines dealt with the issues</w:t>
      </w:r>
      <w:r w:rsidR="00991872" w:rsidRPr="00F07A76">
        <w:rPr>
          <w:rFonts w:ascii="Times New Roman" w:hAnsi="Times New Roman" w:cs="Times New Roman"/>
          <w:sz w:val="24"/>
          <w:szCs w:val="24"/>
        </w:rPr>
        <w:t xml:space="preserve"> </w:t>
      </w:r>
      <w:r w:rsidR="00F07A76" w:rsidRPr="00F07A76">
        <w:rPr>
          <w:rFonts w:ascii="Times New Roman" w:hAnsi="Times New Roman" w:cs="Times New Roman"/>
          <w:sz w:val="24"/>
          <w:szCs w:val="24"/>
        </w:rPr>
        <w:t>of exemption</w:t>
      </w:r>
      <w:r w:rsidRPr="00F07A76">
        <w:rPr>
          <w:rFonts w:ascii="Times New Roman" w:hAnsi="Times New Roman" w:cs="Times New Roman"/>
          <w:sz w:val="24"/>
          <w:szCs w:val="24"/>
        </w:rPr>
        <w:t xml:space="preserve"> and renewal of the Special </w:t>
      </w:r>
      <w:r w:rsidR="00991872" w:rsidRPr="00F07A76">
        <w:rPr>
          <w:rFonts w:ascii="Times New Roman" w:hAnsi="Times New Roman" w:cs="Times New Roman"/>
          <w:sz w:val="24"/>
          <w:szCs w:val="24"/>
        </w:rPr>
        <w:t>G</w:t>
      </w:r>
      <w:r w:rsidRPr="00F07A76">
        <w:rPr>
          <w:rFonts w:ascii="Times New Roman" w:hAnsi="Times New Roman" w:cs="Times New Roman"/>
          <w:sz w:val="24"/>
          <w:szCs w:val="24"/>
        </w:rPr>
        <w:t xml:space="preserve">rants which had expired.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held that the Secretary for Mines had made a decision not to renew the Special </w:t>
      </w:r>
      <w:r w:rsidR="00991872" w:rsidRPr="00F07A76">
        <w:rPr>
          <w:rFonts w:ascii="Times New Roman" w:hAnsi="Times New Roman" w:cs="Times New Roman"/>
          <w:sz w:val="24"/>
          <w:szCs w:val="24"/>
        </w:rPr>
        <w:t>G</w:t>
      </w:r>
      <w:r w:rsidRPr="00F07A76">
        <w:rPr>
          <w:rFonts w:ascii="Times New Roman" w:hAnsi="Times New Roman" w:cs="Times New Roman"/>
          <w:sz w:val="24"/>
          <w:szCs w:val="24"/>
        </w:rPr>
        <w:t xml:space="preserve">rants.  It would therefore </w:t>
      </w:r>
      <w:r w:rsidR="00E210AD" w:rsidRPr="00F07A76">
        <w:rPr>
          <w:rFonts w:ascii="Times New Roman" w:hAnsi="Times New Roman" w:cs="Times New Roman"/>
          <w:sz w:val="24"/>
          <w:szCs w:val="24"/>
        </w:rPr>
        <w:t xml:space="preserve">be incompetent, so the court </w:t>
      </w:r>
      <w:r w:rsidR="00E210AD" w:rsidRPr="00F07A76">
        <w:rPr>
          <w:rFonts w:ascii="Times New Roman" w:hAnsi="Times New Roman" w:cs="Times New Roman"/>
          <w:i/>
          <w:sz w:val="24"/>
          <w:szCs w:val="24"/>
        </w:rPr>
        <w:t>a quo</w:t>
      </w:r>
      <w:r w:rsidR="00E210AD" w:rsidRPr="00F07A76">
        <w:rPr>
          <w:rFonts w:ascii="Times New Roman" w:hAnsi="Times New Roman" w:cs="Times New Roman"/>
          <w:sz w:val="24"/>
          <w:szCs w:val="24"/>
        </w:rPr>
        <w:t xml:space="preserve"> reasoned, for the court to order the Secretary to review his own decision by granting an order for Specific performance.</w:t>
      </w:r>
    </w:p>
    <w:p w:rsidR="00E210AD" w:rsidRPr="00F07A76" w:rsidRDefault="00E210AD" w:rsidP="00A03340">
      <w:pPr>
        <w:spacing w:after="0" w:line="480" w:lineRule="auto"/>
        <w:jc w:val="both"/>
        <w:rPr>
          <w:rFonts w:ascii="Times New Roman" w:hAnsi="Times New Roman" w:cs="Times New Roman"/>
          <w:sz w:val="24"/>
          <w:szCs w:val="24"/>
        </w:rPr>
      </w:pPr>
    </w:p>
    <w:p w:rsidR="00703C62" w:rsidRPr="00F07A76" w:rsidRDefault="00E210AD" w:rsidP="00E210AD">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This appeal is the fruit of the appellant’s grief with that judgment of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The grounds of appeal are that:</w:t>
      </w:r>
    </w:p>
    <w:p w:rsidR="00703C62" w:rsidRPr="00F07A76" w:rsidRDefault="00703C62" w:rsidP="00703C62">
      <w:pPr>
        <w:pStyle w:val="ListParagraph"/>
        <w:numPr>
          <w:ilvl w:val="0"/>
          <w:numId w:val="6"/>
        </w:numPr>
        <w:spacing w:after="0" w:line="480" w:lineRule="auto"/>
        <w:jc w:val="both"/>
        <w:rPr>
          <w:rFonts w:ascii="Times New Roman" w:hAnsi="Times New Roman" w:cs="Times New Roman"/>
          <w:sz w:val="24"/>
          <w:szCs w:val="24"/>
        </w:rPr>
      </w:pPr>
      <w:r w:rsidRPr="00F07A76">
        <w:rPr>
          <w:rFonts w:ascii="Times New Roman" w:hAnsi="Times New Roman" w:cs="Times New Roman"/>
          <w:sz w:val="24"/>
          <w:szCs w:val="24"/>
        </w:rPr>
        <w:t xml:space="preserve">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erred and grossly misdirected itself in finding that an application for renewal of the Special mining grants had been filed by the first and second respondents in discharge of their contractual obligations to the appellant;</w:t>
      </w:r>
    </w:p>
    <w:p w:rsidR="00C37EAA" w:rsidRDefault="00703C62" w:rsidP="00703C62">
      <w:pPr>
        <w:pStyle w:val="ListParagraph"/>
        <w:numPr>
          <w:ilvl w:val="0"/>
          <w:numId w:val="6"/>
        </w:numPr>
        <w:spacing w:after="0" w:line="480" w:lineRule="auto"/>
        <w:jc w:val="both"/>
        <w:rPr>
          <w:rFonts w:ascii="Times New Roman" w:hAnsi="Times New Roman" w:cs="Times New Roman"/>
          <w:sz w:val="24"/>
          <w:szCs w:val="24"/>
        </w:rPr>
      </w:pPr>
      <w:r w:rsidRPr="00F07A76">
        <w:rPr>
          <w:rFonts w:ascii="Times New Roman" w:hAnsi="Times New Roman" w:cs="Times New Roman"/>
          <w:sz w:val="24"/>
          <w:szCs w:val="24"/>
        </w:rPr>
        <w:t xml:space="preserve">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erred and grossly misdirected itself in limiting the first and second respondents’ contractual obligations to filing an application for renewal of the special mining grants whereas their obligation was to do all that was necessary to ensure the existence in perpetuity of the special mining rights.</w:t>
      </w:r>
    </w:p>
    <w:p w:rsidR="00AA3962" w:rsidRDefault="00AA3962" w:rsidP="00AA3962">
      <w:pPr>
        <w:spacing w:after="0" w:line="480" w:lineRule="auto"/>
        <w:jc w:val="both"/>
        <w:rPr>
          <w:rFonts w:ascii="Times New Roman" w:hAnsi="Times New Roman" w:cs="Times New Roman"/>
          <w:sz w:val="24"/>
          <w:szCs w:val="24"/>
        </w:rPr>
      </w:pPr>
    </w:p>
    <w:p w:rsidR="00AA3962" w:rsidRPr="00AA3962" w:rsidRDefault="00AA3962" w:rsidP="00AA3962">
      <w:pPr>
        <w:spacing w:after="0" w:line="480" w:lineRule="auto"/>
        <w:jc w:val="both"/>
        <w:rPr>
          <w:rFonts w:ascii="Times New Roman" w:hAnsi="Times New Roman" w:cs="Times New Roman"/>
          <w:sz w:val="24"/>
          <w:szCs w:val="24"/>
        </w:rPr>
      </w:pPr>
    </w:p>
    <w:p w:rsidR="00AA3962" w:rsidRDefault="00AA3962" w:rsidP="00AA3962">
      <w:pPr>
        <w:spacing w:after="0" w:line="480" w:lineRule="auto"/>
        <w:jc w:val="both"/>
        <w:rPr>
          <w:rFonts w:ascii="Times New Roman" w:hAnsi="Times New Roman" w:cs="Times New Roman"/>
          <w:sz w:val="24"/>
          <w:szCs w:val="24"/>
          <w:u w:val="single"/>
        </w:rPr>
      </w:pPr>
    </w:p>
    <w:p w:rsidR="00A03340" w:rsidRPr="00F07A76" w:rsidRDefault="00C37EAA" w:rsidP="00AA3962">
      <w:pPr>
        <w:spacing w:after="0" w:line="480" w:lineRule="auto"/>
        <w:jc w:val="both"/>
        <w:rPr>
          <w:rFonts w:ascii="Times New Roman" w:hAnsi="Times New Roman" w:cs="Times New Roman"/>
          <w:sz w:val="24"/>
          <w:szCs w:val="24"/>
          <w:u w:val="single"/>
        </w:rPr>
      </w:pPr>
      <w:r w:rsidRPr="00F07A76">
        <w:rPr>
          <w:rFonts w:ascii="Times New Roman" w:hAnsi="Times New Roman" w:cs="Times New Roman"/>
          <w:sz w:val="24"/>
          <w:szCs w:val="24"/>
          <w:u w:val="single"/>
        </w:rPr>
        <w:lastRenderedPageBreak/>
        <w:t xml:space="preserve">Whether or not the court </w:t>
      </w:r>
      <w:r w:rsidRPr="00F07A76">
        <w:rPr>
          <w:rFonts w:ascii="Times New Roman" w:hAnsi="Times New Roman" w:cs="Times New Roman"/>
          <w:i/>
          <w:sz w:val="24"/>
          <w:szCs w:val="24"/>
          <w:u w:val="single"/>
        </w:rPr>
        <w:t>a quo</w:t>
      </w:r>
      <w:r w:rsidRPr="00F07A76">
        <w:rPr>
          <w:rFonts w:ascii="Times New Roman" w:hAnsi="Times New Roman" w:cs="Times New Roman"/>
          <w:sz w:val="24"/>
          <w:szCs w:val="24"/>
          <w:u w:val="single"/>
        </w:rPr>
        <w:t xml:space="preserve"> correctly held the letter of the first respondent to the Secretary for Mines as an act of specific performance in terms of the parties</w:t>
      </w:r>
      <w:r w:rsidR="00991872" w:rsidRPr="00F07A76">
        <w:rPr>
          <w:rFonts w:ascii="Times New Roman" w:hAnsi="Times New Roman" w:cs="Times New Roman"/>
          <w:sz w:val="24"/>
          <w:szCs w:val="24"/>
          <w:u w:val="single"/>
        </w:rPr>
        <w:t>’</w:t>
      </w:r>
      <w:r w:rsidRPr="00F07A76">
        <w:rPr>
          <w:rFonts w:ascii="Times New Roman" w:hAnsi="Times New Roman" w:cs="Times New Roman"/>
          <w:sz w:val="24"/>
          <w:szCs w:val="24"/>
          <w:u w:val="single"/>
        </w:rPr>
        <w:t xml:space="preserve"> agreement.</w:t>
      </w:r>
      <w:r w:rsidR="00E210AD" w:rsidRPr="00F07A76">
        <w:rPr>
          <w:rFonts w:ascii="Times New Roman" w:hAnsi="Times New Roman" w:cs="Times New Roman"/>
          <w:sz w:val="24"/>
          <w:szCs w:val="24"/>
          <w:u w:val="single"/>
        </w:rPr>
        <w:t xml:space="preserve">  </w:t>
      </w:r>
      <w:r w:rsidR="00E603F7" w:rsidRPr="00F07A76">
        <w:rPr>
          <w:rFonts w:ascii="Times New Roman" w:hAnsi="Times New Roman" w:cs="Times New Roman"/>
          <w:sz w:val="24"/>
          <w:szCs w:val="24"/>
          <w:u w:val="single"/>
        </w:rPr>
        <w:t xml:space="preserve"> </w:t>
      </w:r>
      <w:r w:rsidR="00A03340" w:rsidRPr="00F07A76">
        <w:rPr>
          <w:rFonts w:ascii="Times New Roman" w:hAnsi="Times New Roman" w:cs="Times New Roman"/>
          <w:sz w:val="24"/>
          <w:szCs w:val="24"/>
          <w:u w:val="single"/>
        </w:rPr>
        <w:t xml:space="preserve"> </w:t>
      </w:r>
    </w:p>
    <w:p w:rsidR="00853AAC" w:rsidRPr="00F07A76" w:rsidRDefault="00C37EAA" w:rsidP="00294B9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Generally the policy of the law is to give effect to the contracts of the parties because it is salutary in our jurisdiction to uphold the freedom of the parties to contract lawfully.  This notion is embodied in the principle of sanctity of contract.  Once the parties have contracted, it is not open to the courts to rewrite the contract they have entered into.  In addition, the court will not excuse any of the parties from the consequences of the contract that they freely and voluntarily entered into with their eyes wide open.  This is so even if the consequences are onerous or oppressive.  See </w:t>
      </w:r>
      <w:r w:rsidRPr="00F07A76">
        <w:rPr>
          <w:rFonts w:ascii="Times New Roman" w:hAnsi="Times New Roman" w:cs="Times New Roman"/>
          <w:i/>
          <w:sz w:val="24"/>
          <w:szCs w:val="24"/>
        </w:rPr>
        <w:t>Magodora &amp; Ors</w:t>
      </w:r>
      <w:r w:rsidRPr="00F07A76">
        <w:rPr>
          <w:rFonts w:ascii="Times New Roman" w:hAnsi="Times New Roman" w:cs="Times New Roman"/>
          <w:sz w:val="24"/>
          <w:szCs w:val="24"/>
        </w:rPr>
        <w:t xml:space="preserve"> </w:t>
      </w:r>
      <w:r w:rsidRPr="00F07A76">
        <w:rPr>
          <w:rFonts w:ascii="Times New Roman" w:hAnsi="Times New Roman" w:cs="Times New Roman"/>
          <w:i/>
          <w:sz w:val="24"/>
          <w:szCs w:val="24"/>
        </w:rPr>
        <w:t>v</w:t>
      </w:r>
      <w:r w:rsidRPr="00F07A76">
        <w:rPr>
          <w:rFonts w:ascii="Times New Roman" w:hAnsi="Times New Roman" w:cs="Times New Roman"/>
          <w:sz w:val="24"/>
          <w:szCs w:val="24"/>
        </w:rPr>
        <w:t xml:space="preserve"> </w:t>
      </w:r>
      <w:r w:rsidRPr="00F07A76">
        <w:rPr>
          <w:rFonts w:ascii="Times New Roman" w:hAnsi="Times New Roman" w:cs="Times New Roman"/>
          <w:i/>
          <w:sz w:val="24"/>
          <w:szCs w:val="24"/>
        </w:rPr>
        <w:t>Care International Zimbabwe</w:t>
      </w:r>
      <w:r w:rsidRPr="00F07A76">
        <w:rPr>
          <w:rFonts w:ascii="Times New Roman" w:hAnsi="Times New Roman" w:cs="Times New Roman"/>
          <w:sz w:val="24"/>
          <w:szCs w:val="24"/>
        </w:rPr>
        <w:t xml:space="preserve"> 2014 (1) ZLR 397 (S) at 403 C-D.</w:t>
      </w:r>
    </w:p>
    <w:p w:rsidR="001506ED" w:rsidRPr="00F07A76" w:rsidRDefault="001506ED" w:rsidP="00294B97">
      <w:pPr>
        <w:spacing w:after="0" w:line="480" w:lineRule="auto"/>
        <w:ind w:firstLine="1134"/>
        <w:jc w:val="both"/>
        <w:rPr>
          <w:rFonts w:ascii="Times New Roman" w:hAnsi="Times New Roman" w:cs="Times New Roman"/>
          <w:sz w:val="24"/>
          <w:szCs w:val="24"/>
        </w:rPr>
      </w:pPr>
    </w:p>
    <w:p w:rsidR="001506ED" w:rsidRPr="00F07A76" w:rsidRDefault="001506ED" w:rsidP="00294B9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As to the remedy of specific performance in the law of contract, it is accepted that it is aimed at upholding the contract and obtaining the performance of the terms of the contract as agreed.  Indeed, specific performance is the primary or default remedy for breach of contract and is usually claimable</w:t>
      </w:r>
      <w:r w:rsidR="00BA5B76" w:rsidRPr="00F07A76">
        <w:rPr>
          <w:rFonts w:ascii="Times New Roman" w:hAnsi="Times New Roman" w:cs="Times New Roman"/>
          <w:sz w:val="24"/>
          <w:szCs w:val="24"/>
        </w:rPr>
        <w:t>.</w:t>
      </w:r>
    </w:p>
    <w:p w:rsidR="00991872" w:rsidRPr="00F07A76" w:rsidRDefault="00991872" w:rsidP="00294B97">
      <w:pPr>
        <w:spacing w:after="0" w:line="480" w:lineRule="auto"/>
        <w:ind w:firstLine="1134"/>
        <w:jc w:val="both"/>
        <w:rPr>
          <w:rFonts w:ascii="Times New Roman" w:hAnsi="Times New Roman" w:cs="Times New Roman"/>
          <w:sz w:val="24"/>
          <w:szCs w:val="24"/>
        </w:rPr>
      </w:pPr>
    </w:p>
    <w:p w:rsidR="001506ED" w:rsidRPr="00F07A76" w:rsidRDefault="009A7BF9" w:rsidP="00294B9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According to the learned author I Maja, </w:t>
      </w:r>
      <w:r w:rsidRPr="00F07A76">
        <w:rPr>
          <w:rFonts w:ascii="Times New Roman" w:hAnsi="Times New Roman" w:cs="Times New Roman"/>
          <w:sz w:val="24"/>
          <w:szCs w:val="24"/>
          <w:u w:val="single"/>
        </w:rPr>
        <w:t>The Law of</w:t>
      </w:r>
      <w:r w:rsidRPr="00F07A76">
        <w:rPr>
          <w:rFonts w:ascii="Times New Roman" w:hAnsi="Times New Roman" w:cs="Times New Roman"/>
          <w:sz w:val="24"/>
          <w:szCs w:val="24"/>
        </w:rPr>
        <w:t xml:space="preserve"> </w:t>
      </w:r>
      <w:r w:rsidRPr="00F07A76">
        <w:rPr>
          <w:rFonts w:ascii="Times New Roman" w:hAnsi="Times New Roman" w:cs="Times New Roman"/>
          <w:sz w:val="24"/>
          <w:szCs w:val="24"/>
          <w:u w:val="single"/>
        </w:rPr>
        <w:t>Contract in Zimbabwe</w:t>
      </w:r>
      <w:r w:rsidRPr="00F07A76">
        <w:rPr>
          <w:rFonts w:ascii="Times New Roman" w:hAnsi="Times New Roman" w:cs="Times New Roman"/>
          <w:sz w:val="24"/>
          <w:szCs w:val="24"/>
        </w:rPr>
        <w:t>, 2015, The Maja Foundation, at p126:</w:t>
      </w:r>
    </w:p>
    <w:p w:rsidR="009A7BF9" w:rsidRPr="00F07A76" w:rsidRDefault="009A7BF9"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 xml:space="preserve">“The general rule under Roman Dutch Law is that an innocent party has a right – in every case of breach of contract – to a remedy of specific performance unless there are exceptional circumstances which justify refusal of an order for specific performance.  According to </w:t>
      </w:r>
      <w:r w:rsidRPr="00F07A76">
        <w:rPr>
          <w:rFonts w:ascii="Times New Roman" w:hAnsi="Times New Roman" w:cs="Times New Roman"/>
          <w:i/>
          <w:sz w:val="24"/>
          <w:szCs w:val="24"/>
        </w:rPr>
        <w:t>Farmers Co-operative Society (Reg) v Berry</w:t>
      </w:r>
      <w:r w:rsidRPr="00F07A76">
        <w:rPr>
          <w:rFonts w:ascii="Times New Roman" w:hAnsi="Times New Roman" w:cs="Times New Roman"/>
          <w:sz w:val="24"/>
          <w:szCs w:val="24"/>
        </w:rPr>
        <w:t xml:space="preserve"> 1912 AD 343 at 350:</w:t>
      </w:r>
    </w:p>
    <w:p w:rsidR="009A7BF9" w:rsidRPr="00F07A76" w:rsidRDefault="009A7BF9" w:rsidP="009A7BF9">
      <w:pPr>
        <w:spacing w:after="0" w:line="240" w:lineRule="auto"/>
        <w:ind w:left="1134"/>
        <w:jc w:val="both"/>
        <w:rPr>
          <w:rFonts w:ascii="Times New Roman" w:hAnsi="Times New Roman" w:cs="Times New Roman"/>
          <w:sz w:val="24"/>
          <w:szCs w:val="24"/>
        </w:rPr>
      </w:pPr>
    </w:p>
    <w:p w:rsidR="009A7BF9" w:rsidRPr="00F07A76" w:rsidRDefault="009A7BF9" w:rsidP="00AA3962">
      <w:pPr>
        <w:spacing w:after="0" w:line="240" w:lineRule="auto"/>
        <w:ind w:left="1134" w:firstLine="6"/>
        <w:jc w:val="both"/>
        <w:rPr>
          <w:rFonts w:ascii="Times New Roman" w:hAnsi="Times New Roman" w:cs="Times New Roman"/>
          <w:sz w:val="24"/>
          <w:szCs w:val="24"/>
        </w:rPr>
      </w:pPr>
      <w:r w:rsidRPr="00F07A76">
        <w:rPr>
          <w:rFonts w:ascii="Times New Roman" w:hAnsi="Times New Roman" w:cs="Times New Roman"/>
          <w:sz w:val="24"/>
          <w:szCs w:val="24"/>
        </w:rPr>
        <w:t>‘</w:t>
      </w:r>
      <w:r w:rsidRPr="00F07A76">
        <w:rPr>
          <w:rFonts w:ascii="Times New Roman" w:hAnsi="Times New Roman" w:cs="Times New Roman"/>
          <w:i/>
          <w:sz w:val="24"/>
          <w:szCs w:val="24"/>
        </w:rPr>
        <w:t>Prima facie</w:t>
      </w:r>
      <w:r w:rsidRPr="00F07A76">
        <w:rPr>
          <w:rFonts w:ascii="Times New Roman" w:hAnsi="Times New Roman" w:cs="Times New Roman"/>
          <w:sz w:val="24"/>
          <w:szCs w:val="24"/>
        </w:rPr>
        <w:t>, every party to a binding agreement who is ready to carry out his own obligation under it has a right to demand from the other party, so far as it is possible, a performance of his undertaking in terms of the contract.  As remarked by KOT</w:t>
      </w:r>
      <w:r w:rsidR="008D5382" w:rsidRPr="00F07A76">
        <w:rPr>
          <w:rFonts w:ascii="Times New Roman" w:hAnsi="Times New Roman" w:cs="Times New Roman"/>
          <w:sz w:val="24"/>
          <w:szCs w:val="24"/>
        </w:rPr>
        <w:t>Z</w:t>
      </w:r>
      <w:r w:rsidRPr="00F07A76">
        <w:rPr>
          <w:rFonts w:ascii="Times New Roman" w:hAnsi="Times New Roman" w:cs="Times New Roman"/>
          <w:sz w:val="24"/>
          <w:szCs w:val="24"/>
        </w:rPr>
        <w:t xml:space="preserve">E CJ in </w:t>
      </w:r>
      <w:r w:rsidRPr="00F07A76">
        <w:rPr>
          <w:rFonts w:ascii="Times New Roman" w:hAnsi="Times New Roman" w:cs="Times New Roman"/>
          <w:i/>
          <w:sz w:val="24"/>
          <w:szCs w:val="24"/>
        </w:rPr>
        <w:t>Thompson v Pullinger</w:t>
      </w:r>
      <w:r w:rsidRPr="00F07A76">
        <w:rPr>
          <w:rFonts w:ascii="Times New Roman" w:hAnsi="Times New Roman" w:cs="Times New Roman"/>
          <w:sz w:val="24"/>
          <w:szCs w:val="24"/>
        </w:rPr>
        <w:t xml:space="preserve"> the right of the plaintiff to the specific performance of a contract where the defendant is in a position to do so is beyond all doubt.’”   </w:t>
      </w:r>
    </w:p>
    <w:p w:rsidR="00853AAC" w:rsidRPr="00F07A76" w:rsidRDefault="00853AAC" w:rsidP="002C47F3">
      <w:pPr>
        <w:spacing w:after="0" w:line="480" w:lineRule="auto"/>
        <w:jc w:val="both"/>
        <w:rPr>
          <w:rFonts w:ascii="Times New Roman" w:hAnsi="Times New Roman" w:cs="Times New Roman"/>
          <w:sz w:val="24"/>
          <w:szCs w:val="24"/>
        </w:rPr>
      </w:pPr>
    </w:p>
    <w:p w:rsidR="002C47F3" w:rsidRPr="00F07A76" w:rsidRDefault="002C47F3" w:rsidP="002C47F3">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lastRenderedPageBreak/>
        <w:t xml:space="preserve">See also </w:t>
      </w:r>
      <w:r w:rsidRPr="00F07A76">
        <w:rPr>
          <w:rFonts w:ascii="Times New Roman" w:hAnsi="Times New Roman" w:cs="Times New Roman"/>
          <w:i/>
          <w:sz w:val="24"/>
          <w:szCs w:val="24"/>
        </w:rPr>
        <w:t>Smith &amp; Ors v ZESA</w:t>
      </w:r>
      <w:r w:rsidRPr="00F07A76">
        <w:rPr>
          <w:rFonts w:ascii="Times New Roman" w:hAnsi="Times New Roman" w:cs="Times New Roman"/>
          <w:sz w:val="24"/>
          <w:szCs w:val="24"/>
        </w:rPr>
        <w:t xml:space="preserve"> 2003 (1) ZLR 158 (H</w:t>
      </w:r>
      <w:r w:rsidR="00991872" w:rsidRPr="00F07A76">
        <w:rPr>
          <w:rFonts w:ascii="Times New Roman" w:hAnsi="Times New Roman" w:cs="Times New Roman"/>
          <w:sz w:val="24"/>
          <w:szCs w:val="24"/>
        </w:rPr>
        <w:t>)</w:t>
      </w:r>
      <w:r w:rsidRPr="00F07A76">
        <w:rPr>
          <w:rFonts w:ascii="Times New Roman" w:hAnsi="Times New Roman" w:cs="Times New Roman"/>
          <w:sz w:val="24"/>
          <w:szCs w:val="24"/>
        </w:rPr>
        <w:t xml:space="preserve"> at p 165 A-B; </w:t>
      </w:r>
      <w:r w:rsidRPr="00F07A76">
        <w:rPr>
          <w:rFonts w:ascii="Times New Roman" w:hAnsi="Times New Roman" w:cs="Times New Roman"/>
          <w:i/>
          <w:sz w:val="24"/>
          <w:szCs w:val="24"/>
        </w:rPr>
        <w:t>Savanhu v Marere N.O.</w:t>
      </w:r>
      <w:r w:rsidRPr="00F07A76">
        <w:rPr>
          <w:rFonts w:ascii="Times New Roman" w:hAnsi="Times New Roman" w:cs="Times New Roman"/>
          <w:sz w:val="24"/>
          <w:szCs w:val="24"/>
        </w:rPr>
        <w:t xml:space="preserve"> &amp; Ors 2009 (1) ZL</w:t>
      </w:r>
      <w:r w:rsidR="00991872" w:rsidRPr="00F07A76">
        <w:rPr>
          <w:rFonts w:ascii="Times New Roman" w:hAnsi="Times New Roman" w:cs="Times New Roman"/>
          <w:sz w:val="24"/>
          <w:szCs w:val="24"/>
        </w:rPr>
        <w:t>R 320 (S).</w:t>
      </w:r>
    </w:p>
    <w:p w:rsidR="002C47F3" w:rsidRPr="00F07A76" w:rsidRDefault="002C47F3" w:rsidP="002C47F3">
      <w:pPr>
        <w:spacing w:after="0" w:line="480" w:lineRule="auto"/>
        <w:ind w:firstLine="1134"/>
        <w:jc w:val="both"/>
        <w:rPr>
          <w:rFonts w:ascii="Times New Roman" w:hAnsi="Times New Roman" w:cs="Times New Roman"/>
          <w:sz w:val="24"/>
          <w:szCs w:val="24"/>
        </w:rPr>
      </w:pPr>
    </w:p>
    <w:p w:rsidR="002C47F3" w:rsidRPr="00F07A76" w:rsidRDefault="002C47F3" w:rsidP="002C47F3">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However, the right to claim specific performance is predicated on the concept</w:t>
      </w:r>
      <w:r w:rsidR="00F844F5" w:rsidRPr="00F07A76">
        <w:rPr>
          <w:rFonts w:ascii="Times New Roman" w:hAnsi="Times New Roman" w:cs="Times New Roman"/>
          <w:sz w:val="24"/>
          <w:szCs w:val="24"/>
        </w:rPr>
        <w:t xml:space="preserve"> that the party claiming it must first show that he or she has performed all his or her obligations under the contract or is ready, willing and able to perform his or her side of the bargain.  Even then, the court has a discretion, which should be exercised judicially, to grant or refuse a decree of specific performance.  It follows therefore that the court’s discretion should not be exercised arbitrarily or capriciously.  See </w:t>
      </w:r>
      <w:r w:rsidR="00F844F5" w:rsidRPr="00F07A76">
        <w:rPr>
          <w:rFonts w:ascii="Times New Roman" w:hAnsi="Times New Roman" w:cs="Times New Roman"/>
          <w:i/>
          <w:sz w:val="24"/>
          <w:szCs w:val="24"/>
        </w:rPr>
        <w:t>Minister of Public Construction &amp; National</w:t>
      </w:r>
      <w:r w:rsidR="00F844F5" w:rsidRPr="00F07A76">
        <w:rPr>
          <w:rFonts w:ascii="Times New Roman" w:hAnsi="Times New Roman" w:cs="Times New Roman"/>
          <w:sz w:val="24"/>
          <w:szCs w:val="24"/>
        </w:rPr>
        <w:t xml:space="preserve"> </w:t>
      </w:r>
      <w:r w:rsidR="00F844F5" w:rsidRPr="00F07A76">
        <w:rPr>
          <w:rFonts w:ascii="Times New Roman" w:hAnsi="Times New Roman" w:cs="Times New Roman"/>
          <w:i/>
          <w:sz w:val="24"/>
          <w:szCs w:val="24"/>
        </w:rPr>
        <w:t>Housing v Zescon (Pvt) Ltd</w:t>
      </w:r>
      <w:r w:rsidR="00F844F5" w:rsidRPr="00F07A76">
        <w:rPr>
          <w:rFonts w:ascii="Times New Roman" w:hAnsi="Times New Roman" w:cs="Times New Roman"/>
          <w:sz w:val="24"/>
          <w:szCs w:val="24"/>
        </w:rPr>
        <w:t xml:space="preserve"> 1989 (2) ZLR 311 (S), where at 318 G, this Court stated:</w:t>
      </w:r>
      <w:r w:rsidRPr="00F07A76">
        <w:rPr>
          <w:rFonts w:ascii="Times New Roman" w:hAnsi="Times New Roman" w:cs="Times New Roman"/>
          <w:sz w:val="24"/>
          <w:szCs w:val="24"/>
        </w:rPr>
        <w:t xml:space="preserve"> </w:t>
      </w:r>
    </w:p>
    <w:p w:rsidR="001D7F19" w:rsidRPr="00F07A76" w:rsidRDefault="001D7F19"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 xml:space="preserve">“The law is clear.  This is a remedy to which a party is entitled as of right.  It cannot be withheld arbitrarily or capriciously.” </w:t>
      </w:r>
    </w:p>
    <w:p w:rsidR="002D4D93" w:rsidRPr="00F07A76" w:rsidRDefault="002D4D93" w:rsidP="002D4D93">
      <w:pPr>
        <w:spacing w:after="0" w:line="480" w:lineRule="auto"/>
        <w:jc w:val="both"/>
        <w:rPr>
          <w:rFonts w:ascii="Times New Roman" w:hAnsi="Times New Roman" w:cs="Times New Roman"/>
          <w:sz w:val="24"/>
          <w:szCs w:val="24"/>
        </w:rPr>
      </w:pPr>
    </w:p>
    <w:p w:rsidR="002D4D93" w:rsidRPr="00F07A76" w:rsidRDefault="002D4D93" w:rsidP="002D4D93">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It is important to consider the specific terms of the contract entered into between the parties which the appellant wishes to enforce.  Clause 6.3 of the Joint Venture Agreement provides:</w:t>
      </w:r>
    </w:p>
    <w:p w:rsidR="0031652D" w:rsidRPr="00F07A76" w:rsidRDefault="0031652D"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“6.3 Marange undertakes that it shall forthwith after the signature date and thereafter for the duration of this Agreement –</w:t>
      </w:r>
    </w:p>
    <w:p w:rsidR="0031652D" w:rsidRPr="00F07A76" w:rsidRDefault="0031652D" w:rsidP="00AA3962">
      <w:pPr>
        <w:spacing w:after="0" w:line="240" w:lineRule="auto"/>
        <w:ind w:left="567"/>
        <w:jc w:val="both"/>
        <w:rPr>
          <w:rFonts w:ascii="Times New Roman" w:hAnsi="Times New Roman" w:cs="Times New Roman"/>
          <w:sz w:val="24"/>
          <w:szCs w:val="24"/>
        </w:rPr>
      </w:pPr>
    </w:p>
    <w:p w:rsidR="005550F2" w:rsidRPr="00F07A76" w:rsidRDefault="0031652D"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6.3.1 pay all necessary fees</w:t>
      </w:r>
      <w:r w:rsidR="00C14355" w:rsidRPr="00F07A76">
        <w:rPr>
          <w:rFonts w:ascii="Times New Roman" w:hAnsi="Times New Roman" w:cs="Times New Roman"/>
          <w:sz w:val="24"/>
          <w:szCs w:val="24"/>
        </w:rPr>
        <w:t xml:space="preserve"> and make application for the renewal and/or continued existence and do all that may be necessary so as to ensure that the special grants and rights thereunder are in good standing and remain valid for the duration of this Agreement allowing Marange to mine and prospect the concession area in perpetuity ……”</w:t>
      </w:r>
    </w:p>
    <w:p w:rsidR="00CF781F" w:rsidRPr="00F07A76" w:rsidRDefault="00CF781F" w:rsidP="0031652D">
      <w:pPr>
        <w:spacing w:after="0" w:line="240" w:lineRule="auto"/>
        <w:ind w:left="1134"/>
        <w:jc w:val="both"/>
        <w:rPr>
          <w:rFonts w:ascii="Times New Roman" w:hAnsi="Times New Roman" w:cs="Times New Roman"/>
          <w:sz w:val="24"/>
          <w:szCs w:val="24"/>
        </w:rPr>
      </w:pPr>
    </w:p>
    <w:p w:rsidR="00CF781F" w:rsidRPr="00F07A76" w:rsidRDefault="00CF781F" w:rsidP="0031652D">
      <w:pPr>
        <w:spacing w:after="0" w:line="240" w:lineRule="auto"/>
        <w:ind w:left="1134"/>
        <w:jc w:val="both"/>
        <w:rPr>
          <w:rFonts w:ascii="Times New Roman" w:hAnsi="Times New Roman" w:cs="Times New Roman"/>
          <w:sz w:val="24"/>
          <w:szCs w:val="24"/>
        </w:rPr>
      </w:pPr>
    </w:p>
    <w:p w:rsidR="005550F2" w:rsidRPr="00F07A76" w:rsidRDefault="005550F2" w:rsidP="005550F2">
      <w:pPr>
        <w:spacing w:after="0" w:line="240" w:lineRule="auto"/>
        <w:jc w:val="both"/>
        <w:rPr>
          <w:rFonts w:ascii="Times New Roman" w:hAnsi="Times New Roman" w:cs="Times New Roman"/>
          <w:sz w:val="24"/>
          <w:szCs w:val="24"/>
        </w:rPr>
      </w:pPr>
    </w:p>
    <w:p w:rsidR="005550F2" w:rsidRPr="00F07A76" w:rsidRDefault="005550F2" w:rsidP="00AA3962">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The appellant’s case is that the respondents breached that provision by failing to pay the necessary fees and to make the requisite application for the renewal of the Special </w:t>
      </w:r>
      <w:r w:rsidR="00991872" w:rsidRPr="00F07A76">
        <w:rPr>
          <w:rFonts w:ascii="Times New Roman" w:hAnsi="Times New Roman" w:cs="Times New Roman"/>
          <w:sz w:val="24"/>
          <w:szCs w:val="24"/>
        </w:rPr>
        <w:t>G</w:t>
      </w:r>
      <w:r w:rsidRPr="00F07A76">
        <w:rPr>
          <w:rFonts w:ascii="Times New Roman" w:hAnsi="Times New Roman" w:cs="Times New Roman"/>
          <w:sz w:val="24"/>
          <w:szCs w:val="24"/>
        </w:rPr>
        <w:t xml:space="preserve">rants.  As a result the Special </w:t>
      </w:r>
      <w:r w:rsidR="00991872" w:rsidRPr="00F07A76">
        <w:rPr>
          <w:rFonts w:ascii="Times New Roman" w:hAnsi="Times New Roman" w:cs="Times New Roman"/>
          <w:sz w:val="24"/>
          <w:szCs w:val="24"/>
        </w:rPr>
        <w:t>G</w:t>
      </w:r>
      <w:r w:rsidR="00BA5B76" w:rsidRPr="00F07A76">
        <w:rPr>
          <w:rFonts w:ascii="Times New Roman" w:hAnsi="Times New Roman" w:cs="Times New Roman"/>
          <w:sz w:val="24"/>
          <w:szCs w:val="24"/>
        </w:rPr>
        <w:t>r</w:t>
      </w:r>
      <w:r w:rsidRPr="00F07A76">
        <w:rPr>
          <w:rFonts w:ascii="Times New Roman" w:hAnsi="Times New Roman" w:cs="Times New Roman"/>
          <w:sz w:val="24"/>
          <w:szCs w:val="24"/>
        </w:rPr>
        <w:t xml:space="preserve">ants lapsed.  The respondents submitted that the letter written by the first respondent to the Secretary of Mines on 30 September 2015 constituted a valid </w:t>
      </w:r>
      <w:r w:rsidRPr="00F07A76">
        <w:rPr>
          <w:rFonts w:ascii="Times New Roman" w:hAnsi="Times New Roman" w:cs="Times New Roman"/>
          <w:sz w:val="24"/>
          <w:szCs w:val="24"/>
        </w:rPr>
        <w:lastRenderedPageBreak/>
        <w:t xml:space="preserve">application for the renewal of the Special </w:t>
      </w:r>
      <w:r w:rsidR="00991872" w:rsidRPr="00F07A76">
        <w:rPr>
          <w:rFonts w:ascii="Times New Roman" w:hAnsi="Times New Roman" w:cs="Times New Roman"/>
          <w:sz w:val="24"/>
          <w:szCs w:val="24"/>
        </w:rPr>
        <w:t>G</w:t>
      </w:r>
      <w:r w:rsidRPr="00F07A76">
        <w:rPr>
          <w:rFonts w:ascii="Times New Roman" w:hAnsi="Times New Roman" w:cs="Times New Roman"/>
          <w:sz w:val="24"/>
          <w:szCs w:val="24"/>
        </w:rPr>
        <w:t>rants which application was rejected by the Secretary for Mines.  They therefore fulfilled their part of the bargain.</w:t>
      </w:r>
    </w:p>
    <w:p w:rsidR="005550F2" w:rsidRPr="00F07A76" w:rsidRDefault="005550F2" w:rsidP="00CF781F">
      <w:pPr>
        <w:spacing w:after="0" w:line="480" w:lineRule="auto"/>
        <w:jc w:val="both"/>
        <w:rPr>
          <w:rFonts w:ascii="Times New Roman" w:hAnsi="Times New Roman" w:cs="Times New Roman"/>
          <w:sz w:val="24"/>
          <w:szCs w:val="24"/>
        </w:rPr>
      </w:pPr>
    </w:p>
    <w:p w:rsidR="00CF781F" w:rsidRPr="00F07A76" w:rsidRDefault="005550F2" w:rsidP="00CF781F">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It is common cause that the appellant fulfilled its own obligations in terms of the contract and was therefore entitled to demand specific performance.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found that the letter of 30 September 2015 was “an application for renewal“ and that its heading was very clear needing no further explanation.  The court s</w:t>
      </w:r>
      <w:r w:rsidR="00746820" w:rsidRPr="00F07A76">
        <w:rPr>
          <w:rFonts w:ascii="Times New Roman" w:hAnsi="Times New Roman" w:cs="Times New Roman"/>
          <w:sz w:val="24"/>
          <w:szCs w:val="24"/>
        </w:rPr>
        <w:t>aid</w:t>
      </w:r>
      <w:r w:rsidRPr="00F07A76">
        <w:rPr>
          <w:rFonts w:ascii="Times New Roman" w:hAnsi="Times New Roman" w:cs="Times New Roman"/>
          <w:sz w:val="24"/>
          <w:szCs w:val="24"/>
        </w:rPr>
        <w:t xml:space="preserve"> at</w:t>
      </w:r>
      <w:r w:rsidR="00CF781F" w:rsidRPr="00F07A76">
        <w:rPr>
          <w:rFonts w:ascii="Times New Roman" w:hAnsi="Times New Roman" w:cs="Times New Roman"/>
          <w:sz w:val="24"/>
          <w:szCs w:val="24"/>
        </w:rPr>
        <w:t xml:space="preserve"> p</w:t>
      </w:r>
      <w:r w:rsidR="00F07A76">
        <w:rPr>
          <w:rFonts w:ascii="Times New Roman" w:hAnsi="Times New Roman" w:cs="Times New Roman"/>
          <w:sz w:val="24"/>
          <w:szCs w:val="24"/>
        </w:rPr>
        <w:t xml:space="preserve"> </w:t>
      </w:r>
      <w:r w:rsidR="00CF781F" w:rsidRPr="00F07A76">
        <w:rPr>
          <w:rFonts w:ascii="Times New Roman" w:hAnsi="Times New Roman" w:cs="Times New Roman"/>
          <w:sz w:val="24"/>
          <w:szCs w:val="24"/>
        </w:rPr>
        <w:t>7 of the cyclostyled judgment:</w:t>
      </w:r>
    </w:p>
    <w:p w:rsidR="0031652D" w:rsidRPr="00F07A76" w:rsidRDefault="00CF781F"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t xml:space="preserve">“What is clear from the above is that it is an application for renewal.  The heading is very clear and needs no further explanation.  The first paragraph makes reference to the heading and therefore the renewal of the special grants.  The second paragraph relates to an exemption to pay renewal fees.  Paragraphs 3 and 4 are not relevant to the determination of the issue at hand.  Paragraph 4, again, relates to exemptions.  The last paragraph puts paid to any doubt what the letter relates to.  It talks about renewal.  I agree with Mr </w:t>
      </w:r>
      <w:r w:rsidRPr="00F07A76">
        <w:rPr>
          <w:rFonts w:ascii="Times New Roman" w:hAnsi="Times New Roman" w:cs="Times New Roman"/>
          <w:i/>
          <w:sz w:val="24"/>
          <w:szCs w:val="24"/>
        </w:rPr>
        <w:t>Tsivama</w:t>
      </w:r>
      <w:r w:rsidRPr="00F07A76">
        <w:rPr>
          <w:rFonts w:ascii="Times New Roman" w:hAnsi="Times New Roman" w:cs="Times New Roman"/>
          <w:sz w:val="24"/>
          <w:szCs w:val="24"/>
        </w:rPr>
        <w:t xml:space="preserve"> that there is no procedure or format laid down in JVA as to how the application for renewal is to be submitted.”  </w:t>
      </w:r>
      <w:r w:rsidR="005550F2" w:rsidRPr="00F07A76">
        <w:rPr>
          <w:rFonts w:ascii="Times New Roman" w:hAnsi="Times New Roman" w:cs="Times New Roman"/>
          <w:sz w:val="24"/>
          <w:szCs w:val="24"/>
        </w:rPr>
        <w:t xml:space="preserve">  </w:t>
      </w:r>
      <w:r w:rsidR="00C14355" w:rsidRPr="00F07A76">
        <w:rPr>
          <w:rFonts w:ascii="Times New Roman" w:hAnsi="Times New Roman" w:cs="Times New Roman"/>
          <w:sz w:val="24"/>
          <w:szCs w:val="24"/>
        </w:rPr>
        <w:t xml:space="preserve"> </w:t>
      </w:r>
    </w:p>
    <w:p w:rsidR="00294B97" w:rsidRPr="00F07A76" w:rsidRDefault="00294B97" w:rsidP="00CF781F">
      <w:pPr>
        <w:spacing w:after="0" w:line="480" w:lineRule="auto"/>
        <w:jc w:val="both"/>
        <w:rPr>
          <w:rFonts w:ascii="Times New Roman" w:hAnsi="Times New Roman" w:cs="Times New Roman"/>
          <w:sz w:val="24"/>
          <w:szCs w:val="24"/>
        </w:rPr>
      </w:pPr>
    </w:p>
    <w:p w:rsidR="007B30D4" w:rsidRPr="00F07A76" w:rsidRDefault="007B30D4" w:rsidP="007B30D4">
      <w:pPr>
        <w:spacing w:after="0" w:line="240" w:lineRule="auto"/>
        <w:jc w:val="both"/>
        <w:rPr>
          <w:rFonts w:ascii="Times New Roman" w:hAnsi="Times New Roman" w:cs="Times New Roman"/>
          <w:sz w:val="24"/>
          <w:szCs w:val="24"/>
        </w:rPr>
      </w:pPr>
    </w:p>
    <w:p w:rsidR="00146F7A" w:rsidRPr="00F07A76" w:rsidRDefault="00CF781F" w:rsidP="007B30D4">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With respect,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took a very simplistic</w:t>
      </w:r>
      <w:r w:rsidR="002229A3" w:rsidRPr="00F07A76">
        <w:rPr>
          <w:rFonts w:ascii="Times New Roman" w:hAnsi="Times New Roman" w:cs="Times New Roman"/>
          <w:sz w:val="24"/>
          <w:szCs w:val="24"/>
        </w:rPr>
        <w:t>,</w:t>
      </w:r>
      <w:r w:rsidRPr="00F07A76">
        <w:rPr>
          <w:rFonts w:ascii="Times New Roman" w:hAnsi="Times New Roman" w:cs="Times New Roman"/>
          <w:sz w:val="24"/>
          <w:szCs w:val="24"/>
        </w:rPr>
        <w:t xml:space="preserve"> if not pe</w:t>
      </w:r>
      <w:r w:rsidR="00146F7A" w:rsidRPr="00F07A76">
        <w:rPr>
          <w:rFonts w:ascii="Times New Roman" w:hAnsi="Times New Roman" w:cs="Times New Roman"/>
          <w:sz w:val="24"/>
          <w:szCs w:val="24"/>
        </w:rPr>
        <w:t>destrian</w:t>
      </w:r>
      <w:r w:rsidR="002229A3" w:rsidRPr="00F07A76">
        <w:rPr>
          <w:rFonts w:ascii="Times New Roman" w:hAnsi="Times New Roman" w:cs="Times New Roman"/>
          <w:sz w:val="24"/>
          <w:szCs w:val="24"/>
        </w:rPr>
        <w:t>,</w:t>
      </w:r>
      <w:r w:rsidR="00146F7A" w:rsidRPr="00F07A76">
        <w:rPr>
          <w:rFonts w:ascii="Times New Roman" w:hAnsi="Times New Roman" w:cs="Times New Roman"/>
          <w:sz w:val="24"/>
          <w:szCs w:val="24"/>
        </w:rPr>
        <w:t xml:space="preserve"> approach to the letter in question.  Clause 6.3.1 of the Joint Venture Agreement required the respondents first and foremost</w:t>
      </w:r>
      <w:r w:rsidR="002229A3" w:rsidRPr="00F07A76">
        <w:rPr>
          <w:rFonts w:ascii="Times New Roman" w:hAnsi="Times New Roman" w:cs="Times New Roman"/>
          <w:sz w:val="24"/>
          <w:szCs w:val="24"/>
        </w:rPr>
        <w:t>,</w:t>
      </w:r>
      <w:r w:rsidR="00146F7A" w:rsidRPr="00F07A76">
        <w:rPr>
          <w:rFonts w:ascii="Times New Roman" w:hAnsi="Times New Roman" w:cs="Times New Roman"/>
          <w:sz w:val="24"/>
          <w:szCs w:val="24"/>
        </w:rPr>
        <w:t xml:space="preserve"> to pay all necessary fees for the renewal of the </w:t>
      </w:r>
      <w:r w:rsidR="007B30D4" w:rsidRPr="00F07A76">
        <w:rPr>
          <w:rFonts w:ascii="Times New Roman" w:hAnsi="Times New Roman" w:cs="Times New Roman"/>
          <w:sz w:val="24"/>
          <w:szCs w:val="24"/>
        </w:rPr>
        <w:t>s</w:t>
      </w:r>
      <w:r w:rsidR="00146F7A" w:rsidRPr="00F07A76">
        <w:rPr>
          <w:rFonts w:ascii="Times New Roman" w:hAnsi="Times New Roman" w:cs="Times New Roman"/>
          <w:sz w:val="24"/>
          <w:szCs w:val="24"/>
        </w:rPr>
        <w:t xml:space="preserve">pecial grants.  It also required them to make the necessary application for such renewal.  It recognised the reality that the payment of fees was a pre-requisite for a valid and successful application for renewal.  </w:t>
      </w:r>
    </w:p>
    <w:p w:rsidR="00146F7A" w:rsidRPr="00F07A76" w:rsidRDefault="00146F7A" w:rsidP="00CF781F">
      <w:pPr>
        <w:spacing w:after="0" w:line="480" w:lineRule="auto"/>
        <w:jc w:val="both"/>
        <w:rPr>
          <w:rFonts w:ascii="Times New Roman" w:hAnsi="Times New Roman" w:cs="Times New Roman"/>
          <w:sz w:val="24"/>
          <w:szCs w:val="24"/>
        </w:rPr>
      </w:pPr>
    </w:p>
    <w:p w:rsidR="00174581" w:rsidRPr="00F07A76" w:rsidRDefault="00146F7A" w:rsidP="007B30D4">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Such a situation is not what was obtaining on the ground and as such the letter of 30 September 2015 cannot, by any stretch of the imagination, be regarded as a fulfilment of the respondents’ obligations under Clause 6.3.1 of the Joint Venture</w:t>
      </w:r>
      <w:r w:rsidR="00174581" w:rsidRPr="00F07A76">
        <w:rPr>
          <w:rFonts w:ascii="Times New Roman" w:hAnsi="Times New Roman" w:cs="Times New Roman"/>
          <w:sz w:val="24"/>
          <w:szCs w:val="24"/>
        </w:rPr>
        <w:t xml:space="preserve"> Agreement.  Clearly it was not a valid or competent application for renewal.  It is clear from the provisions of s 293 of the Mines and Minerals Act [</w:t>
      </w:r>
      <w:r w:rsidR="00174581" w:rsidRPr="00F07A76">
        <w:rPr>
          <w:rFonts w:ascii="Times New Roman" w:hAnsi="Times New Roman" w:cs="Times New Roman"/>
          <w:i/>
          <w:sz w:val="24"/>
          <w:szCs w:val="24"/>
        </w:rPr>
        <w:t>Chapter 21:05</w:t>
      </w:r>
      <w:r w:rsidR="00174581" w:rsidRPr="00F07A76">
        <w:rPr>
          <w:rFonts w:ascii="Times New Roman" w:hAnsi="Times New Roman" w:cs="Times New Roman"/>
          <w:sz w:val="24"/>
          <w:szCs w:val="24"/>
        </w:rPr>
        <w:t>] that the payment of renewal fees is central to the validity of an application for renewal.  Section 293 provides:</w:t>
      </w:r>
    </w:p>
    <w:p w:rsidR="007002BE" w:rsidRPr="00F07A76" w:rsidRDefault="00174581" w:rsidP="00AA3962">
      <w:pPr>
        <w:spacing w:after="0" w:line="240" w:lineRule="auto"/>
        <w:ind w:left="567"/>
        <w:jc w:val="both"/>
        <w:rPr>
          <w:rFonts w:ascii="Times New Roman" w:hAnsi="Times New Roman" w:cs="Times New Roman"/>
          <w:sz w:val="24"/>
          <w:szCs w:val="24"/>
        </w:rPr>
      </w:pPr>
      <w:r w:rsidRPr="00F07A76">
        <w:rPr>
          <w:rFonts w:ascii="Times New Roman" w:hAnsi="Times New Roman" w:cs="Times New Roman"/>
          <w:sz w:val="24"/>
          <w:szCs w:val="24"/>
        </w:rPr>
        <w:lastRenderedPageBreak/>
        <w:t>“The person to whom a special grant is issued shall pay the</w:t>
      </w:r>
      <w:r w:rsidR="00465CE0" w:rsidRPr="00F07A76">
        <w:rPr>
          <w:rFonts w:ascii="Times New Roman" w:hAnsi="Times New Roman" w:cs="Times New Roman"/>
          <w:sz w:val="24"/>
          <w:szCs w:val="24"/>
        </w:rPr>
        <w:t xml:space="preserve"> </w:t>
      </w:r>
      <w:r w:rsidR="007002BE" w:rsidRPr="00F07A76">
        <w:rPr>
          <w:rFonts w:ascii="Times New Roman" w:hAnsi="Times New Roman" w:cs="Times New Roman"/>
          <w:sz w:val="24"/>
          <w:szCs w:val="24"/>
        </w:rPr>
        <w:t>prescribed fee in respect of the issue of a special grant or any renewal thereof.”</w:t>
      </w:r>
    </w:p>
    <w:p w:rsidR="007002BE" w:rsidRPr="00F07A76" w:rsidRDefault="007002BE" w:rsidP="007002BE">
      <w:pPr>
        <w:spacing w:after="0" w:line="240" w:lineRule="auto"/>
        <w:jc w:val="both"/>
        <w:rPr>
          <w:rFonts w:ascii="Times New Roman" w:hAnsi="Times New Roman" w:cs="Times New Roman"/>
          <w:sz w:val="24"/>
          <w:szCs w:val="24"/>
        </w:rPr>
      </w:pPr>
    </w:p>
    <w:p w:rsidR="007002BE" w:rsidRPr="00F07A76" w:rsidRDefault="007002BE" w:rsidP="007002BE">
      <w:pPr>
        <w:spacing w:after="0" w:line="480" w:lineRule="auto"/>
        <w:jc w:val="both"/>
        <w:rPr>
          <w:rFonts w:ascii="Times New Roman" w:hAnsi="Times New Roman" w:cs="Times New Roman"/>
          <w:sz w:val="24"/>
          <w:szCs w:val="24"/>
        </w:rPr>
      </w:pPr>
    </w:p>
    <w:p w:rsidR="00E77180" w:rsidRPr="00F07A76" w:rsidRDefault="007002BE" w:rsidP="00487264">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It is common cause that the respondents did not pay renewal fees.  In fact all the relevant </w:t>
      </w:r>
      <w:r w:rsidR="007B30D4" w:rsidRPr="00F07A76">
        <w:rPr>
          <w:rFonts w:ascii="Times New Roman" w:hAnsi="Times New Roman" w:cs="Times New Roman"/>
          <w:sz w:val="24"/>
          <w:szCs w:val="24"/>
        </w:rPr>
        <w:t>s</w:t>
      </w:r>
      <w:r w:rsidRPr="00F07A76">
        <w:rPr>
          <w:rFonts w:ascii="Times New Roman" w:hAnsi="Times New Roman" w:cs="Times New Roman"/>
          <w:sz w:val="24"/>
          <w:szCs w:val="24"/>
        </w:rPr>
        <w:t>pecial grants</w:t>
      </w:r>
      <w:r w:rsidR="00BD7F8A" w:rsidRPr="00F07A76">
        <w:rPr>
          <w:rFonts w:ascii="Times New Roman" w:hAnsi="Times New Roman" w:cs="Times New Roman"/>
          <w:sz w:val="24"/>
          <w:szCs w:val="24"/>
        </w:rPr>
        <w:t xml:space="preserve"> were allowed to expire years before the letter of 30 September 2015 was written.  The contents of that</w:t>
      </w:r>
      <w:r w:rsidR="00487264" w:rsidRPr="00F07A76">
        <w:rPr>
          <w:rFonts w:ascii="Times New Roman" w:hAnsi="Times New Roman" w:cs="Times New Roman"/>
          <w:sz w:val="24"/>
          <w:szCs w:val="24"/>
        </w:rPr>
        <w:t xml:space="preserve"> letter are clear that the first respondent </w:t>
      </w:r>
      <w:r w:rsidR="002229A3" w:rsidRPr="00F07A76">
        <w:rPr>
          <w:rFonts w:ascii="Times New Roman" w:hAnsi="Times New Roman" w:cs="Times New Roman"/>
          <w:sz w:val="24"/>
          <w:szCs w:val="24"/>
        </w:rPr>
        <w:t xml:space="preserve">was seeking an exemption </w:t>
      </w:r>
      <w:r w:rsidR="00487264" w:rsidRPr="00F07A76">
        <w:rPr>
          <w:rFonts w:ascii="Times New Roman" w:hAnsi="Times New Roman" w:cs="Times New Roman"/>
          <w:sz w:val="24"/>
          <w:szCs w:val="24"/>
        </w:rPr>
        <w:t>from paying renewal fees because</w:t>
      </w:r>
      <w:r w:rsidR="00E77180" w:rsidRPr="00F07A76">
        <w:rPr>
          <w:rFonts w:ascii="Times New Roman" w:hAnsi="Times New Roman" w:cs="Times New Roman"/>
          <w:sz w:val="24"/>
          <w:szCs w:val="24"/>
        </w:rPr>
        <w:t xml:space="preserve"> of an incongruent financial position.  Without the payment of renewal fees the renewal could only be done by the benevolence of the Secretary.  </w:t>
      </w:r>
    </w:p>
    <w:p w:rsidR="00E77180" w:rsidRPr="00F07A76" w:rsidRDefault="00E77180" w:rsidP="00487264">
      <w:pPr>
        <w:spacing w:after="0" w:line="480" w:lineRule="auto"/>
        <w:ind w:firstLine="1134"/>
        <w:jc w:val="both"/>
        <w:rPr>
          <w:rFonts w:ascii="Times New Roman" w:hAnsi="Times New Roman" w:cs="Times New Roman"/>
          <w:sz w:val="24"/>
          <w:szCs w:val="24"/>
        </w:rPr>
      </w:pPr>
    </w:p>
    <w:p w:rsidR="00E77180" w:rsidRPr="00F07A76" w:rsidRDefault="00E77180" w:rsidP="00487264">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The respondents could not possibly be said to have performed </w:t>
      </w:r>
      <w:r w:rsidR="002229A3" w:rsidRPr="00F07A76">
        <w:rPr>
          <w:rFonts w:ascii="Times New Roman" w:hAnsi="Times New Roman" w:cs="Times New Roman"/>
          <w:sz w:val="24"/>
          <w:szCs w:val="24"/>
        </w:rPr>
        <w:t>their</w:t>
      </w:r>
      <w:r w:rsidRPr="00F07A76">
        <w:rPr>
          <w:rFonts w:ascii="Times New Roman" w:hAnsi="Times New Roman" w:cs="Times New Roman"/>
          <w:sz w:val="24"/>
          <w:szCs w:val="24"/>
        </w:rPr>
        <w:t xml:space="preserve"> obligations of ensuring the mining rights existed in perpetuity.  The rights had expired.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fell into error in that aspect.  The letter of 30 September 2015 did not constitute specific performance of the respondents’ obligations in terms of the contract.</w:t>
      </w:r>
    </w:p>
    <w:p w:rsidR="00E77180" w:rsidRPr="00F07A76" w:rsidRDefault="00E77180" w:rsidP="00E77180">
      <w:pPr>
        <w:spacing w:after="0" w:line="480" w:lineRule="auto"/>
        <w:jc w:val="both"/>
        <w:rPr>
          <w:rFonts w:ascii="Times New Roman" w:hAnsi="Times New Roman" w:cs="Times New Roman"/>
          <w:sz w:val="24"/>
          <w:szCs w:val="24"/>
        </w:rPr>
      </w:pPr>
    </w:p>
    <w:p w:rsidR="00E77180" w:rsidRPr="00F07A76" w:rsidRDefault="00E77180" w:rsidP="00E77180">
      <w:pPr>
        <w:spacing w:after="0" w:line="480" w:lineRule="auto"/>
        <w:jc w:val="both"/>
        <w:rPr>
          <w:rFonts w:ascii="Times New Roman" w:hAnsi="Times New Roman" w:cs="Times New Roman"/>
          <w:b/>
          <w:sz w:val="24"/>
          <w:szCs w:val="24"/>
          <w:u w:val="single"/>
        </w:rPr>
      </w:pPr>
      <w:r w:rsidRPr="00F07A76">
        <w:rPr>
          <w:rFonts w:ascii="Times New Roman" w:hAnsi="Times New Roman" w:cs="Times New Roman"/>
          <w:b/>
          <w:sz w:val="24"/>
          <w:szCs w:val="24"/>
          <w:u w:val="single"/>
        </w:rPr>
        <w:t>Whether the respondents did all that was necessary to ensure the</w:t>
      </w:r>
      <w:r w:rsidRPr="00F07A76">
        <w:rPr>
          <w:rFonts w:ascii="Times New Roman" w:hAnsi="Times New Roman" w:cs="Times New Roman"/>
          <w:b/>
          <w:sz w:val="24"/>
          <w:szCs w:val="24"/>
        </w:rPr>
        <w:t xml:space="preserve"> </w:t>
      </w:r>
      <w:r w:rsidRPr="00F07A76">
        <w:rPr>
          <w:rFonts w:ascii="Times New Roman" w:hAnsi="Times New Roman" w:cs="Times New Roman"/>
          <w:b/>
          <w:sz w:val="24"/>
          <w:szCs w:val="24"/>
          <w:u w:val="single"/>
        </w:rPr>
        <w:t>Special Mining rights existed in perpetuity</w:t>
      </w:r>
    </w:p>
    <w:p w:rsidR="00875C54" w:rsidRPr="00F07A76" w:rsidRDefault="00E77180" w:rsidP="00AA3962">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Mr </w:t>
      </w:r>
      <w:r w:rsidRPr="00F07A76">
        <w:rPr>
          <w:rFonts w:ascii="Times New Roman" w:hAnsi="Times New Roman" w:cs="Times New Roman"/>
          <w:i/>
          <w:sz w:val="24"/>
          <w:szCs w:val="24"/>
        </w:rPr>
        <w:t>Magwal</w:t>
      </w:r>
      <w:r w:rsidR="002229A3" w:rsidRPr="00F07A76">
        <w:rPr>
          <w:rFonts w:ascii="Times New Roman" w:hAnsi="Times New Roman" w:cs="Times New Roman"/>
          <w:i/>
          <w:sz w:val="24"/>
          <w:szCs w:val="24"/>
        </w:rPr>
        <w:t>i</w:t>
      </w:r>
      <w:r w:rsidRPr="00F07A76">
        <w:rPr>
          <w:rFonts w:ascii="Times New Roman" w:hAnsi="Times New Roman" w:cs="Times New Roman"/>
          <w:i/>
          <w:sz w:val="24"/>
          <w:szCs w:val="24"/>
        </w:rPr>
        <w:t xml:space="preserve">ba </w:t>
      </w:r>
      <w:r w:rsidRPr="00F07A76">
        <w:rPr>
          <w:rFonts w:ascii="Times New Roman" w:hAnsi="Times New Roman" w:cs="Times New Roman"/>
          <w:sz w:val="24"/>
          <w:szCs w:val="24"/>
        </w:rPr>
        <w:t>for the appellant submitted that the obligations of the respondents set out in the contract were much broader than</w:t>
      </w:r>
      <w:r w:rsidR="00542A7F" w:rsidRPr="00F07A76">
        <w:rPr>
          <w:rFonts w:ascii="Times New Roman" w:hAnsi="Times New Roman" w:cs="Times New Roman"/>
          <w:sz w:val="24"/>
          <w:szCs w:val="24"/>
        </w:rPr>
        <w:t xml:space="preserve"> merely submitting an </w:t>
      </w:r>
      <w:r w:rsidR="00875C54" w:rsidRPr="00F07A76">
        <w:rPr>
          <w:rFonts w:ascii="Times New Roman" w:hAnsi="Times New Roman" w:cs="Times New Roman"/>
          <w:sz w:val="24"/>
          <w:szCs w:val="24"/>
        </w:rPr>
        <w:t xml:space="preserve">application for renewal of the Special </w:t>
      </w:r>
      <w:r w:rsidR="002229A3" w:rsidRPr="00F07A76">
        <w:rPr>
          <w:rFonts w:ascii="Times New Roman" w:hAnsi="Times New Roman" w:cs="Times New Roman"/>
          <w:sz w:val="24"/>
          <w:szCs w:val="24"/>
        </w:rPr>
        <w:t>G</w:t>
      </w:r>
      <w:r w:rsidR="00875C54" w:rsidRPr="00F07A76">
        <w:rPr>
          <w:rFonts w:ascii="Times New Roman" w:hAnsi="Times New Roman" w:cs="Times New Roman"/>
          <w:sz w:val="24"/>
          <w:szCs w:val="24"/>
        </w:rPr>
        <w:t>rants.  They were required, so the argument goes, to ensure that the mining rights existed in perpetuity.  They failed to perform to such an extent that the special grants expired in 2010 and 2013 long before the respondents even submitted the letter they relied on.  I agree.</w:t>
      </w:r>
    </w:p>
    <w:p w:rsidR="00875C54" w:rsidRPr="00F07A76" w:rsidRDefault="00875C54" w:rsidP="00E77180">
      <w:pPr>
        <w:spacing w:after="0" w:line="480" w:lineRule="auto"/>
        <w:ind w:firstLine="1134"/>
        <w:jc w:val="both"/>
        <w:rPr>
          <w:rFonts w:ascii="Times New Roman" w:hAnsi="Times New Roman" w:cs="Times New Roman"/>
          <w:sz w:val="24"/>
          <w:szCs w:val="24"/>
        </w:rPr>
      </w:pPr>
    </w:p>
    <w:p w:rsidR="00AE30FD" w:rsidRPr="00F07A76" w:rsidRDefault="00875C54" w:rsidP="00E77180">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In fact once it is accepted that the respondents did not pay renewal fees and that they allowed the grants to expire, it cannot be said at the same time that the respondents did all that was necessary to ensure the existence of the special mining rights in perpetuity.  They could only so exist if there </w:t>
      </w:r>
      <w:r w:rsidR="002229A3" w:rsidRPr="00F07A76">
        <w:rPr>
          <w:rFonts w:ascii="Times New Roman" w:hAnsi="Times New Roman" w:cs="Times New Roman"/>
          <w:sz w:val="24"/>
          <w:szCs w:val="24"/>
        </w:rPr>
        <w:t>was</w:t>
      </w:r>
      <w:r w:rsidRPr="00F07A76">
        <w:rPr>
          <w:rFonts w:ascii="Times New Roman" w:hAnsi="Times New Roman" w:cs="Times New Roman"/>
          <w:sz w:val="24"/>
          <w:szCs w:val="24"/>
        </w:rPr>
        <w:t xml:space="preserve"> full compliance with renewal requirements including the </w:t>
      </w:r>
      <w:r w:rsidRPr="00F07A76">
        <w:rPr>
          <w:rFonts w:ascii="Times New Roman" w:hAnsi="Times New Roman" w:cs="Times New Roman"/>
          <w:sz w:val="24"/>
          <w:szCs w:val="24"/>
        </w:rPr>
        <w:lastRenderedPageBreak/>
        <w:t>timeous payment of renewal fees and submission of the necessary applications.  Repeated requests for exemptions from payment would never ensure perpetuity as that le</w:t>
      </w:r>
      <w:r w:rsidR="002229A3" w:rsidRPr="00F07A76">
        <w:rPr>
          <w:rFonts w:ascii="Times New Roman" w:hAnsi="Times New Roman" w:cs="Times New Roman"/>
          <w:sz w:val="24"/>
          <w:szCs w:val="24"/>
        </w:rPr>
        <w:t>f</w:t>
      </w:r>
      <w:r w:rsidRPr="00F07A76">
        <w:rPr>
          <w:rFonts w:ascii="Times New Roman" w:hAnsi="Times New Roman" w:cs="Times New Roman"/>
          <w:sz w:val="24"/>
          <w:szCs w:val="24"/>
        </w:rPr>
        <w:t>t everything in the hands of the Secretary for Mines.</w:t>
      </w:r>
    </w:p>
    <w:p w:rsidR="007B30D4" w:rsidRPr="00F07A76" w:rsidRDefault="007B30D4" w:rsidP="00AE30FD">
      <w:pPr>
        <w:spacing w:after="0" w:line="480" w:lineRule="auto"/>
        <w:jc w:val="both"/>
        <w:rPr>
          <w:rFonts w:ascii="Times New Roman" w:hAnsi="Times New Roman" w:cs="Times New Roman"/>
          <w:sz w:val="24"/>
          <w:szCs w:val="24"/>
        </w:rPr>
      </w:pPr>
    </w:p>
    <w:p w:rsidR="00AE30FD" w:rsidRPr="00F07A76" w:rsidRDefault="00AE30FD" w:rsidP="00AE30FD">
      <w:pPr>
        <w:spacing w:after="0" w:line="480" w:lineRule="auto"/>
        <w:jc w:val="both"/>
        <w:rPr>
          <w:rFonts w:ascii="Times New Roman" w:hAnsi="Times New Roman" w:cs="Times New Roman"/>
          <w:sz w:val="24"/>
          <w:szCs w:val="24"/>
        </w:rPr>
      </w:pPr>
      <w:r w:rsidRPr="00F07A76">
        <w:rPr>
          <w:rFonts w:ascii="Times New Roman" w:hAnsi="Times New Roman" w:cs="Times New Roman"/>
          <w:b/>
          <w:sz w:val="24"/>
          <w:szCs w:val="24"/>
          <w:u w:val="single"/>
        </w:rPr>
        <w:t>Whether the court should exercise its discretion in favour of granting specific performance</w:t>
      </w:r>
      <w:r w:rsidRPr="00F07A76">
        <w:rPr>
          <w:rFonts w:ascii="Times New Roman" w:hAnsi="Times New Roman" w:cs="Times New Roman"/>
          <w:sz w:val="24"/>
          <w:szCs w:val="24"/>
        </w:rPr>
        <w:t>.</w:t>
      </w:r>
    </w:p>
    <w:p w:rsidR="00454D37" w:rsidRPr="00F07A76" w:rsidRDefault="00AE30FD" w:rsidP="00F07A76">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Mr </w:t>
      </w:r>
      <w:r w:rsidRPr="00F07A76">
        <w:rPr>
          <w:rFonts w:ascii="Times New Roman" w:hAnsi="Times New Roman" w:cs="Times New Roman"/>
          <w:i/>
          <w:sz w:val="24"/>
          <w:szCs w:val="24"/>
        </w:rPr>
        <w:t>Tsivama</w:t>
      </w:r>
      <w:r w:rsidRPr="00F07A76">
        <w:rPr>
          <w:rFonts w:ascii="Times New Roman" w:hAnsi="Times New Roman" w:cs="Times New Roman"/>
          <w:sz w:val="24"/>
          <w:szCs w:val="24"/>
        </w:rPr>
        <w:t xml:space="preserve"> for the respondents submitted that the Secretary for Mines made a decision not to renew the Special </w:t>
      </w:r>
      <w:r w:rsidR="002229A3" w:rsidRPr="00F07A76">
        <w:rPr>
          <w:rFonts w:ascii="Times New Roman" w:hAnsi="Times New Roman" w:cs="Times New Roman"/>
          <w:sz w:val="24"/>
          <w:szCs w:val="24"/>
        </w:rPr>
        <w:t>G</w:t>
      </w:r>
      <w:r w:rsidRPr="00F07A76">
        <w:rPr>
          <w:rFonts w:ascii="Times New Roman" w:hAnsi="Times New Roman" w:cs="Times New Roman"/>
          <w:sz w:val="24"/>
          <w:szCs w:val="24"/>
        </w:rPr>
        <w:t>rants which decision is contain</w:t>
      </w:r>
      <w:r w:rsidR="00F07A76">
        <w:rPr>
          <w:rFonts w:ascii="Times New Roman" w:hAnsi="Times New Roman" w:cs="Times New Roman"/>
          <w:sz w:val="24"/>
          <w:szCs w:val="24"/>
        </w:rPr>
        <w:t>ed in his letter of 22 February </w:t>
      </w:r>
      <w:r w:rsidRPr="00F07A76">
        <w:rPr>
          <w:rFonts w:ascii="Times New Roman" w:hAnsi="Times New Roman" w:cs="Times New Roman"/>
          <w:sz w:val="24"/>
          <w:szCs w:val="24"/>
        </w:rPr>
        <w:t xml:space="preserve">2016 quoted above.  He submitted that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cannot be faulted for concluding that it would be incompetent</w:t>
      </w:r>
      <w:r w:rsidR="002229A3" w:rsidRPr="00F07A76">
        <w:rPr>
          <w:rFonts w:ascii="Times New Roman" w:hAnsi="Times New Roman" w:cs="Times New Roman"/>
          <w:sz w:val="24"/>
          <w:szCs w:val="24"/>
        </w:rPr>
        <w:t xml:space="preserve"> f</w:t>
      </w:r>
      <w:r w:rsidRPr="00F07A76">
        <w:rPr>
          <w:rFonts w:ascii="Times New Roman" w:hAnsi="Times New Roman" w:cs="Times New Roman"/>
          <w:sz w:val="24"/>
          <w:szCs w:val="24"/>
        </w:rPr>
        <w:t>or the court to direct him to review his own decision by granting specific performance.  Mr</w:t>
      </w:r>
      <w:r w:rsidRPr="00F07A76">
        <w:rPr>
          <w:rFonts w:ascii="Times New Roman" w:hAnsi="Times New Roman" w:cs="Times New Roman"/>
          <w:i/>
          <w:sz w:val="24"/>
          <w:szCs w:val="24"/>
        </w:rPr>
        <w:t xml:space="preserve"> Magwaliba</w:t>
      </w:r>
      <w:r w:rsidRPr="00F07A76">
        <w:rPr>
          <w:rFonts w:ascii="Times New Roman" w:hAnsi="Times New Roman" w:cs="Times New Roman"/>
          <w:sz w:val="24"/>
          <w:szCs w:val="24"/>
        </w:rPr>
        <w:t xml:space="preserve"> on the other hand sharply differed with that assertion.  In his view there was no application for renewal placed before the Secretary for Mines.  He could not grant an application which was not made and his response clearly showed his disquiet about the respondents’ repeated failure to pay renewal fees. </w:t>
      </w:r>
    </w:p>
    <w:p w:rsidR="00454D37" w:rsidRPr="00F07A76" w:rsidRDefault="00454D37" w:rsidP="00AE30FD">
      <w:pPr>
        <w:spacing w:after="0" w:line="480" w:lineRule="auto"/>
        <w:jc w:val="both"/>
        <w:rPr>
          <w:rFonts w:ascii="Times New Roman" w:hAnsi="Times New Roman" w:cs="Times New Roman"/>
          <w:sz w:val="24"/>
          <w:szCs w:val="24"/>
        </w:rPr>
      </w:pPr>
    </w:p>
    <w:p w:rsidR="00CF781F" w:rsidRPr="00F07A76" w:rsidRDefault="00454D37" w:rsidP="00454D3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ab/>
        <w:t xml:space="preserve">I have said that the court has a discretion whether to grant specific performance but that discretion should be exercised judicially and not arbitrarily or capriciously.  This is because specific performance is a remedy to which a party is entitled to as of right.  See </w:t>
      </w:r>
      <w:r w:rsidRPr="00F07A76">
        <w:rPr>
          <w:rFonts w:ascii="Times New Roman" w:hAnsi="Times New Roman" w:cs="Times New Roman"/>
          <w:i/>
          <w:sz w:val="24"/>
          <w:szCs w:val="24"/>
        </w:rPr>
        <w:t>Minister of Public Construction &amp;</w:t>
      </w:r>
      <w:r w:rsidRPr="00F07A76">
        <w:rPr>
          <w:rFonts w:ascii="Times New Roman" w:hAnsi="Times New Roman" w:cs="Times New Roman"/>
          <w:sz w:val="24"/>
          <w:szCs w:val="24"/>
        </w:rPr>
        <w:t xml:space="preserve"> </w:t>
      </w:r>
      <w:r w:rsidRPr="00F07A76">
        <w:rPr>
          <w:rFonts w:ascii="Times New Roman" w:hAnsi="Times New Roman" w:cs="Times New Roman"/>
          <w:i/>
          <w:sz w:val="24"/>
          <w:szCs w:val="24"/>
        </w:rPr>
        <w:t>National Housing v Zescon (Pvt) Ltd, Supra</w:t>
      </w:r>
      <w:r w:rsidRPr="00F07A76">
        <w:rPr>
          <w:rFonts w:ascii="Times New Roman" w:hAnsi="Times New Roman" w:cs="Times New Roman"/>
          <w:sz w:val="24"/>
          <w:szCs w:val="24"/>
        </w:rPr>
        <w:t>.</w:t>
      </w:r>
      <w:r w:rsidR="00875C54" w:rsidRPr="00F07A76">
        <w:rPr>
          <w:rFonts w:ascii="Times New Roman" w:hAnsi="Times New Roman" w:cs="Times New Roman"/>
          <w:sz w:val="24"/>
          <w:szCs w:val="24"/>
        </w:rPr>
        <w:t xml:space="preserve"> </w:t>
      </w:r>
      <w:r w:rsidR="00E77180" w:rsidRPr="00F07A76">
        <w:rPr>
          <w:rFonts w:ascii="Times New Roman" w:hAnsi="Times New Roman" w:cs="Times New Roman"/>
          <w:sz w:val="24"/>
          <w:szCs w:val="24"/>
        </w:rPr>
        <w:t xml:space="preserve"> </w:t>
      </w:r>
      <w:r w:rsidR="00174581" w:rsidRPr="00F07A76">
        <w:rPr>
          <w:rFonts w:ascii="Times New Roman" w:hAnsi="Times New Roman" w:cs="Times New Roman"/>
          <w:sz w:val="24"/>
          <w:szCs w:val="24"/>
        </w:rPr>
        <w:t xml:space="preserve">  </w:t>
      </w:r>
      <w:r w:rsidR="00CF781F" w:rsidRPr="00F07A76">
        <w:rPr>
          <w:rFonts w:ascii="Times New Roman" w:hAnsi="Times New Roman" w:cs="Times New Roman"/>
          <w:sz w:val="24"/>
          <w:szCs w:val="24"/>
        </w:rPr>
        <w:t xml:space="preserve">  </w:t>
      </w:r>
    </w:p>
    <w:p w:rsidR="00C178D7" w:rsidRPr="00F07A76" w:rsidRDefault="00C178D7" w:rsidP="00454D37">
      <w:pPr>
        <w:spacing w:after="0" w:line="480" w:lineRule="auto"/>
        <w:ind w:firstLine="1134"/>
        <w:jc w:val="both"/>
        <w:rPr>
          <w:rFonts w:ascii="Times New Roman" w:hAnsi="Times New Roman" w:cs="Times New Roman"/>
          <w:sz w:val="24"/>
          <w:szCs w:val="24"/>
        </w:rPr>
      </w:pPr>
    </w:p>
    <w:p w:rsidR="00C178D7" w:rsidRPr="00F07A76" w:rsidRDefault="00C178D7" w:rsidP="00454D3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did not consider the circumstances that are relevant in deciding whether to grant a decree of specific performance or not.  In its view that was unnecessary because it had come to the conclusion that the respondent’s letter to the Secretary for Mines amounted to specific performance.  I therefore do not agree with Mr </w:t>
      </w:r>
      <w:r w:rsidRPr="00F07A76">
        <w:rPr>
          <w:rFonts w:ascii="Times New Roman" w:hAnsi="Times New Roman" w:cs="Times New Roman"/>
          <w:i/>
          <w:sz w:val="24"/>
          <w:szCs w:val="24"/>
        </w:rPr>
        <w:t>Tsivama</w:t>
      </w:r>
      <w:r w:rsidRPr="00F07A76">
        <w:rPr>
          <w:rFonts w:ascii="Times New Roman" w:hAnsi="Times New Roman" w:cs="Times New Roman"/>
          <w:sz w:val="24"/>
          <w:szCs w:val="24"/>
        </w:rPr>
        <w:t xml:space="preserve"> that the court </w:t>
      </w:r>
      <w:r w:rsidRPr="00AA3962">
        <w:rPr>
          <w:rFonts w:ascii="Times New Roman" w:hAnsi="Times New Roman" w:cs="Times New Roman"/>
          <w:i/>
          <w:sz w:val="24"/>
          <w:szCs w:val="24"/>
        </w:rPr>
        <w:t>a quo</w:t>
      </w:r>
      <w:r w:rsidRPr="00F07A76">
        <w:rPr>
          <w:rFonts w:ascii="Times New Roman" w:hAnsi="Times New Roman" w:cs="Times New Roman"/>
          <w:sz w:val="24"/>
          <w:szCs w:val="24"/>
        </w:rPr>
        <w:t xml:space="preserve"> exercised judicial discretion and refused specific performance, which discretion can only </w:t>
      </w:r>
      <w:r w:rsidRPr="00F07A76">
        <w:rPr>
          <w:rFonts w:ascii="Times New Roman" w:hAnsi="Times New Roman" w:cs="Times New Roman"/>
          <w:sz w:val="24"/>
          <w:szCs w:val="24"/>
        </w:rPr>
        <w:lastRenderedPageBreak/>
        <w:t xml:space="preserve">be interfered with if exercised capriciously or upon a wrong principle.  The discretion was simply not exercised by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for obvious</w:t>
      </w:r>
      <w:r w:rsidR="00476E53" w:rsidRPr="00F07A76">
        <w:rPr>
          <w:rFonts w:ascii="Times New Roman" w:hAnsi="Times New Roman" w:cs="Times New Roman"/>
          <w:sz w:val="24"/>
          <w:szCs w:val="24"/>
        </w:rPr>
        <w:t xml:space="preserve"> reasons, namely </w:t>
      </w:r>
      <w:r w:rsidR="008519B5" w:rsidRPr="00F07A76">
        <w:rPr>
          <w:rFonts w:ascii="Times New Roman" w:hAnsi="Times New Roman" w:cs="Times New Roman"/>
          <w:sz w:val="24"/>
          <w:szCs w:val="24"/>
        </w:rPr>
        <w:t>its finding that</w:t>
      </w:r>
      <w:r w:rsidR="00476E53" w:rsidRPr="00F07A76">
        <w:rPr>
          <w:rFonts w:ascii="Times New Roman" w:hAnsi="Times New Roman" w:cs="Times New Roman"/>
          <w:sz w:val="24"/>
          <w:szCs w:val="24"/>
        </w:rPr>
        <w:t xml:space="preserve"> specific performance had occurred.</w:t>
      </w:r>
    </w:p>
    <w:p w:rsidR="00536C10" w:rsidRPr="00F07A76" w:rsidRDefault="00536C10" w:rsidP="00454D37">
      <w:pPr>
        <w:spacing w:after="0" w:line="480" w:lineRule="auto"/>
        <w:ind w:firstLine="1134"/>
        <w:jc w:val="both"/>
        <w:rPr>
          <w:rFonts w:ascii="Times New Roman" w:hAnsi="Times New Roman" w:cs="Times New Roman"/>
          <w:sz w:val="24"/>
          <w:szCs w:val="24"/>
        </w:rPr>
      </w:pPr>
    </w:p>
    <w:p w:rsidR="00536C10" w:rsidRPr="00F07A76" w:rsidRDefault="00536C10" w:rsidP="00454D3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There is no doubt that the Secretary for Mines was called upon to decide whether or not to grant the respondents exemption from paying renewal fees.  He refused to do so because, according to him, an exemption had been granted previously but the respondents showed no commitment to rectify </w:t>
      </w:r>
      <w:r w:rsidR="00BA0AB8" w:rsidRPr="00F07A76">
        <w:rPr>
          <w:rFonts w:ascii="Times New Roman" w:hAnsi="Times New Roman" w:cs="Times New Roman"/>
          <w:sz w:val="24"/>
          <w:szCs w:val="24"/>
        </w:rPr>
        <w:t xml:space="preserve">the </w:t>
      </w:r>
      <w:r w:rsidRPr="00F07A76">
        <w:rPr>
          <w:rFonts w:ascii="Times New Roman" w:hAnsi="Times New Roman" w:cs="Times New Roman"/>
          <w:sz w:val="24"/>
          <w:szCs w:val="24"/>
        </w:rPr>
        <w:t>anomalies.  The respondents were not entitled to further exemptions.  What is significant to note is that the respondents’ obligations in terms of the contract are not to apply for exemptions but to pay renewal fees.  It is clear from the letter of the Secretary for Mines dated 22 February 2016 that if renewal fees are paid the application will be favourably considered.</w:t>
      </w:r>
    </w:p>
    <w:p w:rsidR="00536C10" w:rsidRPr="00F07A76" w:rsidRDefault="00536C10" w:rsidP="00454D37">
      <w:pPr>
        <w:spacing w:after="0" w:line="480" w:lineRule="auto"/>
        <w:ind w:firstLine="1134"/>
        <w:jc w:val="both"/>
        <w:rPr>
          <w:rFonts w:ascii="Times New Roman" w:hAnsi="Times New Roman" w:cs="Times New Roman"/>
          <w:sz w:val="24"/>
          <w:szCs w:val="24"/>
        </w:rPr>
      </w:pPr>
    </w:p>
    <w:p w:rsidR="00D306F6" w:rsidRPr="00F07A76" w:rsidRDefault="00536C10" w:rsidP="00454D3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In light of that I perceive n</w:t>
      </w:r>
      <w:r w:rsidR="002229A3" w:rsidRPr="00F07A76">
        <w:rPr>
          <w:rFonts w:ascii="Times New Roman" w:hAnsi="Times New Roman" w:cs="Times New Roman"/>
          <w:sz w:val="24"/>
          <w:szCs w:val="24"/>
        </w:rPr>
        <w:t>o</w:t>
      </w:r>
      <w:r w:rsidRPr="00F07A76">
        <w:rPr>
          <w:rFonts w:ascii="Times New Roman" w:hAnsi="Times New Roman" w:cs="Times New Roman"/>
          <w:sz w:val="24"/>
          <w:szCs w:val="24"/>
        </w:rPr>
        <w:t xml:space="preserve"> ground whatsoever for exercising the discretion reposed upon the court </w:t>
      </w:r>
      <w:r w:rsidR="002229A3" w:rsidRPr="00F07A76">
        <w:rPr>
          <w:rFonts w:ascii="Times New Roman" w:hAnsi="Times New Roman" w:cs="Times New Roman"/>
          <w:sz w:val="24"/>
          <w:szCs w:val="24"/>
        </w:rPr>
        <w:t xml:space="preserve">against the </w:t>
      </w:r>
      <w:r w:rsidRPr="00F07A76">
        <w:rPr>
          <w:rFonts w:ascii="Times New Roman" w:hAnsi="Times New Roman" w:cs="Times New Roman"/>
          <w:sz w:val="24"/>
          <w:szCs w:val="24"/>
        </w:rPr>
        <w:t xml:space="preserve">granting </w:t>
      </w:r>
      <w:r w:rsidR="002229A3" w:rsidRPr="00F07A76">
        <w:rPr>
          <w:rFonts w:ascii="Times New Roman" w:hAnsi="Times New Roman" w:cs="Times New Roman"/>
          <w:sz w:val="24"/>
          <w:szCs w:val="24"/>
        </w:rPr>
        <w:t xml:space="preserve">of </w:t>
      </w:r>
      <w:r w:rsidRPr="00F07A76">
        <w:rPr>
          <w:rFonts w:ascii="Times New Roman" w:hAnsi="Times New Roman" w:cs="Times New Roman"/>
          <w:sz w:val="24"/>
          <w:szCs w:val="24"/>
        </w:rPr>
        <w:t>specific performance.  After all it is the primary remedy for breach of contract.  The appellant has shown that the respondents breached the contract.  Specific performance is possible and as such it should be granted.</w:t>
      </w:r>
    </w:p>
    <w:p w:rsidR="00D306F6" w:rsidRPr="00F07A76" w:rsidRDefault="00D306F6" w:rsidP="00454D37">
      <w:pPr>
        <w:spacing w:after="0" w:line="480" w:lineRule="auto"/>
        <w:ind w:firstLine="1134"/>
        <w:jc w:val="both"/>
        <w:rPr>
          <w:rFonts w:ascii="Times New Roman" w:hAnsi="Times New Roman" w:cs="Times New Roman"/>
          <w:sz w:val="24"/>
          <w:szCs w:val="24"/>
        </w:rPr>
      </w:pPr>
    </w:p>
    <w:p w:rsidR="00D306F6" w:rsidRPr="00F07A76" w:rsidRDefault="00D306F6" w:rsidP="00454D3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In the result, it is ordered that:</w:t>
      </w:r>
    </w:p>
    <w:p w:rsidR="00D306F6" w:rsidRPr="00F07A76" w:rsidRDefault="00D306F6" w:rsidP="00AA3962">
      <w:pPr>
        <w:pStyle w:val="ListParagraph"/>
        <w:numPr>
          <w:ilvl w:val="0"/>
          <w:numId w:val="7"/>
        </w:numPr>
        <w:spacing w:after="0" w:line="480" w:lineRule="auto"/>
        <w:ind w:left="993"/>
        <w:jc w:val="both"/>
        <w:rPr>
          <w:rFonts w:ascii="Times New Roman" w:hAnsi="Times New Roman" w:cs="Times New Roman"/>
          <w:sz w:val="24"/>
          <w:szCs w:val="24"/>
        </w:rPr>
      </w:pPr>
      <w:r w:rsidRPr="00F07A76">
        <w:rPr>
          <w:rFonts w:ascii="Times New Roman" w:hAnsi="Times New Roman" w:cs="Times New Roman"/>
          <w:sz w:val="24"/>
          <w:szCs w:val="24"/>
        </w:rPr>
        <w:t>The appeal succeeds with costs.</w:t>
      </w:r>
    </w:p>
    <w:p w:rsidR="00D306F6" w:rsidRPr="00F07A76" w:rsidRDefault="00D306F6" w:rsidP="00AA3962">
      <w:pPr>
        <w:pStyle w:val="ListParagraph"/>
        <w:numPr>
          <w:ilvl w:val="0"/>
          <w:numId w:val="7"/>
        </w:numPr>
        <w:spacing w:after="0" w:line="480" w:lineRule="auto"/>
        <w:ind w:left="993"/>
        <w:jc w:val="both"/>
        <w:rPr>
          <w:rFonts w:ascii="Times New Roman" w:hAnsi="Times New Roman" w:cs="Times New Roman"/>
          <w:sz w:val="24"/>
          <w:szCs w:val="24"/>
        </w:rPr>
      </w:pPr>
      <w:r w:rsidRPr="00F07A76">
        <w:rPr>
          <w:rFonts w:ascii="Times New Roman" w:hAnsi="Times New Roman" w:cs="Times New Roman"/>
          <w:sz w:val="24"/>
          <w:szCs w:val="24"/>
        </w:rPr>
        <w:t xml:space="preserve">The judgment of the court </w:t>
      </w:r>
      <w:r w:rsidRPr="00F07A76">
        <w:rPr>
          <w:rFonts w:ascii="Times New Roman" w:hAnsi="Times New Roman" w:cs="Times New Roman"/>
          <w:i/>
          <w:sz w:val="24"/>
          <w:szCs w:val="24"/>
        </w:rPr>
        <w:t>a quo</w:t>
      </w:r>
      <w:r w:rsidRPr="00F07A76">
        <w:rPr>
          <w:rFonts w:ascii="Times New Roman" w:hAnsi="Times New Roman" w:cs="Times New Roman"/>
          <w:sz w:val="24"/>
          <w:szCs w:val="24"/>
        </w:rPr>
        <w:t xml:space="preserve"> is set aside and substituted with the following order:</w:t>
      </w:r>
    </w:p>
    <w:p w:rsidR="00D306F6" w:rsidRPr="00F07A76" w:rsidRDefault="00D306F6" w:rsidP="00AA3962">
      <w:pPr>
        <w:pStyle w:val="ListParagraph"/>
        <w:spacing w:after="0" w:line="480" w:lineRule="auto"/>
        <w:ind w:left="993"/>
        <w:jc w:val="both"/>
        <w:rPr>
          <w:rFonts w:ascii="Times New Roman" w:hAnsi="Times New Roman" w:cs="Times New Roman"/>
          <w:sz w:val="24"/>
          <w:szCs w:val="24"/>
        </w:rPr>
      </w:pPr>
      <w:r w:rsidRPr="00F07A76">
        <w:rPr>
          <w:rFonts w:ascii="Times New Roman" w:hAnsi="Times New Roman" w:cs="Times New Roman"/>
          <w:sz w:val="24"/>
          <w:szCs w:val="24"/>
        </w:rPr>
        <w:t>“2.1. The application be and is hereby granted.</w:t>
      </w:r>
      <w:r w:rsidR="00AA3962">
        <w:rPr>
          <w:rFonts w:ascii="Times New Roman" w:hAnsi="Times New Roman" w:cs="Times New Roman"/>
          <w:sz w:val="24"/>
          <w:szCs w:val="24"/>
        </w:rPr>
        <w:t>”</w:t>
      </w:r>
    </w:p>
    <w:p w:rsidR="00D306F6" w:rsidRPr="00F07A76" w:rsidRDefault="00D306F6" w:rsidP="00AA3962">
      <w:pPr>
        <w:pStyle w:val="ListParagraph"/>
        <w:numPr>
          <w:ilvl w:val="1"/>
          <w:numId w:val="7"/>
        </w:numPr>
        <w:spacing w:after="0" w:line="480" w:lineRule="auto"/>
        <w:ind w:left="993"/>
        <w:jc w:val="both"/>
        <w:rPr>
          <w:rFonts w:ascii="Times New Roman" w:hAnsi="Times New Roman" w:cs="Times New Roman"/>
          <w:sz w:val="24"/>
          <w:szCs w:val="24"/>
        </w:rPr>
      </w:pPr>
      <w:r w:rsidRPr="00F07A76">
        <w:rPr>
          <w:rFonts w:ascii="Times New Roman" w:hAnsi="Times New Roman" w:cs="Times New Roman"/>
          <w:sz w:val="24"/>
          <w:szCs w:val="24"/>
        </w:rPr>
        <w:t xml:space="preserve"> The </w:t>
      </w:r>
      <w:r w:rsidR="002F6CE7" w:rsidRPr="00F07A76">
        <w:rPr>
          <w:rFonts w:ascii="Times New Roman" w:hAnsi="Times New Roman" w:cs="Times New Roman"/>
          <w:sz w:val="24"/>
          <w:szCs w:val="24"/>
        </w:rPr>
        <w:t>1</w:t>
      </w:r>
      <w:r w:rsidR="002F6CE7" w:rsidRPr="00F07A76">
        <w:rPr>
          <w:rFonts w:ascii="Times New Roman" w:hAnsi="Times New Roman" w:cs="Times New Roman"/>
          <w:sz w:val="24"/>
          <w:szCs w:val="24"/>
          <w:vertAlign w:val="superscript"/>
        </w:rPr>
        <w:t>st</w:t>
      </w:r>
      <w:r w:rsidR="002F6CE7" w:rsidRPr="00F07A76">
        <w:rPr>
          <w:rFonts w:ascii="Times New Roman" w:hAnsi="Times New Roman" w:cs="Times New Roman"/>
          <w:sz w:val="24"/>
          <w:szCs w:val="24"/>
        </w:rPr>
        <w:t xml:space="preserve"> </w:t>
      </w:r>
      <w:r w:rsidRPr="00F07A76">
        <w:rPr>
          <w:rFonts w:ascii="Times New Roman" w:hAnsi="Times New Roman" w:cs="Times New Roman"/>
          <w:sz w:val="24"/>
          <w:szCs w:val="24"/>
        </w:rPr>
        <w:t xml:space="preserve">and </w:t>
      </w:r>
      <w:r w:rsidR="002F6CE7" w:rsidRPr="00F07A76">
        <w:rPr>
          <w:rFonts w:ascii="Times New Roman" w:hAnsi="Times New Roman" w:cs="Times New Roman"/>
          <w:sz w:val="24"/>
          <w:szCs w:val="24"/>
        </w:rPr>
        <w:t>2</w:t>
      </w:r>
      <w:r w:rsidR="002F6CE7" w:rsidRPr="00F07A76">
        <w:rPr>
          <w:rFonts w:ascii="Times New Roman" w:hAnsi="Times New Roman" w:cs="Times New Roman"/>
          <w:sz w:val="24"/>
          <w:szCs w:val="24"/>
          <w:vertAlign w:val="superscript"/>
        </w:rPr>
        <w:t xml:space="preserve">nd </w:t>
      </w:r>
      <w:r w:rsidRPr="00F07A76">
        <w:rPr>
          <w:rFonts w:ascii="Times New Roman" w:hAnsi="Times New Roman" w:cs="Times New Roman"/>
          <w:sz w:val="24"/>
          <w:szCs w:val="24"/>
        </w:rPr>
        <w:t xml:space="preserve">respondents be and are hereby directed to pay renewal fees in respect of the special grants constituting the concession on which the </w:t>
      </w:r>
      <w:r w:rsidR="002F6CE7" w:rsidRPr="00F07A76">
        <w:rPr>
          <w:rFonts w:ascii="Times New Roman" w:hAnsi="Times New Roman" w:cs="Times New Roman"/>
          <w:sz w:val="24"/>
          <w:szCs w:val="24"/>
        </w:rPr>
        <w:t>3</w:t>
      </w:r>
      <w:r w:rsidR="002F6CE7" w:rsidRPr="00F07A76">
        <w:rPr>
          <w:rFonts w:ascii="Times New Roman" w:hAnsi="Times New Roman" w:cs="Times New Roman"/>
          <w:sz w:val="24"/>
          <w:szCs w:val="24"/>
          <w:vertAlign w:val="superscript"/>
        </w:rPr>
        <w:t>rd</w:t>
      </w:r>
      <w:r w:rsidR="002F6CE7" w:rsidRPr="00F07A76">
        <w:rPr>
          <w:rFonts w:ascii="Times New Roman" w:hAnsi="Times New Roman" w:cs="Times New Roman"/>
          <w:sz w:val="24"/>
          <w:szCs w:val="24"/>
        </w:rPr>
        <w:t xml:space="preserve"> </w:t>
      </w:r>
      <w:r w:rsidRPr="00F07A76">
        <w:rPr>
          <w:rFonts w:ascii="Times New Roman" w:hAnsi="Times New Roman" w:cs="Times New Roman"/>
          <w:sz w:val="24"/>
          <w:szCs w:val="24"/>
        </w:rPr>
        <w:t xml:space="preserve">respondent was </w:t>
      </w:r>
      <w:r w:rsidRPr="00F07A76">
        <w:rPr>
          <w:rFonts w:ascii="Times New Roman" w:hAnsi="Times New Roman" w:cs="Times New Roman"/>
          <w:sz w:val="24"/>
          <w:szCs w:val="24"/>
        </w:rPr>
        <w:lastRenderedPageBreak/>
        <w:t>carrying out mining operations and which mining grants are referred to in the Joint Venture Agreement and the Shareholders Agreement attached to the application.</w:t>
      </w:r>
    </w:p>
    <w:p w:rsidR="00D306F6" w:rsidRPr="00F07A76" w:rsidRDefault="00D306F6" w:rsidP="00AA3962">
      <w:pPr>
        <w:pStyle w:val="ListParagraph"/>
        <w:numPr>
          <w:ilvl w:val="1"/>
          <w:numId w:val="7"/>
        </w:numPr>
        <w:spacing w:after="0" w:line="480" w:lineRule="auto"/>
        <w:ind w:left="993"/>
        <w:jc w:val="both"/>
        <w:rPr>
          <w:rFonts w:ascii="Times New Roman" w:hAnsi="Times New Roman" w:cs="Times New Roman"/>
          <w:sz w:val="24"/>
          <w:szCs w:val="24"/>
        </w:rPr>
      </w:pPr>
      <w:r w:rsidRPr="00F07A76">
        <w:rPr>
          <w:rFonts w:ascii="Times New Roman" w:hAnsi="Times New Roman" w:cs="Times New Roman"/>
          <w:sz w:val="24"/>
          <w:szCs w:val="24"/>
        </w:rPr>
        <w:t>The</w:t>
      </w:r>
      <w:r w:rsidR="00BA0AB8" w:rsidRPr="00F07A76">
        <w:rPr>
          <w:rFonts w:ascii="Times New Roman" w:hAnsi="Times New Roman" w:cs="Times New Roman"/>
          <w:sz w:val="24"/>
          <w:szCs w:val="24"/>
        </w:rPr>
        <w:t>reafter the</w:t>
      </w:r>
      <w:r w:rsidRPr="00F07A76">
        <w:rPr>
          <w:rFonts w:ascii="Times New Roman" w:hAnsi="Times New Roman" w:cs="Times New Roman"/>
          <w:sz w:val="24"/>
          <w:szCs w:val="24"/>
        </w:rPr>
        <w:t xml:space="preserve"> 1</w:t>
      </w:r>
      <w:r w:rsidRPr="00F07A76">
        <w:rPr>
          <w:rFonts w:ascii="Times New Roman" w:hAnsi="Times New Roman" w:cs="Times New Roman"/>
          <w:sz w:val="24"/>
          <w:szCs w:val="24"/>
          <w:vertAlign w:val="superscript"/>
        </w:rPr>
        <w:t>st</w:t>
      </w:r>
      <w:r w:rsidRPr="00F07A76">
        <w:rPr>
          <w:rFonts w:ascii="Times New Roman" w:hAnsi="Times New Roman" w:cs="Times New Roman"/>
          <w:sz w:val="24"/>
          <w:szCs w:val="24"/>
        </w:rPr>
        <w:t xml:space="preserve"> and 2</w:t>
      </w:r>
      <w:r w:rsidRPr="00F07A76">
        <w:rPr>
          <w:rFonts w:ascii="Times New Roman" w:hAnsi="Times New Roman" w:cs="Times New Roman"/>
          <w:sz w:val="24"/>
          <w:szCs w:val="24"/>
          <w:vertAlign w:val="superscript"/>
        </w:rPr>
        <w:t>nd</w:t>
      </w:r>
      <w:r w:rsidRPr="00F07A76">
        <w:rPr>
          <w:rFonts w:ascii="Times New Roman" w:hAnsi="Times New Roman" w:cs="Times New Roman"/>
          <w:sz w:val="24"/>
          <w:szCs w:val="24"/>
        </w:rPr>
        <w:t xml:space="preserve"> respondents be and are hereby directed to file </w:t>
      </w:r>
      <w:r w:rsidR="00BA0AB8" w:rsidRPr="00F07A76">
        <w:rPr>
          <w:rFonts w:ascii="Times New Roman" w:hAnsi="Times New Roman" w:cs="Times New Roman"/>
          <w:sz w:val="24"/>
          <w:szCs w:val="24"/>
        </w:rPr>
        <w:t xml:space="preserve">a </w:t>
      </w:r>
      <w:r w:rsidRPr="00F07A76">
        <w:rPr>
          <w:rFonts w:ascii="Times New Roman" w:hAnsi="Times New Roman" w:cs="Times New Roman"/>
          <w:sz w:val="24"/>
          <w:szCs w:val="24"/>
        </w:rPr>
        <w:t>renewal application in respect of the said special grants and to provide the renewing statutory authority with all that is required to enable the said authority to process the renewal application including a detailed written motivation to ensure urgent renewal of the speci</w:t>
      </w:r>
      <w:r w:rsidR="00A30371" w:rsidRPr="00F07A76">
        <w:rPr>
          <w:rFonts w:ascii="Times New Roman" w:hAnsi="Times New Roman" w:cs="Times New Roman"/>
          <w:sz w:val="24"/>
          <w:szCs w:val="24"/>
        </w:rPr>
        <w:t>al</w:t>
      </w:r>
      <w:r w:rsidRPr="00F07A76">
        <w:rPr>
          <w:rFonts w:ascii="Times New Roman" w:hAnsi="Times New Roman" w:cs="Times New Roman"/>
          <w:sz w:val="24"/>
          <w:szCs w:val="24"/>
        </w:rPr>
        <w:t xml:space="preserve"> grants.</w:t>
      </w:r>
    </w:p>
    <w:p w:rsidR="002F6CE7" w:rsidRPr="00F07A76" w:rsidRDefault="00D306F6" w:rsidP="00AA3962">
      <w:pPr>
        <w:pStyle w:val="ListParagraph"/>
        <w:numPr>
          <w:ilvl w:val="1"/>
          <w:numId w:val="7"/>
        </w:numPr>
        <w:spacing w:after="0" w:line="480" w:lineRule="auto"/>
        <w:ind w:left="993"/>
        <w:jc w:val="both"/>
        <w:rPr>
          <w:rFonts w:ascii="Times New Roman" w:hAnsi="Times New Roman" w:cs="Times New Roman"/>
          <w:sz w:val="24"/>
          <w:szCs w:val="24"/>
        </w:rPr>
      </w:pPr>
      <w:r w:rsidRPr="00F07A76">
        <w:rPr>
          <w:rFonts w:ascii="Times New Roman" w:hAnsi="Times New Roman" w:cs="Times New Roman"/>
          <w:sz w:val="24"/>
          <w:szCs w:val="24"/>
        </w:rPr>
        <w:t>The 1</w:t>
      </w:r>
      <w:r w:rsidRPr="00F07A76">
        <w:rPr>
          <w:rFonts w:ascii="Times New Roman" w:hAnsi="Times New Roman" w:cs="Times New Roman"/>
          <w:sz w:val="24"/>
          <w:szCs w:val="24"/>
          <w:vertAlign w:val="superscript"/>
        </w:rPr>
        <w:t>st</w:t>
      </w:r>
      <w:r w:rsidRPr="00F07A76">
        <w:rPr>
          <w:rFonts w:ascii="Times New Roman" w:hAnsi="Times New Roman" w:cs="Times New Roman"/>
          <w:sz w:val="24"/>
          <w:szCs w:val="24"/>
        </w:rPr>
        <w:t xml:space="preserve"> and 2</w:t>
      </w:r>
      <w:r w:rsidRPr="00F07A76">
        <w:rPr>
          <w:rFonts w:ascii="Times New Roman" w:hAnsi="Times New Roman" w:cs="Times New Roman"/>
          <w:sz w:val="24"/>
          <w:szCs w:val="24"/>
          <w:vertAlign w:val="superscript"/>
        </w:rPr>
        <w:t>nd</w:t>
      </w:r>
      <w:r w:rsidRPr="00F07A76">
        <w:rPr>
          <w:rFonts w:ascii="Times New Roman" w:hAnsi="Times New Roman" w:cs="Times New Roman"/>
          <w:sz w:val="24"/>
          <w:szCs w:val="24"/>
        </w:rPr>
        <w:t xml:space="preserve"> respondents shall provide</w:t>
      </w:r>
      <w:r w:rsidR="002F6CE7" w:rsidRPr="00F07A76">
        <w:rPr>
          <w:rFonts w:ascii="Times New Roman" w:hAnsi="Times New Roman" w:cs="Times New Roman"/>
          <w:sz w:val="24"/>
          <w:szCs w:val="24"/>
        </w:rPr>
        <w:t xml:space="preserve"> the applicant with copies of the renewal application together with proof of payment of fees.</w:t>
      </w:r>
    </w:p>
    <w:p w:rsidR="00536C10" w:rsidRPr="00F07A76" w:rsidRDefault="002F6CE7" w:rsidP="00AA3962">
      <w:pPr>
        <w:pStyle w:val="ListParagraph"/>
        <w:numPr>
          <w:ilvl w:val="1"/>
          <w:numId w:val="7"/>
        </w:numPr>
        <w:spacing w:after="0" w:line="480" w:lineRule="auto"/>
        <w:ind w:left="993"/>
        <w:jc w:val="both"/>
        <w:rPr>
          <w:rFonts w:ascii="Times New Roman" w:hAnsi="Times New Roman" w:cs="Times New Roman"/>
          <w:sz w:val="24"/>
          <w:szCs w:val="24"/>
        </w:rPr>
      </w:pPr>
      <w:r w:rsidRPr="00F07A76">
        <w:rPr>
          <w:rFonts w:ascii="Times New Roman" w:hAnsi="Times New Roman" w:cs="Times New Roman"/>
          <w:sz w:val="24"/>
          <w:szCs w:val="24"/>
        </w:rPr>
        <w:t>The 1</w:t>
      </w:r>
      <w:r w:rsidRPr="00F07A76">
        <w:rPr>
          <w:rFonts w:ascii="Times New Roman" w:hAnsi="Times New Roman" w:cs="Times New Roman"/>
          <w:sz w:val="24"/>
          <w:szCs w:val="24"/>
          <w:vertAlign w:val="superscript"/>
        </w:rPr>
        <w:t>st</w:t>
      </w:r>
      <w:r w:rsidRPr="00F07A76">
        <w:rPr>
          <w:rFonts w:ascii="Times New Roman" w:hAnsi="Times New Roman" w:cs="Times New Roman"/>
          <w:sz w:val="24"/>
          <w:szCs w:val="24"/>
        </w:rPr>
        <w:t xml:space="preserve"> and 2</w:t>
      </w:r>
      <w:r w:rsidRPr="00F07A76">
        <w:rPr>
          <w:rFonts w:ascii="Times New Roman" w:hAnsi="Times New Roman" w:cs="Times New Roman"/>
          <w:sz w:val="24"/>
          <w:szCs w:val="24"/>
          <w:vertAlign w:val="superscript"/>
        </w:rPr>
        <w:t>nd</w:t>
      </w:r>
      <w:r w:rsidRPr="00F07A76">
        <w:rPr>
          <w:rFonts w:ascii="Times New Roman" w:hAnsi="Times New Roman" w:cs="Times New Roman"/>
          <w:sz w:val="24"/>
          <w:szCs w:val="24"/>
        </w:rPr>
        <w:t xml:space="preserve"> respondents shall pay the costs of this application jointly and severally the one paying the other to be absolved.</w:t>
      </w:r>
      <w:r w:rsidR="00D306F6" w:rsidRPr="00F07A76">
        <w:rPr>
          <w:rFonts w:ascii="Times New Roman" w:hAnsi="Times New Roman" w:cs="Times New Roman"/>
          <w:sz w:val="24"/>
          <w:szCs w:val="24"/>
        </w:rPr>
        <w:t xml:space="preserve">  </w:t>
      </w:r>
      <w:r w:rsidR="00536C10" w:rsidRPr="00F07A76">
        <w:rPr>
          <w:rFonts w:ascii="Times New Roman" w:hAnsi="Times New Roman" w:cs="Times New Roman"/>
          <w:sz w:val="24"/>
          <w:szCs w:val="24"/>
        </w:rPr>
        <w:t xml:space="preserve"> </w:t>
      </w:r>
    </w:p>
    <w:p w:rsidR="00294B97" w:rsidRPr="00F07A76" w:rsidRDefault="00294B97" w:rsidP="00AA3962">
      <w:pPr>
        <w:spacing w:after="0" w:line="480" w:lineRule="auto"/>
        <w:ind w:left="993" w:firstLine="1134"/>
        <w:jc w:val="both"/>
        <w:rPr>
          <w:rFonts w:ascii="Times New Roman" w:hAnsi="Times New Roman" w:cs="Times New Roman"/>
          <w:sz w:val="24"/>
          <w:szCs w:val="24"/>
        </w:rPr>
      </w:pPr>
    </w:p>
    <w:p w:rsidR="00531382" w:rsidRPr="00F07A76" w:rsidRDefault="00531382" w:rsidP="00294B97">
      <w:pPr>
        <w:spacing w:after="0" w:line="480" w:lineRule="auto"/>
        <w:ind w:firstLine="1134"/>
        <w:jc w:val="both"/>
        <w:rPr>
          <w:rFonts w:ascii="Times New Roman" w:hAnsi="Times New Roman" w:cs="Times New Roman"/>
          <w:sz w:val="24"/>
          <w:szCs w:val="24"/>
        </w:rPr>
      </w:pPr>
    </w:p>
    <w:p w:rsidR="00294B97" w:rsidRPr="00F07A76" w:rsidRDefault="002F6CE7" w:rsidP="00294B9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b/>
          <w:sz w:val="24"/>
          <w:szCs w:val="24"/>
        </w:rPr>
        <w:t>GWAUNZA DCJ</w:t>
      </w:r>
      <w:r w:rsidR="00294B97" w:rsidRPr="00F07A76">
        <w:rPr>
          <w:rFonts w:ascii="Times New Roman" w:hAnsi="Times New Roman" w:cs="Times New Roman"/>
          <w:sz w:val="24"/>
          <w:szCs w:val="24"/>
        </w:rPr>
        <w:tab/>
      </w:r>
      <w:r w:rsidR="00294B97" w:rsidRPr="00F07A76">
        <w:rPr>
          <w:rFonts w:ascii="Times New Roman" w:hAnsi="Times New Roman" w:cs="Times New Roman"/>
          <w:sz w:val="24"/>
          <w:szCs w:val="24"/>
        </w:rPr>
        <w:tab/>
      </w:r>
      <w:r w:rsidR="00294B97" w:rsidRPr="00F07A76">
        <w:rPr>
          <w:rFonts w:ascii="Times New Roman" w:hAnsi="Times New Roman" w:cs="Times New Roman"/>
          <w:sz w:val="24"/>
          <w:szCs w:val="24"/>
        </w:rPr>
        <w:tab/>
        <w:t>I agree</w:t>
      </w:r>
    </w:p>
    <w:p w:rsidR="00294B97" w:rsidRPr="00F07A76" w:rsidRDefault="00294B97" w:rsidP="00294B97">
      <w:pPr>
        <w:spacing w:after="0" w:line="480" w:lineRule="auto"/>
        <w:ind w:firstLine="1134"/>
        <w:jc w:val="both"/>
        <w:rPr>
          <w:rFonts w:ascii="Times New Roman" w:hAnsi="Times New Roman" w:cs="Times New Roman"/>
          <w:sz w:val="24"/>
          <w:szCs w:val="24"/>
        </w:rPr>
      </w:pPr>
    </w:p>
    <w:p w:rsidR="00294B97" w:rsidRPr="00F07A76" w:rsidRDefault="00294B97" w:rsidP="00294B97">
      <w:pPr>
        <w:spacing w:after="0" w:line="240" w:lineRule="auto"/>
        <w:ind w:firstLine="1134"/>
        <w:jc w:val="both"/>
        <w:rPr>
          <w:rFonts w:ascii="Times New Roman" w:hAnsi="Times New Roman" w:cs="Times New Roman"/>
          <w:sz w:val="24"/>
          <w:szCs w:val="24"/>
        </w:rPr>
      </w:pPr>
    </w:p>
    <w:p w:rsidR="00294B97" w:rsidRPr="00F07A76" w:rsidRDefault="00294B97" w:rsidP="00294B9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b/>
          <w:sz w:val="24"/>
          <w:szCs w:val="24"/>
        </w:rPr>
        <w:t>MAVANGIRA JA</w:t>
      </w:r>
      <w:r w:rsidRPr="00F07A76">
        <w:rPr>
          <w:rFonts w:ascii="Times New Roman" w:hAnsi="Times New Roman" w:cs="Times New Roman"/>
          <w:sz w:val="24"/>
          <w:szCs w:val="24"/>
        </w:rPr>
        <w:tab/>
      </w:r>
      <w:r w:rsidRPr="00F07A76">
        <w:rPr>
          <w:rFonts w:ascii="Times New Roman" w:hAnsi="Times New Roman" w:cs="Times New Roman"/>
          <w:sz w:val="24"/>
          <w:szCs w:val="24"/>
        </w:rPr>
        <w:tab/>
      </w:r>
      <w:r w:rsidRPr="00F07A76">
        <w:rPr>
          <w:rFonts w:ascii="Times New Roman" w:hAnsi="Times New Roman" w:cs="Times New Roman"/>
          <w:sz w:val="24"/>
          <w:szCs w:val="24"/>
        </w:rPr>
        <w:tab/>
        <w:t>I agree</w:t>
      </w:r>
    </w:p>
    <w:p w:rsidR="00294B97" w:rsidRPr="00F07A76" w:rsidRDefault="00294B97" w:rsidP="00294B97">
      <w:pPr>
        <w:spacing w:after="0" w:line="480" w:lineRule="auto"/>
        <w:ind w:firstLine="1134"/>
        <w:jc w:val="both"/>
        <w:rPr>
          <w:rFonts w:ascii="Times New Roman" w:hAnsi="Times New Roman" w:cs="Times New Roman"/>
          <w:sz w:val="24"/>
          <w:szCs w:val="24"/>
        </w:rPr>
      </w:pPr>
      <w:r w:rsidRPr="00F07A76">
        <w:rPr>
          <w:rFonts w:ascii="Times New Roman" w:hAnsi="Times New Roman" w:cs="Times New Roman"/>
          <w:sz w:val="24"/>
          <w:szCs w:val="24"/>
        </w:rPr>
        <w:t xml:space="preserve">                                 </w:t>
      </w:r>
    </w:p>
    <w:p w:rsidR="00294B97" w:rsidRPr="00F07A76" w:rsidRDefault="00294B97" w:rsidP="00294B97">
      <w:pPr>
        <w:spacing w:after="0"/>
        <w:ind w:left="720" w:hanging="720"/>
        <w:jc w:val="both"/>
        <w:rPr>
          <w:rFonts w:ascii="Times New Roman" w:hAnsi="Times New Roman" w:cs="Times New Roman"/>
          <w:sz w:val="24"/>
          <w:szCs w:val="24"/>
        </w:rPr>
      </w:pPr>
    </w:p>
    <w:p w:rsidR="00294B97" w:rsidRPr="00F07A76" w:rsidRDefault="001D2A68" w:rsidP="00294B97">
      <w:pPr>
        <w:spacing w:after="0" w:line="240" w:lineRule="auto"/>
        <w:ind w:left="720" w:hanging="720"/>
        <w:jc w:val="both"/>
        <w:rPr>
          <w:rFonts w:ascii="Times New Roman" w:hAnsi="Times New Roman" w:cs="Times New Roman"/>
          <w:sz w:val="24"/>
          <w:szCs w:val="24"/>
        </w:rPr>
      </w:pPr>
      <w:r w:rsidRPr="00F07A76">
        <w:rPr>
          <w:rFonts w:ascii="Times New Roman" w:hAnsi="Times New Roman" w:cs="Times New Roman"/>
          <w:i/>
          <w:sz w:val="24"/>
          <w:szCs w:val="24"/>
        </w:rPr>
        <w:t>Scanlen &amp; Holderness</w:t>
      </w:r>
      <w:r w:rsidR="00294B97" w:rsidRPr="00F07A76">
        <w:rPr>
          <w:rFonts w:ascii="Times New Roman" w:hAnsi="Times New Roman" w:cs="Times New Roman"/>
          <w:sz w:val="24"/>
          <w:szCs w:val="24"/>
        </w:rPr>
        <w:t xml:space="preserve">, </w:t>
      </w:r>
      <w:r w:rsidRPr="00F07A76">
        <w:rPr>
          <w:rFonts w:ascii="Times New Roman" w:hAnsi="Times New Roman" w:cs="Times New Roman"/>
          <w:sz w:val="24"/>
          <w:szCs w:val="24"/>
        </w:rPr>
        <w:t>l</w:t>
      </w:r>
      <w:r w:rsidR="00294B97" w:rsidRPr="00F07A76">
        <w:rPr>
          <w:rFonts w:ascii="Times New Roman" w:hAnsi="Times New Roman" w:cs="Times New Roman"/>
          <w:sz w:val="24"/>
          <w:szCs w:val="24"/>
        </w:rPr>
        <w:t xml:space="preserve">egal </w:t>
      </w:r>
      <w:r w:rsidRPr="00F07A76">
        <w:rPr>
          <w:rFonts w:ascii="Times New Roman" w:hAnsi="Times New Roman" w:cs="Times New Roman"/>
          <w:sz w:val="24"/>
          <w:szCs w:val="24"/>
        </w:rPr>
        <w:t>p</w:t>
      </w:r>
      <w:r w:rsidR="00294B97" w:rsidRPr="00F07A76">
        <w:rPr>
          <w:rFonts w:ascii="Times New Roman" w:hAnsi="Times New Roman" w:cs="Times New Roman"/>
          <w:sz w:val="24"/>
          <w:szCs w:val="24"/>
        </w:rPr>
        <w:t xml:space="preserve">ractitioners for the </w:t>
      </w:r>
      <w:r w:rsidR="002406ED">
        <w:rPr>
          <w:rFonts w:ascii="Times New Roman" w:hAnsi="Times New Roman" w:cs="Times New Roman"/>
          <w:sz w:val="24"/>
          <w:szCs w:val="24"/>
        </w:rPr>
        <w:t>a</w:t>
      </w:r>
      <w:r w:rsidR="00294B97" w:rsidRPr="00F07A76">
        <w:rPr>
          <w:rFonts w:ascii="Times New Roman" w:hAnsi="Times New Roman" w:cs="Times New Roman"/>
          <w:sz w:val="24"/>
          <w:szCs w:val="24"/>
        </w:rPr>
        <w:t>ppellant.</w:t>
      </w:r>
    </w:p>
    <w:p w:rsidR="00294B97" w:rsidRPr="00F07A76" w:rsidRDefault="00294B97" w:rsidP="00294B97">
      <w:pPr>
        <w:spacing w:after="0" w:line="240" w:lineRule="auto"/>
        <w:ind w:left="720" w:hanging="720"/>
        <w:jc w:val="both"/>
        <w:rPr>
          <w:rFonts w:ascii="Times New Roman" w:hAnsi="Times New Roman" w:cs="Times New Roman"/>
          <w:sz w:val="24"/>
          <w:szCs w:val="24"/>
        </w:rPr>
      </w:pPr>
    </w:p>
    <w:p w:rsidR="00294B97" w:rsidRPr="00F07A76" w:rsidRDefault="001D2A68" w:rsidP="001D2A68">
      <w:pPr>
        <w:spacing w:after="0" w:line="240" w:lineRule="auto"/>
        <w:ind w:left="720" w:hanging="720"/>
        <w:jc w:val="both"/>
        <w:rPr>
          <w:rFonts w:ascii="Times New Roman" w:hAnsi="Times New Roman" w:cs="Times New Roman"/>
          <w:sz w:val="24"/>
          <w:szCs w:val="24"/>
        </w:rPr>
      </w:pPr>
      <w:r w:rsidRPr="00F07A76">
        <w:rPr>
          <w:rFonts w:ascii="Times New Roman" w:hAnsi="Times New Roman" w:cs="Times New Roman"/>
          <w:i/>
          <w:sz w:val="24"/>
          <w:szCs w:val="24"/>
        </w:rPr>
        <w:t>Sawyer &amp; Mkushi</w:t>
      </w:r>
      <w:r w:rsidR="00294B97" w:rsidRPr="00F07A76">
        <w:rPr>
          <w:rFonts w:ascii="Times New Roman" w:hAnsi="Times New Roman" w:cs="Times New Roman"/>
          <w:sz w:val="24"/>
          <w:szCs w:val="24"/>
        </w:rPr>
        <w:t xml:space="preserve">, </w:t>
      </w:r>
      <w:r w:rsidRPr="00F07A76">
        <w:rPr>
          <w:rFonts w:ascii="Times New Roman" w:hAnsi="Times New Roman" w:cs="Times New Roman"/>
          <w:sz w:val="24"/>
          <w:szCs w:val="24"/>
        </w:rPr>
        <w:t>1</w:t>
      </w:r>
      <w:r w:rsidRPr="00F07A76">
        <w:rPr>
          <w:rFonts w:ascii="Times New Roman" w:hAnsi="Times New Roman" w:cs="Times New Roman"/>
          <w:sz w:val="24"/>
          <w:szCs w:val="24"/>
          <w:vertAlign w:val="superscript"/>
        </w:rPr>
        <w:t>st</w:t>
      </w:r>
      <w:r w:rsidRPr="00F07A76">
        <w:rPr>
          <w:rFonts w:ascii="Times New Roman" w:hAnsi="Times New Roman" w:cs="Times New Roman"/>
          <w:sz w:val="24"/>
          <w:szCs w:val="24"/>
        </w:rPr>
        <w:t xml:space="preserve"> and 2</w:t>
      </w:r>
      <w:r w:rsidRPr="00F07A76">
        <w:rPr>
          <w:rFonts w:ascii="Times New Roman" w:hAnsi="Times New Roman" w:cs="Times New Roman"/>
          <w:sz w:val="24"/>
          <w:szCs w:val="24"/>
          <w:vertAlign w:val="superscript"/>
        </w:rPr>
        <w:t>nd</w:t>
      </w:r>
      <w:r w:rsidRPr="00F07A76">
        <w:rPr>
          <w:rFonts w:ascii="Times New Roman" w:hAnsi="Times New Roman" w:cs="Times New Roman"/>
          <w:sz w:val="24"/>
          <w:szCs w:val="24"/>
        </w:rPr>
        <w:t xml:space="preserve"> respondents’ l</w:t>
      </w:r>
      <w:r w:rsidR="00294B97" w:rsidRPr="00F07A76">
        <w:rPr>
          <w:rFonts w:ascii="Times New Roman" w:hAnsi="Times New Roman" w:cs="Times New Roman"/>
          <w:sz w:val="24"/>
          <w:szCs w:val="24"/>
        </w:rPr>
        <w:t xml:space="preserve">egal </w:t>
      </w:r>
      <w:r w:rsidRPr="00F07A76">
        <w:rPr>
          <w:rFonts w:ascii="Times New Roman" w:hAnsi="Times New Roman" w:cs="Times New Roman"/>
          <w:sz w:val="24"/>
          <w:szCs w:val="24"/>
        </w:rPr>
        <w:t>p</w:t>
      </w:r>
      <w:r w:rsidR="00294B97" w:rsidRPr="00F07A76">
        <w:rPr>
          <w:rFonts w:ascii="Times New Roman" w:hAnsi="Times New Roman" w:cs="Times New Roman"/>
          <w:sz w:val="24"/>
          <w:szCs w:val="24"/>
        </w:rPr>
        <w:t xml:space="preserve">ractitioners </w:t>
      </w:r>
    </w:p>
    <w:p w:rsidR="001D2A68" w:rsidRPr="00F07A76" w:rsidRDefault="001D2A68" w:rsidP="001D2A68">
      <w:pPr>
        <w:spacing w:after="0" w:line="240" w:lineRule="auto"/>
        <w:ind w:left="720" w:hanging="720"/>
        <w:jc w:val="both"/>
        <w:rPr>
          <w:rFonts w:ascii="Times New Roman" w:hAnsi="Times New Roman" w:cs="Times New Roman"/>
          <w:i/>
          <w:sz w:val="24"/>
          <w:szCs w:val="24"/>
        </w:rPr>
      </w:pPr>
    </w:p>
    <w:p w:rsidR="00294B97" w:rsidRPr="00F07A76" w:rsidRDefault="00294B97" w:rsidP="00294B97">
      <w:pPr>
        <w:spacing w:after="0"/>
        <w:ind w:left="720" w:hanging="720"/>
        <w:jc w:val="both"/>
        <w:rPr>
          <w:rFonts w:ascii="Times New Roman" w:hAnsi="Times New Roman" w:cs="Times New Roman"/>
          <w:sz w:val="24"/>
          <w:szCs w:val="24"/>
        </w:rPr>
      </w:pPr>
    </w:p>
    <w:p w:rsidR="00294B97" w:rsidRPr="00F07A76" w:rsidRDefault="00294B97" w:rsidP="00294B97">
      <w:pPr>
        <w:jc w:val="both"/>
        <w:rPr>
          <w:rFonts w:ascii="Times New Roman" w:hAnsi="Times New Roman" w:cs="Times New Roman"/>
          <w:sz w:val="24"/>
          <w:szCs w:val="24"/>
        </w:rPr>
      </w:pPr>
    </w:p>
    <w:p w:rsidR="00F12641" w:rsidRPr="00F07A76" w:rsidRDefault="00F12641">
      <w:pPr>
        <w:rPr>
          <w:rFonts w:ascii="Times New Roman" w:hAnsi="Times New Roman" w:cs="Times New Roman"/>
          <w:sz w:val="24"/>
          <w:szCs w:val="24"/>
        </w:rPr>
      </w:pPr>
    </w:p>
    <w:sectPr w:rsidR="00F12641" w:rsidRPr="00F07A7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2EC" w:rsidRDefault="001A12EC" w:rsidP="00294B97">
      <w:pPr>
        <w:spacing w:after="0" w:line="240" w:lineRule="auto"/>
      </w:pPr>
      <w:r>
        <w:separator/>
      </w:r>
    </w:p>
  </w:endnote>
  <w:endnote w:type="continuationSeparator" w:id="0">
    <w:p w:rsidR="001A12EC" w:rsidRDefault="001A12EC" w:rsidP="0029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2EC" w:rsidRDefault="001A12EC" w:rsidP="00294B97">
      <w:pPr>
        <w:spacing w:after="0" w:line="240" w:lineRule="auto"/>
      </w:pPr>
      <w:r>
        <w:separator/>
      </w:r>
    </w:p>
  </w:footnote>
  <w:footnote w:type="continuationSeparator" w:id="0">
    <w:p w:rsidR="001A12EC" w:rsidRDefault="001A12EC" w:rsidP="00294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DB" w:rsidRDefault="003533A1">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3A1" w:rsidRPr="003533A1" w:rsidRDefault="003533A1">
                          <w:pPr>
                            <w:spacing w:after="0" w:line="240" w:lineRule="auto"/>
                            <w:jc w:val="right"/>
                            <w:rPr>
                              <w:b/>
                              <w:noProof/>
                            </w:rPr>
                          </w:pPr>
                          <w:r w:rsidRPr="003533A1">
                            <w:rPr>
                              <w:b/>
                              <w:noProof/>
                            </w:rPr>
                            <w:t>Judgment No</w:t>
                          </w:r>
                          <w:r>
                            <w:rPr>
                              <w:b/>
                              <w:noProof/>
                            </w:rPr>
                            <w:t>.</w:t>
                          </w:r>
                          <w:r w:rsidRPr="003533A1">
                            <w:rPr>
                              <w:b/>
                              <w:noProof/>
                            </w:rPr>
                            <w:t xml:space="preserve"> SC 5/20</w:t>
                          </w:r>
                        </w:p>
                        <w:p w:rsidR="003533A1" w:rsidRPr="003533A1" w:rsidRDefault="003533A1">
                          <w:pPr>
                            <w:spacing w:after="0" w:line="240" w:lineRule="auto"/>
                            <w:jc w:val="right"/>
                            <w:rPr>
                              <w:b/>
                              <w:noProof/>
                            </w:rPr>
                          </w:pPr>
                          <w:r w:rsidRPr="003533A1">
                            <w:rPr>
                              <w:b/>
                              <w:noProof/>
                            </w:rPr>
                            <w:t>Civil Apeal No. SC 1030/17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533A1" w:rsidRPr="003533A1" w:rsidRDefault="003533A1">
                    <w:pPr>
                      <w:spacing w:after="0" w:line="240" w:lineRule="auto"/>
                      <w:jc w:val="right"/>
                      <w:rPr>
                        <w:b/>
                        <w:noProof/>
                      </w:rPr>
                    </w:pPr>
                    <w:r w:rsidRPr="003533A1">
                      <w:rPr>
                        <w:b/>
                        <w:noProof/>
                      </w:rPr>
                      <w:t>Judgment No</w:t>
                    </w:r>
                    <w:r>
                      <w:rPr>
                        <w:b/>
                        <w:noProof/>
                      </w:rPr>
                      <w:t>.</w:t>
                    </w:r>
                    <w:r w:rsidRPr="003533A1">
                      <w:rPr>
                        <w:b/>
                        <w:noProof/>
                      </w:rPr>
                      <w:t xml:space="preserve"> SC 5/20</w:t>
                    </w:r>
                  </w:p>
                  <w:p w:rsidR="003533A1" w:rsidRPr="003533A1" w:rsidRDefault="003533A1">
                    <w:pPr>
                      <w:spacing w:after="0" w:line="240" w:lineRule="auto"/>
                      <w:jc w:val="right"/>
                      <w:rPr>
                        <w:b/>
                        <w:noProof/>
                      </w:rPr>
                    </w:pPr>
                    <w:r w:rsidRPr="003533A1">
                      <w:rPr>
                        <w:b/>
                        <w:noProof/>
                      </w:rPr>
                      <w:t>Civil Apeal No. SC 1030/17</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533A1" w:rsidRDefault="003533A1">
                          <w:pPr>
                            <w:spacing w:after="0" w:line="240" w:lineRule="auto"/>
                            <w:rPr>
                              <w:color w:val="FFFFFF" w:themeColor="background1"/>
                            </w:rPr>
                          </w:pPr>
                          <w:r>
                            <w:fldChar w:fldCharType="begin"/>
                          </w:r>
                          <w:r>
                            <w:instrText xml:space="preserve"> PAGE   \* MERGEFORMAT </w:instrText>
                          </w:r>
                          <w:r>
                            <w:fldChar w:fldCharType="separate"/>
                          </w:r>
                          <w:r w:rsidR="00AE1BBA" w:rsidRPr="00AE1BB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533A1" w:rsidRDefault="003533A1">
                    <w:pPr>
                      <w:spacing w:after="0" w:line="240" w:lineRule="auto"/>
                      <w:rPr>
                        <w:color w:val="FFFFFF" w:themeColor="background1"/>
                      </w:rPr>
                    </w:pPr>
                    <w:r>
                      <w:fldChar w:fldCharType="begin"/>
                    </w:r>
                    <w:r>
                      <w:instrText xml:space="preserve"> PAGE   \* MERGEFORMAT </w:instrText>
                    </w:r>
                    <w:r>
                      <w:fldChar w:fldCharType="separate"/>
                    </w:r>
                    <w:r w:rsidR="00AE1BBA" w:rsidRPr="00AE1BB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4B22"/>
    <w:multiLevelType w:val="hybridMultilevel"/>
    <w:tmpl w:val="6D4428A2"/>
    <w:lvl w:ilvl="0" w:tplc="7B027502">
      <w:start w:val="1"/>
      <w:numFmt w:val="decimal"/>
      <w:lvlText w:val="(%1)"/>
      <w:lvlJc w:val="left"/>
      <w:pPr>
        <w:ind w:left="1146" w:hanging="72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1" w15:restartNumberingAfterBreak="0">
    <w:nsid w:val="06076098"/>
    <w:multiLevelType w:val="hybridMultilevel"/>
    <w:tmpl w:val="DD60523E"/>
    <w:lvl w:ilvl="0" w:tplc="3009000F">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9BD216E"/>
    <w:multiLevelType w:val="hybridMultilevel"/>
    <w:tmpl w:val="721060F4"/>
    <w:lvl w:ilvl="0" w:tplc="E8E6715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8B31014"/>
    <w:multiLevelType w:val="hybridMultilevel"/>
    <w:tmpl w:val="2BD4C534"/>
    <w:lvl w:ilvl="0" w:tplc="3009000F">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4" w15:restartNumberingAfterBreak="0">
    <w:nsid w:val="49AB7298"/>
    <w:multiLevelType w:val="multilevel"/>
    <w:tmpl w:val="F4C600DC"/>
    <w:lvl w:ilvl="0">
      <w:start w:val="1"/>
      <w:numFmt w:val="decimal"/>
      <w:lvlText w:val="%1."/>
      <w:lvlJc w:val="left"/>
      <w:pPr>
        <w:ind w:left="1494" w:hanging="360"/>
      </w:pPr>
      <w:rPr>
        <w:rFonts w:hint="default"/>
      </w:rPr>
    </w:lvl>
    <w:lvl w:ilvl="1">
      <w:start w:val="2"/>
      <w:numFmt w:val="decimal"/>
      <w:isLgl/>
      <w:lvlText w:val="%1.%2."/>
      <w:lvlJc w:val="left"/>
      <w:pPr>
        <w:ind w:left="2214" w:hanging="720"/>
      </w:pPr>
      <w:rPr>
        <w:rFonts w:hint="default"/>
      </w:rPr>
    </w:lvl>
    <w:lvl w:ilvl="2">
      <w:start w:val="1"/>
      <w:numFmt w:val="decimal"/>
      <w:isLgl/>
      <w:lvlText w:val="%1.%2.%3."/>
      <w:lvlJc w:val="left"/>
      <w:pPr>
        <w:ind w:left="2934" w:hanging="1080"/>
      </w:pPr>
      <w:rPr>
        <w:rFonts w:hint="default"/>
      </w:rPr>
    </w:lvl>
    <w:lvl w:ilvl="3">
      <w:start w:val="1"/>
      <w:numFmt w:val="decimal"/>
      <w:isLgl/>
      <w:lvlText w:val="%1.%2.%3.%4."/>
      <w:lvlJc w:val="left"/>
      <w:pPr>
        <w:ind w:left="3654" w:hanging="1440"/>
      </w:pPr>
      <w:rPr>
        <w:rFonts w:hint="default"/>
      </w:rPr>
    </w:lvl>
    <w:lvl w:ilvl="4">
      <w:start w:val="1"/>
      <w:numFmt w:val="decimal"/>
      <w:isLgl/>
      <w:lvlText w:val="%1.%2.%3.%4.%5."/>
      <w:lvlJc w:val="left"/>
      <w:pPr>
        <w:ind w:left="4014" w:hanging="1440"/>
      </w:pPr>
      <w:rPr>
        <w:rFonts w:hint="default"/>
      </w:rPr>
    </w:lvl>
    <w:lvl w:ilvl="5">
      <w:start w:val="1"/>
      <w:numFmt w:val="decimal"/>
      <w:isLgl/>
      <w:lvlText w:val="%1.%2.%3.%4.%5.%6."/>
      <w:lvlJc w:val="left"/>
      <w:pPr>
        <w:ind w:left="4734" w:hanging="1800"/>
      </w:pPr>
      <w:rPr>
        <w:rFonts w:hint="default"/>
      </w:rPr>
    </w:lvl>
    <w:lvl w:ilvl="6">
      <w:start w:val="1"/>
      <w:numFmt w:val="decimal"/>
      <w:isLgl/>
      <w:lvlText w:val="%1.%2.%3.%4.%5.%6.%7."/>
      <w:lvlJc w:val="left"/>
      <w:pPr>
        <w:ind w:left="5454" w:hanging="2160"/>
      </w:pPr>
      <w:rPr>
        <w:rFonts w:hint="default"/>
      </w:rPr>
    </w:lvl>
    <w:lvl w:ilvl="7">
      <w:start w:val="1"/>
      <w:numFmt w:val="decimal"/>
      <w:isLgl/>
      <w:lvlText w:val="%1.%2.%3.%4.%5.%6.%7.%8."/>
      <w:lvlJc w:val="left"/>
      <w:pPr>
        <w:ind w:left="6174" w:hanging="2520"/>
      </w:pPr>
      <w:rPr>
        <w:rFonts w:hint="default"/>
      </w:rPr>
    </w:lvl>
    <w:lvl w:ilvl="8">
      <w:start w:val="1"/>
      <w:numFmt w:val="decimal"/>
      <w:isLgl/>
      <w:lvlText w:val="%1.%2.%3.%4.%5.%6.%7.%8.%9."/>
      <w:lvlJc w:val="left"/>
      <w:pPr>
        <w:ind w:left="6894" w:hanging="2880"/>
      </w:pPr>
      <w:rPr>
        <w:rFonts w:hint="default"/>
      </w:rPr>
    </w:lvl>
  </w:abstractNum>
  <w:abstractNum w:abstractNumId="5" w15:restartNumberingAfterBreak="0">
    <w:nsid w:val="4EBB128F"/>
    <w:multiLevelType w:val="hybridMultilevel"/>
    <w:tmpl w:val="1F44FE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6306044"/>
    <w:multiLevelType w:val="hybridMultilevel"/>
    <w:tmpl w:val="DC22ACFC"/>
    <w:lvl w:ilvl="0" w:tplc="F0407520">
      <w:start w:val="1"/>
      <w:numFmt w:val="lowerLetter"/>
      <w:lvlText w:val="(%1)"/>
      <w:lvlJc w:val="left"/>
      <w:pPr>
        <w:ind w:left="1854" w:hanging="720"/>
      </w:pPr>
      <w:rPr>
        <w:rFonts w:hint="default"/>
        <w:b w:val="0"/>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num w:numId="1">
    <w:abstractNumId w:val="0"/>
  </w:num>
  <w:num w:numId="2">
    <w:abstractNumId w:val="2"/>
  </w:num>
  <w:num w:numId="3">
    <w:abstractNumId w:val="6"/>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97"/>
    <w:rsid w:val="00002394"/>
    <w:rsid w:val="000379CE"/>
    <w:rsid w:val="0005424F"/>
    <w:rsid w:val="000F26BC"/>
    <w:rsid w:val="00135635"/>
    <w:rsid w:val="00146F7A"/>
    <w:rsid w:val="00147D81"/>
    <w:rsid w:val="001506ED"/>
    <w:rsid w:val="00163EC1"/>
    <w:rsid w:val="00174581"/>
    <w:rsid w:val="001A12EC"/>
    <w:rsid w:val="001A42E3"/>
    <w:rsid w:val="001D2A68"/>
    <w:rsid w:val="001D7F19"/>
    <w:rsid w:val="002229A3"/>
    <w:rsid w:val="002406ED"/>
    <w:rsid w:val="00294B97"/>
    <w:rsid w:val="002C47F3"/>
    <w:rsid w:val="002D4D93"/>
    <w:rsid w:val="002E2914"/>
    <w:rsid w:val="002E3F37"/>
    <w:rsid w:val="002F6CE7"/>
    <w:rsid w:val="00305DB0"/>
    <w:rsid w:val="0031652D"/>
    <w:rsid w:val="003268AE"/>
    <w:rsid w:val="003533A1"/>
    <w:rsid w:val="003A410F"/>
    <w:rsid w:val="003D1600"/>
    <w:rsid w:val="003D5A6F"/>
    <w:rsid w:val="003E2A52"/>
    <w:rsid w:val="00441BBD"/>
    <w:rsid w:val="00454D37"/>
    <w:rsid w:val="00463186"/>
    <w:rsid w:val="00465CE0"/>
    <w:rsid w:val="00476E53"/>
    <w:rsid w:val="00487264"/>
    <w:rsid w:val="00511B80"/>
    <w:rsid w:val="00517DC6"/>
    <w:rsid w:val="00531382"/>
    <w:rsid w:val="00536C10"/>
    <w:rsid w:val="00542A7F"/>
    <w:rsid w:val="005550F2"/>
    <w:rsid w:val="005607B8"/>
    <w:rsid w:val="0056148B"/>
    <w:rsid w:val="00571B3F"/>
    <w:rsid w:val="00675D2A"/>
    <w:rsid w:val="006F202E"/>
    <w:rsid w:val="007002BE"/>
    <w:rsid w:val="00703C62"/>
    <w:rsid w:val="00726569"/>
    <w:rsid w:val="00746820"/>
    <w:rsid w:val="007A15B0"/>
    <w:rsid w:val="007B30D4"/>
    <w:rsid w:val="0080780C"/>
    <w:rsid w:val="008519B5"/>
    <w:rsid w:val="00853AAC"/>
    <w:rsid w:val="00854F53"/>
    <w:rsid w:val="00875C54"/>
    <w:rsid w:val="00890EDC"/>
    <w:rsid w:val="008A2022"/>
    <w:rsid w:val="008D5382"/>
    <w:rsid w:val="00924FD7"/>
    <w:rsid w:val="00961C3E"/>
    <w:rsid w:val="009630E6"/>
    <w:rsid w:val="00991872"/>
    <w:rsid w:val="00993F0C"/>
    <w:rsid w:val="009A7BF9"/>
    <w:rsid w:val="009B3E76"/>
    <w:rsid w:val="009B4720"/>
    <w:rsid w:val="00A03340"/>
    <w:rsid w:val="00A30371"/>
    <w:rsid w:val="00A51B8B"/>
    <w:rsid w:val="00A60C54"/>
    <w:rsid w:val="00AA2DA2"/>
    <w:rsid w:val="00AA3962"/>
    <w:rsid w:val="00AB1B23"/>
    <w:rsid w:val="00AE1BBA"/>
    <w:rsid w:val="00AE30FD"/>
    <w:rsid w:val="00B018CA"/>
    <w:rsid w:val="00B777DE"/>
    <w:rsid w:val="00B80F5A"/>
    <w:rsid w:val="00B80FED"/>
    <w:rsid w:val="00B92A14"/>
    <w:rsid w:val="00BA0AB8"/>
    <w:rsid w:val="00BA5B76"/>
    <w:rsid w:val="00BC0C88"/>
    <w:rsid w:val="00BD7F8A"/>
    <w:rsid w:val="00BE1219"/>
    <w:rsid w:val="00C14355"/>
    <w:rsid w:val="00C178D7"/>
    <w:rsid w:val="00C37EAA"/>
    <w:rsid w:val="00C57194"/>
    <w:rsid w:val="00CE6134"/>
    <w:rsid w:val="00CF781F"/>
    <w:rsid w:val="00D306F6"/>
    <w:rsid w:val="00D3757D"/>
    <w:rsid w:val="00D56EFA"/>
    <w:rsid w:val="00D654A8"/>
    <w:rsid w:val="00DE29B3"/>
    <w:rsid w:val="00DE409D"/>
    <w:rsid w:val="00E210AD"/>
    <w:rsid w:val="00E2151D"/>
    <w:rsid w:val="00E603F7"/>
    <w:rsid w:val="00E77180"/>
    <w:rsid w:val="00E905BF"/>
    <w:rsid w:val="00ED507A"/>
    <w:rsid w:val="00F07A76"/>
    <w:rsid w:val="00F12641"/>
    <w:rsid w:val="00F577C5"/>
    <w:rsid w:val="00F844F5"/>
    <w:rsid w:val="00FB3A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DB2C78-3B26-4E6B-A665-A1869ABA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B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B97"/>
    <w:pPr>
      <w:ind w:left="720"/>
      <w:contextualSpacing/>
    </w:pPr>
  </w:style>
  <w:style w:type="paragraph" w:styleId="Header">
    <w:name w:val="header"/>
    <w:basedOn w:val="Normal"/>
    <w:link w:val="HeaderChar"/>
    <w:uiPriority w:val="99"/>
    <w:unhideWhenUsed/>
    <w:rsid w:val="00294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B97"/>
  </w:style>
  <w:style w:type="paragraph" w:styleId="Footer">
    <w:name w:val="footer"/>
    <w:basedOn w:val="Normal"/>
    <w:link w:val="FooterChar"/>
    <w:uiPriority w:val="99"/>
    <w:unhideWhenUsed/>
    <w:rsid w:val="00294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B97"/>
  </w:style>
  <w:style w:type="paragraph" w:styleId="BalloonText">
    <w:name w:val="Balloon Text"/>
    <w:basedOn w:val="Normal"/>
    <w:link w:val="BalloonTextChar"/>
    <w:uiPriority w:val="99"/>
    <w:semiHidden/>
    <w:unhideWhenUsed/>
    <w:rsid w:val="00ED5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0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6DA29-649C-42E6-95C7-BE8FC1BB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2020-01-17T12:35:00Z</cp:lastPrinted>
  <dcterms:created xsi:type="dcterms:W3CDTF">2020-05-19T07:44:00Z</dcterms:created>
  <dcterms:modified xsi:type="dcterms:W3CDTF">2020-05-19T07:44:00Z</dcterms:modified>
</cp:coreProperties>
</file>