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6C4" w:rsidRPr="0084717F" w:rsidRDefault="007926C4" w:rsidP="007926C4">
      <w:pPr>
        <w:spacing w:after="0"/>
        <w:jc w:val="both"/>
        <w:rPr>
          <w:rFonts w:ascii="Times New Roman" w:hAnsi="Times New Roman"/>
          <w:sz w:val="24"/>
          <w:szCs w:val="24"/>
        </w:rPr>
      </w:pPr>
      <w:r w:rsidRPr="0084717F">
        <w:rPr>
          <w:rFonts w:ascii="Times New Roman" w:hAnsi="Times New Roman"/>
          <w:sz w:val="24"/>
          <w:szCs w:val="24"/>
        </w:rPr>
        <w:t>GRANARY INVESTMENTS (PRIVATE) LIMITED</w:t>
      </w:r>
    </w:p>
    <w:p w:rsidR="007926C4" w:rsidRPr="0084717F" w:rsidRDefault="007926C4" w:rsidP="007926C4">
      <w:pPr>
        <w:spacing w:after="0"/>
        <w:jc w:val="both"/>
        <w:rPr>
          <w:rFonts w:ascii="Times New Roman" w:hAnsi="Times New Roman"/>
          <w:sz w:val="24"/>
          <w:szCs w:val="24"/>
        </w:rPr>
      </w:pPr>
      <w:proofErr w:type="gramStart"/>
      <w:r>
        <w:rPr>
          <w:rFonts w:ascii="Times New Roman" w:hAnsi="Times New Roman"/>
          <w:sz w:val="24"/>
          <w:szCs w:val="24"/>
        </w:rPr>
        <w:t>v</w:t>
      </w:r>
      <w:r w:rsidRPr="0084717F">
        <w:rPr>
          <w:rFonts w:ascii="Times New Roman" w:hAnsi="Times New Roman"/>
          <w:sz w:val="24"/>
          <w:szCs w:val="24"/>
        </w:rPr>
        <w:t>ersus</w:t>
      </w:r>
      <w:proofErr w:type="gramEnd"/>
    </w:p>
    <w:p w:rsidR="007926C4" w:rsidRDefault="007926C4" w:rsidP="007926C4">
      <w:pPr>
        <w:spacing w:after="0"/>
        <w:jc w:val="both"/>
        <w:rPr>
          <w:rFonts w:ascii="Times New Roman" w:hAnsi="Times New Roman"/>
          <w:sz w:val="24"/>
          <w:szCs w:val="24"/>
        </w:rPr>
      </w:pPr>
      <w:r w:rsidRPr="0084717F">
        <w:rPr>
          <w:rFonts w:ascii="Times New Roman" w:hAnsi="Times New Roman"/>
          <w:sz w:val="24"/>
          <w:szCs w:val="24"/>
        </w:rPr>
        <w:t>ELKIN PIANIM</w:t>
      </w:r>
    </w:p>
    <w:p w:rsidR="007926C4" w:rsidRDefault="007926C4" w:rsidP="007926C4">
      <w:pPr>
        <w:spacing w:after="0"/>
        <w:jc w:val="both"/>
        <w:rPr>
          <w:rFonts w:ascii="Times New Roman" w:hAnsi="Times New Roman"/>
          <w:sz w:val="24"/>
          <w:szCs w:val="24"/>
        </w:rPr>
      </w:pPr>
    </w:p>
    <w:p w:rsidR="007926C4" w:rsidRPr="0084717F" w:rsidRDefault="007926C4" w:rsidP="009071A2">
      <w:pPr>
        <w:spacing w:after="0" w:line="240" w:lineRule="auto"/>
        <w:jc w:val="both"/>
        <w:rPr>
          <w:rFonts w:ascii="Times New Roman" w:hAnsi="Times New Roman"/>
          <w:sz w:val="24"/>
          <w:szCs w:val="24"/>
        </w:rPr>
      </w:pPr>
    </w:p>
    <w:p w:rsidR="007926C4" w:rsidRPr="0084717F" w:rsidRDefault="007926C4" w:rsidP="007926C4">
      <w:pPr>
        <w:spacing w:after="0"/>
        <w:jc w:val="both"/>
        <w:rPr>
          <w:rFonts w:ascii="Times New Roman" w:hAnsi="Times New Roman"/>
          <w:sz w:val="24"/>
          <w:szCs w:val="24"/>
        </w:rPr>
      </w:pPr>
      <w:r>
        <w:rPr>
          <w:rFonts w:ascii="Times New Roman" w:hAnsi="Times New Roman"/>
          <w:sz w:val="24"/>
          <w:szCs w:val="24"/>
        </w:rPr>
        <w:t>HIGH COURT OF ZIMBABWE</w:t>
      </w:r>
      <w:r w:rsidRPr="0084717F">
        <w:rPr>
          <w:rFonts w:ascii="Times New Roman" w:hAnsi="Times New Roman"/>
          <w:sz w:val="24"/>
          <w:szCs w:val="24"/>
        </w:rPr>
        <w:t xml:space="preserve">                                                         </w:t>
      </w:r>
    </w:p>
    <w:p w:rsidR="007926C4" w:rsidRDefault="007926C4" w:rsidP="007926C4">
      <w:pPr>
        <w:spacing w:after="0" w:line="240" w:lineRule="auto"/>
        <w:jc w:val="both"/>
        <w:rPr>
          <w:rFonts w:ascii="Times New Roman" w:hAnsi="Times New Roman"/>
          <w:sz w:val="24"/>
          <w:szCs w:val="24"/>
        </w:rPr>
      </w:pPr>
      <w:r w:rsidRPr="0084717F">
        <w:rPr>
          <w:rFonts w:ascii="Times New Roman" w:hAnsi="Times New Roman"/>
          <w:sz w:val="24"/>
          <w:szCs w:val="24"/>
        </w:rPr>
        <w:t>CHIGUMBA J</w:t>
      </w:r>
    </w:p>
    <w:p w:rsidR="007926C4" w:rsidRDefault="007926C4" w:rsidP="007926C4">
      <w:pPr>
        <w:spacing w:after="0" w:line="240" w:lineRule="auto"/>
        <w:jc w:val="both"/>
        <w:rPr>
          <w:rFonts w:ascii="Times New Roman" w:hAnsi="Times New Roman"/>
          <w:sz w:val="24"/>
          <w:szCs w:val="24"/>
        </w:rPr>
      </w:pPr>
      <w:r>
        <w:rPr>
          <w:rFonts w:ascii="Times New Roman" w:hAnsi="Times New Roman"/>
          <w:sz w:val="24"/>
          <w:szCs w:val="24"/>
        </w:rPr>
        <w:t>HARARE, 28 March 2013</w:t>
      </w:r>
      <w:r w:rsidR="004F05F2">
        <w:rPr>
          <w:rFonts w:ascii="Times New Roman" w:hAnsi="Times New Roman"/>
          <w:sz w:val="24"/>
          <w:szCs w:val="24"/>
        </w:rPr>
        <w:t xml:space="preserve"> &amp; 5 June 2013</w:t>
      </w:r>
    </w:p>
    <w:p w:rsidR="007926C4" w:rsidRDefault="007926C4" w:rsidP="004F05F2">
      <w:pPr>
        <w:spacing w:after="0" w:line="240" w:lineRule="auto"/>
        <w:jc w:val="both"/>
        <w:rPr>
          <w:rFonts w:ascii="Times New Roman" w:hAnsi="Times New Roman"/>
          <w:sz w:val="24"/>
          <w:szCs w:val="24"/>
        </w:rPr>
      </w:pPr>
    </w:p>
    <w:p w:rsidR="007926C4" w:rsidRDefault="007926C4" w:rsidP="009071A2">
      <w:pPr>
        <w:spacing w:after="0" w:line="240" w:lineRule="auto"/>
        <w:jc w:val="both"/>
        <w:rPr>
          <w:rFonts w:ascii="Times New Roman" w:hAnsi="Times New Roman"/>
          <w:sz w:val="24"/>
          <w:szCs w:val="24"/>
        </w:rPr>
      </w:pPr>
    </w:p>
    <w:p w:rsidR="009071A2" w:rsidRDefault="009071A2" w:rsidP="007926C4">
      <w:pPr>
        <w:spacing w:after="0"/>
        <w:jc w:val="both"/>
        <w:rPr>
          <w:rFonts w:ascii="Times New Roman" w:hAnsi="Times New Roman"/>
          <w:sz w:val="24"/>
          <w:szCs w:val="24"/>
        </w:rPr>
      </w:pPr>
      <w:r w:rsidRPr="009071A2">
        <w:rPr>
          <w:rFonts w:ascii="Times New Roman" w:hAnsi="Times New Roman"/>
          <w:i/>
          <w:sz w:val="24"/>
          <w:szCs w:val="24"/>
        </w:rPr>
        <w:t xml:space="preserve">L </w:t>
      </w:r>
      <w:proofErr w:type="spellStart"/>
      <w:r w:rsidRPr="009071A2">
        <w:rPr>
          <w:rFonts w:ascii="Times New Roman" w:hAnsi="Times New Roman"/>
          <w:i/>
          <w:sz w:val="24"/>
          <w:szCs w:val="24"/>
        </w:rPr>
        <w:t>Uriri</w:t>
      </w:r>
      <w:proofErr w:type="spellEnd"/>
      <w:r>
        <w:rPr>
          <w:rFonts w:ascii="Times New Roman" w:hAnsi="Times New Roman"/>
          <w:sz w:val="24"/>
          <w:szCs w:val="24"/>
        </w:rPr>
        <w:t>, for applicant</w:t>
      </w:r>
    </w:p>
    <w:p w:rsidR="009071A2" w:rsidRDefault="009071A2" w:rsidP="007926C4">
      <w:pPr>
        <w:spacing w:after="0"/>
        <w:jc w:val="both"/>
        <w:rPr>
          <w:rFonts w:ascii="Times New Roman" w:hAnsi="Times New Roman"/>
          <w:sz w:val="24"/>
          <w:szCs w:val="24"/>
        </w:rPr>
      </w:pPr>
      <w:r w:rsidRPr="009071A2">
        <w:rPr>
          <w:rFonts w:ascii="Times New Roman" w:hAnsi="Times New Roman"/>
          <w:i/>
          <w:sz w:val="24"/>
          <w:szCs w:val="24"/>
        </w:rPr>
        <w:t xml:space="preserve">I.E.G. </w:t>
      </w:r>
      <w:proofErr w:type="spellStart"/>
      <w:r w:rsidRPr="009071A2">
        <w:rPr>
          <w:rFonts w:ascii="Times New Roman" w:hAnsi="Times New Roman"/>
          <w:i/>
          <w:sz w:val="24"/>
          <w:szCs w:val="24"/>
        </w:rPr>
        <w:t>Musimbe</w:t>
      </w:r>
      <w:proofErr w:type="spellEnd"/>
      <w:r>
        <w:rPr>
          <w:rFonts w:ascii="Times New Roman" w:hAnsi="Times New Roman"/>
          <w:sz w:val="24"/>
          <w:szCs w:val="24"/>
        </w:rPr>
        <w:t>, for the respondent</w:t>
      </w:r>
    </w:p>
    <w:p w:rsidR="009071A2" w:rsidRDefault="009071A2" w:rsidP="007926C4">
      <w:pPr>
        <w:spacing w:after="0"/>
        <w:jc w:val="both"/>
        <w:rPr>
          <w:rFonts w:ascii="Times New Roman" w:hAnsi="Times New Roman"/>
          <w:sz w:val="24"/>
          <w:szCs w:val="24"/>
        </w:rPr>
      </w:pPr>
    </w:p>
    <w:p w:rsidR="009071A2" w:rsidRPr="0084717F" w:rsidRDefault="009071A2" w:rsidP="009071A2">
      <w:pPr>
        <w:spacing w:after="0" w:line="240" w:lineRule="auto"/>
        <w:jc w:val="both"/>
        <w:rPr>
          <w:rFonts w:ascii="Times New Roman" w:hAnsi="Times New Roman"/>
          <w:sz w:val="24"/>
          <w:szCs w:val="24"/>
        </w:rPr>
      </w:pPr>
    </w:p>
    <w:p w:rsidR="007926C4" w:rsidRPr="0084717F" w:rsidRDefault="007926C4" w:rsidP="007926C4">
      <w:pPr>
        <w:jc w:val="both"/>
        <w:rPr>
          <w:rFonts w:ascii="Times New Roman" w:hAnsi="Times New Roman"/>
          <w:b/>
          <w:sz w:val="24"/>
          <w:szCs w:val="24"/>
        </w:rPr>
      </w:pPr>
      <w:r w:rsidRPr="0084717F">
        <w:rPr>
          <w:rFonts w:ascii="Times New Roman" w:hAnsi="Times New Roman"/>
          <w:b/>
          <w:sz w:val="24"/>
          <w:szCs w:val="24"/>
        </w:rPr>
        <w:t>Opposed application</w:t>
      </w:r>
    </w:p>
    <w:p w:rsidR="007926C4" w:rsidRDefault="007926C4" w:rsidP="004F05F2">
      <w:pPr>
        <w:spacing w:line="240" w:lineRule="auto"/>
        <w:jc w:val="both"/>
        <w:rPr>
          <w:rFonts w:ascii="Times New Roman" w:hAnsi="Times New Roman"/>
          <w:sz w:val="24"/>
          <w:szCs w:val="24"/>
        </w:rPr>
      </w:pPr>
    </w:p>
    <w:p w:rsidR="007926C4" w:rsidRDefault="007926C4" w:rsidP="004F05F2">
      <w:pPr>
        <w:spacing w:after="0" w:line="360" w:lineRule="auto"/>
        <w:ind w:firstLine="720"/>
        <w:jc w:val="both"/>
        <w:rPr>
          <w:rFonts w:ascii="Times New Roman" w:hAnsi="Times New Roman"/>
          <w:sz w:val="24"/>
          <w:szCs w:val="24"/>
        </w:rPr>
      </w:pPr>
      <w:r>
        <w:rPr>
          <w:rFonts w:ascii="Times New Roman" w:hAnsi="Times New Roman"/>
          <w:sz w:val="24"/>
          <w:szCs w:val="24"/>
        </w:rPr>
        <w:t xml:space="preserve">CHIGUMBA J: </w:t>
      </w:r>
      <w:r w:rsidRPr="0084717F">
        <w:rPr>
          <w:rFonts w:ascii="Times New Roman" w:hAnsi="Times New Roman"/>
          <w:sz w:val="24"/>
          <w:szCs w:val="24"/>
        </w:rPr>
        <w:t xml:space="preserve">This matter came to life as an urgent chamber application in terms of Order 40 </w:t>
      </w:r>
      <w:r w:rsidR="009071A2">
        <w:rPr>
          <w:rFonts w:ascii="Times New Roman" w:hAnsi="Times New Roman"/>
          <w:sz w:val="24"/>
          <w:szCs w:val="24"/>
        </w:rPr>
        <w:t>R</w:t>
      </w:r>
      <w:r w:rsidRPr="0084717F">
        <w:rPr>
          <w:rFonts w:ascii="Times New Roman" w:hAnsi="Times New Roman"/>
          <w:sz w:val="24"/>
          <w:szCs w:val="24"/>
        </w:rPr>
        <w:t>ule 348A sub-rule (5a) of the High Court Rules 1971</w:t>
      </w:r>
      <w:r>
        <w:rPr>
          <w:rFonts w:ascii="Times New Roman" w:hAnsi="Times New Roman"/>
          <w:sz w:val="24"/>
          <w:szCs w:val="24"/>
        </w:rPr>
        <w:t xml:space="preserve"> </w:t>
      </w:r>
      <w:r w:rsidRPr="0084717F">
        <w:rPr>
          <w:rFonts w:ascii="Times New Roman" w:hAnsi="Times New Roman"/>
          <w:sz w:val="24"/>
          <w:szCs w:val="24"/>
        </w:rPr>
        <w:t xml:space="preserve">( stopping of sale to facilitate settlement of claims) on 25 November 2011. The relief that was being sought by Granary </w:t>
      </w:r>
      <w:proofErr w:type="gramStart"/>
      <w:r w:rsidRPr="0084717F">
        <w:rPr>
          <w:rFonts w:ascii="Times New Roman" w:hAnsi="Times New Roman"/>
          <w:sz w:val="24"/>
          <w:szCs w:val="24"/>
        </w:rPr>
        <w:t xml:space="preserve">Investments </w:t>
      </w:r>
      <w:r w:rsidR="004F05F2">
        <w:rPr>
          <w:rFonts w:ascii="Times New Roman" w:hAnsi="Times New Roman"/>
          <w:sz w:val="24"/>
          <w:szCs w:val="24"/>
        </w:rPr>
        <w:t xml:space="preserve"> Private</w:t>
      </w:r>
      <w:proofErr w:type="gramEnd"/>
      <w:r w:rsidR="004F05F2">
        <w:rPr>
          <w:rFonts w:ascii="Times New Roman" w:hAnsi="Times New Roman"/>
          <w:sz w:val="24"/>
          <w:szCs w:val="24"/>
        </w:rPr>
        <w:t xml:space="preserve"> Limited (herein after referred to as Granary Investments) </w:t>
      </w:r>
      <w:r w:rsidRPr="0084717F">
        <w:rPr>
          <w:rFonts w:ascii="Times New Roman" w:hAnsi="Times New Roman"/>
          <w:sz w:val="24"/>
          <w:szCs w:val="24"/>
        </w:rPr>
        <w:t>was:</w:t>
      </w:r>
    </w:p>
    <w:p w:rsidR="004F05F2" w:rsidRPr="0084717F" w:rsidRDefault="004F05F2" w:rsidP="004F05F2">
      <w:pPr>
        <w:spacing w:after="0" w:line="240" w:lineRule="auto"/>
        <w:ind w:firstLine="720"/>
        <w:jc w:val="both"/>
        <w:rPr>
          <w:rFonts w:ascii="Times New Roman" w:hAnsi="Times New Roman"/>
          <w:sz w:val="24"/>
          <w:szCs w:val="24"/>
        </w:rPr>
      </w:pPr>
    </w:p>
    <w:p w:rsidR="007926C4" w:rsidRDefault="007926C4" w:rsidP="007926C4">
      <w:pPr>
        <w:numPr>
          <w:ilvl w:val="0"/>
          <w:numId w:val="1"/>
        </w:numPr>
        <w:spacing w:after="0" w:line="360" w:lineRule="auto"/>
        <w:jc w:val="both"/>
        <w:rPr>
          <w:rFonts w:ascii="Times New Roman" w:hAnsi="Times New Roman"/>
          <w:sz w:val="24"/>
          <w:szCs w:val="24"/>
        </w:rPr>
      </w:pPr>
      <w:r w:rsidRPr="0084717F">
        <w:rPr>
          <w:rFonts w:ascii="Times New Roman" w:hAnsi="Times New Roman"/>
          <w:sz w:val="24"/>
          <w:szCs w:val="24"/>
        </w:rPr>
        <w:t xml:space="preserve">For the sale in execution of Lot 66A </w:t>
      </w:r>
      <w:proofErr w:type="spellStart"/>
      <w:r w:rsidRPr="0084717F">
        <w:rPr>
          <w:rFonts w:ascii="Times New Roman" w:hAnsi="Times New Roman"/>
          <w:sz w:val="24"/>
          <w:szCs w:val="24"/>
        </w:rPr>
        <w:t>Borrowdale</w:t>
      </w:r>
      <w:proofErr w:type="spellEnd"/>
      <w:r w:rsidRPr="0084717F">
        <w:rPr>
          <w:rFonts w:ascii="Times New Roman" w:hAnsi="Times New Roman"/>
          <w:sz w:val="24"/>
          <w:szCs w:val="24"/>
        </w:rPr>
        <w:t xml:space="preserve"> Estate to be suspended pending determination of an application for rescission of judgment and stay of execution in case number HC 9363/03</w:t>
      </w:r>
    </w:p>
    <w:p w:rsidR="004F05F2" w:rsidRPr="0084717F" w:rsidRDefault="004F05F2" w:rsidP="004F05F2">
      <w:pPr>
        <w:spacing w:after="0" w:line="240" w:lineRule="auto"/>
        <w:ind w:left="720"/>
        <w:jc w:val="both"/>
        <w:rPr>
          <w:rFonts w:ascii="Times New Roman" w:hAnsi="Times New Roman"/>
          <w:sz w:val="24"/>
          <w:szCs w:val="24"/>
        </w:rPr>
      </w:pPr>
    </w:p>
    <w:p w:rsidR="004F05F2" w:rsidRDefault="007926C4" w:rsidP="004F05F2">
      <w:pPr>
        <w:numPr>
          <w:ilvl w:val="0"/>
          <w:numId w:val="1"/>
        </w:numPr>
        <w:spacing w:line="360" w:lineRule="auto"/>
        <w:jc w:val="both"/>
        <w:rPr>
          <w:rFonts w:ascii="Times New Roman" w:hAnsi="Times New Roman"/>
          <w:sz w:val="24"/>
          <w:szCs w:val="24"/>
        </w:rPr>
      </w:pPr>
      <w:r w:rsidRPr="0084717F">
        <w:rPr>
          <w:rFonts w:ascii="Times New Roman" w:hAnsi="Times New Roman"/>
          <w:sz w:val="24"/>
          <w:szCs w:val="24"/>
        </w:rPr>
        <w:t>That applicant files an application fo</w:t>
      </w:r>
      <w:r w:rsidR="004F05F2">
        <w:rPr>
          <w:rFonts w:ascii="Times New Roman" w:hAnsi="Times New Roman"/>
          <w:sz w:val="24"/>
          <w:szCs w:val="24"/>
        </w:rPr>
        <w:t>r</w:t>
      </w:r>
      <w:r w:rsidRPr="0084717F">
        <w:rPr>
          <w:rFonts w:ascii="Times New Roman" w:hAnsi="Times New Roman"/>
          <w:sz w:val="24"/>
          <w:szCs w:val="24"/>
        </w:rPr>
        <w:t xml:space="preserve"> rescission of judgment and stay of execution within ten days of the date of the order.</w:t>
      </w:r>
    </w:p>
    <w:p w:rsidR="004F05F2" w:rsidRPr="004F05F2" w:rsidRDefault="004F05F2" w:rsidP="004F05F2">
      <w:pPr>
        <w:spacing w:after="0" w:line="240" w:lineRule="auto"/>
        <w:jc w:val="both"/>
        <w:rPr>
          <w:rFonts w:ascii="Times New Roman" w:hAnsi="Times New Roman"/>
          <w:sz w:val="24"/>
          <w:szCs w:val="24"/>
        </w:rPr>
      </w:pPr>
    </w:p>
    <w:p w:rsidR="007926C4" w:rsidRPr="0084717F" w:rsidRDefault="007926C4" w:rsidP="007926C4">
      <w:pPr>
        <w:numPr>
          <w:ilvl w:val="0"/>
          <w:numId w:val="1"/>
        </w:numPr>
        <w:spacing w:line="360" w:lineRule="auto"/>
        <w:jc w:val="both"/>
        <w:rPr>
          <w:rFonts w:ascii="Times New Roman" w:hAnsi="Times New Roman"/>
          <w:sz w:val="24"/>
          <w:szCs w:val="24"/>
        </w:rPr>
      </w:pPr>
      <w:r w:rsidRPr="0084717F">
        <w:rPr>
          <w:rFonts w:ascii="Times New Roman" w:hAnsi="Times New Roman"/>
          <w:sz w:val="24"/>
          <w:szCs w:val="24"/>
        </w:rPr>
        <w:t>That the respondent pays costs of suit.</w:t>
      </w:r>
    </w:p>
    <w:p w:rsidR="007926C4" w:rsidRPr="0084717F" w:rsidRDefault="007926C4"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t xml:space="preserve">The </w:t>
      </w:r>
      <w:r w:rsidR="004F05F2">
        <w:rPr>
          <w:rFonts w:ascii="Times New Roman" w:hAnsi="Times New Roman"/>
          <w:sz w:val="24"/>
          <w:szCs w:val="24"/>
        </w:rPr>
        <w:t xml:space="preserve">urgent </w:t>
      </w:r>
      <w:r w:rsidRPr="0084717F">
        <w:rPr>
          <w:rFonts w:ascii="Times New Roman" w:hAnsi="Times New Roman"/>
          <w:sz w:val="24"/>
          <w:szCs w:val="24"/>
        </w:rPr>
        <w:t xml:space="preserve">chamber application was </w:t>
      </w:r>
      <w:r w:rsidR="004F05F2">
        <w:rPr>
          <w:rFonts w:ascii="Times New Roman" w:hAnsi="Times New Roman"/>
          <w:sz w:val="24"/>
          <w:szCs w:val="24"/>
        </w:rPr>
        <w:t xml:space="preserve">subsequently </w:t>
      </w:r>
      <w:r w:rsidRPr="0084717F">
        <w:rPr>
          <w:rFonts w:ascii="Times New Roman" w:hAnsi="Times New Roman"/>
          <w:sz w:val="24"/>
          <w:szCs w:val="24"/>
        </w:rPr>
        <w:t xml:space="preserve">referred to the opposed roll in July 2012. This court is now seized with an opposed application for suspension of a sale in execution of a dwelling house. </w:t>
      </w:r>
      <w:proofErr w:type="spellStart"/>
      <w:r w:rsidRPr="0084717F">
        <w:rPr>
          <w:rFonts w:ascii="Times New Roman" w:hAnsi="Times New Roman"/>
          <w:sz w:val="24"/>
          <w:szCs w:val="24"/>
        </w:rPr>
        <w:t>Minora</w:t>
      </w:r>
      <w:proofErr w:type="spellEnd"/>
      <w:r w:rsidRPr="0084717F">
        <w:rPr>
          <w:rFonts w:ascii="Times New Roman" w:hAnsi="Times New Roman"/>
          <w:sz w:val="24"/>
          <w:szCs w:val="24"/>
        </w:rPr>
        <w:t xml:space="preserve"> </w:t>
      </w:r>
      <w:proofErr w:type="spellStart"/>
      <w:r w:rsidRPr="0084717F">
        <w:rPr>
          <w:rFonts w:ascii="Times New Roman" w:hAnsi="Times New Roman"/>
          <w:sz w:val="24"/>
          <w:szCs w:val="24"/>
        </w:rPr>
        <w:t>Koshen</w:t>
      </w:r>
      <w:proofErr w:type="spellEnd"/>
      <w:r w:rsidRPr="0084717F">
        <w:rPr>
          <w:rFonts w:ascii="Times New Roman" w:hAnsi="Times New Roman"/>
          <w:sz w:val="24"/>
          <w:szCs w:val="24"/>
        </w:rPr>
        <w:t xml:space="preserve">, nee Omar, deposed to the founding affidavit in which she states that she is a director and shareholder of Applicant Company, </w:t>
      </w:r>
      <w:r>
        <w:rPr>
          <w:rFonts w:ascii="Times New Roman" w:hAnsi="Times New Roman"/>
          <w:sz w:val="24"/>
          <w:szCs w:val="24"/>
        </w:rPr>
        <w:t>Granary Investments</w:t>
      </w:r>
      <w:r w:rsidR="009071A2">
        <w:rPr>
          <w:rFonts w:ascii="Times New Roman" w:hAnsi="Times New Roman"/>
          <w:sz w:val="24"/>
          <w:szCs w:val="24"/>
        </w:rPr>
        <w:t xml:space="preserve">, which is </w:t>
      </w:r>
      <w:r w:rsidRPr="0084717F">
        <w:rPr>
          <w:rFonts w:ascii="Times New Roman" w:hAnsi="Times New Roman"/>
          <w:sz w:val="24"/>
          <w:szCs w:val="24"/>
        </w:rPr>
        <w:t xml:space="preserve">the registered owner of the residential property known as Lot 66A </w:t>
      </w:r>
      <w:proofErr w:type="spellStart"/>
      <w:r w:rsidRPr="0084717F">
        <w:rPr>
          <w:rFonts w:ascii="Times New Roman" w:hAnsi="Times New Roman"/>
          <w:sz w:val="24"/>
          <w:szCs w:val="24"/>
        </w:rPr>
        <w:t>Borrowdale</w:t>
      </w:r>
      <w:proofErr w:type="spellEnd"/>
      <w:r w:rsidRPr="0084717F">
        <w:rPr>
          <w:rFonts w:ascii="Times New Roman" w:hAnsi="Times New Roman"/>
          <w:sz w:val="24"/>
          <w:szCs w:val="24"/>
        </w:rPr>
        <w:t xml:space="preserve"> Estate, or </w:t>
      </w:r>
      <w:r w:rsidRPr="0084717F">
        <w:rPr>
          <w:rFonts w:ascii="Times New Roman" w:hAnsi="Times New Roman"/>
          <w:sz w:val="24"/>
          <w:szCs w:val="24"/>
        </w:rPr>
        <w:lastRenderedPageBreak/>
        <w:t xml:space="preserve">number 9 </w:t>
      </w:r>
      <w:proofErr w:type="spellStart"/>
      <w:r w:rsidRPr="0084717F">
        <w:rPr>
          <w:rFonts w:ascii="Times New Roman" w:hAnsi="Times New Roman"/>
          <w:sz w:val="24"/>
          <w:szCs w:val="24"/>
        </w:rPr>
        <w:t>Kingsmead</w:t>
      </w:r>
      <w:proofErr w:type="spellEnd"/>
      <w:r w:rsidRPr="0084717F">
        <w:rPr>
          <w:rFonts w:ascii="Times New Roman" w:hAnsi="Times New Roman"/>
          <w:sz w:val="24"/>
          <w:szCs w:val="24"/>
        </w:rPr>
        <w:t xml:space="preserve"> </w:t>
      </w:r>
      <w:r>
        <w:rPr>
          <w:rFonts w:ascii="Times New Roman" w:hAnsi="Times New Roman"/>
          <w:sz w:val="24"/>
          <w:szCs w:val="24"/>
        </w:rPr>
        <w:t>R</w:t>
      </w:r>
      <w:r w:rsidRPr="0084717F">
        <w:rPr>
          <w:rFonts w:ascii="Times New Roman" w:hAnsi="Times New Roman"/>
          <w:sz w:val="24"/>
          <w:szCs w:val="24"/>
        </w:rPr>
        <w:t xml:space="preserve">oad, </w:t>
      </w:r>
      <w:proofErr w:type="spellStart"/>
      <w:r w:rsidRPr="0084717F">
        <w:rPr>
          <w:rFonts w:ascii="Times New Roman" w:hAnsi="Times New Roman"/>
          <w:sz w:val="24"/>
          <w:szCs w:val="24"/>
        </w:rPr>
        <w:t>Borrowdale</w:t>
      </w:r>
      <w:proofErr w:type="spellEnd"/>
      <w:r w:rsidRPr="0084717F">
        <w:rPr>
          <w:rFonts w:ascii="Times New Roman" w:hAnsi="Times New Roman"/>
          <w:sz w:val="24"/>
          <w:szCs w:val="24"/>
        </w:rPr>
        <w:t xml:space="preserve">, Harare. She averred that this property was purchased by </w:t>
      </w:r>
      <w:r>
        <w:rPr>
          <w:rFonts w:ascii="Times New Roman" w:hAnsi="Times New Roman"/>
          <w:sz w:val="24"/>
          <w:szCs w:val="24"/>
        </w:rPr>
        <w:t>Granary Investment</w:t>
      </w:r>
      <w:r w:rsidR="004F05F2">
        <w:rPr>
          <w:rFonts w:ascii="Times New Roman" w:hAnsi="Times New Roman"/>
          <w:sz w:val="24"/>
          <w:szCs w:val="24"/>
        </w:rPr>
        <w:t>s</w:t>
      </w:r>
      <w:r w:rsidRPr="0084717F">
        <w:rPr>
          <w:rFonts w:ascii="Times New Roman" w:hAnsi="Times New Roman"/>
          <w:sz w:val="24"/>
          <w:szCs w:val="24"/>
        </w:rPr>
        <w:t xml:space="preserve"> as a residential family home, and that she has been residing there for the past ten years, with her husband and children.</w:t>
      </w:r>
    </w:p>
    <w:p w:rsidR="007926C4" w:rsidRPr="0084717F" w:rsidRDefault="007926C4"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t>She s</w:t>
      </w:r>
      <w:r w:rsidR="009071A2">
        <w:rPr>
          <w:rFonts w:ascii="Times New Roman" w:hAnsi="Times New Roman"/>
          <w:sz w:val="24"/>
          <w:szCs w:val="24"/>
        </w:rPr>
        <w:t>ubmitted</w:t>
      </w:r>
      <w:r w:rsidRPr="0084717F">
        <w:rPr>
          <w:rFonts w:ascii="Times New Roman" w:hAnsi="Times New Roman"/>
          <w:sz w:val="24"/>
          <w:szCs w:val="24"/>
        </w:rPr>
        <w:t xml:space="preserve"> that she was surprised and horrified to receive notification from the Deputy Sheriff, on 23 November 2011, that her home had been advertised for sale by auction</w:t>
      </w:r>
      <w:r w:rsidR="004F05F2">
        <w:rPr>
          <w:rFonts w:ascii="Times New Roman" w:hAnsi="Times New Roman"/>
          <w:sz w:val="24"/>
          <w:szCs w:val="24"/>
        </w:rPr>
        <w:t>.</w:t>
      </w:r>
      <w:r w:rsidRPr="0084717F">
        <w:rPr>
          <w:rFonts w:ascii="Times New Roman" w:hAnsi="Times New Roman"/>
          <w:sz w:val="24"/>
          <w:szCs w:val="24"/>
        </w:rPr>
        <w:t xml:space="preserve"> The sale was pursuant to a Notice of Attachment issued in case number HC 9363/03 on 18 February 2004. Judgment in that matter had been obtained on 27 November 2003, wherein it was ordered that:</w:t>
      </w:r>
    </w:p>
    <w:p w:rsidR="007926C4" w:rsidRPr="0084717F" w:rsidRDefault="007926C4" w:rsidP="007926C4">
      <w:pPr>
        <w:numPr>
          <w:ilvl w:val="0"/>
          <w:numId w:val="2"/>
        </w:numPr>
        <w:spacing w:line="360" w:lineRule="auto"/>
        <w:jc w:val="both"/>
        <w:rPr>
          <w:rFonts w:ascii="Times New Roman" w:hAnsi="Times New Roman"/>
          <w:sz w:val="24"/>
          <w:szCs w:val="24"/>
        </w:rPr>
      </w:pPr>
      <w:r w:rsidRPr="0084717F">
        <w:rPr>
          <w:rFonts w:ascii="Times New Roman" w:hAnsi="Times New Roman"/>
          <w:sz w:val="24"/>
          <w:szCs w:val="24"/>
        </w:rPr>
        <w:t xml:space="preserve"> </w:t>
      </w:r>
      <w:proofErr w:type="spellStart"/>
      <w:r w:rsidRPr="0084717F">
        <w:rPr>
          <w:rFonts w:ascii="Times New Roman" w:hAnsi="Times New Roman"/>
          <w:sz w:val="24"/>
          <w:szCs w:val="24"/>
        </w:rPr>
        <w:t>Livre</w:t>
      </w:r>
      <w:proofErr w:type="spellEnd"/>
      <w:r w:rsidRPr="0084717F">
        <w:rPr>
          <w:rFonts w:ascii="Times New Roman" w:hAnsi="Times New Roman"/>
          <w:sz w:val="24"/>
          <w:szCs w:val="24"/>
        </w:rPr>
        <w:t xml:space="preserve"> Investments (Private) Limited, and Granary Investments, pay to the respondent the sum of US$512 000,00 or alternatively ZW$421 888,00 together with interest thereon at the rate of 30% per annum calculated from 13 July 2002 to the date of final payment.</w:t>
      </w:r>
    </w:p>
    <w:p w:rsidR="007926C4" w:rsidRPr="0084717F" w:rsidRDefault="007926C4" w:rsidP="007926C4">
      <w:pPr>
        <w:numPr>
          <w:ilvl w:val="0"/>
          <w:numId w:val="2"/>
        </w:numPr>
        <w:spacing w:line="360" w:lineRule="auto"/>
        <w:jc w:val="both"/>
        <w:rPr>
          <w:rFonts w:ascii="Times New Roman" w:hAnsi="Times New Roman"/>
          <w:sz w:val="24"/>
          <w:szCs w:val="24"/>
        </w:rPr>
      </w:pPr>
      <w:proofErr w:type="spellStart"/>
      <w:r w:rsidRPr="0084717F">
        <w:rPr>
          <w:rFonts w:ascii="Times New Roman" w:hAnsi="Times New Roman"/>
          <w:sz w:val="24"/>
          <w:szCs w:val="24"/>
        </w:rPr>
        <w:t>Livre</w:t>
      </w:r>
      <w:proofErr w:type="spellEnd"/>
      <w:r w:rsidRPr="0084717F">
        <w:rPr>
          <w:rFonts w:ascii="Times New Roman" w:hAnsi="Times New Roman"/>
          <w:sz w:val="24"/>
          <w:szCs w:val="24"/>
        </w:rPr>
        <w:t xml:space="preserve"> Investments and Granary Investments pay the respondent’s costs of suit.</w:t>
      </w:r>
    </w:p>
    <w:p w:rsidR="007926C4" w:rsidRPr="0084717F" w:rsidRDefault="007926C4" w:rsidP="00151E52">
      <w:pPr>
        <w:spacing w:after="0" w:line="360" w:lineRule="auto"/>
        <w:ind w:firstLine="720"/>
        <w:jc w:val="both"/>
        <w:rPr>
          <w:rFonts w:ascii="Times New Roman" w:hAnsi="Times New Roman"/>
          <w:sz w:val="24"/>
          <w:szCs w:val="24"/>
        </w:rPr>
      </w:pPr>
      <w:proofErr w:type="spellStart"/>
      <w:r w:rsidRPr="0084717F">
        <w:rPr>
          <w:rFonts w:ascii="Times New Roman" w:hAnsi="Times New Roman"/>
          <w:sz w:val="24"/>
          <w:szCs w:val="24"/>
        </w:rPr>
        <w:t>Minora</w:t>
      </w:r>
      <w:proofErr w:type="spellEnd"/>
      <w:r w:rsidRPr="0084717F">
        <w:rPr>
          <w:rFonts w:ascii="Times New Roman" w:hAnsi="Times New Roman"/>
          <w:sz w:val="24"/>
          <w:szCs w:val="24"/>
        </w:rPr>
        <w:t xml:space="preserve"> </w:t>
      </w:r>
      <w:proofErr w:type="spellStart"/>
      <w:r w:rsidRPr="0084717F">
        <w:rPr>
          <w:rFonts w:ascii="Times New Roman" w:hAnsi="Times New Roman"/>
          <w:sz w:val="24"/>
          <w:szCs w:val="24"/>
        </w:rPr>
        <w:t>Koshen</w:t>
      </w:r>
      <w:proofErr w:type="spellEnd"/>
      <w:r w:rsidRPr="0084717F">
        <w:rPr>
          <w:rFonts w:ascii="Times New Roman" w:hAnsi="Times New Roman"/>
          <w:sz w:val="24"/>
          <w:szCs w:val="24"/>
        </w:rPr>
        <w:t xml:space="preserve"> aver</w:t>
      </w:r>
      <w:r w:rsidR="009071A2">
        <w:rPr>
          <w:rFonts w:ascii="Times New Roman" w:hAnsi="Times New Roman"/>
          <w:sz w:val="24"/>
          <w:szCs w:val="24"/>
        </w:rPr>
        <w:t>red</w:t>
      </w:r>
      <w:r w:rsidRPr="0084717F">
        <w:rPr>
          <w:rFonts w:ascii="Times New Roman" w:hAnsi="Times New Roman"/>
          <w:sz w:val="24"/>
          <w:szCs w:val="24"/>
        </w:rPr>
        <w:t xml:space="preserve"> that at no time during the ten years that she has been in occupation of the property in question was she served with any court process. She </w:t>
      </w:r>
      <w:r w:rsidR="009071A2">
        <w:rPr>
          <w:rFonts w:ascii="Times New Roman" w:hAnsi="Times New Roman"/>
          <w:sz w:val="24"/>
          <w:szCs w:val="24"/>
        </w:rPr>
        <w:t>submitted</w:t>
      </w:r>
      <w:r w:rsidRPr="0084717F">
        <w:rPr>
          <w:rFonts w:ascii="Times New Roman" w:hAnsi="Times New Roman"/>
          <w:sz w:val="24"/>
          <w:szCs w:val="24"/>
        </w:rPr>
        <w:t xml:space="preserve"> that the court orders were obtained in a clandestine manner, deliberately without notice to </w:t>
      </w:r>
      <w:r>
        <w:rPr>
          <w:rFonts w:ascii="Times New Roman" w:hAnsi="Times New Roman"/>
          <w:sz w:val="24"/>
          <w:szCs w:val="24"/>
        </w:rPr>
        <w:t>Granary Investments</w:t>
      </w:r>
      <w:r w:rsidRPr="0084717F">
        <w:rPr>
          <w:rFonts w:ascii="Times New Roman" w:hAnsi="Times New Roman"/>
          <w:sz w:val="24"/>
          <w:szCs w:val="24"/>
        </w:rPr>
        <w:t xml:space="preserve"> or to her. She </w:t>
      </w:r>
      <w:r w:rsidR="009071A2">
        <w:rPr>
          <w:rFonts w:ascii="Times New Roman" w:hAnsi="Times New Roman"/>
          <w:sz w:val="24"/>
          <w:szCs w:val="24"/>
        </w:rPr>
        <w:t xml:space="preserve">contended that she </w:t>
      </w:r>
      <w:r w:rsidR="004F05F2">
        <w:rPr>
          <w:rFonts w:ascii="Times New Roman" w:hAnsi="Times New Roman"/>
          <w:sz w:val="24"/>
          <w:szCs w:val="24"/>
        </w:rPr>
        <w:t>has no idea</w:t>
      </w:r>
      <w:r w:rsidRPr="0084717F">
        <w:rPr>
          <w:rFonts w:ascii="Times New Roman" w:hAnsi="Times New Roman"/>
          <w:sz w:val="24"/>
          <w:szCs w:val="24"/>
        </w:rPr>
        <w:t xml:space="preserve"> why the respondent deliberately waited seven years to sell the property in execution. Finally, she submit</w:t>
      </w:r>
      <w:r w:rsidR="009071A2">
        <w:rPr>
          <w:rFonts w:ascii="Times New Roman" w:hAnsi="Times New Roman"/>
          <w:sz w:val="24"/>
          <w:szCs w:val="24"/>
        </w:rPr>
        <w:t>ted</w:t>
      </w:r>
      <w:r w:rsidRPr="0084717F">
        <w:rPr>
          <w:rFonts w:ascii="Times New Roman" w:hAnsi="Times New Roman"/>
          <w:sz w:val="24"/>
          <w:szCs w:val="24"/>
        </w:rPr>
        <w:t xml:space="preserve"> that the notice of attachment served on her by the Deputy Sheriff is defective; it is not the prescribed form number 43 in terms of </w:t>
      </w:r>
      <w:r w:rsidR="004F05F2">
        <w:rPr>
          <w:rFonts w:ascii="Times New Roman" w:hAnsi="Times New Roman"/>
          <w:sz w:val="24"/>
          <w:szCs w:val="24"/>
        </w:rPr>
        <w:t>R</w:t>
      </w:r>
      <w:r w:rsidR="009071A2">
        <w:rPr>
          <w:rFonts w:ascii="Times New Roman" w:hAnsi="Times New Roman"/>
          <w:sz w:val="24"/>
          <w:szCs w:val="24"/>
        </w:rPr>
        <w:t xml:space="preserve">ule </w:t>
      </w:r>
      <w:r w:rsidRPr="0084717F">
        <w:rPr>
          <w:rFonts w:ascii="Times New Roman" w:hAnsi="Times New Roman"/>
          <w:sz w:val="24"/>
          <w:szCs w:val="24"/>
        </w:rPr>
        <w:t>347 sub</w:t>
      </w:r>
      <w:r w:rsidR="009071A2">
        <w:rPr>
          <w:rFonts w:ascii="Times New Roman" w:hAnsi="Times New Roman"/>
          <w:sz w:val="24"/>
          <w:szCs w:val="24"/>
        </w:rPr>
        <w:t>-</w:t>
      </w:r>
      <w:r w:rsidRPr="0084717F">
        <w:rPr>
          <w:rFonts w:ascii="Times New Roman" w:hAnsi="Times New Roman"/>
          <w:sz w:val="24"/>
          <w:szCs w:val="24"/>
        </w:rPr>
        <w:t>r</w:t>
      </w:r>
      <w:r w:rsidR="009071A2">
        <w:rPr>
          <w:rFonts w:ascii="Times New Roman" w:hAnsi="Times New Roman"/>
          <w:sz w:val="24"/>
          <w:szCs w:val="24"/>
        </w:rPr>
        <w:t>ule</w:t>
      </w:r>
      <w:r w:rsidRPr="0084717F">
        <w:rPr>
          <w:rFonts w:ascii="Times New Roman" w:hAnsi="Times New Roman"/>
          <w:sz w:val="24"/>
          <w:szCs w:val="24"/>
        </w:rPr>
        <w:t xml:space="preserve"> 4 of the rules of this court. The notice served on her was repealed by SI 80/2000.</w:t>
      </w:r>
    </w:p>
    <w:p w:rsidR="007926C4" w:rsidRPr="0084717F" w:rsidRDefault="007926C4"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t xml:space="preserve">The respondent raised various points </w:t>
      </w:r>
      <w:r w:rsidRPr="004F05F2">
        <w:rPr>
          <w:rFonts w:ascii="Times New Roman" w:hAnsi="Times New Roman"/>
          <w:i/>
          <w:sz w:val="24"/>
          <w:szCs w:val="24"/>
        </w:rPr>
        <w:t xml:space="preserve">in </w:t>
      </w:r>
      <w:proofErr w:type="spellStart"/>
      <w:r w:rsidRPr="004F05F2">
        <w:rPr>
          <w:rFonts w:ascii="Times New Roman" w:hAnsi="Times New Roman"/>
          <w:i/>
          <w:sz w:val="24"/>
          <w:szCs w:val="24"/>
        </w:rPr>
        <w:t>limine</w:t>
      </w:r>
      <w:proofErr w:type="spellEnd"/>
      <w:r w:rsidRPr="004F05F2">
        <w:rPr>
          <w:rFonts w:ascii="Times New Roman" w:hAnsi="Times New Roman"/>
          <w:i/>
          <w:sz w:val="24"/>
          <w:szCs w:val="24"/>
        </w:rPr>
        <w:t xml:space="preserve"> </w:t>
      </w:r>
      <w:r w:rsidRPr="0084717F">
        <w:rPr>
          <w:rFonts w:ascii="Times New Roman" w:hAnsi="Times New Roman"/>
          <w:sz w:val="24"/>
          <w:szCs w:val="24"/>
        </w:rPr>
        <w:t xml:space="preserve">in his opposing affidavit. He averred that the property in question does not qualify to be a dwelling for purposes of </w:t>
      </w:r>
      <w:r w:rsidR="004F05F2">
        <w:rPr>
          <w:rFonts w:ascii="Times New Roman" w:hAnsi="Times New Roman"/>
          <w:sz w:val="24"/>
          <w:szCs w:val="24"/>
        </w:rPr>
        <w:t>R</w:t>
      </w:r>
      <w:r w:rsidRPr="0084717F">
        <w:rPr>
          <w:rFonts w:ascii="Times New Roman" w:hAnsi="Times New Roman"/>
          <w:sz w:val="24"/>
          <w:szCs w:val="24"/>
        </w:rPr>
        <w:t xml:space="preserve">348A </w:t>
      </w:r>
      <w:r w:rsidR="009071A2">
        <w:rPr>
          <w:rFonts w:ascii="Times New Roman" w:hAnsi="Times New Roman"/>
          <w:sz w:val="24"/>
          <w:szCs w:val="24"/>
        </w:rPr>
        <w:t xml:space="preserve">sub-rule </w:t>
      </w:r>
      <w:r w:rsidRPr="0084717F">
        <w:rPr>
          <w:rFonts w:ascii="Times New Roman" w:hAnsi="Times New Roman"/>
          <w:sz w:val="24"/>
          <w:szCs w:val="24"/>
        </w:rPr>
        <w:t>(5a) because it is registered in the name of a company which is incapable of “dwelling”.</w:t>
      </w:r>
      <w:r>
        <w:rPr>
          <w:rFonts w:ascii="Times New Roman" w:hAnsi="Times New Roman"/>
          <w:sz w:val="24"/>
          <w:szCs w:val="24"/>
        </w:rPr>
        <w:t xml:space="preserve"> R</w:t>
      </w:r>
      <w:r w:rsidRPr="0084717F">
        <w:rPr>
          <w:rFonts w:ascii="Times New Roman" w:hAnsi="Times New Roman"/>
          <w:sz w:val="24"/>
          <w:szCs w:val="24"/>
        </w:rPr>
        <w:t>espondent’s view is that the provisions of Rule 348A,</w:t>
      </w:r>
      <w:r w:rsidR="009071A2">
        <w:rPr>
          <w:rFonts w:ascii="Times New Roman" w:hAnsi="Times New Roman"/>
          <w:sz w:val="24"/>
          <w:szCs w:val="24"/>
        </w:rPr>
        <w:t xml:space="preserve"> sub-rule </w:t>
      </w:r>
      <w:r w:rsidRPr="0084717F">
        <w:rPr>
          <w:rFonts w:ascii="Times New Roman" w:hAnsi="Times New Roman"/>
          <w:sz w:val="24"/>
          <w:szCs w:val="24"/>
        </w:rPr>
        <w:t>(5a) must be fulfilled conjunctively. In other words, the court must satisfy itself that:</w:t>
      </w:r>
    </w:p>
    <w:p w:rsidR="007926C4" w:rsidRPr="0084717F" w:rsidRDefault="007926C4" w:rsidP="007926C4">
      <w:pPr>
        <w:numPr>
          <w:ilvl w:val="0"/>
          <w:numId w:val="3"/>
        </w:numPr>
        <w:spacing w:line="360" w:lineRule="auto"/>
        <w:jc w:val="both"/>
        <w:rPr>
          <w:rFonts w:ascii="Times New Roman" w:hAnsi="Times New Roman"/>
          <w:sz w:val="24"/>
          <w:szCs w:val="24"/>
        </w:rPr>
      </w:pPr>
      <w:r w:rsidRPr="0084717F">
        <w:rPr>
          <w:rFonts w:ascii="Times New Roman" w:hAnsi="Times New Roman"/>
          <w:sz w:val="24"/>
          <w:szCs w:val="24"/>
        </w:rPr>
        <w:t xml:space="preserve"> R348A (5e) (a)</w:t>
      </w:r>
      <w:r w:rsidR="004F05F2">
        <w:rPr>
          <w:rFonts w:ascii="Times New Roman" w:hAnsi="Times New Roman"/>
          <w:sz w:val="24"/>
          <w:szCs w:val="24"/>
        </w:rPr>
        <w:t>:</w:t>
      </w:r>
      <w:r w:rsidRPr="0084717F">
        <w:rPr>
          <w:rFonts w:ascii="Times New Roman" w:hAnsi="Times New Roman"/>
          <w:sz w:val="24"/>
          <w:szCs w:val="24"/>
        </w:rPr>
        <w:t xml:space="preserve"> the dwelling concerned is occupied by the execution debtor and his family and that, it is likely that if it is sold, they would suffer great hardship, or</w:t>
      </w:r>
    </w:p>
    <w:p w:rsidR="007926C4" w:rsidRPr="0084717F" w:rsidRDefault="007926C4" w:rsidP="007926C4">
      <w:pPr>
        <w:numPr>
          <w:ilvl w:val="0"/>
          <w:numId w:val="3"/>
        </w:numPr>
        <w:spacing w:line="360" w:lineRule="auto"/>
        <w:jc w:val="both"/>
        <w:rPr>
          <w:rFonts w:ascii="Times New Roman" w:hAnsi="Times New Roman"/>
          <w:sz w:val="24"/>
          <w:szCs w:val="24"/>
        </w:rPr>
      </w:pPr>
      <w:r w:rsidRPr="0084717F">
        <w:rPr>
          <w:rFonts w:ascii="Times New Roman" w:hAnsi="Times New Roman"/>
          <w:sz w:val="24"/>
          <w:szCs w:val="24"/>
        </w:rPr>
        <w:t>R348A (5e)(b)(</w:t>
      </w:r>
      <w:proofErr w:type="spellStart"/>
      <w:r w:rsidRPr="0084717F">
        <w:rPr>
          <w:rFonts w:ascii="Times New Roman" w:hAnsi="Times New Roman"/>
          <w:sz w:val="24"/>
          <w:szCs w:val="24"/>
        </w:rPr>
        <w:t>i</w:t>
      </w:r>
      <w:proofErr w:type="spellEnd"/>
      <w:r w:rsidRPr="0084717F">
        <w:rPr>
          <w:rFonts w:ascii="Times New Roman" w:hAnsi="Times New Roman"/>
          <w:sz w:val="24"/>
          <w:szCs w:val="24"/>
        </w:rPr>
        <w:t>)</w:t>
      </w:r>
      <w:r w:rsidR="000F4342">
        <w:rPr>
          <w:rFonts w:ascii="Times New Roman" w:hAnsi="Times New Roman"/>
          <w:sz w:val="24"/>
          <w:szCs w:val="24"/>
        </w:rPr>
        <w:t xml:space="preserve">: </w:t>
      </w:r>
      <w:r w:rsidRPr="0084717F">
        <w:rPr>
          <w:rFonts w:ascii="Times New Roman" w:hAnsi="Times New Roman"/>
          <w:sz w:val="24"/>
          <w:szCs w:val="24"/>
        </w:rPr>
        <w:t>the execution debtor has made a reasonable offer to settle the judgment debt, or</w:t>
      </w:r>
    </w:p>
    <w:p w:rsidR="007926C4" w:rsidRPr="0084717F" w:rsidRDefault="007926C4" w:rsidP="007926C4">
      <w:pPr>
        <w:numPr>
          <w:ilvl w:val="0"/>
          <w:numId w:val="3"/>
        </w:numPr>
        <w:spacing w:line="360" w:lineRule="auto"/>
        <w:jc w:val="both"/>
        <w:rPr>
          <w:rFonts w:ascii="Times New Roman" w:hAnsi="Times New Roman"/>
          <w:sz w:val="24"/>
          <w:szCs w:val="24"/>
        </w:rPr>
      </w:pPr>
      <w:r w:rsidRPr="0084717F">
        <w:rPr>
          <w:rFonts w:ascii="Times New Roman" w:hAnsi="Times New Roman"/>
          <w:sz w:val="24"/>
          <w:szCs w:val="24"/>
        </w:rPr>
        <w:lastRenderedPageBreak/>
        <w:t>R348A (5e) (b)(ii)</w:t>
      </w:r>
      <w:r w:rsidR="000F4342">
        <w:rPr>
          <w:rFonts w:ascii="Times New Roman" w:hAnsi="Times New Roman"/>
          <w:sz w:val="24"/>
          <w:szCs w:val="24"/>
        </w:rPr>
        <w:t>:</w:t>
      </w:r>
      <w:r w:rsidRPr="0084717F">
        <w:rPr>
          <w:rFonts w:ascii="Times New Roman" w:hAnsi="Times New Roman"/>
          <w:sz w:val="24"/>
          <w:szCs w:val="24"/>
        </w:rPr>
        <w:t xml:space="preserve"> the occupant of the dwelling concerned requires a reasonable period within which to secure alternative accommodation, or</w:t>
      </w:r>
    </w:p>
    <w:p w:rsidR="007926C4" w:rsidRPr="0084717F" w:rsidRDefault="007926C4" w:rsidP="007926C4">
      <w:pPr>
        <w:numPr>
          <w:ilvl w:val="0"/>
          <w:numId w:val="3"/>
        </w:numPr>
        <w:spacing w:line="360" w:lineRule="auto"/>
        <w:jc w:val="both"/>
        <w:rPr>
          <w:rFonts w:ascii="Times New Roman" w:hAnsi="Times New Roman"/>
          <w:sz w:val="24"/>
          <w:szCs w:val="24"/>
        </w:rPr>
      </w:pPr>
      <w:r w:rsidRPr="0084717F">
        <w:rPr>
          <w:rFonts w:ascii="Times New Roman" w:hAnsi="Times New Roman"/>
          <w:sz w:val="24"/>
          <w:szCs w:val="24"/>
        </w:rPr>
        <w:t>R348A (5e) (b)(iii)</w:t>
      </w:r>
      <w:r w:rsidR="000F4342">
        <w:rPr>
          <w:rFonts w:ascii="Times New Roman" w:hAnsi="Times New Roman"/>
          <w:sz w:val="24"/>
          <w:szCs w:val="24"/>
        </w:rPr>
        <w:t>:</w:t>
      </w:r>
      <w:r w:rsidRPr="0084717F">
        <w:rPr>
          <w:rFonts w:ascii="Times New Roman" w:hAnsi="Times New Roman"/>
          <w:sz w:val="24"/>
          <w:szCs w:val="24"/>
        </w:rPr>
        <w:t xml:space="preserve"> there is some other good ground for postponing or suspending the sale of the dwelling concerned or the eviction of its occupants.</w:t>
      </w:r>
    </w:p>
    <w:p w:rsidR="007926C4" w:rsidRPr="0084717F" w:rsidRDefault="007926C4" w:rsidP="000F4342">
      <w:pPr>
        <w:spacing w:after="0" w:line="360" w:lineRule="auto"/>
        <w:ind w:firstLine="720"/>
        <w:jc w:val="both"/>
        <w:rPr>
          <w:rFonts w:ascii="Times New Roman" w:hAnsi="Times New Roman"/>
          <w:sz w:val="24"/>
          <w:szCs w:val="24"/>
        </w:rPr>
      </w:pPr>
      <w:r w:rsidRPr="0084717F">
        <w:rPr>
          <w:rFonts w:ascii="Times New Roman" w:hAnsi="Times New Roman"/>
          <w:sz w:val="24"/>
          <w:szCs w:val="24"/>
        </w:rPr>
        <w:t>Respondent contend</w:t>
      </w:r>
      <w:r w:rsidR="009071A2">
        <w:rPr>
          <w:rFonts w:ascii="Times New Roman" w:hAnsi="Times New Roman"/>
          <w:sz w:val="24"/>
          <w:szCs w:val="24"/>
        </w:rPr>
        <w:t>ed</w:t>
      </w:r>
      <w:r w:rsidRPr="0084717F">
        <w:rPr>
          <w:rFonts w:ascii="Times New Roman" w:hAnsi="Times New Roman"/>
          <w:sz w:val="24"/>
          <w:szCs w:val="24"/>
        </w:rPr>
        <w:t xml:space="preserve"> that applicant ought to fulfill all sub-rules (5e) (a)</w:t>
      </w:r>
      <w:r w:rsidR="000F4342">
        <w:rPr>
          <w:rFonts w:ascii="Times New Roman" w:hAnsi="Times New Roman"/>
          <w:sz w:val="24"/>
          <w:szCs w:val="24"/>
        </w:rPr>
        <w:t xml:space="preserve"> and </w:t>
      </w:r>
      <w:r w:rsidRPr="0084717F">
        <w:rPr>
          <w:rFonts w:ascii="Times New Roman" w:hAnsi="Times New Roman"/>
          <w:sz w:val="24"/>
          <w:szCs w:val="24"/>
        </w:rPr>
        <w:t>(5e) (b) (</w:t>
      </w:r>
      <w:proofErr w:type="spellStart"/>
      <w:r w:rsidRPr="0084717F">
        <w:rPr>
          <w:rFonts w:ascii="Times New Roman" w:hAnsi="Times New Roman"/>
          <w:sz w:val="24"/>
          <w:szCs w:val="24"/>
        </w:rPr>
        <w:t>i</w:t>
      </w:r>
      <w:proofErr w:type="spellEnd"/>
      <w:r w:rsidRPr="0084717F">
        <w:rPr>
          <w:rFonts w:ascii="Times New Roman" w:hAnsi="Times New Roman"/>
          <w:sz w:val="24"/>
          <w:szCs w:val="24"/>
        </w:rPr>
        <w:t>)</w:t>
      </w:r>
      <w:r w:rsidR="000F4342">
        <w:rPr>
          <w:rFonts w:ascii="Times New Roman" w:hAnsi="Times New Roman"/>
          <w:sz w:val="24"/>
          <w:szCs w:val="24"/>
        </w:rPr>
        <w:t xml:space="preserve"> to </w:t>
      </w:r>
      <w:r w:rsidRPr="0084717F">
        <w:rPr>
          <w:rFonts w:ascii="Times New Roman" w:hAnsi="Times New Roman"/>
          <w:sz w:val="24"/>
          <w:szCs w:val="24"/>
        </w:rPr>
        <w:t xml:space="preserve">(5e) (b) (iii), in order to establish entitlement to the relief that it seeks.  Respondent </w:t>
      </w:r>
      <w:r w:rsidR="009071A2">
        <w:rPr>
          <w:rFonts w:ascii="Times New Roman" w:hAnsi="Times New Roman"/>
          <w:sz w:val="24"/>
          <w:szCs w:val="24"/>
        </w:rPr>
        <w:t>contended further</w:t>
      </w:r>
      <w:r w:rsidRPr="0084717F">
        <w:rPr>
          <w:rFonts w:ascii="Times New Roman" w:hAnsi="Times New Roman"/>
          <w:sz w:val="24"/>
          <w:szCs w:val="24"/>
        </w:rPr>
        <w:t xml:space="preserve"> that an application for rescission of judgment does not fall within the provisions of sub-rule (5e) (b) (iii) (some other good ground), to entitle the applicant to relief in terms of R</w:t>
      </w:r>
      <w:r w:rsidR="009071A2">
        <w:rPr>
          <w:rFonts w:ascii="Times New Roman" w:hAnsi="Times New Roman"/>
          <w:sz w:val="24"/>
          <w:szCs w:val="24"/>
        </w:rPr>
        <w:t xml:space="preserve">ule </w:t>
      </w:r>
      <w:r w:rsidRPr="0084717F">
        <w:rPr>
          <w:rFonts w:ascii="Times New Roman" w:hAnsi="Times New Roman"/>
          <w:sz w:val="24"/>
          <w:szCs w:val="24"/>
        </w:rPr>
        <w:t>348A, sub-rule (5a).</w:t>
      </w:r>
    </w:p>
    <w:p w:rsidR="007926C4" w:rsidRPr="0084717F" w:rsidRDefault="007926C4"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t>Applicant</w:t>
      </w:r>
      <w:r w:rsidR="009071A2">
        <w:rPr>
          <w:rFonts w:ascii="Times New Roman" w:hAnsi="Times New Roman"/>
          <w:sz w:val="24"/>
          <w:szCs w:val="24"/>
        </w:rPr>
        <w:t xml:space="preserve"> submitted </w:t>
      </w:r>
      <w:r w:rsidR="000F4342">
        <w:rPr>
          <w:rFonts w:ascii="Times New Roman" w:hAnsi="Times New Roman"/>
          <w:sz w:val="24"/>
          <w:szCs w:val="24"/>
        </w:rPr>
        <w:t>that</w:t>
      </w:r>
      <w:r w:rsidRPr="0084717F">
        <w:rPr>
          <w:rFonts w:ascii="Times New Roman" w:hAnsi="Times New Roman"/>
          <w:sz w:val="24"/>
          <w:szCs w:val="24"/>
        </w:rPr>
        <w:t xml:space="preserve"> an application for suspension of a sale in execution of a dwelling house pending determination of an application for rescission of judgment and stay of execution can correctly be made in terms of Order 40 R</w:t>
      </w:r>
      <w:r w:rsidR="009071A2">
        <w:rPr>
          <w:rFonts w:ascii="Times New Roman" w:hAnsi="Times New Roman"/>
          <w:sz w:val="24"/>
          <w:szCs w:val="24"/>
        </w:rPr>
        <w:t xml:space="preserve">ule </w:t>
      </w:r>
      <w:r w:rsidRPr="0084717F">
        <w:rPr>
          <w:rFonts w:ascii="Times New Roman" w:hAnsi="Times New Roman"/>
          <w:sz w:val="24"/>
          <w:szCs w:val="24"/>
        </w:rPr>
        <w:t>348A(5e)(b)(iii), which should be read disjunctively with (5e)(b)(</w:t>
      </w:r>
      <w:proofErr w:type="spellStart"/>
      <w:r w:rsidRPr="0084717F">
        <w:rPr>
          <w:rFonts w:ascii="Times New Roman" w:hAnsi="Times New Roman"/>
          <w:sz w:val="24"/>
          <w:szCs w:val="24"/>
        </w:rPr>
        <w:t>i</w:t>
      </w:r>
      <w:proofErr w:type="spellEnd"/>
      <w:r w:rsidRPr="0084717F">
        <w:rPr>
          <w:rFonts w:ascii="Times New Roman" w:hAnsi="Times New Roman"/>
          <w:sz w:val="24"/>
          <w:szCs w:val="24"/>
        </w:rPr>
        <w:t>)</w:t>
      </w:r>
      <w:r w:rsidR="000F4342">
        <w:rPr>
          <w:rFonts w:ascii="Times New Roman" w:hAnsi="Times New Roman"/>
          <w:sz w:val="24"/>
          <w:szCs w:val="24"/>
        </w:rPr>
        <w:t xml:space="preserve"> and (5e)</w:t>
      </w:r>
      <w:r w:rsidRPr="0084717F">
        <w:rPr>
          <w:rFonts w:ascii="Times New Roman" w:hAnsi="Times New Roman"/>
          <w:sz w:val="24"/>
          <w:szCs w:val="24"/>
        </w:rPr>
        <w:t>(b)(ii), because of the use of the word “or” between (5e)(b)(</w:t>
      </w:r>
      <w:proofErr w:type="spellStart"/>
      <w:r w:rsidRPr="0084717F">
        <w:rPr>
          <w:rFonts w:ascii="Times New Roman" w:hAnsi="Times New Roman"/>
          <w:sz w:val="24"/>
          <w:szCs w:val="24"/>
        </w:rPr>
        <w:t>i</w:t>
      </w:r>
      <w:proofErr w:type="spellEnd"/>
      <w:r w:rsidRPr="0084717F">
        <w:rPr>
          <w:rFonts w:ascii="Times New Roman" w:hAnsi="Times New Roman"/>
          <w:sz w:val="24"/>
          <w:szCs w:val="24"/>
        </w:rPr>
        <w:t>), (5e)(b)(ii), and (5e)(b)(iii).</w:t>
      </w:r>
    </w:p>
    <w:p w:rsidR="0000622F" w:rsidRDefault="007926C4"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t>In its answering papers, applicant vigorously challenged the averment that a dwelling house must be owned by an individual as opposed to a company, for purposes of Order 40, R</w:t>
      </w:r>
      <w:r w:rsidR="009071A2">
        <w:rPr>
          <w:rFonts w:ascii="Times New Roman" w:hAnsi="Times New Roman"/>
          <w:sz w:val="24"/>
          <w:szCs w:val="24"/>
        </w:rPr>
        <w:t xml:space="preserve">ule </w:t>
      </w:r>
      <w:r w:rsidRPr="0084717F">
        <w:rPr>
          <w:rFonts w:ascii="Times New Roman" w:hAnsi="Times New Roman"/>
          <w:sz w:val="24"/>
          <w:szCs w:val="24"/>
        </w:rPr>
        <w:t xml:space="preserve">348A </w:t>
      </w:r>
      <w:r w:rsidR="009071A2">
        <w:rPr>
          <w:rFonts w:ascii="Times New Roman" w:hAnsi="Times New Roman"/>
          <w:sz w:val="24"/>
          <w:szCs w:val="24"/>
        </w:rPr>
        <w:t xml:space="preserve">sub-rule </w:t>
      </w:r>
      <w:r w:rsidRPr="0084717F">
        <w:rPr>
          <w:rFonts w:ascii="Times New Roman" w:hAnsi="Times New Roman"/>
          <w:sz w:val="24"/>
          <w:szCs w:val="24"/>
        </w:rPr>
        <w:t>(5a)</w:t>
      </w:r>
      <w:r>
        <w:rPr>
          <w:rFonts w:ascii="Times New Roman" w:hAnsi="Times New Roman"/>
          <w:sz w:val="24"/>
          <w:szCs w:val="24"/>
        </w:rPr>
        <w:t>.</w:t>
      </w:r>
      <w:r w:rsidRPr="0084717F">
        <w:rPr>
          <w:rFonts w:ascii="Times New Roman" w:hAnsi="Times New Roman"/>
          <w:sz w:val="24"/>
          <w:szCs w:val="24"/>
        </w:rPr>
        <w:t xml:space="preserve">  The Sheriff, in his report dated 17 April 2012 raised various issues of concern to him such as whether in terms of Order 40 R</w:t>
      </w:r>
      <w:r w:rsidR="009071A2">
        <w:rPr>
          <w:rFonts w:ascii="Times New Roman" w:hAnsi="Times New Roman"/>
          <w:sz w:val="24"/>
          <w:szCs w:val="24"/>
        </w:rPr>
        <w:t xml:space="preserve">ule </w:t>
      </w:r>
      <w:r w:rsidRPr="0084717F">
        <w:rPr>
          <w:rFonts w:ascii="Times New Roman" w:hAnsi="Times New Roman"/>
          <w:sz w:val="24"/>
          <w:szCs w:val="24"/>
        </w:rPr>
        <w:t xml:space="preserve">348A </w:t>
      </w:r>
      <w:r w:rsidR="009071A2">
        <w:rPr>
          <w:rFonts w:ascii="Times New Roman" w:hAnsi="Times New Roman"/>
          <w:sz w:val="24"/>
          <w:szCs w:val="24"/>
        </w:rPr>
        <w:t xml:space="preserve">sub-rule </w:t>
      </w:r>
      <w:r w:rsidRPr="0084717F">
        <w:rPr>
          <w:rFonts w:ascii="Times New Roman" w:hAnsi="Times New Roman"/>
          <w:sz w:val="24"/>
          <w:szCs w:val="24"/>
        </w:rPr>
        <w:t xml:space="preserve">(5a) the fact that immovable property is owned by a company which is separate and distinct from its shareholder should affect the outcome of the matter. </w:t>
      </w:r>
      <w:proofErr w:type="gramStart"/>
      <w:r w:rsidRPr="0084717F">
        <w:rPr>
          <w:rFonts w:ascii="Times New Roman" w:hAnsi="Times New Roman"/>
          <w:sz w:val="24"/>
          <w:szCs w:val="24"/>
        </w:rPr>
        <w:t>In other words, whether Order 40 R</w:t>
      </w:r>
      <w:r w:rsidR="009071A2">
        <w:rPr>
          <w:rFonts w:ascii="Times New Roman" w:hAnsi="Times New Roman"/>
          <w:sz w:val="24"/>
          <w:szCs w:val="24"/>
        </w:rPr>
        <w:t xml:space="preserve">ule </w:t>
      </w:r>
      <w:r w:rsidRPr="0084717F">
        <w:rPr>
          <w:rFonts w:ascii="Times New Roman" w:hAnsi="Times New Roman"/>
          <w:sz w:val="24"/>
          <w:szCs w:val="24"/>
        </w:rPr>
        <w:t xml:space="preserve">348A </w:t>
      </w:r>
      <w:r w:rsidR="009071A2">
        <w:rPr>
          <w:rFonts w:ascii="Times New Roman" w:hAnsi="Times New Roman"/>
          <w:sz w:val="24"/>
          <w:szCs w:val="24"/>
        </w:rPr>
        <w:t xml:space="preserve">sub-rule </w:t>
      </w:r>
      <w:r w:rsidRPr="0084717F">
        <w:rPr>
          <w:rFonts w:ascii="Times New Roman" w:hAnsi="Times New Roman"/>
          <w:sz w:val="24"/>
          <w:szCs w:val="24"/>
        </w:rPr>
        <w:t>(5a) requires that the judgment debtor be a natural person who is capable of living in the property in question, and further, whether the provisions of the rule apply to a judgment debtor who does not make a payment proposal or arrangements for alternative accommodation.</w:t>
      </w:r>
      <w:proofErr w:type="gramEnd"/>
      <w:r w:rsidR="00B836EB">
        <w:rPr>
          <w:rFonts w:ascii="Times New Roman" w:hAnsi="Times New Roman"/>
          <w:sz w:val="24"/>
          <w:szCs w:val="24"/>
        </w:rPr>
        <w:t xml:space="preserve"> </w:t>
      </w:r>
    </w:p>
    <w:p w:rsidR="00B836EB" w:rsidRPr="0084717F" w:rsidRDefault="00B836EB" w:rsidP="00B836EB">
      <w:pPr>
        <w:spacing w:after="0" w:line="360" w:lineRule="auto"/>
        <w:ind w:firstLine="360"/>
        <w:jc w:val="both"/>
        <w:rPr>
          <w:rFonts w:ascii="Times New Roman" w:hAnsi="Times New Roman"/>
          <w:sz w:val="24"/>
          <w:szCs w:val="24"/>
        </w:rPr>
      </w:pPr>
      <w:r>
        <w:rPr>
          <w:rFonts w:ascii="Times New Roman" w:hAnsi="Times New Roman"/>
          <w:sz w:val="24"/>
          <w:szCs w:val="24"/>
        </w:rPr>
        <w:t xml:space="preserve"> </w:t>
      </w:r>
      <w:r w:rsidR="00151E52">
        <w:rPr>
          <w:rFonts w:ascii="Times New Roman" w:hAnsi="Times New Roman"/>
          <w:sz w:val="24"/>
          <w:szCs w:val="24"/>
        </w:rPr>
        <w:tab/>
      </w:r>
      <w:r w:rsidRPr="0084717F">
        <w:rPr>
          <w:rFonts w:ascii="Times New Roman" w:hAnsi="Times New Roman"/>
          <w:sz w:val="24"/>
          <w:szCs w:val="24"/>
        </w:rPr>
        <w:t>I am persuaded by the applicant’s argument, however, that the provisions of Order 40 R</w:t>
      </w:r>
      <w:r w:rsidR="009071A2">
        <w:rPr>
          <w:rFonts w:ascii="Times New Roman" w:hAnsi="Times New Roman"/>
          <w:sz w:val="24"/>
          <w:szCs w:val="24"/>
        </w:rPr>
        <w:t xml:space="preserve">ule </w:t>
      </w:r>
      <w:r w:rsidRPr="0084717F">
        <w:rPr>
          <w:rFonts w:ascii="Times New Roman" w:hAnsi="Times New Roman"/>
          <w:sz w:val="24"/>
          <w:szCs w:val="24"/>
        </w:rPr>
        <w:t>348A</w:t>
      </w:r>
      <w:r w:rsidR="009071A2">
        <w:rPr>
          <w:rFonts w:ascii="Times New Roman" w:hAnsi="Times New Roman"/>
          <w:sz w:val="24"/>
          <w:szCs w:val="24"/>
        </w:rPr>
        <w:t xml:space="preserve"> sub-rule </w:t>
      </w:r>
      <w:r w:rsidRPr="0084717F">
        <w:rPr>
          <w:rFonts w:ascii="Times New Roman" w:hAnsi="Times New Roman"/>
          <w:sz w:val="24"/>
          <w:szCs w:val="24"/>
        </w:rPr>
        <w:t>(5e)(b)(</w:t>
      </w:r>
      <w:proofErr w:type="spellStart"/>
      <w:r w:rsidRPr="0084717F">
        <w:rPr>
          <w:rFonts w:ascii="Times New Roman" w:hAnsi="Times New Roman"/>
          <w:sz w:val="24"/>
          <w:szCs w:val="24"/>
        </w:rPr>
        <w:t>i</w:t>
      </w:r>
      <w:proofErr w:type="spellEnd"/>
      <w:r w:rsidRPr="0084717F">
        <w:rPr>
          <w:rFonts w:ascii="Times New Roman" w:hAnsi="Times New Roman"/>
          <w:sz w:val="24"/>
          <w:szCs w:val="24"/>
        </w:rPr>
        <w:t>)</w:t>
      </w:r>
      <w:r w:rsidR="004011BC">
        <w:rPr>
          <w:rFonts w:ascii="Times New Roman" w:hAnsi="Times New Roman"/>
          <w:sz w:val="24"/>
          <w:szCs w:val="24"/>
        </w:rPr>
        <w:t xml:space="preserve"> to </w:t>
      </w:r>
      <w:r w:rsidRPr="0084717F">
        <w:rPr>
          <w:rFonts w:ascii="Times New Roman" w:hAnsi="Times New Roman"/>
          <w:sz w:val="24"/>
          <w:szCs w:val="24"/>
        </w:rPr>
        <w:t>(b)(iii) ought to be read disjunctively because of the use of the word “or”, between (b)(</w:t>
      </w:r>
      <w:proofErr w:type="spellStart"/>
      <w:r w:rsidRPr="0084717F">
        <w:rPr>
          <w:rFonts w:ascii="Times New Roman" w:hAnsi="Times New Roman"/>
          <w:sz w:val="24"/>
          <w:szCs w:val="24"/>
        </w:rPr>
        <w:t>i</w:t>
      </w:r>
      <w:proofErr w:type="spellEnd"/>
      <w:r w:rsidRPr="0084717F">
        <w:rPr>
          <w:rFonts w:ascii="Times New Roman" w:hAnsi="Times New Roman"/>
          <w:sz w:val="24"/>
          <w:szCs w:val="24"/>
        </w:rPr>
        <w:t>)</w:t>
      </w:r>
      <w:r w:rsidR="004011BC">
        <w:rPr>
          <w:rFonts w:ascii="Times New Roman" w:hAnsi="Times New Roman"/>
          <w:sz w:val="24"/>
          <w:szCs w:val="24"/>
        </w:rPr>
        <w:t xml:space="preserve"> to </w:t>
      </w:r>
      <w:r w:rsidRPr="0084717F">
        <w:rPr>
          <w:rFonts w:ascii="Times New Roman" w:hAnsi="Times New Roman"/>
          <w:sz w:val="24"/>
          <w:szCs w:val="24"/>
        </w:rPr>
        <w:t xml:space="preserve">(b)(iii). I find that the application for rescission of judgment and stay of execution constitutes “some other good ground”, for postponing or suspending the sale of the dwelling concerned. I disagree with the submission made by the respondent, that Rule 348A sub-rule (5a) envisages an execution debtor who is in fact an actual person with a family, as </w:t>
      </w:r>
      <w:r w:rsidRPr="0084717F">
        <w:rPr>
          <w:rFonts w:ascii="Times New Roman" w:hAnsi="Times New Roman"/>
          <w:sz w:val="24"/>
          <w:szCs w:val="24"/>
        </w:rPr>
        <w:lastRenderedPageBreak/>
        <w:t>opposed to a company. Part of the reason for this finding is based on the definition of a dwelling house which is set out by Rule 348A as:</w:t>
      </w:r>
    </w:p>
    <w:p w:rsidR="00B836EB" w:rsidRPr="0084717F" w:rsidRDefault="00B836EB" w:rsidP="00151E52">
      <w:pPr>
        <w:spacing w:line="240" w:lineRule="auto"/>
        <w:ind w:left="720"/>
        <w:jc w:val="both"/>
        <w:rPr>
          <w:rFonts w:ascii="Times New Roman" w:hAnsi="Times New Roman"/>
          <w:sz w:val="24"/>
          <w:szCs w:val="24"/>
        </w:rPr>
      </w:pPr>
      <w:r w:rsidRPr="0084717F">
        <w:rPr>
          <w:rFonts w:ascii="Times New Roman" w:hAnsi="Times New Roman"/>
          <w:sz w:val="24"/>
          <w:szCs w:val="24"/>
        </w:rPr>
        <w:t>“</w:t>
      </w:r>
      <w:proofErr w:type="gramStart"/>
      <w:r w:rsidRPr="0084717F">
        <w:rPr>
          <w:rFonts w:ascii="Times New Roman" w:hAnsi="Times New Roman"/>
          <w:sz w:val="24"/>
          <w:szCs w:val="24"/>
        </w:rPr>
        <w:t>a</w:t>
      </w:r>
      <w:proofErr w:type="gramEnd"/>
      <w:r w:rsidRPr="0084717F">
        <w:rPr>
          <w:rFonts w:ascii="Times New Roman" w:hAnsi="Times New Roman"/>
          <w:sz w:val="24"/>
          <w:szCs w:val="24"/>
        </w:rPr>
        <w:t xml:space="preserve"> building or part of a building including a flat designed as a dwelling for a single family and includes the usual appurtenances and outbuildings associated with such a building”.</w:t>
      </w:r>
    </w:p>
    <w:p w:rsidR="00B836EB" w:rsidRPr="0084717F" w:rsidRDefault="00B836EB"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t xml:space="preserve">My interpretation of this definition is that a dwelling for purposes of </w:t>
      </w:r>
      <w:r w:rsidR="0000622F">
        <w:rPr>
          <w:rFonts w:ascii="Times New Roman" w:hAnsi="Times New Roman"/>
          <w:sz w:val="24"/>
          <w:szCs w:val="24"/>
        </w:rPr>
        <w:t>R</w:t>
      </w:r>
      <w:r w:rsidR="009D5DBF">
        <w:rPr>
          <w:rFonts w:ascii="Times New Roman" w:hAnsi="Times New Roman"/>
          <w:sz w:val="24"/>
          <w:szCs w:val="24"/>
        </w:rPr>
        <w:t xml:space="preserve">ule </w:t>
      </w:r>
      <w:r w:rsidRPr="0084717F">
        <w:rPr>
          <w:rFonts w:ascii="Times New Roman" w:hAnsi="Times New Roman"/>
          <w:sz w:val="24"/>
          <w:szCs w:val="24"/>
        </w:rPr>
        <w:t>348A is a building capable of being occupied by a single family. There is nothing in this definition that stipulates that the building ought to be registered in the name of a natural person as opposed to a juristic person, a company. The question in my view is simply whether the building is a dwelling which is capable of housing a single family.</w:t>
      </w:r>
    </w:p>
    <w:p w:rsidR="00B836EB" w:rsidRPr="0084717F" w:rsidRDefault="00B836EB" w:rsidP="00B836EB">
      <w:pPr>
        <w:spacing w:after="0" w:line="360" w:lineRule="auto"/>
        <w:ind w:firstLine="360"/>
        <w:jc w:val="both"/>
        <w:rPr>
          <w:rFonts w:ascii="Times New Roman" w:hAnsi="Times New Roman"/>
          <w:sz w:val="24"/>
          <w:szCs w:val="24"/>
        </w:rPr>
      </w:pPr>
      <w:r w:rsidRPr="0084717F">
        <w:rPr>
          <w:rFonts w:ascii="Times New Roman" w:hAnsi="Times New Roman"/>
          <w:sz w:val="24"/>
          <w:szCs w:val="24"/>
        </w:rPr>
        <w:t>I find more support for this view in the wording of Rule 348A (5a) wherein it is stated that:</w:t>
      </w:r>
    </w:p>
    <w:p w:rsidR="00B836EB" w:rsidRDefault="00B836EB" w:rsidP="00B836EB">
      <w:pPr>
        <w:spacing w:after="0" w:line="240" w:lineRule="auto"/>
        <w:ind w:left="360"/>
        <w:jc w:val="both"/>
        <w:rPr>
          <w:rFonts w:ascii="Times New Roman" w:hAnsi="Times New Roman"/>
          <w:sz w:val="24"/>
          <w:szCs w:val="24"/>
        </w:rPr>
      </w:pPr>
      <w:r w:rsidRPr="0084717F">
        <w:rPr>
          <w:rFonts w:ascii="Times New Roman" w:hAnsi="Times New Roman"/>
          <w:sz w:val="24"/>
          <w:szCs w:val="24"/>
        </w:rPr>
        <w:t>“…where the dwelling that has been attached is occupied by the execution debtor or members of his family…”</w:t>
      </w:r>
    </w:p>
    <w:p w:rsidR="00B836EB" w:rsidRPr="0084717F" w:rsidRDefault="00B836EB" w:rsidP="00B836EB">
      <w:pPr>
        <w:spacing w:after="0" w:line="240" w:lineRule="auto"/>
        <w:ind w:left="360"/>
        <w:jc w:val="both"/>
        <w:rPr>
          <w:rFonts w:ascii="Times New Roman" w:hAnsi="Times New Roman"/>
          <w:sz w:val="24"/>
          <w:szCs w:val="24"/>
        </w:rPr>
      </w:pPr>
    </w:p>
    <w:p w:rsidR="00B836EB" w:rsidRPr="0084717F" w:rsidRDefault="00B836EB" w:rsidP="00B836EB">
      <w:pPr>
        <w:spacing w:line="360" w:lineRule="auto"/>
        <w:ind w:firstLine="360"/>
        <w:jc w:val="both"/>
        <w:rPr>
          <w:rFonts w:ascii="Times New Roman" w:hAnsi="Times New Roman"/>
          <w:sz w:val="24"/>
          <w:szCs w:val="24"/>
        </w:rPr>
      </w:pPr>
      <w:r w:rsidRPr="0084717F">
        <w:rPr>
          <w:rFonts w:ascii="Times New Roman" w:hAnsi="Times New Roman"/>
          <w:sz w:val="24"/>
          <w:szCs w:val="24"/>
        </w:rPr>
        <w:t>In my view it is not stipulated that the execution debtor must be a natural person. Section 9 of the Companies Act [</w:t>
      </w:r>
      <w:r w:rsidR="00DB0ED7" w:rsidRPr="00DB0ED7">
        <w:rPr>
          <w:rFonts w:ascii="Times New Roman" w:hAnsi="Times New Roman"/>
          <w:i/>
          <w:sz w:val="24"/>
          <w:szCs w:val="24"/>
        </w:rPr>
        <w:t>C</w:t>
      </w:r>
      <w:r w:rsidRPr="0000622F">
        <w:rPr>
          <w:rFonts w:ascii="Times New Roman" w:hAnsi="Times New Roman"/>
          <w:i/>
          <w:sz w:val="24"/>
          <w:szCs w:val="24"/>
        </w:rPr>
        <w:t>ap 24</w:t>
      </w:r>
      <w:r w:rsidR="0000622F" w:rsidRPr="0000622F">
        <w:rPr>
          <w:rFonts w:ascii="Times New Roman" w:hAnsi="Times New Roman"/>
          <w:i/>
          <w:sz w:val="24"/>
          <w:szCs w:val="24"/>
        </w:rPr>
        <w:t>:</w:t>
      </w:r>
      <w:r w:rsidRPr="0000622F">
        <w:rPr>
          <w:rFonts w:ascii="Times New Roman" w:hAnsi="Times New Roman"/>
          <w:i/>
          <w:sz w:val="24"/>
          <w:szCs w:val="24"/>
        </w:rPr>
        <w:t xml:space="preserve"> 03</w:t>
      </w:r>
      <w:r w:rsidRPr="0084717F">
        <w:rPr>
          <w:rFonts w:ascii="Times New Roman" w:hAnsi="Times New Roman"/>
          <w:sz w:val="24"/>
          <w:szCs w:val="24"/>
        </w:rPr>
        <w:t>] st</w:t>
      </w:r>
      <w:r>
        <w:rPr>
          <w:rFonts w:ascii="Times New Roman" w:hAnsi="Times New Roman"/>
          <w:sz w:val="24"/>
          <w:szCs w:val="24"/>
        </w:rPr>
        <w:t>ates</w:t>
      </w:r>
      <w:r w:rsidRPr="0084717F">
        <w:rPr>
          <w:rFonts w:ascii="Times New Roman" w:hAnsi="Times New Roman"/>
          <w:sz w:val="24"/>
          <w:szCs w:val="24"/>
        </w:rPr>
        <w:t xml:space="preserve"> that:</w:t>
      </w:r>
    </w:p>
    <w:p w:rsidR="00B836EB" w:rsidRPr="00567178" w:rsidRDefault="00B836EB" w:rsidP="00B836EB">
      <w:pPr>
        <w:spacing w:line="240" w:lineRule="auto"/>
        <w:ind w:left="360"/>
        <w:jc w:val="both"/>
        <w:rPr>
          <w:rFonts w:ascii="Times New Roman" w:hAnsi="Times New Roman"/>
          <w:sz w:val="24"/>
          <w:szCs w:val="24"/>
        </w:rPr>
      </w:pPr>
      <w:r w:rsidRPr="00567178">
        <w:rPr>
          <w:rFonts w:ascii="Times New Roman" w:hAnsi="Times New Roman"/>
          <w:sz w:val="24"/>
          <w:szCs w:val="24"/>
        </w:rPr>
        <w:t xml:space="preserve">“A company shall have capacity and powers of a natural person of full capacity in so far as a body corporate is capable of exercising such powers”. </w:t>
      </w:r>
    </w:p>
    <w:p w:rsidR="00B836EB" w:rsidRPr="0084717F" w:rsidRDefault="00B836EB"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t xml:space="preserve">It is accepted that </w:t>
      </w:r>
      <w:proofErr w:type="spellStart"/>
      <w:r w:rsidRPr="0084717F">
        <w:rPr>
          <w:rFonts w:ascii="Times New Roman" w:hAnsi="Times New Roman"/>
          <w:sz w:val="24"/>
          <w:szCs w:val="24"/>
        </w:rPr>
        <w:t>Minora</w:t>
      </w:r>
      <w:proofErr w:type="spellEnd"/>
      <w:r w:rsidRPr="0084717F">
        <w:rPr>
          <w:rFonts w:ascii="Times New Roman" w:hAnsi="Times New Roman"/>
          <w:sz w:val="24"/>
          <w:szCs w:val="24"/>
        </w:rPr>
        <w:t xml:space="preserve"> </w:t>
      </w:r>
      <w:proofErr w:type="spellStart"/>
      <w:r w:rsidRPr="0084717F">
        <w:rPr>
          <w:rFonts w:ascii="Times New Roman" w:hAnsi="Times New Roman"/>
          <w:sz w:val="24"/>
          <w:szCs w:val="24"/>
        </w:rPr>
        <w:t>Koshen</w:t>
      </w:r>
      <w:proofErr w:type="spellEnd"/>
      <w:r w:rsidRPr="0084717F">
        <w:rPr>
          <w:rFonts w:ascii="Times New Roman" w:hAnsi="Times New Roman"/>
          <w:sz w:val="24"/>
          <w:szCs w:val="24"/>
        </w:rPr>
        <w:t xml:space="preserve"> (the deponent to the founding affidavit) is a director of </w:t>
      </w:r>
      <w:r>
        <w:rPr>
          <w:rFonts w:ascii="Times New Roman" w:hAnsi="Times New Roman"/>
          <w:sz w:val="24"/>
          <w:szCs w:val="24"/>
        </w:rPr>
        <w:t>Granary Investments</w:t>
      </w:r>
      <w:r w:rsidRPr="0084717F">
        <w:rPr>
          <w:rFonts w:ascii="Times New Roman" w:hAnsi="Times New Roman"/>
          <w:sz w:val="24"/>
          <w:szCs w:val="24"/>
        </w:rPr>
        <w:t xml:space="preserve">, which is a separate and distinct legal persona from its directors. It is trite that a company can only act through its directors and officers. I see no reason why the fact that the property in question is owned by a company should preclude or disqualify the company from consideration for relief in terms of </w:t>
      </w:r>
      <w:r w:rsidR="00FB047A">
        <w:rPr>
          <w:rFonts w:ascii="Times New Roman" w:hAnsi="Times New Roman"/>
          <w:sz w:val="24"/>
          <w:szCs w:val="24"/>
        </w:rPr>
        <w:t>R</w:t>
      </w:r>
      <w:r w:rsidR="009D5DBF">
        <w:rPr>
          <w:rFonts w:ascii="Times New Roman" w:hAnsi="Times New Roman"/>
          <w:sz w:val="24"/>
          <w:szCs w:val="24"/>
        </w:rPr>
        <w:t xml:space="preserve">ule </w:t>
      </w:r>
      <w:r w:rsidRPr="0084717F">
        <w:rPr>
          <w:rFonts w:ascii="Times New Roman" w:hAnsi="Times New Roman"/>
          <w:sz w:val="24"/>
          <w:szCs w:val="24"/>
        </w:rPr>
        <w:t>348A</w:t>
      </w:r>
      <w:r w:rsidR="009D5DBF">
        <w:rPr>
          <w:rFonts w:ascii="Times New Roman" w:hAnsi="Times New Roman"/>
          <w:sz w:val="24"/>
          <w:szCs w:val="24"/>
        </w:rPr>
        <w:t xml:space="preserve"> sub-rule</w:t>
      </w:r>
      <w:r w:rsidRPr="0084717F">
        <w:rPr>
          <w:rFonts w:ascii="Times New Roman" w:hAnsi="Times New Roman"/>
          <w:sz w:val="24"/>
          <w:szCs w:val="24"/>
        </w:rPr>
        <w:t xml:space="preserve"> (5a) of the rules of this court. </w:t>
      </w:r>
      <w:r>
        <w:rPr>
          <w:rFonts w:ascii="Times New Roman" w:hAnsi="Times New Roman"/>
          <w:sz w:val="24"/>
          <w:szCs w:val="24"/>
        </w:rPr>
        <w:t>In my view, t</w:t>
      </w:r>
      <w:r w:rsidRPr="0084717F">
        <w:rPr>
          <w:rFonts w:ascii="Times New Roman" w:hAnsi="Times New Roman"/>
          <w:sz w:val="24"/>
          <w:szCs w:val="24"/>
        </w:rPr>
        <w:t xml:space="preserve">he rule was designed to prevent undue hardship to a judgment debtor who is in occupation of the property in question, resulting from a sale in execution. The loss of a property of considerable value, in the circumstances of this case, would constitute undue hardship to </w:t>
      </w:r>
      <w:r>
        <w:rPr>
          <w:rFonts w:ascii="Times New Roman" w:hAnsi="Times New Roman"/>
          <w:sz w:val="24"/>
          <w:szCs w:val="24"/>
        </w:rPr>
        <w:t>Granary Investments</w:t>
      </w:r>
      <w:r w:rsidRPr="0084717F">
        <w:rPr>
          <w:rFonts w:ascii="Times New Roman" w:hAnsi="Times New Roman"/>
          <w:sz w:val="24"/>
          <w:szCs w:val="24"/>
        </w:rPr>
        <w:t>, and to its director</w:t>
      </w:r>
      <w:r w:rsidR="009D5DBF">
        <w:rPr>
          <w:rFonts w:ascii="Times New Roman" w:hAnsi="Times New Roman"/>
          <w:sz w:val="24"/>
          <w:szCs w:val="24"/>
        </w:rPr>
        <w:t xml:space="preserve"> and shareholder</w:t>
      </w:r>
      <w:r w:rsidRPr="0084717F">
        <w:rPr>
          <w:rFonts w:ascii="Times New Roman" w:hAnsi="Times New Roman"/>
          <w:sz w:val="24"/>
          <w:szCs w:val="24"/>
        </w:rPr>
        <w:t xml:space="preserve">, who is in occupation. </w:t>
      </w:r>
      <w:proofErr w:type="spellStart"/>
      <w:r w:rsidRPr="0084717F">
        <w:rPr>
          <w:rFonts w:ascii="Times New Roman" w:hAnsi="Times New Roman"/>
          <w:sz w:val="24"/>
          <w:szCs w:val="24"/>
        </w:rPr>
        <w:t>Minora</w:t>
      </w:r>
      <w:proofErr w:type="spellEnd"/>
      <w:r w:rsidRPr="0084717F">
        <w:rPr>
          <w:rFonts w:ascii="Times New Roman" w:hAnsi="Times New Roman"/>
          <w:sz w:val="24"/>
          <w:szCs w:val="24"/>
        </w:rPr>
        <w:t xml:space="preserve"> </w:t>
      </w:r>
      <w:proofErr w:type="spellStart"/>
      <w:r w:rsidRPr="0084717F">
        <w:rPr>
          <w:rFonts w:ascii="Times New Roman" w:hAnsi="Times New Roman"/>
          <w:sz w:val="24"/>
          <w:szCs w:val="24"/>
        </w:rPr>
        <w:t>Koshen</w:t>
      </w:r>
      <w:proofErr w:type="spellEnd"/>
      <w:r w:rsidRPr="0084717F">
        <w:rPr>
          <w:rFonts w:ascii="Times New Roman" w:hAnsi="Times New Roman"/>
          <w:sz w:val="24"/>
          <w:szCs w:val="24"/>
        </w:rPr>
        <w:t xml:space="preserve"> is wearing two hats, that of an occupier, and that of a director of applicant. She is an occupier as an individual, and again in her capacity as a director and officer of applicant, </w:t>
      </w:r>
      <w:r>
        <w:rPr>
          <w:rFonts w:ascii="Times New Roman" w:hAnsi="Times New Roman"/>
          <w:sz w:val="24"/>
          <w:szCs w:val="24"/>
        </w:rPr>
        <w:t xml:space="preserve">and she </w:t>
      </w:r>
      <w:r w:rsidRPr="0084717F">
        <w:rPr>
          <w:rFonts w:ascii="Times New Roman" w:hAnsi="Times New Roman"/>
          <w:sz w:val="24"/>
          <w:szCs w:val="24"/>
        </w:rPr>
        <w:t>is imbued with capacity to act on applicant’s behalf.</w:t>
      </w:r>
      <w:r>
        <w:rPr>
          <w:rFonts w:ascii="Times New Roman" w:hAnsi="Times New Roman"/>
          <w:sz w:val="24"/>
          <w:szCs w:val="24"/>
        </w:rPr>
        <w:t xml:space="preserve"> The point </w:t>
      </w:r>
      <w:r w:rsidRPr="00957C01">
        <w:rPr>
          <w:rFonts w:ascii="Times New Roman" w:hAnsi="Times New Roman"/>
          <w:i/>
          <w:sz w:val="24"/>
          <w:szCs w:val="24"/>
        </w:rPr>
        <w:t xml:space="preserve">in </w:t>
      </w:r>
      <w:proofErr w:type="spellStart"/>
      <w:r w:rsidRPr="00957C01">
        <w:rPr>
          <w:rFonts w:ascii="Times New Roman" w:hAnsi="Times New Roman"/>
          <w:i/>
          <w:sz w:val="24"/>
          <w:szCs w:val="24"/>
        </w:rPr>
        <w:t>limine</w:t>
      </w:r>
      <w:proofErr w:type="spellEnd"/>
      <w:r>
        <w:rPr>
          <w:rFonts w:ascii="Times New Roman" w:hAnsi="Times New Roman"/>
          <w:sz w:val="24"/>
          <w:szCs w:val="24"/>
        </w:rPr>
        <w:t xml:space="preserve"> that only a natural person is entitled to relief under </w:t>
      </w:r>
      <w:r w:rsidR="00FB047A">
        <w:rPr>
          <w:rFonts w:ascii="Times New Roman" w:hAnsi="Times New Roman"/>
          <w:sz w:val="24"/>
          <w:szCs w:val="24"/>
        </w:rPr>
        <w:t>R</w:t>
      </w:r>
      <w:r w:rsidR="009D5DBF">
        <w:rPr>
          <w:rFonts w:ascii="Times New Roman" w:hAnsi="Times New Roman"/>
          <w:sz w:val="24"/>
          <w:szCs w:val="24"/>
        </w:rPr>
        <w:t xml:space="preserve">ule </w:t>
      </w:r>
      <w:r>
        <w:rPr>
          <w:rFonts w:ascii="Times New Roman" w:hAnsi="Times New Roman"/>
          <w:sz w:val="24"/>
          <w:szCs w:val="24"/>
        </w:rPr>
        <w:t>348A</w:t>
      </w:r>
      <w:r w:rsidR="009D5DBF">
        <w:rPr>
          <w:rFonts w:ascii="Times New Roman" w:hAnsi="Times New Roman"/>
          <w:sz w:val="24"/>
          <w:szCs w:val="24"/>
        </w:rPr>
        <w:t xml:space="preserve"> sub-rule </w:t>
      </w:r>
      <w:r>
        <w:rPr>
          <w:rFonts w:ascii="Times New Roman" w:hAnsi="Times New Roman"/>
          <w:sz w:val="24"/>
          <w:szCs w:val="24"/>
        </w:rPr>
        <w:t>(5a) is hereby dismissed</w:t>
      </w:r>
      <w:r w:rsidR="00151E52">
        <w:rPr>
          <w:rFonts w:ascii="Times New Roman" w:hAnsi="Times New Roman"/>
          <w:sz w:val="24"/>
          <w:szCs w:val="24"/>
        </w:rPr>
        <w:t>.</w:t>
      </w:r>
    </w:p>
    <w:p w:rsidR="007926C4" w:rsidRDefault="00B836EB"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lastRenderedPageBreak/>
        <w:t xml:space="preserve">Having already found that the provisions of </w:t>
      </w:r>
      <w:r w:rsidR="009D5DBF">
        <w:rPr>
          <w:rFonts w:ascii="Times New Roman" w:hAnsi="Times New Roman"/>
          <w:sz w:val="24"/>
          <w:szCs w:val="24"/>
        </w:rPr>
        <w:t>Rule</w:t>
      </w:r>
      <w:r>
        <w:rPr>
          <w:rFonts w:ascii="Times New Roman" w:hAnsi="Times New Roman"/>
          <w:sz w:val="24"/>
          <w:szCs w:val="24"/>
        </w:rPr>
        <w:t xml:space="preserve"> </w:t>
      </w:r>
      <w:r w:rsidRPr="0084717F">
        <w:rPr>
          <w:rFonts w:ascii="Times New Roman" w:hAnsi="Times New Roman"/>
          <w:sz w:val="24"/>
          <w:szCs w:val="24"/>
        </w:rPr>
        <w:t xml:space="preserve">348A </w:t>
      </w:r>
      <w:r w:rsidR="009D5DBF">
        <w:rPr>
          <w:rFonts w:ascii="Times New Roman" w:hAnsi="Times New Roman"/>
          <w:sz w:val="24"/>
          <w:szCs w:val="24"/>
        </w:rPr>
        <w:t xml:space="preserve">sub-rule </w:t>
      </w:r>
      <w:r w:rsidRPr="0084717F">
        <w:rPr>
          <w:rFonts w:ascii="Times New Roman" w:hAnsi="Times New Roman"/>
          <w:sz w:val="24"/>
          <w:szCs w:val="24"/>
        </w:rPr>
        <w:t>(5e) (b) (</w:t>
      </w:r>
      <w:proofErr w:type="spellStart"/>
      <w:r w:rsidRPr="0084717F">
        <w:rPr>
          <w:rFonts w:ascii="Times New Roman" w:hAnsi="Times New Roman"/>
          <w:sz w:val="24"/>
          <w:szCs w:val="24"/>
        </w:rPr>
        <w:t>i</w:t>
      </w:r>
      <w:proofErr w:type="spellEnd"/>
      <w:r w:rsidRPr="0084717F">
        <w:rPr>
          <w:rFonts w:ascii="Times New Roman" w:hAnsi="Times New Roman"/>
          <w:sz w:val="24"/>
          <w:szCs w:val="24"/>
        </w:rPr>
        <w:t>)</w:t>
      </w:r>
      <w:r w:rsidR="009D5DBF">
        <w:rPr>
          <w:rFonts w:ascii="Times New Roman" w:hAnsi="Times New Roman"/>
          <w:sz w:val="24"/>
          <w:szCs w:val="24"/>
        </w:rPr>
        <w:t xml:space="preserve"> to </w:t>
      </w:r>
      <w:r w:rsidRPr="0084717F">
        <w:rPr>
          <w:rFonts w:ascii="Times New Roman" w:hAnsi="Times New Roman"/>
          <w:sz w:val="24"/>
          <w:szCs w:val="24"/>
        </w:rPr>
        <w:t xml:space="preserve">(b) (iii) ought to be </w:t>
      </w:r>
      <w:r>
        <w:rPr>
          <w:rFonts w:ascii="Times New Roman" w:hAnsi="Times New Roman"/>
          <w:sz w:val="24"/>
          <w:szCs w:val="24"/>
        </w:rPr>
        <w:t>read</w:t>
      </w:r>
      <w:r w:rsidRPr="0084717F">
        <w:rPr>
          <w:rFonts w:ascii="Times New Roman" w:hAnsi="Times New Roman"/>
          <w:sz w:val="24"/>
          <w:szCs w:val="24"/>
        </w:rPr>
        <w:t xml:space="preserve"> disjunctively because of the use of the word “or” which means “alternatively”, in that context, I hereby dismiss the respondent’s point </w:t>
      </w:r>
      <w:r w:rsidRPr="000F4342">
        <w:rPr>
          <w:rFonts w:ascii="Times New Roman" w:hAnsi="Times New Roman"/>
          <w:i/>
          <w:sz w:val="24"/>
          <w:szCs w:val="24"/>
        </w:rPr>
        <w:t xml:space="preserve">in </w:t>
      </w:r>
      <w:proofErr w:type="spellStart"/>
      <w:r w:rsidRPr="000F4342">
        <w:rPr>
          <w:rFonts w:ascii="Times New Roman" w:hAnsi="Times New Roman"/>
          <w:i/>
          <w:sz w:val="24"/>
          <w:szCs w:val="24"/>
        </w:rPr>
        <w:t>limine</w:t>
      </w:r>
      <w:proofErr w:type="spellEnd"/>
      <w:r w:rsidRPr="0084717F">
        <w:rPr>
          <w:rFonts w:ascii="Times New Roman" w:hAnsi="Times New Roman"/>
          <w:sz w:val="24"/>
          <w:szCs w:val="24"/>
        </w:rPr>
        <w:t xml:space="preserve"> that the applicant is not entitled to the relief that it seeks unless or until it makes a proposal to settle the debt and proposes a date by which to secure alternative accommodation.</w:t>
      </w:r>
    </w:p>
    <w:p w:rsidR="00B231EF" w:rsidRPr="0084717F" w:rsidRDefault="00B231EF" w:rsidP="00151E52">
      <w:pPr>
        <w:spacing w:after="0" w:line="360" w:lineRule="auto"/>
        <w:ind w:firstLine="720"/>
        <w:jc w:val="both"/>
        <w:rPr>
          <w:rFonts w:ascii="Times New Roman" w:hAnsi="Times New Roman"/>
          <w:sz w:val="24"/>
          <w:szCs w:val="24"/>
        </w:rPr>
      </w:pPr>
      <w:r>
        <w:rPr>
          <w:rFonts w:ascii="Times New Roman" w:hAnsi="Times New Roman"/>
          <w:sz w:val="24"/>
          <w:szCs w:val="24"/>
        </w:rPr>
        <w:t>Another</w:t>
      </w:r>
      <w:r w:rsidRPr="0084717F">
        <w:rPr>
          <w:rFonts w:ascii="Times New Roman" w:hAnsi="Times New Roman"/>
          <w:sz w:val="24"/>
          <w:szCs w:val="24"/>
        </w:rPr>
        <w:t xml:space="preserve"> point </w:t>
      </w:r>
      <w:r w:rsidRPr="0039206E">
        <w:rPr>
          <w:rFonts w:ascii="Times New Roman" w:hAnsi="Times New Roman"/>
          <w:i/>
          <w:sz w:val="24"/>
          <w:szCs w:val="24"/>
        </w:rPr>
        <w:t xml:space="preserve">in </w:t>
      </w:r>
      <w:proofErr w:type="spellStart"/>
      <w:r w:rsidRPr="0039206E">
        <w:rPr>
          <w:rFonts w:ascii="Times New Roman" w:hAnsi="Times New Roman"/>
          <w:i/>
          <w:sz w:val="24"/>
          <w:szCs w:val="24"/>
        </w:rPr>
        <w:t>limine</w:t>
      </w:r>
      <w:proofErr w:type="spellEnd"/>
      <w:r w:rsidRPr="0084717F">
        <w:rPr>
          <w:rFonts w:ascii="Times New Roman" w:hAnsi="Times New Roman"/>
          <w:sz w:val="24"/>
          <w:szCs w:val="24"/>
        </w:rPr>
        <w:t xml:space="preserve"> raised is that the chamber application ought to have been filed within ten days of 18 February 2004, the date when the property in question was placed under judicial attachment, and that, in the absence of an application for </w:t>
      </w:r>
      <w:proofErr w:type="spellStart"/>
      <w:r w:rsidRPr="0084717F">
        <w:rPr>
          <w:rFonts w:ascii="Times New Roman" w:hAnsi="Times New Roman"/>
          <w:sz w:val="24"/>
          <w:szCs w:val="24"/>
        </w:rPr>
        <w:t>condonation</w:t>
      </w:r>
      <w:proofErr w:type="spellEnd"/>
      <w:r w:rsidRPr="0084717F">
        <w:rPr>
          <w:rFonts w:ascii="Times New Roman" w:hAnsi="Times New Roman"/>
          <w:sz w:val="24"/>
          <w:szCs w:val="24"/>
        </w:rPr>
        <w:t xml:space="preserve"> of late filing of the chamber application on 25 November 2011, the current application is not properly before the court, and ought to be dismissed.</w:t>
      </w:r>
    </w:p>
    <w:p w:rsidR="00B231EF" w:rsidRDefault="00B231EF"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t xml:space="preserve">Respondent submitted that the application for </w:t>
      </w:r>
      <w:proofErr w:type="spellStart"/>
      <w:r w:rsidRPr="0084717F">
        <w:rPr>
          <w:rFonts w:ascii="Times New Roman" w:hAnsi="Times New Roman"/>
          <w:sz w:val="24"/>
          <w:szCs w:val="24"/>
        </w:rPr>
        <w:t>condonation</w:t>
      </w:r>
      <w:proofErr w:type="spellEnd"/>
      <w:r w:rsidRPr="0084717F">
        <w:rPr>
          <w:rFonts w:ascii="Times New Roman" w:hAnsi="Times New Roman"/>
          <w:sz w:val="24"/>
          <w:szCs w:val="24"/>
        </w:rPr>
        <w:t xml:space="preserve"> of late filing ought to be dismissed because applicant’s explanation for the delay in filing was not reasonable, and that the application for </w:t>
      </w:r>
      <w:proofErr w:type="spellStart"/>
      <w:r w:rsidRPr="0084717F">
        <w:rPr>
          <w:rFonts w:ascii="Times New Roman" w:hAnsi="Times New Roman"/>
          <w:sz w:val="24"/>
          <w:szCs w:val="24"/>
        </w:rPr>
        <w:t>condonation</w:t>
      </w:r>
      <w:proofErr w:type="spellEnd"/>
      <w:r w:rsidRPr="0084717F">
        <w:rPr>
          <w:rFonts w:ascii="Times New Roman" w:hAnsi="Times New Roman"/>
          <w:sz w:val="24"/>
          <w:szCs w:val="24"/>
        </w:rPr>
        <w:t xml:space="preserve"> ought to have been made separately from the chamber application. Respondent referred the court to the case of </w:t>
      </w:r>
      <w:r w:rsidRPr="0084717F">
        <w:rPr>
          <w:rFonts w:ascii="Times New Roman" w:hAnsi="Times New Roman"/>
          <w:i/>
          <w:sz w:val="24"/>
          <w:szCs w:val="24"/>
        </w:rPr>
        <w:t xml:space="preserve">Divine Homes (Private) Limited </w:t>
      </w:r>
      <w:r w:rsidRPr="00567178">
        <w:rPr>
          <w:rFonts w:ascii="Times New Roman" w:hAnsi="Times New Roman"/>
          <w:sz w:val="24"/>
          <w:szCs w:val="24"/>
        </w:rPr>
        <w:t>v</w:t>
      </w:r>
      <w:r w:rsidRPr="0084717F">
        <w:rPr>
          <w:rFonts w:ascii="Times New Roman" w:hAnsi="Times New Roman"/>
          <w:i/>
          <w:sz w:val="24"/>
          <w:szCs w:val="24"/>
        </w:rPr>
        <w:t xml:space="preserve"> Sheriff of Zimbabwe </w:t>
      </w:r>
      <w:r w:rsidRPr="00567178">
        <w:rPr>
          <w:rFonts w:ascii="Times New Roman" w:hAnsi="Times New Roman"/>
          <w:sz w:val="24"/>
          <w:szCs w:val="24"/>
        </w:rPr>
        <w:t>SC 54/03</w:t>
      </w:r>
      <w:r w:rsidRPr="0084717F">
        <w:rPr>
          <w:rFonts w:ascii="Times New Roman" w:hAnsi="Times New Roman"/>
          <w:i/>
          <w:sz w:val="24"/>
          <w:szCs w:val="24"/>
        </w:rPr>
        <w:t xml:space="preserve"> </w:t>
      </w:r>
      <w:r w:rsidRPr="0084717F">
        <w:rPr>
          <w:rFonts w:ascii="Times New Roman" w:hAnsi="Times New Roman"/>
          <w:sz w:val="24"/>
          <w:szCs w:val="24"/>
        </w:rPr>
        <w:t xml:space="preserve">as authority for the proposition that </w:t>
      </w:r>
      <w:proofErr w:type="spellStart"/>
      <w:r w:rsidRPr="0084717F">
        <w:rPr>
          <w:rFonts w:ascii="Times New Roman" w:hAnsi="Times New Roman"/>
          <w:sz w:val="24"/>
          <w:szCs w:val="24"/>
        </w:rPr>
        <w:t>condonation</w:t>
      </w:r>
      <w:proofErr w:type="spellEnd"/>
      <w:r w:rsidRPr="0084717F">
        <w:rPr>
          <w:rFonts w:ascii="Times New Roman" w:hAnsi="Times New Roman"/>
          <w:sz w:val="24"/>
          <w:szCs w:val="24"/>
        </w:rPr>
        <w:t xml:space="preserve"> of the non-observance of the rules is by no means a mere formality and that it is for the appellant to satisfy the court that there is sufficient cause  to excuse him from compliance. Respondent also relied on the case of </w:t>
      </w:r>
      <w:proofErr w:type="spellStart"/>
      <w:r w:rsidRPr="0084717F">
        <w:rPr>
          <w:rFonts w:ascii="Times New Roman" w:hAnsi="Times New Roman"/>
          <w:i/>
          <w:sz w:val="24"/>
          <w:szCs w:val="24"/>
        </w:rPr>
        <w:t>Chimbadzo</w:t>
      </w:r>
      <w:proofErr w:type="spellEnd"/>
      <w:r w:rsidRPr="0084717F">
        <w:rPr>
          <w:rFonts w:ascii="Times New Roman" w:hAnsi="Times New Roman"/>
          <w:i/>
          <w:sz w:val="24"/>
          <w:szCs w:val="24"/>
        </w:rPr>
        <w:t xml:space="preserve"> and </w:t>
      </w:r>
      <w:proofErr w:type="spellStart"/>
      <w:r w:rsidRPr="0084717F">
        <w:rPr>
          <w:rFonts w:ascii="Times New Roman" w:hAnsi="Times New Roman"/>
          <w:i/>
          <w:sz w:val="24"/>
          <w:szCs w:val="24"/>
        </w:rPr>
        <w:t>Anor</w:t>
      </w:r>
      <w:proofErr w:type="spellEnd"/>
      <w:r w:rsidRPr="0084717F">
        <w:rPr>
          <w:rFonts w:ascii="Times New Roman" w:hAnsi="Times New Roman"/>
          <w:i/>
          <w:sz w:val="24"/>
          <w:szCs w:val="24"/>
        </w:rPr>
        <w:t xml:space="preserve"> </w:t>
      </w:r>
      <w:r w:rsidRPr="00567178">
        <w:rPr>
          <w:rFonts w:ascii="Times New Roman" w:hAnsi="Times New Roman"/>
          <w:sz w:val="24"/>
          <w:szCs w:val="24"/>
        </w:rPr>
        <w:t>v</w:t>
      </w:r>
      <w:r w:rsidRPr="0084717F">
        <w:rPr>
          <w:rFonts w:ascii="Times New Roman" w:hAnsi="Times New Roman"/>
          <w:i/>
          <w:sz w:val="24"/>
          <w:szCs w:val="24"/>
        </w:rPr>
        <w:t xml:space="preserve"> </w:t>
      </w:r>
      <w:proofErr w:type="spellStart"/>
      <w:r w:rsidRPr="0084717F">
        <w:rPr>
          <w:rFonts w:ascii="Times New Roman" w:hAnsi="Times New Roman"/>
          <w:i/>
          <w:sz w:val="24"/>
          <w:szCs w:val="24"/>
        </w:rPr>
        <w:t>Nkosana</w:t>
      </w:r>
      <w:proofErr w:type="spellEnd"/>
      <w:r w:rsidRPr="0084717F">
        <w:rPr>
          <w:rFonts w:ascii="Times New Roman" w:hAnsi="Times New Roman"/>
          <w:i/>
          <w:sz w:val="24"/>
          <w:szCs w:val="24"/>
        </w:rPr>
        <w:t xml:space="preserve"> and </w:t>
      </w:r>
      <w:proofErr w:type="spellStart"/>
      <w:r w:rsidRPr="0084717F">
        <w:rPr>
          <w:rFonts w:ascii="Times New Roman" w:hAnsi="Times New Roman"/>
          <w:i/>
          <w:sz w:val="24"/>
          <w:szCs w:val="24"/>
        </w:rPr>
        <w:t>Anor</w:t>
      </w:r>
      <w:proofErr w:type="spellEnd"/>
      <w:r w:rsidRPr="0084717F">
        <w:rPr>
          <w:rFonts w:ascii="Times New Roman" w:hAnsi="Times New Roman"/>
          <w:i/>
          <w:sz w:val="24"/>
          <w:szCs w:val="24"/>
        </w:rPr>
        <w:t xml:space="preserve"> </w:t>
      </w:r>
      <w:r w:rsidRPr="00567178">
        <w:rPr>
          <w:rFonts w:ascii="Times New Roman" w:hAnsi="Times New Roman"/>
          <w:sz w:val="24"/>
          <w:szCs w:val="24"/>
        </w:rPr>
        <w:t>HH-H-153-92 at p5 and 6</w:t>
      </w:r>
      <w:r w:rsidRPr="0084717F">
        <w:rPr>
          <w:rFonts w:ascii="Times New Roman" w:hAnsi="Times New Roman"/>
          <w:i/>
          <w:sz w:val="24"/>
          <w:szCs w:val="24"/>
        </w:rPr>
        <w:t xml:space="preserve"> </w:t>
      </w:r>
      <w:r w:rsidRPr="0084717F">
        <w:rPr>
          <w:rFonts w:ascii="Times New Roman" w:hAnsi="Times New Roman"/>
          <w:sz w:val="24"/>
          <w:szCs w:val="24"/>
        </w:rPr>
        <w:t>where it was held that:</w:t>
      </w:r>
    </w:p>
    <w:p w:rsidR="00622913" w:rsidRPr="00567178" w:rsidRDefault="00622913" w:rsidP="00622913">
      <w:pPr>
        <w:spacing w:line="240" w:lineRule="auto"/>
        <w:ind w:left="360"/>
        <w:jc w:val="both"/>
        <w:rPr>
          <w:rFonts w:ascii="Times New Roman" w:hAnsi="Times New Roman"/>
          <w:sz w:val="24"/>
          <w:szCs w:val="24"/>
        </w:rPr>
      </w:pPr>
      <w:r w:rsidRPr="00567178">
        <w:rPr>
          <w:rFonts w:ascii="Times New Roman" w:hAnsi="Times New Roman"/>
          <w:sz w:val="24"/>
          <w:szCs w:val="24"/>
        </w:rPr>
        <w:t xml:space="preserve">“…If the application is out of time it is in reality two separate applications, one for </w:t>
      </w:r>
      <w:proofErr w:type="spellStart"/>
      <w:r w:rsidRPr="00567178">
        <w:rPr>
          <w:rFonts w:ascii="Times New Roman" w:hAnsi="Times New Roman"/>
          <w:sz w:val="24"/>
          <w:szCs w:val="24"/>
        </w:rPr>
        <w:t>condonation</w:t>
      </w:r>
      <w:proofErr w:type="spellEnd"/>
      <w:r w:rsidRPr="00567178">
        <w:rPr>
          <w:rFonts w:ascii="Times New Roman" w:hAnsi="Times New Roman"/>
          <w:sz w:val="24"/>
          <w:szCs w:val="24"/>
        </w:rPr>
        <w:t>, and the second on the merits”.</w:t>
      </w:r>
    </w:p>
    <w:p w:rsidR="00622913" w:rsidRDefault="00622913"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t xml:space="preserve">I am inclined to agree with the respondent that applicant erred by filing the chamber application out of time and that its explanation for the delay is not believable or reasonable. There is </w:t>
      </w:r>
      <w:proofErr w:type="gramStart"/>
      <w:r w:rsidRPr="0084717F">
        <w:rPr>
          <w:rFonts w:ascii="Times New Roman" w:hAnsi="Times New Roman"/>
          <w:sz w:val="24"/>
          <w:szCs w:val="24"/>
        </w:rPr>
        <w:t>need</w:t>
      </w:r>
      <w:proofErr w:type="gramEnd"/>
      <w:r w:rsidRPr="0084717F">
        <w:rPr>
          <w:rFonts w:ascii="Times New Roman" w:hAnsi="Times New Roman"/>
          <w:sz w:val="24"/>
          <w:szCs w:val="24"/>
        </w:rPr>
        <w:t xml:space="preserve"> to make a separate and formal application to this court, to justify applicant’s </w:t>
      </w:r>
      <w:proofErr w:type="spellStart"/>
      <w:r w:rsidRPr="0084717F">
        <w:rPr>
          <w:rFonts w:ascii="Times New Roman" w:hAnsi="Times New Roman"/>
          <w:sz w:val="24"/>
          <w:szCs w:val="24"/>
        </w:rPr>
        <w:t>non compliance</w:t>
      </w:r>
      <w:proofErr w:type="spellEnd"/>
      <w:r w:rsidRPr="0084717F">
        <w:rPr>
          <w:rFonts w:ascii="Times New Roman" w:hAnsi="Times New Roman"/>
          <w:sz w:val="24"/>
          <w:szCs w:val="24"/>
        </w:rPr>
        <w:t xml:space="preserve"> with the rules, and seeking the court’s permission to proceed. The respondent’s point </w:t>
      </w:r>
      <w:r w:rsidRPr="00567178">
        <w:rPr>
          <w:rFonts w:ascii="Times New Roman" w:hAnsi="Times New Roman"/>
          <w:i/>
          <w:sz w:val="24"/>
          <w:szCs w:val="24"/>
        </w:rPr>
        <w:t xml:space="preserve">in </w:t>
      </w:r>
      <w:proofErr w:type="spellStart"/>
      <w:r w:rsidRPr="00567178">
        <w:rPr>
          <w:rFonts w:ascii="Times New Roman" w:hAnsi="Times New Roman"/>
          <w:i/>
          <w:sz w:val="24"/>
          <w:szCs w:val="24"/>
        </w:rPr>
        <w:t>limine</w:t>
      </w:r>
      <w:proofErr w:type="spellEnd"/>
      <w:r w:rsidRPr="0084717F">
        <w:rPr>
          <w:rFonts w:ascii="Times New Roman" w:hAnsi="Times New Roman"/>
          <w:sz w:val="24"/>
          <w:szCs w:val="24"/>
        </w:rPr>
        <w:t xml:space="preserve"> in regards to the question of whether the chamber application was filed out of time is hereby upheld.</w:t>
      </w:r>
    </w:p>
    <w:p w:rsidR="003B2EEC" w:rsidRPr="0084717F" w:rsidRDefault="003B2EEC" w:rsidP="00151E52">
      <w:pPr>
        <w:spacing w:after="0" w:line="360" w:lineRule="auto"/>
        <w:ind w:firstLine="720"/>
        <w:jc w:val="both"/>
        <w:rPr>
          <w:rFonts w:ascii="Times New Roman" w:hAnsi="Times New Roman"/>
          <w:sz w:val="24"/>
          <w:szCs w:val="24"/>
        </w:rPr>
      </w:pPr>
      <w:r>
        <w:rPr>
          <w:rFonts w:ascii="Times New Roman" w:hAnsi="Times New Roman"/>
          <w:sz w:val="24"/>
          <w:szCs w:val="24"/>
        </w:rPr>
        <w:t xml:space="preserve">Turning to </w:t>
      </w:r>
      <w:r w:rsidRPr="0084717F">
        <w:rPr>
          <w:rFonts w:ascii="Times New Roman" w:hAnsi="Times New Roman"/>
          <w:sz w:val="24"/>
          <w:szCs w:val="24"/>
        </w:rPr>
        <w:t>the merits of the matter, the respondent aver</w:t>
      </w:r>
      <w:r>
        <w:rPr>
          <w:rFonts w:ascii="Times New Roman" w:hAnsi="Times New Roman"/>
          <w:sz w:val="24"/>
          <w:szCs w:val="24"/>
        </w:rPr>
        <w:t>red</w:t>
      </w:r>
      <w:r w:rsidRPr="0084717F">
        <w:rPr>
          <w:rFonts w:ascii="Times New Roman" w:hAnsi="Times New Roman"/>
          <w:sz w:val="24"/>
          <w:szCs w:val="24"/>
        </w:rPr>
        <w:t xml:space="preserve"> that, one </w:t>
      </w:r>
      <w:proofErr w:type="spellStart"/>
      <w:r w:rsidRPr="0084717F">
        <w:rPr>
          <w:rFonts w:ascii="Times New Roman" w:hAnsi="Times New Roman"/>
          <w:sz w:val="24"/>
          <w:szCs w:val="24"/>
        </w:rPr>
        <w:t>Joosbi</w:t>
      </w:r>
      <w:proofErr w:type="spellEnd"/>
      <w:r w:rsidRPr="0084717F">
        <w:rPr>
          <w:rFonts w:ascii="Times New Roman" w:hAnsi="Times New Roman"/>
          <w:sz w:val="24"/>
          <w:szCs w:val="24"/>
        </w:rPr>
        <w:t xml:space="preserve"> </w:t>
      </w:r>
      <w:proofErr w:type="spellStart"/>
      <w:r w:rsidRPr="0084717F">
        <w:rPr>
          <w:rFonts w:ascii="Times New Roman" w:hAnsi="Times New Roman"/>
          <w:sz w:val="24"/>
          <w:szCs w:val="24"/>
        </w:rPr>
        <w:t>Sams</w:t>
      </w:r>
      <w:proofErr w:type="spellEnd"/>
      <w:r w:rsidRPr="0084717F">
        <w:rPr>
          <w:rFonts w:ascii="Times New Roman" w:hAnsi="Times New Roman"/>
          <w:sz w:val="24"/>
          <w:szCs w:val="24"/>
        </w:rPr>
        <w:t xml:space="preserve"> Omar, a sole shareholder of the applicant at the time that the parties entered into the agreement of sale of shares, mortgaged the property in question to respondent as security for the payment of the purchase price of shares belonging to respondent. Respondent state</w:t>
      </w:r>
      <w:r>
        <w:rPr>
          <w:rFonts w:ascii="Times New Roman" w:hAnsi="Times New Roman"/>
          <w:sz w:val="24"/>
          <w:szCs w:val="24"/>
        </w:rPr>
        <w:t>d</w:t>
      </w:r>
      <w:r w:rsidRPr="0084717F">
        <w:rPr>
          <w:rFonts w:ascii="Times New Roman" w:hAnsi="Times New Roman"/>
          <w:sz w:val="24"/>
          <w:szCs w:val="24"/>
        </w:rPr>
        <w:t xml:space="preserve"> that he placed a caveat</w:t>
      </w:r>
      <w:r>
        <w:rPr>
          <w:rFonts w:ascii="Times New Roman" w:hAnsi="Times New Roman"/>
          <w:sz w:val="24"/>
          <w:szCs w:val="24"/>
        </w:rPr>
        <w:t>,</w:t>
      </w:r>
      <w:r w:rsidRPr="0084717F">
        <w:rPr>
          <w:rFonts w:ascii="Times New Roman" w:hAnsi="Times New Roman"/>
          <w:sz w:val="24"/>
          <w:szCs w:val="24"/>
        </w:rPr>
        <w:t xml:space="preserve"> </w:t>
      </w:r>
      <w:r w:rsidRPr="0084717F">
        <w:rPr>
          <w:rFonts w:ascii="Times New Roman" w:hAnsi="Times New Roman"/>
          <w:sz w:val="24"/>
          <w:szCs w:val="24"/>
        </w:rPr>
        <w:lastRenderedPageBreak/>
        <w:t>number 66/2004 on the title deeds of the property, after judgment was obtained, and that, correspondence was exchanged in 2010 with applicant’s Legal Practitioners, who sought his requirements for uplifting the caveat. This according to the respondent shows that applicant, and or its duly authorized agents, have always been aware of the existence of the judgment. Respondent aver</w:t>
      </w:r>
      <w:r>
        <w:rPr>
          <w:rFonts w:ascii="Times New Roman" w:hAnsi="Times New Roman"/>
          <w:sz w:val="24"/>
          <w:szCs w:val="24"/>
        </w:rPr>
        <w:t>red</w:t>
      </w:r>
      <w:r w:rsidRPr="0084717F">
        <w:rPr>
          <w:rFonts w:ascii="Times New Roman" w:hAnsi="Times New Roman"/>
          <w:sz w:val="24"/>
          <w:szCs w:val="24"/>
        </w:rPr>
        <w:t xml:space="preserve"> that </w:t>
      </w:r>
      <w:proofErr w:type="spellStart"/>
      <w:r w:rsidRPr="0084717F">
        <w:rPr>
          <w:rFonts w:ascii="Times New Roman" w:hAnsi="Times New Roman"/>
          <w:sz w:val="24"/>
          <w:szCs w:val="24"/>
        </w:rPr>
        <w:t>Minora</w:t>
      </w:r>
      <w:proofErr w:type="spellEnd"/>
      <w:r w:rsidRPr="0084717F">
        <w:rPr>
          <w:rFonts w:ascii="Times New Roman" w:hAnsi="Times New Roman"/>
          <w:sz w:val="24"/>
          <w:szCs w:val="24"/>
        </w:rPr>
        <w:t xml:space="preserve"> </w:t>
      </w:r>
      <w:proofErr w:type="spellStart"/>
      <w:r w:rsidRPr="0084717F">
        <w:rPr>
          <w:rFonts w:ascii="Times New Roman" w:hAnsi="Times New Roman"/>
          <w:sz w:val="24"/>
          <w:szCs w:val="24"/>
        </w:rPr>
        <w:t>Koshen</w:t>
      </w:r>
      <w:proofErr w:type="spellEnd"/>
      <w:r w:rsidRPr="0084717F">
        <w:rPr>
          <w:rFonts w:ascii="Times New Roman" w:hAnsi="Times New Roman"/>
          <w:sz w:val="24"/>
          <w:szCs w:val="24"/>
        </w:rPr>
        <w:t xml:space="preserve"> is not being candid with the court, when she states that she only became aware of the judgment sometime in 2011.</w:t>
      </w:r>
    </w:p>
    <w:p w:rsidR="003B2EEC" w:rsidRPr="0084717F" w:rsidRDefault="003B2EEC"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t xml:space="preserve">Applicant submitted that no prejudice would be suffered by the respondent </w:t>
      </w:r>
      <w:r>
        <w:rPr>
          <w:rFonts w:ascii="Times New Roman" w:hAnsi="Times New Roman"/>
          <w:sz w:val="24"/>
          <w:szCs w:val="24"/>
        </w:rPr>
        <w:t>where</w:t>
      </w:r>
      <w:r w:rsidRPr="0084717F">
        <w:rPr>
          <w:rFonts w:ascii="Times New Roman" w:hAnsi="Times New Roman"/>
          <w:sz w:val="24"/>
          <w:szCs w:val="24"/>
        </w:rPr>
        <w:t xml:space="preserve"> this application</w:t>
      </w:r>
      <w:r>
        <w:rPr>
          <w:rFonts w:ascii="Times New Roman" w:hAnsi="Times New Roman"/>
          <w:sz w:val="24"/>
          <w:szCs w:val="24"/>
        </w:rPr>
        <w:t xml:space="preserve"> to be</w:t>
      </w:r>
      <w:r w:rsidRPr="0084717F">
        <w:rPr>
          <w:rFonts w:ascii="Times New Roman" w:hAnsi="Times New Roman"/>
          <w:sz w:val="24"/>
          <w:szCs w:val="24"/>
        </w:rPr>
        <w:t xml:space="preserve"> granted, especially in light of the evidence that the execution creditor chose to wait seven years to execute the judgment debt, a sign that he is not in a hurry to recover his money. At the hearing of the matter, the court’s attention was brought to an application for </w:t>
      </w:r>
      <w:proofErr w:type="spellStart"/>
      <w:r w:rsidRPr="0084717F">
        <w:rPr>
          <w:rFonts w:ascii="Times New Roman" w:hAnsi="Times New Roman"/>
          <w:sz w:val="24"/>
          <w:szCs w:val="24"/>
        </w:rPr>
        <w:t>condonation</w:t>
      </w:r>
      <w:proofErr w:type="spellEnd"/>
      <w:r w:rsidRPr="0084717F">
        <w:rPr>
          <w:rFonts w:ascii="Times New Roman" w:hAnsi="Times New Roman"/>
          <w:sz w:val="24"/>
          <w:szCs w:val="24"/>
        </w:rPr>
        <w:t xml:space="preserve"> of late filing of application for rescission of judgment and application for rescission of judgment which had been filed under case number HC 9363/03, between the same parties. Applicant admitted to also having filed the chamber application in terms of Order 40 out of time, and made an oral application for </w:t>
      </w:r>
      <w:proofErr w:type="spellStart"/>
      <w:r w:rsidRPr="0084717F">
        <w:rPr>
          <w:rFonts w:ascii="Times New Roman" w:hAnsi="Times New Roman"/>
          <w:sz w:val="24"/>
          <w:szCs w:val="24"/>
        </w:rPr>
        <w:t>condonation</w:t>
      </w:r>
      <w:proofErr w:type="spellEnd"/>
      <w:r w:rsidRPr="0084717F">
        <w:rPr>
          <w:rFonts w:ascii="Times New Roman" w:hAnsi="Times New Roman"/>
          <w:sz w:val="24"/>
          <w:szCs w:val="24"/>
        </w:rPr>
        <w:t xml:space="preserve"> of late filing of the chamber application.</w:t>
      </w:r>
    </w:p>
    <w:p w:rsidR="007926C4" w:rsidRPr="0084717F" w:rsidRDefault="00247E7C" w:rsidP="00151E52">
      <w:pPr>
        <w:spacing w:after="0" w:line="360" w:lineRule="auto"/>
        <w:ind w:firstLine="720"/>
        <w:jc w:val="both"/>
        <w:rPr>
          <w:rFonts w:ascii="Times New Roman" w:hAnsi="Times New Roman"/>
          <w:sz w:val="24"/>
          <w:szCs w:val="24"/>
        </w:rPr>
      </w:pPr>
      <w:r>
        <w:rPr>
          <w:rFonts w:ascii="Times New Roman" w:hAnsi="Times New Roman"/>
          <w:sz w:val="24"/>
          <w:szCs w:val="24"/>
        </w:rPr>
        <w:t>C</w:t>
      </w:r>
      <w:r w:rsidR="007926C4" w:rsidRPr="0084717F">
        <w:rPr>
          <w:rFonts w:ascii="Times New Roman" w:hAnsi="Times New Roman"/>
          <w:sz w:val="24"/>
          <w:szCs w:val="24"/>
        </w:rPr>
        <w:t xml:space="preserve">ounsel for the applicant submitted that </w:t>
      </w:r>
      <w:r w:rsidR="000F4342">
        <w:rPr>
          <w:rFonts w:ascii="Times New Roman" w:hAnsi="Times New Roman"/>
          <w:sz w:val="24"/>
          <w:szCs w:val="24"/>
        </w:rPr>
        <w:t>R</w:t>
      </w:r>
      <w:r>
        <w:rPr>
          <w:rFonts w:ascii="Times New Roman" w:hAnsi="Times New Roman"/>
          <w:sz w:val="24"/>
          <w:szCs w:val="24"/>
        </w:rPr>
        <w:t xml:space="preserve">ule </w:t>
      </w:r>
      <w:r w:rsidR="007926C4" w:rsidRPr="0084717F">
        <w:rPr>
          <w:rFonts w:ascii="Times New Roman" w:hAnsi="Times New Roman"/>
          <w:sz w:val="24"/>
          <w:szCs w:val="24"/>
        </w:rPr>
        <w:t xml:space="preserve">348A </w:t>
      </w:r>
      <w:r>
        <w:rPr>
          <w:rFonts w:ascii="Times New Roman" w:hAnsi="Times New Roman"/>
          <w:sz w:val="24"/>
          <w:szCs w:val="24"/>
        </w:rPr>
        <w:t xml:space="preserve">sub-rule </w:t>
      </w:r>
      <w:r w:rsidR="007926C4" w:rsidRPr="0084717F">
        <w:rPr>
          <w:rFonts w:ascii="Times New Roman" w:hAnsi="Times New Roman"/>
          <w:sz w:val="24"/>
          <w:szCs w:val="24"/>
        </w:rPr>
        <w:t xml:space="preserve">(5a) clearly provides that an application must be filed within ten days of the service of the notice of attachment. He submitted that the ten day notice period only begins to run when a valid notice has been issued in terms of the rules and validly served on the occupier of the premises. SI 80/2000 brought into effect a new </w:t>
      </w:r>
      <w:r w:rsidR="007926C4">
        <w:rPr>
          <w:rFonts w:ascii="Times New Roman" w:hAnsi="Times New Roman"/>
          <w:sz w:val="24"/>
          <w:szCs w:val="24"/>
        </w:rPr>
        <w:t>f</w:t>
      </w:r>
      <w:r w:rsidR="007926C4" w:rsidRPr="0084717F">
        <w:rPr>
          <w:rFonts w:ascii="Times New Roman" w:hAnsi="Times New Roman"/>
          <w:sz w:val="24"/>
          <w:szCs w:val="24"/>
        </w:rPr>
        <w:t>orm number 43 which requires service on:</w:t>
      </w:r>
    </w:p>
    <w:p w:rsidR="007926C4" w:rsidRDefault="007926C4" w:rsidP="007926C4">
      <w:pPr>
        <w:numPr>
          <w:ilvl w:val="0"/>
          <w:numId w:val="4"/>
        </w:numPr>
        <w:spacing w:after="0" w:line="360" w:lineRule="auto"/>
        <w:jc w:val="both"/>
        <w:rPr>
          <w:rFonts w:ascii="Times New Roman" w:hAnsi="Times New Roman"/>
          <w:sz w:val="24"/>
          <w:szCs w:val="24"/>
        </w:rPr>
      </w:pPr>
      <w:r w:rsidRPr="0084717F">
        <w:rPr>
          <w:rFonts w:ascii="Times New Roman" w:hAnsi="Times New Roman"/>
          <w:sz w:val="24"/>
          <w:szCs w:val="24"/>
        </w:rPr>
        <w:t>The execution debtor</w:t>
      </w:r>
      <w:r>
        <w:rPr>
          <w:rFonts w:ascii="Times New Roman" w:hAnsi="Times New Roman"/>
          <w:sz w:val="24"/>
          <w:szCs w:val="24"/>
        </w:rPr>
        <w:t>; and</w:t>
      </w:r>
    </w:p>
    <w:p w:rsidR="007926C4" w:rsidRPr="0084717F" w:rsidRDefault="007926C4" w:rsidP="007926C4">
      <w:pPr>
        <w:numPr>
          <w:ilvl w:val="0"/>
          <w:numId w:val="4"/>
        </w:numPr>
        <w:spacing w:after="0" w:line="360" w:lineRule="auto"/>
        <w:jc w:val="both"/>
        <w:rPr>
          <w:rFonts w:ascii="Times New Roman" w:hAnsi="Times New Roman"/>
          <w:sz w:val="24"/>
          <w:szCs w:val="24"/>
        </w:rPr>
      </w:pPr>
      <w:r w:rsidRPr="0084717F">
        <w:rPr>
          <w:rFonts w:ascii="Times New Roman" w:hAnsi="Times New Roman"/>
          <w:sz w:val="24"/>
          <w:szCs w:val="24"/>
        </w:rPr>
        <w:t>The occupier of the premises.</w:t>
      </w:r>
    </w:p>
    <w:p w:rsidR="007926C4" w:rsidRPr="0084717F" w:rsidRDefault="007926C4"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t xml:space="preserve">It is not in dispute that Annexure ‘C’ to the founding affidavit is not the new </w:t>
      </w:r>
      <w:r>
        <w:rPr>
          <w:rFonts w:ascii="Times New Roman" w:hAnsi="Times New Roman"/>
          <w:sz w:val="24"/>
          <w:szCs w:val="24"/>
        </w:rPr>
        <w:t>f</w:t>
      </w:r>
      <w:r w:rsidRPr="0084717F">
        <w:rPr>
          <w:rFonts w:ascii="Times New Roman" w:hAnsi="Times New Roman"/>
          <w:sz w:val="24"/>
          <w:szCs w:val="24"/>
        </w:rPr>
        <w:t xml:space="preserve">orm number 43 Annexure ‘C’ was repealed and replaced with different requirements by SI 80/2000. It is common </w:t>
      </w:r>
      <w:r w:rsidR="00247E7C">
        <w:rPr>
          <w:rFonts w:ascii="Times New Roman" w:hAnsi="Times New Roman"/>
          <w:sz w:val="24"/>
          <w:szCs w:val="24"/>
        </w:rPr>
        <w:t>cause</w:t>
      </w:r>
      <w:r w:rsidRPr="0084717F">
        <w:rPr>
          <w:rFonts w:ascii="Times New Roman" w:hAnsi="Times New Roman"/>
          <w:sz w:val="24"/>
          <w:szCs w:val="24"/>
        </w:rPr>
        <w:t xml:space="preserve"> that the Sheriff served the old and invalid, Form number 43 on the occupier of the property in question. I find the applicant’s argument persuasive, that in the absence of service of a valid form number 43 to the applicant and to the occupier of the property in question the ten day stipulated period within which to respond, does not begin to run. </w:t>
      </w:r>
      <w:r w:rsidR="00C248D2">
        <w:rPr>
          <w:rFonts w:ascii="Times New Roman" w:hAnsi="Times New Roman"/>
          <w:sz w:val="24"/>
          <w:szCs w:val="24"/>
        </w:rPr>
        <w:t>It is my view that, t</w:t>
      </w:r>
      <w:r w:rsidRPr="0084717F">
        <w:rPr>
          <w:rFonts w:ascii="Times New Roman" w:hAnsi="Times New Roman"/>
          <w:sz w:val="24"/>
          <w:szCs w:val="24"/>
        </w:rPr>
        <w:t xml:space="preserve">he purported service was invalid; it failed to comply with the provisions of </w:t>
      </w:r>
      <w:r w:rsidR="00247E7C">
        <w:rPr>
          <w:rFonts w:ascii="Times New Roman" w:hAnsi="Times New Roman"/>
          <w:sz w:val="24"/>
          <w:szCs w:val="24"/>
        </w:rPr>
        <w:t>Rule</w:t>
      </w:r>
      <w:r>
        <w:rPr>
          <w:rFonts w:ascii="Times New Roman" w:hAnsi="Times New Roman"/>
          <w:sz w:val="24"/>
          <w:szCs w:val="24"/>
        </w:rPr>
        <w:t xml:space="preserve"> </w:t>
      </w:r>
      <w:r w:rsidRPr="0084717F">
        <w:rPr>
          <w:rFonts w:ascii="Times New Roman" w:hAnsi="Times New Roman"/>
          <w:sz w:val="24"/>
          <w:szCs w:val="24"/>
        </w:rPr>
        <w:t>348A of the rules of this court.</w:t>
      </w:r>
    </w:p>
    <w:p w:rsidR="007926C4" w:rsidRDefault="007926C4"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lastRenderedPageBreak/>
        <w:t xml:space="preserve">The Sheriff must comply with the rules of this court and serve proper notice of the sale in execution on the applicant (judgment debtor) and </w:t>
      </w:r>
      <w:r w:rsidR="00056ECB">
        <w:rPr>
          <w:rFonts w:ascii="Times New Roman" w:hAnsi="Times New Roman"/>
          <w:sz w:val="24"/>
          <w:szCs w:val="24"/>
        </w:rPr>
        <w:t xml:space="preserve">on </w:t>
      </w:r>
      <w:r w:rsidRPr="0084717F">
        <w:rPr>
          <w:rFonts w:ascii="Times New Roman" w:hAnsi="Times New Roman"/>
          <w:sz w:val="24"/>
          <w:szCs w:val="24"/>
        </w:rPr>
        <w:t>the occupier of the property in question</w:t>
      </w:r>
      <w:r w:rsidR="00056ECB">
        <w:rPr>
          <w:rFonts w:ascii="Times New Roman" w:hAnsi="Times New Roman"/>
          <w:sz w:val="24"/>
          <w:szCs w:val="24"/>
        </w:rPr>
        <w:t xml:space="preserve"> </w:t>
      </w:r>
      <w:proofErr w:type="spellStart"/>
      <w:r w:rsidR="00056ECB">
        <w:rPr>
          <w:rFonts w:ascii="Times New Roman" w:hAnsi="Times New Roman"/>
          <w:sz w:val="24"/>
          <w:szCs w:val="24"/>
        </w:rPr>
        <w:t>Minora</w:t>
      </w:r>
      <w:proofErr w:type="spellEnd"/>
      <w:r w:rsidR="00056ECB">
        <w:rPr>
          <w:rFonts w:ascii="Times New Roman" w:hAnsi="Times New Roman"/>
          <w:sz w:val="24"/>
          <w:szCs w:val="24"/>
        </w:rPr>
        <w:t xml:space="preserve"> </w:t>
      </w:r>
      <w:proofErr w:type="spellStart"/>
      <w:r w:rsidR="00056ECB">
        <w:rPr>
          <w:rFonts w:ascii="Times New Roman" w:hAnsi="Times New Roman"/>
          <w:sz w:val="24"/>
          <w:szCs w:val="24"/>
        </w:rPr>
        <w:t>Koshen</w:t>
      </w:r>
      <w:proofErr w:type="spellEnd"/>
      <w:r w:rsidRPr="0084717F">
        <w:rPr>
          <w:rFonts w:ascii="Times New Roman" w:hAnsi="Times New Roman"/>
          <w:sz w:val="24"/>
          <w:szCs w:val="24"/>
        </w:rPr>
        <w:t xml:space="preserve">. After proper service of the notice, the ten day period will begin to run. As </w:t>
      </w:r>
      <w:proofErr w:type="gramStart"/>
      <w:r w:rsidRPr="0084717F">
        <w:rPr>
          <w:rFonts w:ascii="Times New Roman" w:hAnsi="Times New Roman"/>
          <w:sz w:val="24"/>
          <w:szCs w:val="24"/>
        </w:rPr>
        <w:t>things stand</w:t>
      </w:r>
      <w:proofErr w:type="gramEnd"/>
      <w:r w:rsidRPr="0084717F">
        <w:rPr>
          <w:rFonts w:ascii="Times New Roman" w:hAnsi="Times New Roman"/>
          <w:sz w:val="24"/>
          <w:szCs w:val="24"/>
        </w:rPr>
        <w:t xml:space="preserve">, neither applicant </w:t>
      </w:r>
      <w:r>
        <w:rPr>
          <w:rFonts w:ascii="Times New Roman" w:hAnsi="Times New Roman"/>
          <w:sz w:val="24"/>
          <w:szCs w:val="24"/>
        </w:rPr>
        <w:t xml:space="preserve">Granary Investments, </w:t>
      </w:r>
      <w:r w:rsidRPr="0084717F">
        <w:rPr>
          <w:rFonts w:ascii="Times New Roman" w:hAnsi="Times New Roman"/>
          <w:sz w:val="24"/>
          <w:szCs w:val="24"/>
        </w:rPr>
        <w:t xml:space="preserve">nor the occupier of the property in question has been put on the clock. It is </w:t>
      </w:r>
      <w:r>
        <w:rPr>
          <w:rFonts w:ascii="Times New Roman" w:hAnsi="Times New Roman"/>
          <w:sz w:val="24"/>
          <w:szCs w:val="24"/>
        </w:rPr>
        <w:t xml:space="preserve">thus </w:t>
      </w:r>
      <w:r w:rsidRPr="0084717F">
        <w:rPr>
          <w:rFonts w:ascii="Times New Roman" w:hAnsi="Times New Roman"/>
          <w:sz w:val="24"/>
          <w:szCs w:val="24"/>
        </w:rPr>
        <w:t xml:space="preserve">not necessary that applicant apply for </w:t>
      </w:r>
      <w:proofErr w:type="spellStart"/>
      <w:r w:rsidRPr="0084717F">
        <w:rPr>
          <w:rFonts w:ascii="Times New Roman" w:hAnsi="Times New Roman"/>
          <w:sz w:val="24"/>
          <w:szCs w:val="24"/>
        </w:rPr>
        <w:t>condonation</w:t>
      </w:r>
      <w:proofErr w:type="spellEnd"/>
      <w:r w:rsidRPr="0084717F">
        <w:rPr>
          <w:rFonts w:ascii="Times New Roman" w:hAnsi="Times New Roman"/>
          <w:sz w:val="24"/>
          <w:szCs w:val="24"/>
        </w:rPr>
        <w:t xml:space="preserve"> of late filing of the chamber application. Applicant is not late. </w:t>
      </w:r>
    </w:p>
    <w:p w:rsidR="007926C4" w:rsidRPr="0084717F" w:rsidRDefault="007926C4" w:rsidP="00151E52">
      <w:pPr>
        <w:spacing w:after="0" w:line="360" w:lineRule="auto"/>
        <w:ind w:firstLine="720"/>
        <w:jc w:val="both"/>
        <w:rPr>
          <w:rFonts w:ascii="Times New Roman" w:hAnsi="Times New Roman"/>
          <w:sz w:val="24"/>
          <w:szCs w:val="24"/>
        </w:rPr>
      </w:pPr>
      <w:r w:rsidRPr="0084717F">
        <w:rPr>
          <w:rFonts w:ascii="Times New Roman" w:hAnsi="Times New Roman"/>
          <w:sz w:val="24"/>
          <w:szCs w:val="24"/>
        </w:rPr>
        <w:t xml:space="preserve">No prejudice will be suffered by the respondent if the Sheriff is ordered to serve a fresh notice of sale in execution which complies with the rules of this court. Respondent has placed a caveat over the property and is in possession of the title deeds. On the other hand, </w:t>
      </w:r>
      <w:r>
        <w:rPr>
          <w:rFonts w:ascii="Times New Roman" w:hAnsi="Times New Roman"/>
          <w:sz w:val="24"/>
          <w:szCs w:val="24"/>
        </w:rPr>
        <w:t>Granary Investments</w:t>
      </w:r>
      <w:r w:rsidRPr="0084717F">
        <w:rPr>
          <w:rFonts w:ascii="Times New Roman" w:hAnsi="Times New Roman"/>
          <w:sz w:val="24"/>
          <w:szCs w:val="24"/>
        </w:rPr>
        <w:t xml:space="preserve"> stands to lose significant sums of money. Its director </w:t>
      </w:r>
      <w:r w:rsidR="009B303B">
        <w:rPr>
          <w:rFonts w:ascii="Times New Roman" w:hAnsi="Times New Roman"/>
          <w:sz w:val="24"/>
          <w:szCs w:val="24"/>
        </w:rPr>
        <w:t>and share</w:t>
      </w:r>
      <w:r w:rsidR="00C248D2">
        <w:rPr>
          <w:rFonts w:ascii="Times New Roman" w:hAnsi="Times New Roman"/>
          <w:sz w:val="24"/>
          <w:szCs w:val="24"/>
        </w:rPr>
        <w:t xml:space="preserve">holder </w:t>
      </w:r>
      <w:r w:rsidRPr="0084717F">
        <w:rPr>
          <w:rFonts w:ascii="Times New Roman" w:hAnsi="Times New Roman"/>
          <w:sz w:val="24"/>
          <w:szCs w:val="24"/>
        </w:rPr>
        <w:t xml:space="preserve">who </w:t>
      </w:r>
      <w:proofErr w:type="gramStart"/>
      <w:r w:rsidRPr="0084717F">
        <w:rPr>
          <w:rFonts w:ascii="Times New Roman" w:hAnsi="Times New Roman"/>
          <w:sz w:val="24"/>
          <w:szCs w:val="24"/>
        </w:rPr>
        <w:t>is</w:t>
      </w:r>
      <w:proofErr w:type="gramEnd"/>
      <w:r w:rsidRPr="0084717F">
        <w:rPr>
          <w:rFonts w:ascii="Times New Roman" w:hAnsi="Times New Roman"/>
          <w:sz w:val="24"/>
          <w:szCs w:val="24"/>
        </w:rPr>
        <w:t xml:space="preserve"> in occupation will suffer great hardship if she is unceremoniously uprooted from her home of ten years. The equities of the matter and the balance of hardship persuade me to exercise my discretion in favor of the applicant. </w:t>
      </w:r>
    </w:p>
    <w:p w:rsidR="007926C4" w:rsidRPr="0084717F" w:rsidRDefault="007926C4" w:rsidP="00151E52">
      <w:pPr>
        <w:spacing w:after="0" w:line="360" w:lineRule="auto"/>
        <w:ind w:firstLine="360"/>
        <w:jc w:val="both"/>
        <w:rPr>
          <w:rFonts w:ascii="Times New Roman" w:hAnsi="Times New Roman"/>
          <w:sz w:val="24"/>
          <w:szCs w:val="24"/>
        </w:rPr>
      </w:pPr>
      <w:r w:rsidRPr="0084717F">
        <w:rPr>
          <w:rFonts w:ascii="Times New Roman" w:hAnsi="Times New Roman"/>
          <w:sz w:val="24"/>
          <w:szCs w:val="24"/>
        </w:rPr>
        <w:t>The application is allowed. It is hereby ordered that;</w:t>
      </w:r>
    </w:p>
    <w:p w:rsidR="007926C4" w:rsidRDefault="007926C4" w:rsidP="007926C4">
      <w:pPr>
        <w:numPr>
          <w:ilvl w:val="0"/>
          <w:numId w:val="5"/>
        </w:numPr>
        <w:spacing w:after="0" w:line="360" w:lineRule="auto"/>
        <w:jc w:val="both"/>
        <w:rPr>
          <w:rFonts w:ascii="Times New Roman" w:hAnsi="Times New Roman"/>
          <w:sz w:val="24"/>
          <w:szCs w:val="24"/>
        </w:rPr>
      </w:pPr>
      <w:r w:rsidRPr="0084717F">
        <w:rPr>
          <w:rFonts w:ascii="Times New Roman" w:hAnsi="Times New Roman"/>
          <w:sz w:val="24"/>
          <w:szCs w:val="24"/>
        </w:rPr>
        <w:t xml:space="preserve">The sale in execution reference number SS 194/11 of Lot 66A </w:t>
      </w:r>
      <w:proofErr w:type="spellStart"/>
      <w:r w:rsidRPr="0084717F">
        <w:rPr>
          <w:rFonts w:ascii="Times New Roman" w:hAnsi="Times New Roman"/>
          <w:sz w:val="24"/>
          <w:szCs w:val="24"/>
        </w:rPr>
        <w:t>Borrowdale</w:t>
      </w:r>
      <w:proofErr w:type="spellEnd"/>
      <w:r w:rsidRPr="0084717F">
        <w:rPr>
          <w:rFonts w:ascii="Times New Roman" w:hAnsi="Times New Roman"/>
          <w:sz w:val="24"/>
          <w:szCs w:val="24"/>
        </w:rPr>
        <w:t xml:space="preserve"> Estate, measuring 4070 square meters be and is hereby suspended, pending determination of an application for rescission of judgment and stay of execution in case number HC 9363/03.</w:t>
      </w:r>
    </w:p>
    <w:p w:rsidR="007926C4" w:rsidRPr="0084717F" w:rsidRDefault="007926C4" w:rsidP="007926C4">
      <w:pPr>
        <w:spacing w:after="0" w:line="360" w:lineRule="auto"/>
        <w:ind w:left="720"/>
        <w:jc w:val="both"/>
        <w:rPr>
          <w:rFonts w:ascii="Times New Roman" w:hAnsi="Times New Roman"/>
          <w:sz w:val="24"/>
          <w:szCs w:val="24"/>
        </w:rPr>
      </w:pPr>
    </w:p>
    <w:p w:rsidR="007926C4" w:rsidRPr="0084717F" w:rsidRDefault="007926C4" w:rsidP="007926C4">
      <w:pPr>
        <w:numPr>
          <w:ilvl w:val="0"/>
          <w:numId w:val="5"/>
        </w:numPr>
        <w:spacing w:line="360" w:lineRule="auto"/>
        <w:jc w:val="both"/>
        <w:rPr>
          <w:rFonts w:ascii="Times New Roman" w:hAnsi="Times New Roman"/>
          <w:sz w:val="24"/>
          <w:szCs w:val="24"/>
        </w:rPr>
      </w:pPr>
      <w:r w:rsidRPr="0084717F">
        <w:rPr>
          <w:rFonts w:ascii="Times New Roman" w:hAnsi="Times New Roman"/>
          <w:sz w:val="24"/>
          <w:szCs w:val="24"/>
        </w:rPr>
        <w:t>Th</w:t>
      </w:r>
      <w:r w:rsidR="000F4342">
        <w:rPr>
          <w:rFonts w:ascii="Times New Roman" w:hAnsi="Times New Roman"/>
          <w:sz w:val="24"/>
          <w:szCs w:val="24"/>
        </w:rPr>
        <w:t>at the applicant shall fil</w:t>
      </w:r>
      <w:r w:rsidRPr="0084717F">
        <w:rPr>
          <w:rFonts w:ascii="Times New Roman" w:hAnsi="Times New Roman"/>
          <w:sz w:val="24"/>
          <w:szCs w:val="24"/>
        </w:rPr>
        <w:t>e</w:t>
      </w:r>
      <w:r w:rsidR="000F4342">
        <w:rPr>
          <w:rFonts w:ascii="Times New Roman" w:hAnsi="Times New Roman"/>
          <w:sz w:val="24"/>
          <w:szCs w:val="24"/>
        </w:rPr>
        <w:t xml:space="preserve"> an application for set-down of the application for rescission of judgment and stay of execution within ten days of the date of this order.</w:t>
      </w:r>
    </w:p>
    <w:p w:rsidR="007926C4" w:rsidRPr="00F400D6" w:rsidRDefault="007926C4" w:rsidP="007926C4">
      <w:pPr>
        <w:numPr>
          <w:ilvl w:val="0"/>
          <w:numId w:val="5"/>
        </w:numPr>
        <w:spacing w:line="360" w:lineRule="auto"/>
        <w:jc w:val="both"/>
        <w:rPr>
          <w:rFonts w:ascii="Times New Roman" w:hAnsi="Times New Roman"/>
          <w:sz w:val="24"/>
          <w:szCs w:val="24"/>
        </w:rPr>
      </w:pPr>
      <w:r w:rsidRPr="0084717F">
        <w:rPr>
          <w:rFonts w:ascii="Times New Roman" w:hAnsi="Times New Roman"/>
          <w:sz w:val="24"/>
          <w:szCs w:val="24"/>
        </w:rPr>
        <w:t>Respondent shall pay costs of suit.</w:t>
      </w:r>
    </w:p>
    <w:p w:rsidR="007926C4" w:rsidRPr="0084717F" w:rsidRDefault="007926C4" w:rsidP="007926C4">
      <w:pPr>
        <w:spacing w:line="360" w:lineRule="auto"/>
        <w:jc w:val="both"/>
        <w:rPr>
          <w:rFonts w:ascii="Times New Roman" w:hAnsi="Times New Roman"/>
          <w:sz w:val="24"/>
          <w:szCs w:val="24"/>
        </w:rPr>
      </w:pPr>
      <w:r w:rsidRPr="0084717F">
        <w:rPr>
          <w:rFonts w:ascii="Times New Roman" w:hAnsi="Times New Roman"/>
          <w:sz w:val="24"/>
          <w:szCs w:val="24"/>
        </w:rPr>
        <w:t xml:space="preserve"> </w:t>
      </w:r>
    </w:p>
    <w:p w:rsidR="00BB5D39" w:rsidRDefault="00BB5D39" w:rsidP="00B957DD">
      <w:pPr>
        <w:spacing w:after="0" w:line="240" w:lineRule="auto"/>
        <w:jc w:val="both"/>
        <w:rPr>
          <w:rFonts w:ascii="Times New Roman" w:hAnsi="Times New Roman"/>
          <w:sz w:val="24"/>
          <w:szCs w:val="24"/>
        </w:rPr>
      </w:pPr>
      <w:proofErr w:type="spellStart"/>
      <w:r w:rsidRPr="00B957DD">
        <w:rPr>
          <w:rFonts w:ascii="Times New Roman" w:hAnsi="Times New Roman"/>
          <w:i/>
          <w:sz w:val="24"/>
          <w:szCs w:val="24"/>
        </w:rPr>
        <w:t>Messrs</w:t>
      </w:r>
      <w:proofErr w:type="spellEnd"/>
      <w:r w:rsidRPr="00B957DD">
        <w:rPr>
          <w:rFonts w:ascii="Times New Roman" w:hAnsi="Times New Roman"/>
          <w:i/>
          <w:sz w:val="24"/>
          <w:szCs w:val="24"/>
        </w:rPr>
        <w:t xml:space="preserve"> Hussein </w:t>
      </w:r>
      <w:proofErr w:type="spellStart"/>
      <w:r w:rsidRPr="00B957DD">
        <w:rPr>
          <w:rFonts w:ascii="Times New Roman" w:hAnsi="Times New Roman"/>
          <w:i/>
          <w:sz w:val="24"/>
          <w:szCs w:val="24"/>
        </w:rPr>
        <w:t>Ranchhod</w:t>
      </w:r>
      <w:proofErr w:type="spellEnd"/>
      <w:r w:rsidRPr="00B957DD">
        <w:rPr>
          <w:rFonts w:ascii="Times New Roman" w:hAnsi="Times New Roman"/>
          <w:i/>
          <w:sz w:val="24"/>
          <w:szCs w:val="24"/>
        </w:rPr>
        <w:t xml:space="preserve"> &amp; Company</w:t>
      </w:r>
      <w:r>
        <w:rPr>
          <w:rFonts w:ascii="Times New Roman" w:hAnsi="Times New Roman"/>
          <w:sz w:val="24"/>
          <w:szCs w:val="24"/>
        </w:rPr>
        <w:t>, applicant’s legal practitioners</w:t>
      </w:r>
    </w:p>
    <w:p w:rsidR="007926C4" w:rsidRPr="0084717F" w:rsidRDefault="00BB5D39" w:rsidP="00107538">
      <w:pPr>
        <w:spacing w:after="0" w:line="240" w:lineRule="auto"/>
        <w:jc w:val="both"/>
        <w:rPr>
          <w:rFonts w:ascii="Times New Roman" w:hAnsi="Times New Roman"/>
          <w:sz w:val="24"/>
          <w:szCs w:val="24"/>
        </w:rPr>
      </w:pPr>
      <w:proofErr w:type="spellStart"/>
      <w:r w:rsidRPr="00B957DD">
        <w:rPr>
          <w:rFonts w:ascii="Times New Roman" w:hAnsi="Times New Roman"/>
          <w:i/>
          <w:sz w:val="24"/>
          <w:szCs w:val="24"/>
        </w:rPr>
        <w:t>Messrs</w:t>
      </w:r>
      <w:proofErr w:type="spellEnd"/>
      <w:r w:rsidRPr="00B957DD">
        <w:rPr>
          <w:rFonts w:ascii="Times New Roman" w:hAnsi="Times New Roman"/>
          <w:i/>
          <w:sz w:val="24"/>
          <w:szCs w:val="24"/>
        </w:rPr>
        <w:t xml:space="preserve"> IEG </w:t>
      </w:r>
      <w:proofErr w:type="spellStart"/>
      <w:r w:rsidRPr="00B957DD">
        <w:rPr>
          <w:rFonts w:ascii="Times New Roman" w:hAnsi="Times New Roman"/>
          <w:i/>
          <w:sz w:val="24"/>
          <w:szCs w:val="24"/>
        </w:rPr>
        <w:t>Musimbe</w:t>
      </w:r>
      <w:proofErr w:type="spellEnd"/>
      <w:r w:rsidRPr="00B957DD">
        <w:rPr>
          <w:rFonts w:ascii="Times New Roman" w:hAnsi="Times New Roman"/>
          <w:i/>
          <w:sz w:val="24"/>
          <w:szCs w:val="24"/>
        </w:rPr>
        <w:t xml:space="preserve"> &amp; Partners</w:t>
      </w:r>
      <w:r>
        <w:rPr>
          <w:rFonts w:ascii="Times New Roman" w:hAnsi="Times New Roman"/>
          <w:sz w:val="24"/>
          <w:szCs w:val="24"/>
        </w:rPr>
        <w:t xml:space="preserve">, </w:t>
      </w:r>
      <w:r w:rsidR="00B957DD">
        <w:rPr>
          <w:rFonts w:ascii="Times New Roman" w:hAnsi="Times New Roman"/>
          <w:sz w:val="24"/>
          <w:szCs w:val="24"/>
        </w:rPr>
        <w:t>respondent’s legal practitioners</w:t>
      </w:r>
      <w:r>
        <w:rPr>
          <w:rFonts w:ascii="Times New Roman" w:hAnsi="Times New Roman"/>
          <w:sz w:val="24"/>
          <w:szCs w:val="24"/>
        </w:rPr>
        <w:t xml:space="preserve"> </w:t>
      </w:r>
    </w:p>
    <w:p w:rsidR="00635FE2" w:rsidRDefault="007926C4" w:rsidP="00107538">
      <w:pPr>
        <w:spacing w:line="360" w:lineRule="auto"/>
        <w:jc w:val="both"/>
      </w:pPr>
      <w:r w:rsidRPr="0084717F">
        <w:rPr>
          <w:rFonts w:ascii="Times New Roman" w:hAnsi="Times New Roman"/>
          <w:sz w:val="24"/>
          <w:szCs w:val="24"/>
        </w:rPr>
        <w:t xml:space="preserve"> </w:t>
      </w:r>
      <w:bookmarkStart w:id="0" w:name="_GoBack"/>
      <w:bookmarkEnd w:id="0"/>
    </w:p>
    <w:sectPr w:rsidR="00635FE2" w:rsidSect="001F71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1DD" w:rsidRDefault="003A31DD" w:rsidP="0081613D">
      <w:pPr>
        <w:spacing w:after="0" w:line="240" w:lineRule="auto"/>
      </w:pPr>
      <w:r>
        <w:separator/>
      </w:r>
    </w:p>
  </w:endnote>
  <w:endnote w:type="continuationSeparator" w:id="0">
    <w:p w:rsidR="003A31DD" w:rsidRDefault="003A31DD" w:rsidP="0081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1DD" w:rsidRDefault="003A31DD" w:rsidP="0081613D">
      <w:pPr>
        <w:spacing w:after="0" w:line="240" w:lineRule="auto"/>
      </w:pPr>
      <w:r>
        <w:separator/>
      </w:r>
    </w:p>
  </w:footnote>
  <w:footnote w:type="continuationSeparator" w:id="0">
    <w:p w:rsidR="003A31DD" w:rsidRDefault="003A31DD" w:rsidP="00816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D6" w:rsidRDefault="003A07A6">
    <w:pPr>
      <w:pStyle w:val="Header"/>
      <w:jc w:val="right"/>
    </w:pPr>
    <w:r>
      <w:fldChar w:fldCharType="begin"/>
    </w:r>
    <w:r w:rsidR="00DB0ED7">
      <w:instrText xml:space="preserve"> PAGE   \* MERGEFORMAT </w:instrText>
    </w:r>
    <w:r>
      <w:fldChar w:fldCharType="separate"/>
    </w:r>
    <w:r w:rsidR="00107538">
      <w:rPr>
        <w:noProof/>
      </w:rPr>
      <w:t>7</w:t>
    </w:r>
    <w:r>
      <w:fldChar w:fldCharType="end"/>
    </w:r>
  </w:p>
  <w:p w:rsidR="00F400D6" w:rsidRDefault="00DB0ED7">
    <w:pPr>
      <w:pStyle w:val="Header"/>
      <w:jc w:val="right"/>
    </w:pPr>
    <w:r>
      <w:t xml:space="preserve">HH </w:t>
    </w:r>
    <w:r w:rsidR="00F71969">
      <w:t>180</w:t>
    </w:r>
    <w:r>
      <w:t>-13</w:t>
    </w:r>
  </w:p>
  <w:p w:rsidR="00F400D6" w:rsidRDefault="00DB0ED7">
    <w:pPr>
      <w:pStyle w:val="Header"/>
      <w:jc w:val="right"/>
    </w:pPr>
    <w:r>
      <w:t>HC 9363/03</w:t>
    </w:r>
  </w:p>
  <w:p w:rsidR="00F400D6" w:rsidRDefault="003A31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4444"/>
    <w:multiLevelType w:val="hybridMultilevel"/>
    <w:tmpl w:val="C0AC1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62413"/>
    <w:multiLevelType w:val="hybridMultilevel"/>
    <w:tmpl w:val="FFBC5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63708E"/>
    <w:multiLevelType w:val="hybridMultilevel"/>
    <w:tmpl w:val="0CEC0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7316EF"/>
    <w:multiLevelType w:val="hybridMultilevel"/>
    <w:tmpl w:val="F36890AE"/>
    <w:lvl w:ilvl="0" w:tplc="87BA8D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5D77FB"/>
    <w:multiLevelType w:val="hybridMultilevel"/>
    <w:tmpl w:val="E982BB2E"/>
    <w:lvl w:ilvl="0" w:tplc="EA9873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26C4"/>
    <w:rsid w:val="0000622F"/>
    <w:rsid w:val="00056ECB"/>
    <w:rsid w:val="000F4342"/>
    <w:rsid w:val="00107538"/>
    <w:rsid w:val="00151E52"/>
    <w:rsid w:val="00247E7C"/>
    <w:rsid w:val="00263D13"/>
    <w:rsid w:val="002843B9"/>
    <w:rsid w:val="00342FBF"/>
    <w:rsid w:val="0039206E"/>
    <w:rsid w:val="003A07A6"/>
    <w:rsid w:val="003A31DD"/>
    <w:rsid w:val="003B2EEC"/>
    <w:rsid w:val="004011BC"/>
    <w:rsid w:val="00487E6C"/>
    <w:rsid w:val="004F05F2"/>
    <w:rsid w:val="00612787"/>
    <w:rsid w:val="00622913"/>
    <w:rsid w:val="00635FE2"/>
    <w:rsid w:val="00752255"/>
    <w:rsid w:val="00766013"/>
    <w:rsid w:val="007926C4"/>
    <w:rsid w:val="0081613D"/>
    <w:rsid w:val="009071A2"/>
    <w:rsid w:val="00970721"/>
    <w:rsid w:val="009B303B"/>
    <w:rsid w:val="009D5DBF"/>
    <w:rsid w:val="00A40562"/>
    <w:rsid w:val="00A95B02"/>
    <w:rsid w:val="00B231EF"/>
    <w:rsid w:val="00B47F58"/>
    <w:rsid w:val="00B836EB"/>
    <w:rsid w:val="00B957DD"/>
    <w:rsid w:val="00BB5D39"/>
    <w:rsid w:val="00BF1601"/>
    <w:rsid w:val="00C248D2"/>
    <w:rsid w:val="00D07144"/>
    <w:rsid w:val="00DB0ED7"/>
    <w:rsid w:val="00F71969"/>
    <w:rsid w:val="00FB047A"/>
    <w:rsid w:val="00FB6D99"/>
    <w:rsid w:val="00FC2186"/>
    <w:rsid w:val="00FE22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6C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792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6C4"/>
    <w:rPr>
      <w:sz w:val="22"/>
      <w:szCs w:val="22"/>
      <w:lang w:val="en-US" w:eastAsia="en-US"/>
    </w:rPr>
  </w:style>
  <w:style w:type="paragraph" w:styleId="Footer">
    <w:name w:val="footer"/>
    <w:basedOn w:val="Normal"/>
    <w:link w:val="FooterChar"/>
    <w:uiPriority w:val="99"/>
    <w:semiHidden/>
    <w:unhideWhenUsed/>
    <w:rsid w:val="00F719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1969"/>
    <w:rPr>
      <w:sz w:val="22"/>
      <w:szCs w:val="22"/>
      <w:lang w:val="en-US" w:eastAsia="en-US"/>
    </w:rPr>
  </w:style>
  <w:style w:type="paragraph" w:styleId="BalloonText">
    <w:name w:val="Balloon Text"/>
    <w:basedOn w:val="Normal"/>
    <w:link w:val="BalloonTextChar"/>
    <w:uiPriority w:val="99"/>
    <w:semiHidden/>
    <w:unhideWhenUsed/>
    <w:rsid w:val="00107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3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5</cp:revision>
  <cp:lastPrinted>2014-02-04T10:21:00Z</cp:lastPrinted>
  <dcterms:created xsi:type="dcterms:W3CDTF">2013-08-09T08:36:00Z</dcterms:created>
  <dcterms:modified xsi:type="dcterms:W3CDTF">2014-02-04T10:24:00Z</dcterms:modified>
</cp:coreProperties>
</file>