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C1" w:rsidRDefault="00534696">
      <w:pPr>
        <w:tabs>
          <w:tab w:val="left" w:pos="5689"/>
          <w:tab w:val="left" w:pos="5819"/>
        </w:tabs>
        <w:spacing w:before="60" w:line="412" w:lineRule="auto"/>
        <w:ind w:left="360" w:right="1311"/>
        <w:rPr>
          <w:b/>
          <w:sz w:val="24"/>
        </w:rPr>
      </w:pPr>
      <w:r>
        <w:rPr>
          <w:b/>
          <w:sz w:val="24"/>
        </w:rPr>
        <w:t>IN THE LABOUR COURT OF ZIMBABWE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JUDGMENT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NO.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 xml:space="preserve">LC/H/.99/25 </w:t>
      </w:r>
      <w:r>
        <w:rPr>
          <w:b/>
          <w:spacing w:val="-6"/>
          <w:sz w:val="24"/>
        </w:rPr>
        <w:t>HARARE, 26 FEBRUARY, 2025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4"/>
          <w:sz w:val="24"/>
        </w:rPr>
        <w:t>CASE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NO.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LC/H/1270/24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and</w:t>
      </w:r>
    </w:p>
    <w:p w:rsidR="001561C1" w:rsidRDefault="00534696">
      <w:pPr>
        <w:pStyle w:val="Heading1"/>
        <w:spacing w:before="2"/>
        <w:ind w:left="5940"/>
      </w:pPr>
      <w:r>
        <w:rPr>
          <w:spacing w:val="-2"/>
        </w:rPr>
        <w:t>LCH1272/24</w:t>
      </w:r>
    </w:p>
    <w:p w:rsidR="001561C1" w:rsidRDefault="001561C1">
      <w:pPr>
        <w:pStyle w:val="BodyText"/>
        <w:rPr>
          <w:b/>
        </w:rPr>
      </w:pPr>
    </w:p>
    <w:p w:rsidR="001561C1" w:rsidRDefault="001561C1">
      <w:pPr>
        <w:pStyle w:val="BodyText"/>
        <w:rPr>
          <w:b/>
        </w:rPr>
      </w:pPr>
    </w:p>
    <w:p w:rsidR="001561C1" w:rsidRDefault="001561C1">
      <w:pPr>
        <w:pStyle w:val="BodyText"/>
        <w:rPr>
          <w:b/>
        </w:rPr>
      </w:pPr>
    </w:p>
    <w:p w:rsidR="001561C1" w:rsidRDefault="001561C1">
      <w:pPr>
        <w:pStyle w:val="BodyText"/>
        <w:spacing w:before="131"/>
        <w:rPr>
          <w:b/>
        </w:rPr>
      </w:pPr>
    </w:p>
    <w:p w:rsidR="001561C1" w:rsidRDefault="00534696">
      <w:pPr>
        <w:tabs>
          <w:tab w:val="left" w:pos="6119"/>
        </w:tabs>
        <w:ind w:left="360"/>
        <w:rPr>
          <w:b/>
          <w:sz w:val="24"/>
        </w:rPr>
      </w:pPr>
      <w:r>
        <w:rPr>
          <w:b/>
          <w:w w:val="90"/>
          <w:sz w:val="24"/>
        </w:rPr>
        <w:t>GRAIN</w:t>
      </w:r>
      <w:r>
        <w:rPr>
          <w:b/>
          <w:spacing w:val="33"/>
          <w:sz w:val="24"/>
        </w:rPr>
        <w:t xml:space="preserve"> </w:t>
      </w:r>
      <w:r>
        <w:rPr>
          <w:b/>
          <w:w w:val="90"/>
          <w:sz w:val="24"/>
        </w:rPr>
        <w:t>MARKETING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w w:val="90"/>
          <w:sz w:val="24"/>
        </w:rPr>
        <w:t>BOARD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:rsidR="001561C1" w:rsidRDefault="001561C1">
      <w:pPr>
        <w:pStyle w:val="BodyText"/>
        <w:rPr>
          <w:b/>
        </w:rPr>
      </w:pPr>
    </w:p>
    <w:p w:rsidR="001561C1" w:rsidRDefault="00534696">
      <w:pPr>
        <w:pStyle w:val="BodyText"/>
        <w:ind w:left="360"/>
      </w:pPr>
      <w:r>
        <w:rPr>
          <w:spacing w:val="-2"/>
        </w:rPr>
        <w:t>Versus</w:t>
      </w:r>
    </w:p>
    <w:p w:rsidR="001561C1" w:rsidRDefault="001561C1">
      <w:pPr>
        <w:pStyle w:val="BodyText"/>
        <w:spacing w:before="200"/>
      </w:pPr>
    </w:p>
    <w:p w:rsidR="001561C1" w:rsidRDefault="00534696">
      <w:pPr>
        <w:pStyle w:val="Heading1"/>
        <w:tabs>
          <w:tab w:val="left" w:pos="5399"/>
          <w:tab w:val="left" w:pos="6119"/>
        </w:tabs>
        <w:spacing w:line="720" w:lineRule="auto"/>
        <w:ind w:right="2031"/>
      </w:pPr>
      <w:r>
        <w:t>GIVEN TOBAIWA</w:t>
      </w:r>
      <w:r>
        <w:tab/>
      </w:r>
      <w:r>
        <w:tab/>
      </w:r>
      <w:r>
        <w:rPr>
          <w:spacing w:val="-6"/>
        </w:rPr>
        <w:t>1</w:t>
      </w:r>
      <w:r>
        <w:rPr>
          <w:spacing w:val="-6"/>
          <w:position w:val="7"/>
          <w:sz w:val="16"/>
        </w:rPr>
        <w:t>ST</w:t>
      </w:r>
      <w:r>
        <w:rPr>
          <w:spacing w:val="-2"/>
          <w:position w:val="7"/>
          <w:sz w:val="16"/>
        </w:rPr>
        <w:t xml:space="preserve"> </w:t>
      </w:r>
      <w:r>
        <w:rPr>
          <w:spacing w:val="-6"/>
        </w:rPr>
        <w:t xml:space="preserve">RESPONDENT </w:t>
      </w:r>
      <w:r>
        <w:t>CHRISTOPHER ZINYOWA</w:t>
      </w:r>
      <w:r>
        <w:tab/>
        <w:t>2</w:t>
      </w:r>
      <w:r>
        <w:rPr>
          <w:position w:val="7"/>
          <w:sz w:val="16"/>
        </w:rPr>
        <w:t xml:space="preserve">ND </w:t>
      </w:r>
      <w:r>
        <w:t>RESPONDENT</w:t>
      </w:r>
    </w:p>
    <w:p w:rsidR="001561C1" w:rsidRDefault="00534696">
      <w:pPr>
        <w:pStyle w:val="Heading2"/>
        <w:spacing w:before="200"/>
      </w:pPr>
      <w:r>
        <w:rPr>
          <w:w w:val="90"/>
        </w:rPr>
        <w:t>Before</w:t>
      </w:r>
      <w:r>
        <w:rPr>
          <w:spacing w:val="18"/>
        </w:rPr>
        <w:t xml:space="preserve"> </w:t>
      </w:r>
      <w:r>
        <w:rPr>
          <w:w w:val="90"/>
        </w:rPr>
        <w:t>the</w:t>
      </w:r>
      <w:r>
        <w:rPr>
          <w:spacing w:val="19"/>
        </w:rPr>
        <w:t xml:space="preserve"> </w:t>
      </w:r>
      <w:r>
        <w:rPr>
          <w:w w:val="90"/>
        </w:rPr>
        <w:t>Honourable</w:t>
      </w:r>
      <w:r>
        <w:rPr>
          <w:spacing w:val="19"/>
        </w:rPr>
        <w:t xml:space="preserve"> </w:t>
      </w:r>
      <w:proofErr w:type="spellStart"/>
      <w:r>
        <w:rPr>
          <w:w w:val="90"/>
        </w:rPr>
        <w:t>Kudya</w:t>
      </w:r>
      <w:proofErr w:type="spellEnd"/>
      <w:r>
        <w:rPr>
          <w:spacing w:val="19"/>
        </w:rPr>
        <w:t xml:space="preserve"> </w:t>
      </w:r>
      <w:r>
        <w:rPr>
          <w:spacing w:val="-5"/>
          <w:w w:val="90"/>
        </w:rPr>
        <w:t>J;</w:t>
      </w:r>
    </w:p>
    <w:p w:rsidR="001561C1" w:rsidRDefault="001561C1">
      <w:pPr>
        <w:pStyle w:val="BodyText"/>
        <w:rPr>
          <w:b/>
        </w:rPr>
      </w:pPr>
    </w:p>
    <w:p w:rsidR="001561C1" w:rsidRDefault="001561C1">
      <w:pPr>
        <w:pStyle w:val="BodyText"/>
        <w:spacing w:before="207"/>
        <w:rPr>
          <w:b/>
        </w:rPr>
      </w:pPr>
    </w:p>
    <w:p w:rsidR="001561C1" w:rsidRDefault="00534696">
      <w:pPr>
        <w:pStyle w:val="BodyText"/>
        <w:tabs>
          <w:tab w:val="left" w:pos="3240"/>
        </w:tabs>
        <w:ind w:left="360"/>
      </w:pPr>
      <w:r>
        <w:t xml:space="preserve">For the </w:t>
      </w:r>
      <w:r>
        <w:rPr>
          <w:spacing w:val="-2"/>
        </w:rPr>
        <w:t>Applicant</w:t>
      </w:r>
      <w:r>
        <w:tab/>
        <w:t>-</w:t>
      </w:r>
      <w:r>
        <w:rPr>
          <w:spacing w:val="-3"/>
        </w:rPr>
        <w:t xml:space="preserve"> </w:t>
      </w:r>
      <w:proofErr w:type="spellStart"/>
      <w:r>
        <w:t>Mr</w:t>
      </w:r>
      <w:proofErr w:type="spellEnd"/>
      <w:r>
        <w:rPr>
          <w:spacing w:val="-1"/>
        </w:rPr>
        <w:t xml:space="preserve"> </w:t>
      </w:r>
      <w:r>
        <w:t xml:space="preserve">V. </w:t>
      </w:r>
      <w:proofErr w:type="spellStart"/>
      <w:r>
        <w:t>Ndagurwa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Mr</w:t>
      </w:r>
      <w:proofErr w:type="spellEnd"/>
      <w:r>
        <w:t xml:space="preserve"> V.N.</w:t>
      </w:r>
      <w:r>
        <w:rPr>
          <w:spacing w:val="-1"/>
        </w:rPr>
        <w:t xml:space="preserve"> </w:t>
      </w:r>
      <w:proofErr w:type="spellStart"/>
      <w:r>
        <w:t>Mukumba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Legal </w:t>
      </w:r>
      <w:r>
        <w:rPr>
          <w:spacing w:val="-2"/>
        </w:rPr>
        <w:t>Practitioners</w:t>
      </w:r>
    </w:p>
    <w:p w:rsidR="001561C1" w:rsidRDefault="001561C1">
      <w:pPr>
        <w:pStyle w:val="BodyText"/>
      </w:pPr>
    </w:p>
    <w:p w:rsidR="001561C1" w:rsidRDefault="001561C1">
      <w:pPr>
        <w:pStyle w:val="BodyText"/>
        <w:spacing w:before="7"/>
      </w:pPr>
    </w:p>
    <w:p w:rsidR="001561C1" w:rsidRDefault="00534696">
      <w:pPr>
        <w:pStyle w:val="BodyText"/>
        <w:tabs>
          <w:tab w:val="left" w:pos="3239"/>
        </w:tabs>
        <w:ind w:left="360"/>
      </w:pPr>
      <w:r>
        <w:t xml:space="preserve">For the </w:t>
      </w:r>
      <w:r>
        <w:rPr>
          <w:spacing w:val="-2"/>
        </w:rPr>
        <w:t>Respondents</w:t>
      </w:r>
      <w:r>
        <w:tab/>
        <w:t>-</w:t>
      </w:r>
      <w:r>
        <w:rPr>
          <w:spacing w:val="-1"/>
        </w:rPr>
        <w:t xml:space="preserve"> </w:t>
      </w:r>
      <w:proofErr w:type="spellStart"/>
      <w:r>
        <w:t>Mr</w:t>
      </w:r>
      <w:proofErr w:type="spellEnd"/>
      <w:r>
        <w:t xml:space="preserve"> Z. </w:t>
      </w:r>
      <w:proofErr w:type="spellStart"/>
      <w:r>
        <w:t>Dumbura</w:t>
      </w:r>
      <w:proofErr w:type="spellEnd"/>
      <w:r>
        <w:t xml:space="preserve">, Legal </w:t>
      </w:r>
      <w:r>
        <w:rPr>
          <w:spacing w:val="-2"/>
        </w:rPr>
        <w:t>Practitioner</w:t>
      </w:r>
    </w:p>
    <w:p w:rsidR="001561C1" w:rsidRDefault="001561C1">
      <w:pPr>
        <w:pStyle w:val="BodyText"/>
      </w:pPr>
    </w:p>
    <w:p w:rsidR="001561C1" w:rsidRDefault="001561C1">
      <w:pPr>
        <w:pStyle w:val="BodyText"/>
        <w:spacing w:before="206"/>
      </w:pPr>
    </w:p>
    <w:p w:rsidR="001561C1" w:rsidRDefault="00534696">
      <w:pPr>
        <w:pStyle w:val="Heading1"/>
        <w:spacing w:before="1"/>
      </w:pPr>
      <w:r>
        <w:rPr>
          <w:spacing w:val="-2"/>
        </w:rPr>
        <w:t>KUDYA</w:t>
      </w:r>
      <w:r>
        <w:rPr>
          <w:spacing w:val="-10"/>
        </w:rPr>
        <w:t xml:space="preserve"> </w:t>
      </w:r>
      <w:r>
        <w:rPr>
          <w:spacing w:val="-5"/>
        </w:rPr>
        <w:t>J:</w:t>
      </w:r>
    </w:p>
    <w:p w:rsidR="001561C1" w:rsidRDefault="001561C1">
      <w:pPr>
        <w:pStyle w:val="BodyText"/>
        <w:rPr>
          <w:b/>
        </w:rPr>
      </w:pPr>
    </w:p>
    <w:p w:rsidR="001561C1" w:rsidRDefault="001561C1">
      <w:pPr>
        <w:pStyle w:val="BodyText"/>
        <w:spacing w:before="147"/>
        <w:rPr>
          <w:b/>
        </w:rPr>
      </w:pPr>
    </w:p>
    <w:p w:rsidR="001561C1" w:rsidRDefault="00534696">
      <w:pPr>
        <w:pStyle w:val="BodyText"/>
        <w:spacing w:line="360" w:lineRule="auto"/>
        <w:ind w:left="360" w:right="356" w:firstLine="720"/>
      </w:pPr>
      <w:r>
        <w:t>On</w:t>
      </w:r>
      <w:r>
        <w:rPr>
          <w:spacing w:val="-12"/>
        </w:rPr>
        <w:t xml:space="preserve"> </w:t>
      </w:r>
      <w:r>
        <w:t>26</w:t>
      </w:r>
      <w:r>
        <w:rPr>
          <w:spacing w:val="-12"/>
        </w:rPr>
        <w:t xml:space="preserve"> </w:t>
      </w:r>
      <w:r>
        <w:t>February</w:t>
      </w:r>
      <w:r>
        <w:rPr>
          <w:spacing w:val="-12"/>
        </w:rPr>
        <w:t xml:space="preserve"> </w:t>
      </w:r>
      <w:r>
        <w:t>2025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court</w:t>
      </w:r>
      <w:r>
        <w:rPr>
          <w:spacing w:val="-12"/>
        </w:rPr>
        <w:t xml:space="preserve"> </w:t>
      </w:r>
      <w:r>
        <w:t>issued</w:t>
      </w:r>
      <w:r>
        <w:rPr>
          <w:spacing w:val="-12"/>
        </w:rPr>
        <w:t xml:space="preserve"> </w:t>
      </w:r>
      <w:r>
        <w:t>orders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matter:</w:t>
      </w:r>
      <w:r>
        <w:rPr>
          <w:spacing w:val="-12"/>
        </w:rPr>
        <w:t xml:space="preserve"> </w:t>
      </w:r>
      <w:r>
        <w:t>LCH</w:t>
      </w:r>
      <w:r>
        <w:rPr>
          <w:spacing w:val="-12"/>
        </w:rPr>
        <w:t xml:space="preserve"> </w:t>
      </w:r>
      <w:r>
        <w:t>1270/24</w:t>
      </w:r>
      <w:r>
        <w:rPr>
          <w:spacing w:val="-12"/>
        </w:rPr>
        <w:t xml:space="preserve"> </w:t>
      </w:r>
      <w:r>
        <w:t xml:space="preserve">GMB v </w:t>
      </w:r>
      <w:proofErr w:type="spellStart"/>
      <w:r>
        <w:t>Tobaiwa</w:t>
      </w:r>
      <w:proofErr w:type="spellEnd"/>
      <w:r>
        <w:t xml:space="preserve"> and LCH 1272/24 GMB v </w:t>
      </w:r>
      <w:proofErr w:type="spellStart"/>
      <w:r>
        <w:t>Zinyowa</w:t>
      </w:r>
      <w:proofErr w:type="spellEnd"/>
      <w:r>
        <w:t>. The terms of the orders were the following: -</w:t>
      </w:r>
    </w:p>
    <w:p w:rsidR="001561C1" w:rsidRDefault="001561C1">
      <w:pPr>
        <w:pStyle w:val="BodyText"/>
        <w:spacing w:before="138"/>
      </w:pPr>
    </w:p>
    <w:p w:rsidR="001561C1" w:rsidRDefault="00534696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rPr>
          <w:sz w:val="24"/>
        </w:rPr>
      </w:pPr>
      <w:r>
        <w:rPr>
          <w:sz w:val="24"/>
        </w:rPr>
        <w:t>Application</w:t>
      </w:r>
      <w:r>
        <w:rPr>
          <w:spacing w:val="-15"/>
          <w:sz w:val="24"/>
        </w:rPr>
        <w:t xml:space="preserve"> </w:t>
      </w:r>
      <w:r>
        <w:rPr>
          <w:sz w:val="24"/>
        </w:rPr>
        <w:t>under</w:t>
      </w:r>
      <w:r>
        <w:rPr>
          <w:spacing w:val="-15"/>
          <w:sz w:val="24"/>
        </w:rPr>
        <w:t xml:space="preserve"> </w:t>
      </w:r>
      <w:r>
        <w:rPr>
          <w:sz w:val="24"/>
        </w:rPr>
        <w:t>LCH</w:t>
      </w:r>
      <w:r>
        <w:rPr>
          <w:spacing w:val="-15"/>
          <w:sz w:val="24"/>
        </w:rPr>
        <w:t xml:space="preserve"> </w:t>
      </w:r>
      <w:r>
        <w:rPr>
          <w:sz w:val="24"/>
        </w:rPr>
        <w:t>1270/24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hereby</w:t>
      </w:r>
      <w:r>
        <w:rPr>
          <w:spacing w:val="-15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5"/>
          <w:sz w:val="24"/>
        </w:rPr>
        <w:t xml:space="preserve"> </w:t>
      </w:r>
      <w:r>
        <w:rPr>
          <w:sz w:val="24"/>
        </w:rPr>
        <w:t>under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LCH </w:t>
      </w:r>
      <w:r>
        <w:rPr>
          <w:spacing w:val="-2"/>
          <w:sz w:val="24"/>
        </w:rPr>
        <w:t>1272/24.</w:t>
      </w:r>
    </w:p>
    <w:p w:rsidR="001561C1" w:rsidRDefault="00534696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right="358"/>
        <w:rPr>
          <w:sz w:val="24"/>
        </w:rPr>
      </w:pPr>
      <w:r>
        <w:rPr>
          <w:sz w:val="24"/>
        </w:rPr>
        <w:t>Application for a declaration be and is hereby struck off the roll with costs for the reason that it is improperly before the court.</w:t>
      </w:r>
    </w:p>
    <w:p w:rsidR="001561C1" w:rsidRDefault="001561C1">
      <w:pPr>
        <w:pStyle w:val="ListParagraph"/>
        <w:spacing w:line="360" w:lineRule="auto"/>
        <w:rPr>
          <w:sz w:val="24"/>
        </w:rPr>
        <w:sectPr w:rsidR="001561C1">
          <w:footerReference w:type="default" r:id="rId7"/>
          <w:type w:val="continuous"/>
          <w:pgSz w:w="12240" w:h="15840"/>
          <w:pgMar w:top="1380" w:right="1080" w:bottom="940" w:left="1080" w:header="0" w:footer="744" w:gutter="0"/>
          <w:pgNumType w:start="1"/>
          <w:cols w:space="720"/>
        </w:sectPr>
      </w:pPr>
    </w:p>
    <w:p w:rsidR="001561C1" w:rsidRDefault="001561C1">
      <w:pPr>
        <w:pStyle w:val="BodyText"/>
        <w:spacing w:before="142"/>
      </w:pPr>
    </w:p>
    <w:p w:rsidR="001561C1" w:rsidRDefault="00534696">
      <w:pPr>
        <w:pStyle w:val="BodyText"/>
        <w:spacing w:line="360" w:lineRule="auto"/>
        <w:ind w:left="720" w:right="357"/>
        <w:jc w:val="both"/>
      </w:pPr>
      <w:r>
        <w:t xml:space="preserve">On 27 February 2025 parties wrote to the Registrar requesting reasons for the above stated </w:t>
      </w:r>
      <w:r>
        <w:rPr>
          <w:spacing w:val="-2"/>
        </w:rPr>
        <w:t>order.</w:t>
      </w:r>
    </w:p>
    <w:p w:rsidR="001561C1" w:rsidRDefault="00534696">
      <w:pPr>
        <w:pStyle w:val="BodyText"/>
        <w:ind w:left="780"/>
        <w:jc w:val="both"/>
      </w:pP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reasons:</w:t>
      </w:r>
    </w:p>
    <w:p w:rsidR="001561C1" w:rsidRDefault="00534696">
      <w:pPr>
        <w:pStyle w:val="BodyText"/>
        <w:spacing w:before="138" w:line="360" w:lineRule="auto"/>
        <w:ind w:left="360" w:right="357" w:firstLine="720"/>
        <w:jc w:val="both"/>
      </w:pPr>
      <w:r>
        <w:t xml:space="preserve">The background to the matter is that </w:t>
      </w:r>
      <w:proofErr w:type="spellStart"/>
      <w:r>
        <w:t>Tobaiwa</w:t>
      </w:r>
      <w:proofErr w:type="spellEnd"/>
      <w:r>
        <w:t xml:space="preserve"> and </w:t>
      </w:r>
      <w:proofErr w:type="spellStart"/>
      <w:r>
        <w:t>Zinyowa</w:t>
      </w:r>
      <w:proofErr w:type="spellEnd"/>
      <w:r>
        <w:t xml:space="preserve"> who were in the employment of GMB were allegedly transferred to Silo Foods Ind</w:t>
      </w:r>
      <w:r>
        <w:t xml:space="preserve">ustries. Disputes around their conditions of service to name a few accommodation issues arose between them. This led them to approach the Magistrates court when GMB was seeking to evict </w:t>
      </w:r>
      <w:proofErr w:type="spellStart"/>
      <w:r>
        <w:t>Tobaiwa</w:t>
      </w:r>
      <w:proofErr w:type="spellEnd"/>
      <w:r>
        <w:t xml:space="preserve"> and </w:t>
      </w:r>
      <w:proofErr w:type="spellStart"/>
      <w:r>
        <w:t>Zinyowa</w:t>
      </w:r>
      <w:proofErr w:type="spellEnd"/>
      <w:r>
        <w:t xml:space="preserve"> stating that they were no longer its employees on </w:t>
      </w:r>
      <w:r>
        <w:t>account of the alleged transfer.</w:t>
      </w:r>
    </w:p>
    <w:p w:rsidR="001561C1" w:rsidRDefault="00534696">
      <w:pPr>
        <w:pStyle w:val="BodyText"/>
        <w:spacing w:line="360" w:lineRule="auto"/>
        <w:ind w:left="360" w:right="358" w:firstLine="780"/>
        <w:jc w:val="both"/>
      </w:pPr>
      <w:r>
        <w:t>A discussion of their employment status was engaged into resulting in the Magistrates Court denying GMB the eviction relief which it was seeking.</w:t>
      </w:r>
    </w:p>
    <w:p w:rsidR="001561C1" w:rsidRDefault="00534696">
      <w:pPr>
        <w:spacing w:line="350" w:lineRule="auto"/>
        <w:ind w:left="359" w:right="357" w:firstLine="720"/>
        <w:jc w:val="both"/>
        <w:rPr>
          <w:sz w:val="24"/>
        </w:rPr>
      </w:pPr>
      <w:r>
        <w:rPr>
          <w:sz w:val="24"/>
        </w:rPr>
        <w:t>On 11 December 2024 GMB then filed court applications seeking the following r</w:t>
      </w:r>
      <w:r>
        <w:rPr>
          <w:sz w:val="24"/>
        </w:rPr>
        <w:t>elief which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apparent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1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Badarai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GMB</w:t>
      </w:r>
      <w:r>
        <w:rPr>
          <w:spacing w:val="-11"/>
          <w:sz w:val="24"/>
        </w:rPr>
        <w:t xml:space="preserve"> </w:t>
      </w:r>
      <w:r>
        <w:rPr>
          <w:sz w:val="24"/>
        </w:rPr>
        <w:t>Chief</w:t>
      </w:r>
      <w:r>
        <w:rPr>
          <w:spacing w:val="-11"/>
          <w:sz w:val="24"/>
        </w:rPr>
        <w:t xml:space="preserve"> </w:t>
      </w:r>
      <w:r>
        <w:rPr>
          <w:sz w:val="24"/>
        </w:rPr>
        <w:t>executive</w:t>
      </w:r>
      <w:r>
        <w:rPr>
          <w:spacing w:val="-11"/>
          <w:sz w:val="24"/>
        </w:rPr>
        <w:t xml:space="preserve"> </w:t>
      </w:r>
      <w:r>
        <w:rPr>
          <w:sz w:val="24"/>
        </w:rPr>
        <w:t>officer’s</w:t>
      </w:r>
      <w:r>
        <w:rPr>
          <w:spacing w:val="-11"/>
          <w:sz w:val="24"/>
        </w:rPr>
        <w:t xml:space="preserve"> </w:t>
      </w:r>
      <w:r>
        <w:rPr>
          <w:sz w:val="24"/>
        </w:rPr>
        <w:t>founding</w:t>
      </w:r>
      <w:r>
        <w:rPr>
          <w:spacing w:val="-11"/>
          <w:sz w:val="24"/>
        </w:rPr>
        <w:t xml:space="preserve"> </w:t>
      </w:r>
      <w:r>
        <w:rPr>
          <w:sz w:val="24"/>
        </w:rPr>
        <w:t>affidavit. The</w:t>
      </w:r>
      <w:r>
        <w:rPr>
          <w:spacing w:val="-15"/>
          <w:sz w:val="24"/>
        </w:rPr>
        <w:t xml:space="preserve"> </w:t>
      </w:r>
      <w:r>
        <w:rPr>
          <w:sz w:val="24"/>
        </w:rPr>
        <w:t>relief</w:t>
      </w:r>
      <w:r>
        <w:rPr>
          <w:spacing w:val="-15"/>
          <w:sz w:val="24"/>
        </w:rPr>
        <w:t xml:space="preserve"> </w:t>
      </w:r>
      <w:r>
        <w:rPr>
          <w:sz w:val="24"/>
        </w:rPr>
        <w:t>sought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following</w:t>
      </w:r>
      <w:r>
        <w:rPr>
          <w:spacing w:val="-15"/>
          <w:sz w:val="24"/>
        </w:rPr>
        <w:t xml:space="preserve"> </w:t>
      </w:r>
      <w:r>
        <w:rPr>
          <w:sz w:val="24"/>
        </w:rPr>
        <w:t>“….</w:t>
      </w:r>
      <w:r>
        <w:rPr>
          <w:spacing w:val="-15"/>
          <w:sz w:val="24"/>
        </w:rPr>
        <w:t xml:space="preserve"> </w:t>
      </w:r>
      <w:r>
        <w:rPr>
          <w:i/>
          <w:sz w:val="25"/>
        </w:rPr>
        <w:t>This</w:t>
      </w:r>
      <w:r>
        <w:rPr>
          <w:i/>
          <w:spacing w:val="-16"/>
          <w:sz w:val="25"/>
        </w:rPr>
        <w:t xml:space="preserve"> </w:t>
      </w:r>
      <w:r>
        <w:rPr>
          <w:i/>
          <w:sz w:val="25"/>
        </w:rPr>
        <w:t>is</w:t>
      </w:r>
      <w:r>
        <w:rPr>
          <w:i/>
          <w:spacing w:val="-16"/>
          <w:sz w:val="25"/>
        </w:rPr>
        <w:t xml:space="preserve"> </w:t>
      </w:r>
      <w:r>
        <w:rPr>
          <w:i/>
          <w:sz w:val="25"/>
        </w:rPr>
        <w:t>a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court</w:t>
      </w:r>
      <w:r>
        <w:rPr>
          <w:i/>
          <w:spacing w:val="-16"/>
          <w:sz w:val="25"/>
        </w:rPr>
        <w:t xml:space="preserve"> </w:t>
      </w:r>
      <w:r>
        <w:rPr>
          <w:i/>
          <w:sz w:val="25"/>
        </w:rPr>
        <w:t>application</w:t>
      </w:r>
      <w:r>
        <w:rPr>
          <w:i/>
          <w:spacing w:val="-16"/>
          <w:sz w:val="25"/>
        </w:rPr>
        <w:t xml:space="preserve"> </w:t>
      </w:r>
      <w:r>
        <w:rPr>
          <w:i/>
          <w:sz w:val="25"/>
        </w:rPr>
        <w:t>for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an</w:t>
      </w:r>
      <w:r>
        <w:rPr>
          <w:i/>
          <w:spacing w:val="-16"/>
          <w:sz w:val="25"/>
        </w:rPr>
        <w:t xml:space="preserve"> </w:t>
      </w:r>
      <w:r>
        <w:rPr>
          <w:i/>
          <w:sz w:val="25"/>
        </w:rPr>
        <w:t>order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or</w:t>
      </w:r>
      <w:r>
        <w:rPr>
          <w:i/>
          <w:spacing w:val="-16"/>
          <w:sz w:val="25"/>
        </w:rPr>
        <w:t xml:space="preserve"> </w:t>
      </w:r>
      <w:r>
        <w:rPr>
          <w:i/>
          <w:sz w:val="25"/>
        </w:rPr>
        <w:t>declaration</w:t>
      </w:r>
      <w:r>
        <w:rPr>
          <w:i/>
          <w:spacing w:val="-16"/>
          <w:sz w:val="25"/>
        </w:rPr>
        <w:t xml:space="preserve"> </w:t>
      </w:r>
      <w:r>
        <w:rPr>
          <w:i/>
          <w:sz w:val="25"/>
        </w:rPr>
        <w:t xml:space="preserve">that the respondent is no longer an employee of the applicant as he was transferred to Silo Food Industries </w:t>
      </w:r>
      <w:r>
        <w:rPr>
          <w:sz w:val="24"/>
        </w:rPr>
        <w:t>…”</w:t>
      </w:r>
    </w:p>
    <w:p w:rsidR="001561C1" w:rsidRDefault="00534696">
      <w:pPr>
        <w:pStyle w:val="BodyText"/>
        <w:spacing w:before="5" w:line="360" w:lineRule="auto"/>
        <w:ind w:left="360" w:right="357" w:firstLine="780"/>
        <w:jc w:val="both"/>
      </w:pPr>
      <w:r>
        <w:t xml:space="preserve">In response to the application </w:t>
      </w:r>
      <w:proofErr w:type="spellStart"/>
      <w:r>
        <w:t>Zinyowa</w:t>
      </w:r>
      <w:proofErr w:type="spellEnd"/>
      <w:r>
        <w:t xml:space="preserve"> and </w:t>
      </w:r>
      <w:proofErr w:type="spellStart"/>
      <w:r>
        <w:t>Tobaiwa</w:t>
      </w:r>
      <w:proofErr w:type="spellEnd"/>
      <w:r>
        <w:t xml:space="preserve"> pointed out in </w:t>
      </w:r>
      <w:proofErr w:type="spellStart"/>
      <w:r>
        <w:t>limine</w:t>
      </w:r>
      <w:proofErr w:type="spellEnd"/>
      <w:r>
        <w:t xml:space="preserve"> that there was an extant decision from the Magistrates court setting out</w:t>
      </w:r>
      <w:r>
        <w:t xml:space="preserve"> the nature of the relationship between GMB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them.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decision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appealed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extant.</w:t>
      </w:r>
      <w:r>
        <w:rPr>
          <w:spacing w:val="-8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therefore</w:t>
      </w:r>
      <w:r>
        <w:rPr>
          <w:spacing w:val="-8"/>
        </w:rPr>
        <w:t xml:space="preserve"> </w:t>
      </w:r>
      <w:r>
        <w:t>prayed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 instant application be struck off with costs.</w:t>
      </w:r>
    </w:p>
    <w:p w:rsidR="001561C1" w:rsidRDefault="00534696">
      <w:pPr>
        <w:pStyle w:val="BodyText"/>
        <w:spacing w:line="360" w:lineRule="auto"/>
        <w:ind w:left="360" w:right="357" w:firstLine="780"/>
        <w:jc w:val="both"/>
      </w:pPr>
      <w:r>
        <w:t xml:space="preserve">On the merits of the application they reasoned that the alleged transfer </w:t>
      </w:r>
      <w:r>
        <w:t xml:space="preserve">was non-existent given the fact that it was premised on transfer to a company that had not been incorporated at the date of the alleged transfer. </w:t>
      </w:r>
      <w:proofErr w:type="spellStart"/>
      <w:r>
        <w:t>Zinyowa</w:t>
      </w:r>
      <w:proofErr w:type="spellEnd"/>
      <w:r>
        <w:t xml:space="preserve"> and </w:t>
      </w:r>
      <w:proofErr w:type="spellStart"/>
      <w:r>
        <w:t>Tobaiwa</w:t>
      </w:r>
      <w:proofErr w:type="spellEnd"/>
      <w:r>
        <w:t xml:space="preserve"> also counter applied that the court should find that no proper transfer took place as it w</w:t>
      </w:r>
      <w:r>
        <w:t>ould be in contravention of Section 16 Labor Act which outlaws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proofErr w:type="spellStart"/>
      <w:r>
        <w:t>favourable</w:t>
      </w:r>
      <w:proofErr w:type="spellEnd"/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employer.</w:t>
      </w:r>
      <w:r>
        <w:rPr>
          <w:spacing w:val="-2"/>
        </w:rPr>
        <w:t xml:space="preserve"> </w:t>
      </w:r>
      <w:r>
        <w:t xml:space="preserve">In the result </w:t>
      </w:r>
      <w:proofErr w:type="spellStart"/>
      <w:r>
        <w:t>Tobaiwa</w:t>
      </w:r>
      <w:proofErr w:type="spellEnd"/>
      <w:r>
        <w:t xml:space="preserve"> and </w:t>
      </w:r>
      <w:proofErr w:type="spellStart"/>
      <w:r>
        <w:t>Zinyowa</w:t>
      </w:r>
      <w:proofErr w:type="spellEnd"/>
      <w:r>
        <w:t xml:space="preserve"> sought a counter declaration declaring the alleged transfer null and void at law.</w:t>
      </w:r>
    </w:p>
    <w:p w:rsidR="001561C1" w:rsidRDefault="001561C1">
      <w:pPr>
        <w:pStyle w:val="BodyText"/>
        <w:spacing w:before="138"/>
      </w:pPr>
    </w:p>
    <w:p w:rsidR="001561C1" w:rsidRDefault="00534696">
      <w:pPr>
        <w:pStyle w:val="Heading2"/>
        <w:spacing w:before="0"/>
      </w:pPr>
      <w:r>
        <w:rPr>
          <w:spacing w:val="-2"/>
          <w:u w:val="single"/>
        </w:rPr>
        <w:t>Joinder</w:t>
      </w:r>
    </w:p>
    <w:p w:rsidR="001561C1" w:rsidRDefault="00534696">
      <w:pPr>
        <w:pStyle w:val="BodyText"/>
        <w:spacing w:before="138" w:line="360" w:lineRule="auto"/>
        <w:ind w:left="360" w:right="356"/>
      </w:pPr>
      <w:r>
        <w:t>A</w:t>
      </w:r>
      <w:r>
        <w:rPr>
          <w:spacing w:val="-15"/>
        </w:rPr>
        <w:t xml:space="preserve"> </w:t>
      </w:r>
      <w:r>
        <w:t>reading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26</w:t>
      </w:r>
      <w:r>
        <w:rPr>
          <w:spacing w:val="-15"/>
        </w:rPr>
        <w:t xml:space="preserve"> </w:t>
      </w:r>
      <w:r>
        <w:t>February</w:t>
      </w:r>
      <w:r>
        <w:rPr>
          <w:spacing w:val="-15"/>
        </w:rPr>
        <w:t xml:space="preserve"> </w:t>
      </w:r>
      <w:r>
        <w:t>2025</w:t>
      </w:r>
      <w:r>
        <w:rPr>
          <w:spacing w:val="-15"/>
        </w:rPr>
        <w:t xml:space="preserve"> </w:t>
      </w:r>
      <w:r>
        <w:t>shows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proofErr w:type="spellStart"/>
      <w:r>
        <w:t>Tobaiwa</w:t>
      </w:r>
      <w:proofErr w:type="spellEnd"/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proofErr w:type="spellStart"/>
      <w:r>
        <w:t>Zinyowa’s</w:t>
      </w:r>
      <w:proofErr w:type="spellEnd"/>
      <w:r>
        <w:rPr>
          <w:spacing w:val="-15"/>
        </w:rPr>
        <w:t xml:space="preserve"> </w:t>
      </w:r>
      <w:r>
        <w:t>matters</w:t>
      </w:r>
      <w:r>
        <w:rPr>
          <w:spacing w:val="-15"/>
        </w:rPr>
        <w:t xml:space="preserve"> </w:t>
      </w:r>
      <w:r>
        <w:t>were</w:t>
      </w:r>
      <w:r>
        <w:rPr>
          <w:spacing w:val="-15"/>
        </w:rPr>
        <w:t xml:space="preserve"> </w:t>
      </w:r>
      <w:r>
        <w:t>joined and</w:t>
      </w:r>
      <w:r>
        <w:rPr>
          <w:spacing w:val="18"/>
        </w:rPr>
        <w:t xml:space="preserve"> </w:t>
      </w:r>
      <w:r>
        <w:t>determined</w:t>
      </w:r>
      <w:r>
        <w:rPr>
          <w:spacing w:val="19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once.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was</w:t>
      </w:r>
      <w:r>
        <w:rPr>
          <w:spacing w:val="19"/>
        </w:rPr>
        <w:t xml:space="preserve"> </w:t>
      </w:r>
      <w:r>
        <w:t>principally</w:t>
      </w:r>
      <w:r>
        <w:rPr>
          <w:spacing w:val="19"/>
        </w:rPr>
        <w:t xml:space="preserve"> </w:t>
      </w:r>
      <w:r>
        <w:t>because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law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joinder</w:t>
      </w:r>
      <w:r>
        <w:rPr>
          <w:spacing w:val="19"/>
        </w:rPr>
        <w:t xml:space="preserve"> </w:t>
      </w:r>
      <w:r>
        <w:t>allows</w:t>
      </w:r>
      <w:r>
        <w:rPr>
          <w:spacing w:val="1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matters</w:t>
      </w:r>
      <w:r>
        <w:rPr>
          <w:spacing w:val="19"/>
        </w:rPr>
        <w:t xml:space="preserve"> </w:t>
      </w:r>
      <w:r>
        <w:rPr>
          <w:spacing w:val="-5"/>
        </w:rPr>
        <w:t>be</w:t>
      </w:r>
    </w:p>
    <w:p w:rsidR="001561C1" w:rsidRDefault="001561C1">
      <w:pPr>
        <w:pStyle w:val="BodyText"/>
        <w:spacing w:line="360" w:lineRule="auto"/>
        <w:sectPr w:rsidR="001561C1">
          <w:headerReference w:type="default" r:id="rId8"/>
          <w:footerReference w:type="default" r:id="rId9"/>
          <w:pgSz w:w="12240" w:h="15840"/>
          <w:pgMar w:top="1580" w:right="1080" w:bottom="1200" w:left="1080" w:header="768" w:footer="1013" w:gutter="0"/>
          <w:pgNumType w:start="2"/>
          <w:cols w:space="720"/>
        </w:sectPr>
      </w:pPr>
    </w:p>
    <w:p w:rsidR="001561C1" w:rsidRDefault="00534696">
      <w:pPr>
        <w:pStyle w:val="BodyText"/>
        <w:spacing w:before="84" w:line="314" w:lineRule="auto"/>
        <w:ind w:left="359" w:right="358"/>
        <w:jc w:val="both"/>
      </w:pPr>
      <w:proofErr w:type="gramStart"/>
      <w:r>
        <w:lastRenderedPageBreak/>
        <w:t>disposed</w:t>
      </w:r>
      <w:proofErr w:type="gramEnd"/>
      <w:r>
        <w:t xml:space="preserve"> of together where the same issue between the same parties has to be determined. See MBCA Bank Ltd v Reserve Bank of Zimbabwe and another HCH482/15. In the case at hand, it was</w:t>
      </w:r>
      <w:r>
        <w:rPr>
          <w:spacing w:val="-10"/>
        </w:rPr>
        <w:t xml:space="preserve"> </w:t>
      </w:r>
      <w:r>
        <w:t>clear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raised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against</w:t>
      </w:r>
      <w:r>
        <w:rPr>
          <w:spacing w:val="-10"/>
        </w:rPr>
        <w:t xml:space="preserve"> </w:t>
      </w:r>
      <w:proofErr w:type="spellStart"/>
      <w:r>
        <w:t>Zinyowa</w:t>
      </w:r>
      <w:proofErr w:type="spellEnd"/>
      <w:r>
        <w:rPr>
          <w:spacing w:val="-10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same for </w:t>
      </w:r>
      <w:proofErr w:type="spellStart"/>
      <w:r>
        <w:t>Tobaiwa</w:t>
      </w:r>
      <w:proofErr w:type="spellEnd"/>
      <w:r>
        <w:t xml:space="preserve"> so the court deemed it just and expedient that the 2 matters be entertained at once. It is for the above reason that the joinder order was made.</w:t>
      </w:r>
    </w:p>
    <w:p w:rsidR="001561C1" w:rsidRDefault="001561C1">
      <w:pPr>
        <w:pStyle w:val="BodyText"/>
        <w:spacing w:before="185"/>
      </w:pPr>
    </w:p>
    <w:p w:rsidR="001561C1" w:rsidRDefault="00534696">
      <w:pPr>
        <w:pStyle w:val="Heading2"/>
        <w:ind w:left="363"/>
      </w:pPr>
      <w:r>
        <w:rPr>
          <w:spacing w:val="-6"/>
          <w:u w:val="single"/>
        </w:rPr>
        <w:t>Striking</w:t>
      </w:r>
      <w:r>
        <w:rPr>
          <w:spacing w:val="-4"/>
          <w:u w:val="single"/>
        </w:rPr>
        <w:t xml:space="preserve"> </w:t>
      </w:r>
      <w:r>
        <w:rPr>
          <w:spacing w:val="-6"/>
          <w:u w:val="single"/>
        </w:rPr>
        <w:t>off</w:t>
      </w:r>
      <w:r>
        <w:rPr>
          <w:spacing w:val="-3"/>
          <w:u w:val="single"/>
        </w:rPr>
        <w:t xml:space="preserve"> </w:t>
      </w:r>
      <w:r>
        <w:rPr>
          <w:spacing w:val="-6"/>
          <w:u w:val="single"/>
        </w:rPr>
        <w:t>order</w:t>
      </w:r>
    </w:p>
    <w:p w:rsidR="001561C1" w:rsidRDefault="00534696">
      <w:pPr>
        <w:pStyle w:val="BodyText"/>
        <w:spacing w:before="138" w:line="360" w:lineRule="auto"/>
        <w:ind w:left="360" w:right="356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settled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stat</w:t>
      </w:r>
      <w:r>
        <w:t>ute.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 xml:space="preserve">.01 and section 172 Constitution of Zimbabwe No 20 /13. It can therefore not go outside the Labour Act in its determination of matters. A reading of the Labour Act spells beyond doubt the fact that </w:t>
      </w:r>
      <w:proofErr w:type="spellStart"/>
      <w:r>
        <w:t>declarators</w:t>
      </w:r>
      <w:proofErr w:type="spellEnd"/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orders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Labor</w:t>
      </w:r>
      <w:r>
        <w:rPr>
          <w:spacing w:val="40"/>
        </w:rPr>
        <w:t xml:space="preserve"> </w:t>
      </w:r>
      <w:r>
        <w:t>Court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competently</w:t>
      </w:r>
      <w:r>
        <w:rPr>
          <w:spacing w:val="40"/>
        </w:rPr>
        <w:t xml:space="preserve"> </w:t>
      </w:r>
      <w:r>
        <w:t>make.</w:t>
      </w:r>
      <w:r>
        <w:rPr>
          <w:spacing w:val="40"/>
        </w:rPr>
        <w:t xml:space="preserve"> </w:t>
      </w:r>
      <w:r>
        <w:t>See</w:t>
      </w:r>
      <w:r>
        <w:rPr>
          <w:spacing w:val="40"/>
        </w:rPr>
        <w:t xml:space="preserve"> </w:t>
      </w:r>
      <w:r>
        <w:rPr>
          <w:b/>
        </w:rPr>
        <w:t>UZ-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Collaborative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Research</w:t>
      </w:r>
      <w:r>
        <w:rPr>
          <w:b/>
          <w:spacing w:val="15"/>
        </w:rPr>
        <w:t xml:space="preserve"> </w:t>
      </w:r>
      <w:proofErr w:type="spellStart"/>
      <w:r>
        <w:rPr>
          <w:b/>
          <w:spacing w:val="-2"/>
        </w:rPr>
        <w:t>Programme</w:t>
      </w:r>
      <w:proofErr w:type="spellEnd"/>
      <w:r>
        <w:rPr>
          <w:b/>
          <w:spacing w:val="9"/>
        </w:rPr>
        <w:t xml:space="preserve"> </w:t>
      </w:r>
      <w:r>
        <w:rPr>
          <w:b/>
          <w:spacing w:val="-2"/>
        </w:rPr>
        <w:t>v</w:t>
      </w:r>
      <w:r>
        <w:rPr>
          <w:b/>
          <w:spacing w:val="15"/>
        </w:rPr>
        <w:t xml:space="preserve"> </w:t>
      </w:r>
      <w:proofErr w:type="spellStart"/>
      <w:r>
        <w:rPr>
          <w:b/>
          <w:spacing w:val="-2"/>
        </w:rPr>
        <w:t>Usaihwevhu</w:t>
      </w:r>
      <w:proofErr w:type="spellEnd"/>
      <w:r>
        <w:rPr>
          <w:b/>
          <w:spacing w:val="15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9"/>
        </w:rPr>
        <w:t xml:space="preserve"> </w:t>
      </w:r>
      <w:r>
        <w:rPr>
          <w:b/>
          <w:spacing w:val="-2"/>
        </w:rPr>
        <w:t>others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HCH703/22.</w:t>
      </w:r>
      <w:r>
        <w:rPr>
          <w:b/>
          <w:spacing w:val="18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reading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20"/>
        </w:rPr>
        <w:t xml:space="preserve"> </w:t>
      </w:r>
      <w:r>
        <w:rPr>
          <w:spacing w:val="-2"/>
        </w:rPr>
        <w:t xml:space="preserve">the </w:t>
      </w:r>
      <w:r>
        <w:t xml:space="preserve">application and counter application states clearly that GMB was seeking a </w:t>
      </w:r>
      <w:proofErr w:type="spellStart"/>
      <w:r>
        <w:t>declarator</w:t>
      </w:r>
      <w:proofErr w:type="spellEnd"/>
      <w:r>
        <w:t xml:space="preserve"> which the Labor</w:t>
      </w:r>
      <w:r>
        <w:rPr>
          <w:spacing w:val="26"/>
        </w:rPr>
        <w:t xml:space="preserve"> </w:t>
      </w:r>
      <w:r>
        <w:t>Court</w:t>
      </w:r>
      <w:r>
        <w:rPr>
          <w:spacing w:val="26"/>
        </w:rPr>
        <w:t xml:space="preserve"> </w:t>
      </w:r>
      <w:r>
        <w:t>could</w:t>
      </w:r>
      <w:r>
        <w:rPr>
          <w:spacing w:val="26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t>competently</w:t>
      </w:r>
      <w:r>
        <w:rPr>
          <w:spacing w:val="26"/>
        </w:rPr>
        <w:t xml:space="preserve"> </w:t>
      </w:r>
      <w:r>
        <w:t>grant.</w:t>
      </w:r>
      <w:r>
        <w:rPr>
          <w:spacing w:val="26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simple</w:t>
      </w:r>
      <w:r>
        <w:rPr>
          <w:spacing w:val="26"/>
        </w:rPr>
        <w:t xml:space="preserve"> </w:t>
      </w:r>
      <w:r>
        <w:t>reason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court</w:t>
      </w:r>
      <w:r>
        <w:rPr>
          <w:spacing w:val="26"/>
        </w:rPr>
        <w:t xml:space="preserve"> </w:t>
      </w:r>
      <w:r>
        <w:t>struck</w:t>
      </w:r>
      <w:r>
        <w:rPr>
          <w:spacing w:val="26"/>
        </w:rPr>
        <w:t xml:space="preserve"> </w:t>
      </w:r>
      <w:r>
        <w:t>the matters off the roll for being bad at law as the relief sought could not be competently granted by the court.</w:t>
      </w:r>
    </w:p>
    <w:p w:rsidR="001561C1" w:rsidRDefault="001561C1">
      <w:pPr>
        <w:pStyle w:val="BodyText"/>
        <w:spacing w:before="137"/>
      </w:pPr>
    </w:p>
    <w:p w:rsidR="001561C1" w:rsidRDefault="00534696">
      <w:pPr>
        <w:pStyle w:val="Heading2"/>
        <w:ind w:left="363"/>
      </w:pPr>
      <w:r>
        <w:rPr>
          <w:spacing w:val="-2"/>
          <w:u w:val="single"/>
        </w:rPr>
        <w:t>Costs</w:t>
      </w:r>
    </w:p>
    <w:p w:rsidR="001561C1" w:rsidRDefault="00534696">
      <w:pPr>
        <w:pStyle w:val="BodyText"/>
        <w:spacing w:before="138" w:line="360" w:lineRule="auto"/>
        <w:ind w:left="359" w:right="358"/>
        <w:jc w:val="both"/>
      </w:pPr>
      <w:r>
        <w:t xml:space="preserve">It is settled that punitive costs are only reserved for exceptional cases where the losing party has </w:t>
      </w:r>
      <w:r>
        <w:rPr>
          <w:spacing w:val="-2"/>
        </w:rPr>
        <w:t>unnecessarily</w:t>
      </w:r>
      <w:r>
        <w:rPr>
          <w:spacing w:val="-13"/>
        </w:rPr>
        <w:t xml:space="preserve"> </w:t>
      </w:r>
      <w:r>
        <w:rPr>
          <w:spacing w:val="-2"/>
        </w:rPr>
        <w:t>put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other</w:t>
      </w:r>
      <w:r>
        <w:rPr>
          <w:spacing w:val="-13"/>
        </w:rPr>
        <w:t xml:space="preserve"> </w:t>
      </w:r>
      <w:r>
        <w:rPr>
          <w:spacing w:val="-2"/>
        </w:rPr>
        <w:t>party</w:t>
      </w:r>
      <w:r>
        <w:rPr>
          <w:spacing w:val="-13"/>
        </w:rPr>
        <w:t xml:space="preserve"> </w:t>
      </w:r>
      <w:r>
        <w:rPr>
          <w:spacing w:val="-2"/>
        </w:rPr>
        <w:t>out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pocket.</w:t>
      </w:r>
      <w:r>
        <w:rPr>
          <w:spacing w:val="-10"/>
        </w:rPr>
        <w:t xml:space="preserve"> </w:t>
      </w:r>
      <w:r>
        <w:rPr>
          <w:spacing w:val="-2"/>
        </w:rPr>
        <w:t>See</w:t>
      </w:r>
      <w:r>
        <w:rPr>
          <w:spacing w:val="-13"/>
        </w:rPr>
        <w:t xml:space="preserve"> </w:t>
      </w:r>
      <w:proofErr w:type="spellStart"/>
      <w:r>
        <w:rPr>
          <w:b/>
          <w:spacing w:val="-2"/>
        </w:rPr>
        <w:t>Mahembe</w:t>
      </w:r>
      <w:proofErr w:type="spellEnd"/>
      <w:r>
        <w:rPr>
          <w:b/>
          <w:spacing w:val="-13"/>
        </w:rPr>
        <w:t xml:space="preserve"> </w:t>
      </w:r>
      <w:r>
        <w:rPr>
          <w:b/>
          <w:spacing w:val="-2"/>
        </w:rPr>
        <w:t>v</w:t>
      </w:r>
      <w:r>
        <w:rPr>
          <w:b/>
          <w:spacing w:val="-13"/>
        </w:rPr>
        <w:t xml:space="preserve"> </w:t>
      </w:r>
      <w:proofErr w:type="spellStart"/>
      <w:r>
        <w:rPr>
          <w:b/>
          <w:spacing w:val="-2"/>
        </w:rPr>
        <w:t>Matambo</w:t>
      </w:r>
      <w:proofErr w:type="spellEnd"/>
      <w:r>
        <w:rPr>
          <w:b/>
          <w:spacing w:val="-13"/>
        </w:rPr>
        <w:t xml:space="preserve"> </w:t>
      </w:r>
      <w:r>
        <w:rPr>
          <w:b/>
          <w:spacing w:val="-2"/>
        </w:rPr>
        <w:t>2003(1)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ZLR148</w:t>
      </w:r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 xml:space="preserve">the </w:t>
      </w:r>
      <w:r>
        <w:t>case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hand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clear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simple</w:t>
      </w:r>
      <w:r>
        <w:rPr>
          <w:spacing w:val="-10"/>
        </w:rPr>
        <w:t xml:space="preserve"> </w:t>
      </w:r>
      <w:r>
        <w:t>matter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GMB</w:t>
      </w:r>
      <w:r>
        <w:rPr>
          <w:spacing w:val="-9"/>
        </w:rPr>
        <w:t xml:space="preserve"> </w:t>
      </w:r>
      <w:r>
        <w:t>thought that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competently</w:t>
      </w:r>
      <w:r>
        <w:rPr>
          <w:spacing w:val="-8"/>
        </w:rPr>
        <w:t xml:space="preserve"> </w:t>
      </w:r>
      <w:r>
        <w:t>seek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declarator</w:t>
      </w:r>
      <w:proofErr w:type="spellEnd"/>
      <w:r>
        <w:t>.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t>pari</w:t>
      </w:r>
      <w:proofErr w:type="spellEnd"/>
      <w:r>
        <w:rPr>
          <w:spacing w:val="-7"/>
        </w:rPr>
        <w:t xml:space="preserve"> </w:t>
      </w:r>
      <w:proofErr w:type="spellStart"/>
      <w:r>
        <w:t>pasu</w:t>
      </w:r>
      <w:proofErr w:type="spellEnd"/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Zinyowa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Tobaiwa</w:t>
      </w:r>
      <w:proofErr w:type="spellEnd"/>
      <w:r>
        <w:rPr>
          <w:spacing w:val="-8"/>
        </w:rPr>
        <w:t xml:space="preserve"> </w:t>
      </w:r>
      <w:r>
        <w:t>counter</w:t>
      </w:r>
      <w:r>
        <w:rPr>
          <w:spacing w:val="-8"/>
        </w:rPr>
        <w:t xml:space="preserve"> </w:t>
      </w:r>
      <w:r>
        <w:t>applied using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defective</w:t>
      </w:r>
      <w:r>
        <w:rPr>
          <w:spacing w:val="-6"/>
        </w:rPr>
        <w:t xml:space="preserve"> </w:t>
      </w:r>
      <w:proofErr w:type="spellStart"/>
      <w:r>
        <w:t>declarator</w:t>
      </w:r>
      <w:proofErr w:type="spellEnd"/>
      <w:r>
        <w:rPr>
          <w:spacing w:val="-6"/>
        </w:rPr>
        <w:t xml:space="preserve"> </w:t>
      </w:r>
      <w:r>
        <w:t>course.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ordinary</w:t>
      </w:r>
      <w:r>
        <w:rPr>
          <w:spacing w:val="-6"/>
        </w:rPr>
        <w:t xml:space="preserve"> </w:t>
      </w:r>
      <w:r>
        <w:t>scale</w:t>
      </w:r>
      <w:r>
        <w:rPr>
          <w:spacing w:val="-6"/>
        </w:rPr>
        <w:t xml:space="preserve"> </w:t>
      </w:r>
      <w:r>
        <w:t xml:space="preserve">be </w:t>
      </w:r>
      <w:r>
        <w:rPr>
          <w:spacing w:val="-2"/>
        </w:rPr>
        <w:t>granted.</w:t>
      </w:r>
    </w:p>
    <w:p w:rsidR="001561C1" w:rsidRDefault="001561C1">
      <w:pPr>
        <w:pStyle w:val="BodyText"/>
        <w:spacing w:before="137"/>
      </w:pPr>
    </w:p>
    <w:p w:rsidR="001561C1" w:rsidRDefault="00534696">
      <w:pPr>
        <w:pStyle w:val="BodyText"/>
        <w:ind w:left="360"/>
      </w:pPr>
      <w:bookmarkStart w:id="0" w:name="_GoBack"/>
      <w:bookmarkEnd w:id="0"/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brief reasons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 26</w:t>
      </w:r>
      <w:r>
        <w:rPr>
          <w:spacing w:val="-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2025 was</w:t>
      </w:r>
      <w:r>
        <w:rPr>
          <w:spacing w:val="-2"/>
        </w:rPr>
        <w:t xml:space="preserve"> </w:t>
      </w:r>
      <w:r>
        <w:t>handed</w:t>
      </w:r>
      <w:r>
        <w:rPr>
          <w:spacing w:val="-1"/>
        </w:rPr>
        <w:t xml:space="preserve"> </w:t>
      </w:r>
      <w:r>
        <w:rPr>
          <w:spacing w:val="-2"/>
        </w:rPr>
        <w:t>down.</w:t>
      </w:r>
    </w:p>
    <w:p w:rsidR="001561C1" w:rsidRDefault="001561C1">
      <w:pPr>
        <w:pStyle w:val="BodyText"/>
      </w:pPr>
    </w:p>
    <w:p w:rsidR="001561C1" w:rsidRDefault="001561C1">
      <w:pPr>
        <w:pStyle w:val="BodyText"/>
      </w:pPr>
    </w:p>
    <w:p w:rsidR="001561C1" w:rsidRDefault="001561C1">
      <w:pPr>
        <w:pStyle w:val="BodyText"/>
        <w:spacing w:before="138"/>
      </w:pPr>
    </w:p>
    <w:p w:rsidR="001561C1" w:rsidRDefault="00534696">
      <w:pPr>
        <w:pStyle w:val="BodyText"/>
        <w:spacing w:line="360" w:lineRule="auto"/>
        <w:ind w:left="360" w:right="2435"/>
      </w:pPr>
      <w:proofErr w:type="spellStart"/>
      <w:r>
        <w:t>Makuwaza</w:t>
      </w:r>
      <w:proofErr w:type="spellEnd"/>
      <w:r>
        <w:t xml:space="preserve"> and </w:t>
      </w:r>
      <w:proofErr w:type="spellStart"/>
      <w:r>
        <w:t>Gwamada</w:t>
      </w:r>
      <w:proofErr w:type="spellEnd"/>
      <w:r>
        <w:t xml:space="preserve"> Attorneys- Applicant’s Legal Practitioners </w:t>
      </w:r>
      <w:proofErr w:type="spellStart"/>
      <w:r>
        <w:t>Gijima</w:t>
      </w:r>
      <w:proofErr w:type="spellEnd"/>
      <w:r>
        <w:rPr>
          <w:spacing w:val="-8"/>
        </w:rPr>
        <w:t xml:space="preserve"> </w:t>
      </w:r>
      <w:proofErr w:type="spellStart"/>
      <w:r>
        <w:t>Gashirayi</w:t>
      </w:r>
      <w:proofErr w:type="spellEnd"/>
      <w:r>
        <w:rPr>
          <w:spacing w:val="-8"/>
        </w:rPr>
        <w:t xml:space="preserve"> </w:t>
      </w:r>
      <w:proofErr w:type="spellStart"/>
      <w:r>
        <w:t>Gatawa</w:t>
      </w:r>
      <w:proofErr w:type="spellEnd"/>
      <w:r>
        <w:rPr>
          <w:spacing w:val="-8"/>
        </w:rPr>
        <w:t xml:space="preserve"> </w:t>
      </w:r>
      <w:r>
        <w:t>Attorneys-Respondents’</w:t>
      </w:r>
      <w:r>
        <w:rPr>
          <w:spacing w:val="-8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Practitioners</w:t>
      </w:r>
    </w:p>
    <w:p w:rsidR="001561C1" w:rsidRDefault="001561C1">
      <w:pPr>
        <w:pStyle w:val="BodyText"/>
        <w:spacing w:line="360" w:lineRule="auto"/>
        <w:sectPr w:rsidR="001561C1">
          <w:headerReference w:type="default" r:id="rId10"/>
          <w:footerReference w:type="default" r:id="rId11"/>
          <w:pgSz w:w="12240" w:h="15840"/>
          <w:pgMar w:top="1720" w:right="1080" w:bottom="1200" w:left="1080" w:header="768" w:footer="1013" w:gutter="0"/>
          <w:cols w:space="720"/>
        </w:sectPr>
      </w:pPr>
    </w:p>
    <w:p w:rsidR="001561C1" w:rsidRDefault="001561C1">
      <w:pPr>
        <w:pStyle w:val="BodyText"/>
        <w:spacing w:before="4"/>
        <w:rPr>
          <w:sz w:val="17"/>
        </w:rPr>
      </w:pPr>
    </w:p>
    <w:sectPr w:rsidR="001561C1">
      <w:headerReference w:type="default" r:id="rId12"/>
      <w:footerReference w:type="default" r:id="rId13"/>
      <w:pgSz w:w="12240" w:h="15840"/>
      <w:pgMar w:top="1580" w:right="1080" w:bottom="1200" w:left="1080" w:header="768" w:footer="10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4696">
      <w:r>
        <w:separator/>
      </w:r>
    </w:p>
  </w:endnote>
  <w:endnote w:type="continuationSeparator" w:id="0">
    <w:p w:rsidR="00000000" w:rsidRDefault="0053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1C1" w:rsidRDefault="00534696">
    <w:pPr>
      <w:pStyle w:val="BodyText"/>
      <w:spacing w:line="14" w:lineRule="auto"/>
      <w:rPr>
        <w:sz w:val="20"/>
      </w:rPr>
    </w:pPr>
    <w:r>
      <w:rPr>
        <w:noProof/>
        <w:sz w:val="20"/>
        <w:lang w:val="en-ZW" w:eastAsia="en-ZW"/>
      </w:rPr>
      <mc:AlternateContent>
        <mc:Choice Requires="wps">
          <w:drawing>
            <wp:anchor distT="0" distB="0" distL="0" distR="0" simplePos="0" relativeHeight="487517696" behindDoc="1" locked="0" layoutInCell="1" allowOverlap="1">
              <wp:simplePos x="0" y="0"/>
              <wp:positionH relativeFrom="page">
                <wp:posOffset>3838105</wp:posOffset>
              </wp:positionH>
              <wp:positionV relativeFrom="page">
                <wp:posOffset>9446209</wp:posOffset>
              </wp:positionV>
              <wp:extent cx="965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1C1" w:rsidRDefault="0053469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2pt;margin-top:743.8pt;width:7.6pt;height:13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" filled="f" stroked="f">
              <v:path arrowok="t"/>
              <v:textbox inset="0,0,0,0">
                <w:txbxContent>
                  <w:p w:rsidR="001561C1" w:rsidRDefault="0053469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1C1" w:rsidRDefault="00534696">
    <w:pPr>
      <w:pStyle w:val="BodyText"/>
      <w:spacing w:line="14" w:lineRule="auto"/>
      <w:rPr>
        <w:sz w:val="20"/>
      </w:rPr>
    </w:pPr>
    <w:r>
      <w:rPr>
        <w:noProof/>
        <w:sz w:val="20"/>
        <w:lang w:val="en-ZW" w:eastAsia="en-ZW"/>
      </w:rPr>
      <mc:AlternateContent>
        <mc:Choice Requires="wps">
          <w:drawing>
            <wp:anchor distT="0" distB="0" distL="0" distR="0" simplePos="0" relativeHeight="487518720" behindDoc="1" locked="0" layoutInCell="1" allowOverlap="1">
              <wp:simplePos x="0" y="0"/>
              <wp:positionH relativeFrom="page">
                <wp:posOffset>3812692</wp:posOffset>
              </wp:positionH>
              <wp:positionV relativeFrom="page">
                <wp:posOffset>9275673</wp:posOffset>
              </wp:positionV>
              <wp:extent cx="16002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1C1" w:rsidRDefault="0053469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00.2pt;margin-top:730.35pt;width:12.6pt;height:13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" filled="f" stroked="f">
              <v:path arrowok="t"/>
              <v:textbox inset="0,0,0,0">
                <w:txbxContent>
                  <w:p w:rsidR="001561C1" w:rsidRDefault="0053469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1C1" w:rsidRDefault="00534696">
    <w:pPr>
      <w:pStyle w:val="BodyText"/>
      <w:spacing w:line="14" w:lineRule="auto"/>
      <w:rPr>
        <w:sz w:val="20"/>
      </w:rPr>
    </w:pPr>
    <w:r>
      <w:rPr>
        <w:noProof/>
        <w:sz w:val="20"/>
        <w:lang w:val="en-ZW" w:eastAsia="en-ZW"/>
      </w:rPr>
      <mc:AlternateContent>
        <mc:Choice Requires="wps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3812692</wp:posOffset>
              </wp:positionH>
              <wp:positionV relativeFrom="page">
                <wp:posOffset>9275673</wp:posOffset>
              </wp:positionV>
              <wp:extent cx="16002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1C1" w:rsidRDefault="0053469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00.2pt;margin-top:730.35pt;width:12.6pt;height:13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" filled="f" stroked="f">
              <v:path arrowok="t"/>
              <v:textbox inset="0,0,0,0">
                <w:txbxContent>
                  <w:p w:rsidR="001561C1" w:rsidRDefault="0053469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1C1" w:rsidRDefault="00534696">
    <w:pPr>
      <w:pStyle w:val="BodyText"/>
      <w:spacing w:line="14" w:lineRule="auto"/>
      <w:rPr>
        <w:sz w:val="20"/>
      </w:rPr>
    </w:pPr>
    <w:r>
      <w:rPr>
        <w:noProof/>
        <w:sz w:val="20"/>
        <w:lang w:val="en-ZW" w:eastAsia="en-ZW"/>
      </w:rPr>
      <mc:AlternateContent>
        <mc:Choice Requires="wps">
          <w:drawing>
            <wp:anchor distT="0" distB="0" distL="0" distR="0" simplePos="0" relativeHeight="487520768" behindDoc="1" locked="0" layoutInCell="1" allowOverlap="1">
              <wp:simplePos x="0" y="0"/>
              <wp:positionH relativeFrom="page">
                <wp:posOffset>3812692</wp:posOffset>
              </wp:positionH>
              <wp:positionV relativeFrom="page">
                <wp:posOffset>9275673</wp:posOffset>
              </wp:positionV>
              <wp:extent cx="160020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1C1" w:rsidRDefault="0053469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300.2pt;margin-top:730.35pt;width:12.6pt;height:13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" filled="f" stroked="f">
              <v:path arrowok="t"/>
              <v:textbox inset="0,0,0,0">
                <w:txbxContent>
                  <w:p w:rsidR="001561C1" w:rsidRDefault="0053469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4696">
      <w:r>
        <w:separator/>
      </w:r>
    </w:p>
  </w:footnote>
  <w:footnote w:type="continuationSeparator" w:id="0">
    <w:p w:rsidR="00000000" w:rsidRDefault="00534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1C1" w:rsidRDefault="00534696">
    <w:pPr>
      <w:pStyle w:val="BodyText"/>
      <w:spacing w:line="14" w:lineRule="auto"/>
      <w:rPr>
        <w:sz w:val="20"/>
      </w:rPr>
    </w:pPr>
    <w:r>
      <w:rPr>
        <w:noProof/>
        <w:sz w:val="20"/>
        <w:lang w:val="en-ZW" w:eastAsia="en-ZW"/>
      </w:rPr>
      <mc:AlternateContent>
        <mc:Choice Requires="wps">
          <w:drawing>
            <wp:anchor distT="0" distB="0" distL="0" distR="0" simplePos="0" relativeHeight="487518208" behindDoc="1" locked="0" layoutInCell="1" allowOverlap="1">
              <wp:simplePos x="0" y="0"/>
              <wp:positionH relativeFrom="page">
                <wp:posOffset>5964986</wp:posOffset>
              </wp:positionH>
              <wp:positionV relativeFrom="page">
                <wp:posOffset>475297</wp:posOffset>
              </wp:positionV>
              <wp:extent cx="964565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456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1C1" w:rsidRDefault="00534696">
                          <w:pPr>
                            <w:spacing w:line="264" w:lineRule="exact"/>
                            <w:ind w:left="355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LC/H/99/25</w:t>
                          </w:r>
                        </w:p>
                        <w:p w:rsidR="001561C1" w:rsidRDefault="00534696">
                          <w:pPr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LC/H/1270/24 LC/H/1272/24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69.7pt;margin-top:37.4pt;width:75.95pt;height:43.3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" filled="f" stroked="f">
              <v:path arrowok="t"/>
              <v:textbox inset="0,0,0,0">
                <w:txbxContent>
                  <w:p w:rsidR="001561C1" w:rsidRDefault="00534696">
                    <w:pPr>
                      <w:spacing w:line="264" w:lineRule="exact"/>
                      <w:ind w:left="355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LC/H/99/25</w:t>
                    </w:r>
                  </w:p>
                  <w:p w:rsidR="001561C1" w:rsidRDefault="00534696">
                    <w:pPr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LC/H/1270/24 LC/H/1272/24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1C1" w:rsidRDefault="00534696">
    <w:pPr>
      <w:pStyle w:val="BodyText"/>
      <w:spacing w:line="14" w:lineRule="auto"/>
      <w:rPr>
        <w:sz w:val="20"/>
      </w:rPr>
    </w:pPr>
    <w:r>
      <w:rPr>
        <w:noProof/>
        <w:sz w:val="20"/>
        <w:lang w:val="en-ZW" w:eastAsia="en-ZW"/>
      </w:rPr>
      <mc:AlternateContent>
        <mc:Choice Requires="wps">
          <w:drawing>
            <wp:anchor distT="0" distB="0" distL="0" distR="0" simplePos="0" relativeHeight="487519232" behindDoc="1" locked="0" layoutInCell="1" allowOverlap="1">
              <wp:simplePos x="0" y="0"/>
              <wp:positionH relativeFrom="page">
                <wp:posOffset>5964986</wp:posOffset>
              </wp:positionH>
              <wp:positionV relativeFrom="page">
                <wp:posOffset>475297</wp:posOffset>
              </wp:positionV>
              <wp:extent cx="906144" cy="6356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635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1C1" w:rsidRDefault="00534696">
                          <w:pPr>
                            <w:spacing w:line="264" w:lineRule="exact"/>
                            <w:ind w:left="263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LC/H/99/25</w:t>
                          </w:r>
                        </w:p>
                        <w:p w:rsidR="001561C1" w:rsidRDefault="00534696">
                          <w:pPr>
                            <w:spacing w:line="360" w:lineRule="atLeas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LC/H/1270/24 LC/H/1272/24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69.7pt;margin-top:37.4pt;width:71.35pt;height:50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" filled="f" stroked="f">
              <v:path arrowok="t"/>
              <v:textbox inset="0,0,0,0">
                <w:txbxContent>
                  <w:p w:rsidR="001561C1" w:rsidRDefault="00534696">
                    <w:pPr>
                      <w:spacing w:line="264" w:lineRule="exact"/>
                      <w:ind w:left="263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LC/H/99/25</w:t>
                    </w:r>
                  </w:p>
                  <w:p w:rsidR="001561C1" w:rsidRDefault="00534696">
                    <w:pPr>
                      <w:spacing w:line="360" w:lineRule="atLeas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LC/H/1270/24 LC/H/1272/24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1C1" w:rsidRDefault="00534696">
    <w:pPr>
      <w:pStyle w:val="BodyText"/>
      <w:spacing w:line="14" w:lineRule="auto"/>
      <w:rPr>
        <w:sz w:val="20"/>
      </w:rPr>
    </w:pPr>
    <w:r>
      <w:rPr>
        <w:noProof/>
        <w:sz w:val="20"/>
        <w:lang w:val="en-ZW" w:eastAsia="en-ZW"/>
      </w:rPr>
      <mc:AlternateContent>
        <mc:Choice Requires="wps">
          <w:drawing>
            <wp:anchor distT="0" distB="0" distL="0" distR="0" simplePos="0" relativeHeight="487520256" behindDoc="1" locked="0" layoutInCell="1" allowOverlap="1">
              <wp:simplePos x="0" y="0"/>
              <wp:positionH relativeFrom="page">
                <wp:posOffset>5964986</wp:posOffset>
              </wp:positionH>
              <wp:positionV relativeFrom="page">
                <wp:posOffset>475297</wp:posOffset>
              </wp:positionV>
              <wp:extent cx="964565" cy="5499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456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61C1" w:rsidRDefault="00534696">
                          <w:pPr>
                            <w:spacing w:line="264" w:lineRule="exact"/>
                            <w:ind w:left="355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LC/H/99/25</w:t>
                          </w:r>
                        </w:p>
                        <w:p w:rsidR="001561C1" w:rsidRDefault="00534696">
                          <w:pPr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LC/H/1270/24 LC/H/1272/24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469.7pt;margin-top:37.4pt;width:75.95pt;height:43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" filled="f" stroked="f">
              <v:path arrowok="t"/>
              <v:textbox inset="0,0,0,0">
                <w:txbxContent>
                  <w:p w:rsidR="001561C1" w:rsidRDefault="00534696">
                    <w:pPr>
                      <w:spacing w:line="264" w:lineRule="exact"/>
                      <w:ind w:left="355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LC/H/99/25</w:t>
                    </w:r>
                  </w:p>
                  <w:p w:rsidR="001561C1" w:rsidRDefault="00534696">
                    <w:pPr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LC/H/1270/24 LC/H/1272/24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772BA"/>
    <w:multiLevelType w:val="hybridMultilevel"/>
    <w:tmpl w:val="20443F60"/>
    <w:lvl w:ilvl="0" w:tplc="C70EE644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1899F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009EE3F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E9F6364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1AE62A5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B9ED13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6F4B21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1CF650B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0FC5A1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C1"/>
    <w:rsid w:val="001561C1"/>
    <w:rsid w:val="0053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0B966-9547-4369-B131-675463E5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right="35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2</cp:revision>
  <dcterms:created xsi:type="dcterms:W3CDTF">2025-03-10T12:45:00Z</dcterms:created>
  <dcterms:modified xsi:type="dcterms:W3CDTF">2025-03-10T12:45:00Z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2025-03-10T00:00:00Z</vt:filetime>
  </property>
  <property fmtid="{D5CDD505-2E9C-101B-9397-08002B2CF9AE}" pid="5" name="Producer">
    <vt:lpwstr>䅳灯獥⹗潲摳⁦潲⁊慶愠㈱⸶⸰㬠浯摩晩敤⁵獩湧⁩呥硴′⸱⸷⁢礠ㅔ㍘吀</vt:lpwstr>
  </property>
</Properties>
</file>