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10" w:rsidRPr="00B71D59" w:rsidRDefault="00B71D59" w:rsidP="00685E10">
      <w:pPr>
        <w:rPr>
          <w:rFonts w:ascii="Times New Roman" w:hAnsi="Times New Roman" w:cs="Times New Roman"/>
          <w:b/>
          <w:sz w:val="28"/>
          <w:szCs w:val="28"/>
        </w:rPr>
      </w:pPr>
      <w:r>
        <w:rPr>
          <w:rFonts w:ascii="Times New Roman" w:hAnsi="Times New Roman" w:cs="Times New Roman"/>
          <w:b/>
          <w:sz w:val="28"/>
          <w:szCs w:val="28"/>
          <w:u w:val="single"/>
        </w:rPr>
        <w:t>REPORTABLE:</w:t>
      </w:r>
      <w:r>
        <w:rPr>
          <w:rFonts w:ascii="Times New Roman" w:hAnsi="Times New Roman" w:cs="Times New Roman"/>
          <w:b/>
          <w:sz w:val="28"/>
          <w:szCs w:val="28"/>
        </w:rPr>
        <w:t xml:space="preserve">       (</w:t>
      </w:r>
      <w:r w:rsidR="00410409">
        <w:rPr>
          <w:rFonts w:ascii="Times New Roman" w:hAnsi="Times New Roman" w:cs="Times New Roman"/>
          <w:b/>
          <w:sz w:val="28"/>
          <w:szCs w:val="28"/>
        </w:rPr>
        <w:t>156</w:t>
      </w:r>
      <w:r>
        <w:rPr>
          <w:rFonts w:ascii="Times New Roman" w:hAnsi="Times New Roman" w:cs="Times New Roman"/>
          <w:b/>
          <w:sz w:val="28"/>
          <w:szCs w:val="28"/>
        </w:rPr>
        <w:t>)</w:t>
      </w:r>
    </w:p>
    <w:p w:rsidR="00AB7748" w:rsidRPr="007E7BC5" w:rsidRDefault="00AB7748" w:rsidP="00685E10">
      <w:pPr>
        <w:spacing w:after="0" w:line="240" w:lineRule="auto"/>
        <w:jc w:val="center"/>
        <w:rPr>
          <w:rFonts w:ascii="Times New Roman" w:hAnsi="Times New Roman" w:cs="Times New Roman"/>
          <w:b/>
          <w:sz w:val="24"/>
          <w:szCs w:val="24"/>
        </w:rPr>
      </w:pPr>
    </w:p>
    <w:p w:rsidR="00AB7748" w:rsidRPr="007E7BC5" w:rsidRDefault="00AB7748" w:rsidP="00685E10">
      <w:pPr>
        <w:spacing w:after="0" w:line="240" w:lineRule="auto"/>
        <w:jc w:val="center"/>
        <w:rPr>
          <w:rFonts w:ascii="Times New Roman" w:hAnsi="Times New Roman" w:cs="Times New Roman"/>
          <w:b/>
          <w:sz w:val="24"/>
          <w:szCs w:val="24"/>
        </w:rPr>
      </w:pPr>
    </w:p>
    <w:p w:rsidR="00685E10" w:rsidRPr="007E7BC5" w:rsidRDefault="00AB7748" w:rsidP="00685E10">
      <w:pPr>
        <w:spacing w:after="0" w:line="240" w:lineRule="auto"/>
        <w:jc w:val="center"/>
        <w:rPr>
          <w:rFonts w:ascii="Times New Roman" w:hAnsi="Times New Roman" w:cs="Times New Roman"/>
          <w:b/>
          <w:sz w:val="24"/>
          <w:szCs w:val="24"/>
        </w:rPr>
      </w:pPr>
      <w:r w:rsidRPr="007E7BC5">
        <w:rPr>
          <w:rFonts w:ascii="Times New Roman" w:hAnsi="Times New Roman" w:cs="Times New Roman"/>
          <w:b/>
          <w:sz w:val="24"/>
          <w:szCs w:val="24"/>
        </w:rPr>
        <w:t xml:space="preserve">GORDON </w:t>
      </w:r>
      <w:r w:rsidR="006523DA" w:rsidRPr="007E7BC5">
        <w:rPr>
          <w:rFonts w:ascii="Times New Roman" w:hAnsi="Times New Roman" w:cs="Times New Roman"/>
          <w:b/>
          <w:sz w:val="24"/>
          <w:szCs w:val="24"/>
        </w:rPr>
        <w:t xml:space="preserve">    </w:t>
      </w:r>
      <w:r w:rsidRPr="007E7BC5">
        <w:rPr>
          <w:rFonts w:ascii="Times New Roman" w:hAnsi="Times New Roman" w:cs="Times New Roman"/>
          <w:b/>
          <w:sz w:val="24"/>
          <w:szCs w:val="24"/>
        </w:rPr>
        <w:t xml:space="preserve">THOMAS </w:t>
      </w:r>
      <w:r w:rsidR="006523DA" w:rsidRPr="007E7BC5">
        <w:rPr>
          <w:rFonts w:ascii="Times New Roman" w:hAnsi="Times New Roman" w:cs="Times New Roman"/>
          <w:b/>
          <w:sz w:val="24"/>
          <w:szCs w:val="24"/>
        </w:rPr>
        <w:t xml:space="preserve">    </w:t>
      </w:r>
      <w:r w:rsidRPr="007E7BC5">
        <w:rPr>
          <w:rFonts w:ascii="Times New Roman" w:hAnsi="Times New Roman" w:cs="Times New Roman"/>
          <w:b/>
          <w:sz w:val="24"/>
          <w:szCs w:val="24"/>
        </w:rPr>
        <w:t>DUTTON</w:t>
      </w:r>
    </w:p>
    <w:p w:rsidR="00685E10" w:rsidRPr="007E7BC5" w:rsidRDefault="00685E10" w:rsidP="00685E10">
      <w:pPr>
        <w:spacing w:after="0" w:line="240" w:lineRule="auto"/>
        <w:jc w:val="center"/>
        <w:rPr>
          <w:rFonts w:ascii="Times New Roman" w:hAnsi="Times New Roman" w:cs="Times New Roman"/>
          <w:sz w:val="24"/>
          <w:szCs w:val="24"/>
        </w:rPr>
      </w:pPr>
      <w:proofErr w:type="gramStart"/>
      <w:r w:rsidRPr="007E7BC5">
        <w:rPr>
          <w:rFonts w:ascii="Times New Roman" w:hAnsi="Times New Roman" w:cs="Times New Roman"/>
          <w:sz w:val="24"/>
          <w:szCs w:val="24"/>
        </w:rPr>
        <w:t>v</w:t>
      </w:r>
      <w:proofErr w:type="gramEnd"/>
    </w:p>
    <w:p w:rsidR="00685E10" w:rsidRPr="007E7BC5" w:rsidRDefault="006523DA" w:rsidP="006523DA">
      <w:pPr>
        <w:pStyle w:val="ListParagraph"/>
        <w:numPr>
          <w:ilvl w:val="0"/>
          <w:numId w:val="1"/>
        </w:numPr>
        <w:spacing w:line="240" w:lineRule="auto"/>
        <w:ind w:left="0" w:firstLine="0"/>
        <w:jc w:val="center"/>
        <w:rPr>
          <w:rFonts w:ascii="Times New Roman" w:hAnsi="Times New Roman" w:cs="Times New Roman"/>
          <w:b/>
          <w:sz w:val="24"/>
          <w:szCs w:val="24"/>
        </w:rPr>
      </w:pP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THE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MINISTER</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 OF</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 WATER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RESOURCES</w:t>
      </w:r>
      <w:r w:rsid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 DEVELOPMENT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AND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MANAGEMENT</w:t>
      </w:r>
      <w:r w:rsidR="00685E10" w:rsidRPr="007E7BC5">
        <w:rPr>
          <w:rFonts w:ascii="Times New Roman" w:hAnsi="Times New Roman" w:cs="Times New Roman"/>
          <w:b/>
          <w:sz w:val="24"/>
          <w:szCs w:val="24"/>
        </w:rPr>
        <w:t xml:space="preserve"> </w:t>
      </w:r>
      <w:r w:rsidRPr="007E7BC5">
        <w:rPr>
          <w:rFonts w:ascii="Times New Roman" w:hAnsi="Times New Roman" w:cs="Times New Roman"/>
          <w:b/>
          <w:sz w:val="24"/>
          <w:szCs w:val="24"/>
        </w:rPr>
        <w:t xml:space="preserve">    </w:t>
      </w:r>
      <w:r w:rsidR="00685E10" w:rsidRPr="007E7BC5">
        <w:rPr>
          <w:rFonts w:ascii="Times New Roman" w:hAnsi="Times New Roman" w:cs="Times New Roman"/>
          <w:b/>
          <w:sz w:val="24"/>
          <w:szCs w:val="24"/>
        </w:rPr>
        <w:t>(2)</w:t>
      </w:r>
      <w:r w:rsidRPr="007E7BC5">
        <w:rPr>
          <w:rFonts w:ascii="Times New Roman" w:hAnsi="Times New Roman" w:cs="Times New Roman"/>
          <w:b/>
          <w:sz w:val="24"/>
          <w:szCs w:val="24"/>
        </w:rPr>
        <w:t xml:space="preserve">   </w:t>
      </w:r>
      <w:r w:rsidR="00685E10"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THE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CITY </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OF</w:t>
      </w:r>
      <w:r w:rsidRPr="007E7BC5">
        <w:rPr>
          <w:rFonts w:ascii="Times New Roman" w:hAnsi="Times New Roman" w:cs="Times New Roman"/>
          <w:b/>
          <w:sz w:val="24"/>
          <w:szCs w:val="24"/>
        </w:rPr>
        <w:t xml:space="preserve">    </w:t>
      </w:r>
      <w:r w:rsidR="00AB7748" w:rsidRPr="007E7BC5">
        <w:rPr>
          <w:rFonts w:ascii="Times New Roman" w:hAnsi="Times New Roman" w:cs="Times New Roman"/>
          <w:b/>
          <w:sz w:val="24"/>
          <w:szCs w:val="24"/>
        </w:rPr>
        <w:t xml:space="preserve"> HARARE</w:t>
      </w:r>
      <w:r w:rsidR="00685E10" w:rsidRPr="007E7BC5">
        <w:rPr>
          <w:rFonts w:ascii="Times New Roman" w:hAnsi="Times New Roman" w:cs="Times New Roman"/>
          <w:b/>
          <w:sz w:val="24"/>
          <w:szCs w:val="24"/>
        </w:rPr>
        <w:t xml:space="preserve">  </w:t>
      </w:r>
    </w:p>
    <w:p w:rsidR="00685E10" w:rsidRPr="007E7BC5" w:rsidRDefault="00685E10" w:rsidP="00685E10">
      <w:pPr>
        <w:spacing w:line="480" w:lineRule="auto"/>
        <w:ind w:left="720" w:firstLine="720"/>
        <w:jc w:val="both"/>
        <w:rPr>
          <w:rFonts w:ascii="Times New Roman" w:hAnsi="Times New Roman" w:cs="Times New Roman"/>
          <w:b/>
          <w:sz w:val="24"/>
          <w:szCs w:val="24"/>
        </w:rPr>
      </w:pPr>
    </w:p>
    <w:p w:rsidR="00685E10" w:rsidRPr="007E7BC5" w:rsidRDefault="00685E10" w:rsidP="00685E10">
      <w:pPr>
        <w:spacing w:after="0" w:line="240" w:lineRule="auto"/>
        <w:jc w:val="both"/>
        <w:rPr>
          <w:rFonts w:ascii="Times New Roman" w:hAnsi="Times New Roman" w:cs="Times New Roman"/>
          <w:b/>
          <w:sz w:val="24"/>
          <w:szCs w:val="24"/>
        </w:rPr>
      </w:pPr>
      <w:r w:rsidRPr="007E7BC5">
        <w:rPr>
          <w:rFonts w:ascii="Times New Roman" w:hAnsi="Times New Roman" w:cs="Times New Roman"/>
          <w:b/>
          <w:sz w:val="24"/>
          <w:szCs w:val="24"/>
        </w:rPr>
        <w:t>SUPREME COURT OF ZIMBABWE</w:t>
      </w:r>
    </w:p>
    <w:p w:rsidR="00685E10" w:rsidRPr="007E7BC5" w:rsidRDefault="00AB7748" w:rsidP="00685E10">
      <w:pPr>
        <w:spacing w:after="0" w:line="240" w:lineRule="auto"/>
        <w:jc w:val="both"/>
        <w:rPr>
          <w:rFonts w:ascii="Times New Roman" w:hAnsi="Times New Roman" w:cs="Times New Roman"/>
          <w:b/>
          <w:sz w:val="24"/>
          <w:szCs w:val="24"/>
        </w:rPr>
      </w:pPr>
      <w:r w:rsidRPr="007E7BC5">
        <w:rPr>
          <w:rFonts w:ascii="Times New Roman" w:hAnsi="Times New Roman" w:cs="Times New Roman"/>
          <w:b/>
          <w:sz w:val="24"/>
          <w:szCs w:val="24"/>
        </w:rPr>
        <w:t xml:space="preserve">GARWE </w:t>
      </w:r>
      <w:r w:rsidR="00685E10" w:rsidRPr="007E7BC5">
        <w:rPr>
          <w:rFonts w:ascii="Times New Roman" w:hAnsi="Times New Roman" w:cs="Times New Roman"/>
          <w:b/>
          <w:sz w:val="24"/>
          <w:szCs w:val="24"/>
        </w:rPr>
        <w:t>J</w:t>
      </w:r>
      <w:r w:rsidRPr="007E7BC5">
        <w:rPr>
          <w:rFonts w:ascii="Times New Roman" w:hAnsi="Times New Roman" w:cs="Times New Roman"/>
          <w:b/>
          <w:sz w:val="24"/>
          <w:szCs w:val="24"/>
        </w:rPr>
        <w:t>A, MAVANGIRA JA &amp; MAKONI</w:t>
      </w:r>
      <w:r w:rsidR="00685E10" w:rsidRPr="007E7BC5">
        <w:rPr>
          <w:rFonts w:ascii="Times New Roman" w:hAnsi="Times New Roman" w:cs="Times New Roman"/>
          <w:b/>
          <w:sz w:val="24"/>
          <w:szCs w:val="24"/>
        </w:rPr>
        <w:t xml:space="preserve"> JA</w:t>
      </w:r>
    </w:p>
    <w:p w:rsidR="00685E10" w:rsidRPr="007E7BC5" w:rsidRDefault="00685E10" w:rsidP="00685E10">
      <w:pPr>
        <w:spacing w:after="0" w:line="240" w:lineRule="auto"/>
        <w:jc w:val="both"/>
        <w:rPr>
          <w:rFonts w:ascii="Times New Roman" w:hAnsi="Times New Roman" w:cs="Times New Roman"/>
          <w:b/>
          <w:sz w:val="24"/>
          <w:szCs w:val="24"/>
        </w:rPr>
      </w:pPr>
      <w:r w:rsidRPr="007E7BC5">
        <w:rPr>
          <w:rFonts w:ascii="Times New Roman" w:hAnsi="Times New Roman" w:cs="Times New Roman"/>
          <w:b/>
          <w:sz w:val="24"/>
          <w:szCs w:val="24"/>
        </w:rPr>
        <w:t xml:space="preserve">HARARE, </w:t>
      </w:r>
      <w:r w:rsidR="008A17C2" w:rsidRPr="007E7BC5">
        <w:rPr>
          <w:rFonts w:ascii="Times New Roman" w:hAnsi="Times New Roman" w:cs="Times New Roman"/>
          <w:b/>
          <w:sz w:val="24"/>
          <w:szCs w:val="24"/>
        </w:rPr>
        <w:t xml:space="preserve">THURSDAY </w:t>
      </w:r>
      <w:r w:rsidR="00C13AB9" w:rsidRPr="007E7BC5">
        <w:rPr>
          <w:rFonts w:ascii="Times New Roman" w:hAnsi="Times New Roman" w:cs="Times New Roman"/>
          <w:b/>
          <w:sz w:val="24"/>
          <w:szCs w:val="24"/>
        </w:rPr>
        <w:t>11 JULY</w:t>
      </w:r>
      <w:r w:rsidR="006523DA" w:rsidRPr="007E7BC5">
        <w:rPr>
          <w:rFonts w:ascii="Times New Roman" w:hAnsi="Times New Roman" w:cs="Times New Roman"/>
          <w:b/>
          <w:sz w:val="24"/>
          <w:szCs w:val="24"/>
        </w:rPr>
        <w:t>,</w:t>
      </w:r>
      <w:r w:rsidR="00C13AB9" w:rsidRPr="007E7BC5">
        <w:rPr>
          <w:rFonts w:ascii="Times New Roman" w:hAnsi="Times New Roman" w:cs="Times New Roman"/>
          <w:b/>
          <w:sz w:val="24"/>
          <w:szCs w:val="24"/>
        </w:rPr>
        <w:t xml:space="preserve"> 2019</w:t>
      </w:r>
      <w:r w:rsidR="00C13AB9" w:rsidRPr="007E7BC5">
        <w:rPr>
          <w:rFonts w:ascii="Times New Roman" w:hAnsi="Times New Roman" w:cs="Times New Roman"/>
          <w:sz w:val="24"/>
          <w:szCs w:val="24"/>
        </w:rPr>
        <w:t xml:space="preserve"> </w:t>
      </w:r>
      <w:r w:rsidR="006B73E3">
        <w:rPr>
          <w:rFonts w:ascii="Times New Roman" w:hAnsi="Times New Roman" w:cs="Times New Roman"/>
          <w:b/>
          <w:sz w:val="24"/>
          <w:szCs w:val="24"/>
        </w:rPr>
        <w:t>AND 24</w:t>
      </w:r>
      <w:r w:rsidR="00556BAF" w:rsidRPr="007E7BC5">
        <w:rPr>
          <w:rFonts w:ascii="Times New Roman" w:hAnsi="Times New Roman" w:cs="Times New Roman"/>
          <w:b/>
          <w:sz w:val="24"/>
          <w:szCs w:val="24"/>
        </w:rPr>
        <w:t xml:space="preserve"> </w:t>
      </w:r>
      <w:r w:rsidR="000D5C41" w:rsidRPr="007E7BC5">
        <w:rPr>
          <w:rFonts w:ascii="Times New Roman" w:hAnsi="Times New Roman" w:cs="Times New Roman"/>
          <w:b/>
          <w:sz w:val="24"/>
          <w:szCs w:val="24"/>
        </w:rPr>
        <w:t>NOV</w:t>
      </w:r>
      <w:r w:rsidR="00556BAF" w:rsidRPr="007E7BC5">
        <w:rPr>
          <w:rFonts w:ascii="Times New Roman" w:hAnsi="Times New Roman" w:cs="Times New Roman"/>
          <w:b/>
          <w:sz w:val="24"/>
          <w:szCs w:val="24"/>
        </w:rPr>
        <w:t>EMBER</w:t>
      </w:r>
      <w:r w:rsidR="006523DA" w:rsidRPr="007E7BC5">
        <w:rPr>
          <w:rFonts w:ascii="Times New Roman" w:hAnsi="Times New Roman" w:cs="Times New Roman"/>
          <w:b/>
          <w:sz w:val="24"/>
          <w:szCs w:val="24"/>
        </w:rPr>
        <w:t>,</w:t>
      </w:r>
      <w:r w:rsidR="00556BAF" w:rsidRPr="007E7BC5">
        <w:rPr>
          <w:rFonts w:ascii="Times New Roman" w:hAnsi="Times New Roman" w:cs="Times New Roman"/>
          <w:b/>
          <w:sz w:val="24"/>
          <w:szCs w:val="24"/>
        </w:rPr>
        <w:t xml:space="preserve"> 2020</w:t>
      </w:r>
      <w:r w:rsidRPr="007E7BC5">
        <w:rPr>
          <w:rFonts w:ascii="Times New Roman" w:hAnsi="Times New Roman" w:cs="Times New Roman"/>
          <w:sz w:val="24"/>
          <w:szCs w:val="24"/>
        </w:rPr>
        <w:t xml:space="preserve"> </w:t>
      </w:r>
    </w:p>
    <w:p w:rsidR="00685E10" w:rsidRPr="007E7BC5" w:rsidRDefault="00685E10" w:rsidP="00685E10">
      <w:pPr>
        <w:spacing w:line="480" w:lineRule="auto"/>
        <w:jc w:val="both"/>
        <w:rPr>
          <w:rFonts w:ascii="Times New Roman" w:hAnsi="Times New Roman" w:cs="Times New Roman"/>
          <w:sz w:val="24"/>
          <w:szCs w:val="24"/>
        </w:rPr>
      </w:pPr>
    </w:p>
    <w:p w:rsidR="00685E10" w:rsidRPr="007E7BC5" w:rsidRDefault="00AB7748" w:rsidP="00200387">
      <w:pPr>
        <w:spacing w:after="0" w:line="480" w:lineRule="auto"/>
        <w:jc w:val="both"/>
        <w:rPr>
          <w:rFonts w:ascii="Times New Roman" w:hAnsi="Times New Roman" w:cs="Times New Roman"/>
          <w:sz w:val="24"/>
          <w:szCs w:val="24"/>
        </w:rPr>
      </w:pPr>
      <w:r w:rsidRPr="007E7BC5">
        <w:rPr>
          <w:rFonts w:ascii="Times New Roman" w:hAnsi="Times New Roman" w:cs="Times New Roman"/>
          <w:i/>
          <w:sz w:val="24"/>
          <w:szCs w:val="24"/>
        </w:rPr>
        <w:t>P.C</w:t>
      </w:r>
      <w:r w:rsidR="00200387" w:rsidRPr="007E7BC5">
        <w:rPr>
          <w:rFonts w:ascii="Times New Roman" w:hAnsi="Times New Roman" w:cs="Times New Roman"/>
          <w:i/>
          <w:sz w:val="24"/>
          <w:szCs w:val="24"/>
        </w:rPr>
        <w:t>.</w:t>
      </w:r>
      <w:r w:rsidR="006B73E3">
        <w:rPr>
          <w:rFonts w:ascii="Times New Roman" w:hAnsi="Times New Roman" w:cs="Times New Roman"/>
          <w:i/>
          <w:sz w:val="24"/>
          <w:szCs w:val="24"/>
        </w:rPr>
        <w:t xml:space="preserve"> Paul</w:t>
      </w:r>
      <w:r w:rsidR="00685E10" w:rsidRPr="007E7BC5">
        <w:rPr>
          <w:rFonts w:ascii="Times New Roman" w:hAnsi="Times New Roman" w:cs="Times New Roman"/>
          <w:i/>
          <w:sz w:val="24"/>
          <w:szCs w:val="24"/>
        </w:rPr>
        <w:t>,</w:t>
      </w:r>
      <w:r w:rsidR="00685E10" w:rsidRPr="007E7BC5">
        <w:rPr>
          <w:rFonts w:ascii="Times New Roman" w:hAnsi="Times New Roman" w:cs="Times New Roman"/>
          <w:sz w:val="24"/>
          <w:szCs w:val="24"/>
        </w:rPr>
        <w:t xml:space="preserve"> for the appellant</w:t>
      </w:r>
    </w:p>
    <w:p w:rsidR="00685E10" w:rsidRPr="007E7BC5" w:rsidRDefault="008A17C2" w:rsidP="00200387">
      <w:pPr>
        <w:spacing w:after="0" w:line="480" w:lineRule="auto"/>
        <w:jc w:val="both"/>
        <w:rPr>
          <w:rFonts w:ascii="Times New Roman" w:hAnsi="Times New Roman" w:cs="Times New Roman"/>
          <w:sz w:val="24"/>
          <w:szCs w:val="24"/>
        </w:rPr>
      </w:pPr>
      <w:r w:rsidRPr="007E7BC5">
        <w:rPr>
          <w:rFonts w:ascii="Times New Roman" w:hAnsi="Times New Roman" w:cs="Times New Roman"/>
          <w:i/>
          <w:sz w:val="24"/>
          <w:szCs w:val="24"/>
        </w:rPr>
        <w:t xml:space="preserve">T. </w:t>
      </w:r>
      <w:proofErr w:type="spellStart"/>
      <w:r w:rsidRPr="007E7BC5">
        <w:rPr>
          <w:rFonts w:ascii="Times New Roman" w:hAnsi="Times New Roman" w:cs="Times New Roman"/>
          <w:i/>
          <w:sz w:val="24"/>
          <w:szCs w:val="24"/>
        </w:rPr>
        <w:t>Zhuwarar</w:t>
      </w:r>
      <w:r w:rsidR="00685E10" w:rsidRPr="007E7BC5">
        <w:rPr>
          <w:rFonts w:ascii="Times New Roman" w:hAnsi="Times New Roman" w:cs="Times New Roman"/>
          <w:i/>
          <w:sz w:val="24"/>
          <w:szCs w:val="24"/>
        </w:rPr>
        <w:t>a</w:t>
      </w:r>
      <w:proofErr w:type="spellEnd"/>
      <w:r w:rsidR="00685E10" w:rsidRPr="007E7BC5">
        <w:rPr>
          <w:rFonts w:ascii="Times New Roman" w:hAnsi="Times New Roman" w:cs="Times New Roman"/>
          <w:i/>
          <w:sz w:val="24"/>
          <w:szCs w:val="24"/>
        </w:rPr>
        <w:t>,</w:t>
      </w:r>
      <w:r w:rsidR="00685E10" w:rsidRPr="007E7BC5">
        <w:rPr>
          <w:rFonts w:ascii="Times New Roman" w:hAnsi="Times New Roman" w:cs="Times New Roman"/>
          <w:sz w:val="24"/>
          <w:szCs w:val="24"/>
        </w:rPr>
        <w:t xml:space="preserve"> for the </w:t>
      </w:r>
      <w:r w:rsidRPr="007E7BC5">
        <w:rPr>
          <w:rFonts w:ascii="Times New Roman" w:hAnsi="Times New Roman" w:cs="Times New Roman"/>
          <w:sz w:val="24"/>
          <w:szCs w:val="24"/>
        </w:rPr>
        <w:t>second</w:t>
      </w:r>
      <w:r w:rsidR="00685E10" w:rsidRPr="007E7BC5">
        <w:rPr>
          <w:rFonts w:ascii="Times New Roman" w:hAnsi="Times New Roman" w:cs="Times New Roman"/>
          <w:sz w:val="24"/>
          <w:szCs w:val="24"/>
        </w:rPr>
        <w:t xml:space="preserve"> respondent</w:t>
      </w:r>
    </w:p>
    <w:p w:rsidR="00685E10" w:rsidRPr="007E7BC5" w:rsidRDefault="00685E10" w:rsidP="00685E10">
      <w:pPr>
        <w:spacing w:after="0" w:line="24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No appearance for the </w:t>
      </w:r>
      <w:r w:rsidR="008A17C2" w:rsidRPr="007E7BC5">
        <w:rPr>
          <w:rFonts w:ascii="Times New Roman" w:hAnsi="Times New Roman" w:cs="Times New Roman"/>
          <w:sz w:val="24"/>
          <w:szCs w:val="24"/>
        </w:rPr>
        <w:t>first</w:t>
      </w:r>
      <w:r w:rsidRPr="007E7BC5">
        <w:rPr>
          <w:rFonts w:ascii="Times New Roman" w:hAnsi="Times New Roman" w:cs="Times New Roman"/>
          <w:sz w:val="24"/>
          <w:szCs w:val="24"/>
        </w:rPr>
        <w:t xml:space="preserve"> r</w:t>
      </w:r>
      <w:r w:rsidR="008A17C2" w:rsidRPr="007E7BC5">
        <w:rPr>
          <w:rFonts w:ascii="Times New Roman" w:hAnsi="Times New Roman" w:cs="Times New Roman"/>
          <w:sz w:val="24"/>
          <w:szCs w:val="24"/>
        </w:rPr>
        <w:t>espondent</w:t>
      </w:r>
    </w:p>
    <w:p w:rsidR="00685E10" w:rsidRPr="007E7BC5" w:rsidRDefault="00685E10" w:rsidP="00685E10">
      <w:pPr>
        <w:spacing w:line="480" w:lineRule="auto"/>
        <w:jc w:val="both"/>
        <w:rPr>
          <w:rFonts w:ascii="Times New Roman" w:hAnsi="Times New Roman" w:cs="Times New Roman"/>
          <w:sz w:val="24"/>
          <w:szCs w:val="24"/>
        </w:rPr>
      </w:pPr>
    </w:p>
    <w:p w:rsidR="00685E10" w:rsidRPr="007E7BC5" w:rsidRDefault="00685E10" w:rsidP="00685E10">
      <w:pPr>
        <w:spacing w:after="0" w:line="240" w:lineRule="auto"/>
        <w:jc w:val="both"/>
        <w:rPr>
          <w:rFonts w:ascii="Times New Roman" w:hAnsi="Times New Roman" w:cs="Times New Roman"/>
          <w:b/>
          <w:sz w:val="24"/>
          <w:szCs w:val="24"/>
        </w:rPr>
      </w:pPr>
    </w:p>
    <w:p w:rsidR="00685E10" w:rsidRPr="007E7BC5" w:rsidRDefault="00685E10" w:rsidP="00685E10">
      <w:pPr>
        <w:spacing w:line="480" w:lineRule="auto"/>
        <w:ind w:firstLine="1440"/>
        <w:jc w:val="both"/>
        <w:rPr>
          <w:rFonts w:ascii="Times New Roman" w:hAnsi="Times New Roman" w:cs="Times New Roman"/>
          <w:sz w:val="24"/>
          <w:szCs w:val="24"/>
        </w:rPr>
      </w:pPr>
      <w:r w:rsidRPr="007E7BC5">
        <w:rPr>
          <w:rFonts w:ascii="Times New Roman" w:hAnsi="Times New Roman" w:cs="Times New Roman"/>
          <w:b/>
          <w:sz w:val="24"/>
          <w:szCs w:val="24"/>
        </w:rPr>
        <w:t>MAVANGIRA JA:</w:t>
      </w:r>
      <w:r w:rsidRPr="007E7BC5">
        <w:rPr>
          <w:rFonts w:ascii="Times New Roman" w:hAnsi="Times New Roman" w:cs="Times New Roman"/>
          <w:i/>
          <w:sz w:val="24"/>
          <w:szCs w:val="24"/>
        </w:rPr>
        <w:tab/>
        <w:t xml:space="preserve"> </w:t>
      </w:r>
      <w:r w:rsidRPr="007E7BC5">
        <w:rPr>
          <w:rFonts w:ascii="Times New Roman" w:hAnsi="Times New Roman" w:cs="Times New Roman"/>
          <w:sz w:val="24"/>
          <w:szCs w:val="24"/>
        </w:rPr>
        <w:t>This is an appeal against the whole judgment of the High Court in which the court dismissed the appellant’s</w:t>
      </w:r>
      <w:r w:rsidR="00FE335A" w:rsidRPr="007E7BC5">
        <w:rPr>
          <w:rFonts w:ascii="Times New Roman" w:hAnsi="Times New Roman" w:cs="Times New Roman"/>
          <w:sz w:val="24"/>
          <w:szCs w:val="24"/>
        </w:rPr>
        <w:t xml:space="preserve"> application</w:t>
      </w:r>
      <w:r w:rsidRPr="007E7BC5">
        <w:rPr>
          <w:rFonts w:ascii="Times New Roman" w:hAnsi="Times New Roman" w:cs="Times New Roman"/>
          <w:sz w:val="24"/>
          <w:szCs w:val="24"/>
        </w:rPr>
        <w:t xml:space="preserve"> </w:t>
      </w:r>
      <w:r w:rsidR="00224A81" w:rsidRPr="007E7BC5">
        <w:rPr>
          <w:rFonts w:ascii="Times New Roman" w:hAnsi="Times New Roman" w:cs="Times New Roman"/>
          <w:sz w:val="24"/>
          <w:szCs w:val="24"/>
        </w:rPr>
        <w:t>wherein he sought to obtain an order against the re</w:t>
      </w:r>
      <w:r w:rsidR="00576E60" w:rsidRPr="007E7BC5">
        <w:rPr>
          <w:rFonts w:ascii="Times New Roman" w:hAnsi="Times New Roman" w:cs="Times New Roman"/>
          <w:sz w:val="24"/>
          <w:szCs w:val="24"/>
        </w:rPr>
        <w:t>spondents for contempt of court</w:t>
      </w:r>
      <w:r w:rsidR="005F6BE6" w:rsidRPr="007E7BC5">
        <w:rPr>
          <w:rFonts w:ascii="Times New Roman" w:hAnsi="Times New Roman" w:cs="Times New Roman"/>
          <w:sz w:val="24"/>
          <w:szCs w:val="24"/>
        </w:rPr>
        <w:t xml:space="preserve"> coupled with a fine of “$10 000 each per week for each week that they continued to be in contempt of the said court order</w:t>
      </w:r>
      <w:r w:rsidR="00576E60" w:rsidRPr="007E7BC5">
        <w:rPr>
          <w:rFonts w:ascii="Times New Roman" w:hAnsi="Times New Roman" w:cs="Times New Roman"/>
          <w:sz w:val="24"/>
          <w:szCs w:val="24"/>
        </w:rPr>
        <w:t>.</w:t>
      </w:r>
      <w:r w:rsidR="005F6BE6" w:rsidRPr="007E7BC5">
        <w:rPr>
          <w:rFonts w:ascii="Times New Roman" w:hAnsi="Times New Roman" w:cs="Times New Roman"/>
          <w:sz w:val="24"/>
          <w:szCs w:val="24"/>
        </w:rPr>
        <w:t>”</w:t>
      </w:r>
      <w:r w:rsidR="004D3012" w:rsidRPr="007E7BC5">
        <w:rPr>
          <w:rFonts w:ascii="Times New Roman" w:hAnsi="Times New Roman" w:cs="Times New Roman"/>
          <w:sz w:val="24"/>
          <w:szCs w:val="24"/>
        </w:rPr>
        <w:t xml:space="preserve"> (</w:t>
      </w:r>
      <w:proofErr w:type="gramStart"/>
      <w:r w:rsidR="004D3012" w:rsidRPr="007E7BC5">
        <w:rPr>
          <w:rFonts w:ascii="Times New Roman" w:hAnsi="Times New Roman" w:cs="Times New Roman"/>
          <w:sz w:val="24"/>
          <w:szCs w:val="24"/>
        </w:rPr>
        <w:t>sic</w:t>
      </w:r>
      <w:proofErr w:type="gramEnd"/>
      <w:r w:rsidR="004D3012" w:rsidRPr="007E7BC5">
        <w:rPr>
          <w:rFonts w:ascii="Times New Roman" w:hAnsi="Times New Roman" w:cs="Times New Roman"/>
          <w:sz w:val="24"/>
          <w:szCs w:val="24"/>
        </w:rPr>
        <w:t>)</w:t>
      </w:r>
      <w:r w:rsidRPr="007E7BC5">
        <w:rPr>
          <w:rFonts w:ascii="Times New Roman" w:hAnsi="Times New Roman" w:cs="Times New Roman"/>
          <w:sz w:val="24"/>
          <w:szCs w:val="24"/>
        </w:rPr>
        <w:t xml:space="preserve"> </w:t>
      </w:r>
    </w:p>
    <w:p w:rsidR="00200387" w:rsidRPr="007E7BC5" w:rsidRDefault="00200387" w:rsidP="00200387">
      <w:pPr>
        <w:tabs>
          <w:tab w:val="left" w:pos="2599"/>
        </w:tabs>
        <w:spacing w:line="240" w:lineRule="auto"/>
        <w:jc w:val="both"/>
        <w:rPr>
          <w:rFonts w:ascii="Times New Roman" w:hAnsi="Times New Roman" w:cs="Times New Roman"/>
          <w:b/>
          <w:sz w:val="24"/>
          <w:szCs w:val="24"/>
          <w:u w:val="single"/>
        </w:rPr>
      </w:pPr>
    </w:p>
    <w:p w:rsidR="00685E10" w:rsidRPr="007E7BC5" w:rsidRDefault="00F44AEC" w:rsidP="00685E10">
      <w:pPr>
        <w:tabs>
          <w:tab w:val="left" w:pos="2599"/>
        </w:tabs>
        <w:spacing w:line="480" w:lineRule="auto"/>
        <w:jc w:val="both"/>
        <w:rPr>
          <w:rFonts w:ascii="Times New Roman" w:hAnsi="Times New Roman" w:cs="Times New Roman"/>
          <w:b/>
          <w:sz w:val="24"/>
          <w:szCs w:val="24"/>
        </w:rPr>
      </w:pPr>
      <w:r w:rsidRPr="007E7BC5">
        <w:rPr>
          <w:rFonts w:ascii="Times New Roman" w:hAnsi="Times New Roman" w:cs="Times New Roman"/>
          <w:b/>
          <w:sz w:val="24"/>
          <w:szCs w:val="24"/>
          <w:u w:val="single"/>
        </w:rPr>
        <w:t xml:space="preserve">FACTUAL </w:t>
      </w:r>
      <w:r w:rsidR="00685E10" w:rsidRPr="007E7BC5">
        <w:rPr>
          <w:rFonts w:ascii="Times New Roman" w:hAnsi="Times New Roman" w:cs="Times New Roman"/>
          <w:b/>
          <w:sz w:val="24"/>
          <w:szCs w:val="24"/>
          <w:u w:val="single"/>
        </w:rPr>
        <w:t>BACKGROUND</w:t>
      </w:r>
      <w:r w:rsidR="00685E10" w:rsidRPr="007E7BC5">
        <w:rPr>
          <w:rFonts w:ascii="Times New Roman" w:hAnsi="Times New Roman" w:cs="Times New Roman"/>
          <w:b/>
          <w:sz w:val="24"/>
          <w:szCs w:val="24"/>
        </w:rPr>
        <w:t xml:space="preserve">  </w:t>
      </w:r>
    </w:p>
    <w:p w:rsidR="00576E60" w:rsidRPr="007E7BC5" w:rsidRDefault="00576E60" w:rsidP="00390B9B">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On 26</w:t>
      </w:r>
      <w:r w:rsidR="00200387"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May 2011, the appellant obtained an order by consent under HC 5469/10 against the </w:t>
      </w:r>
      <w:r w:rsidR="007835CD" w:rsidRPr="007E7BC5">
        <w:rPr>
          <w:rFonts w:ascii="Times New Roman" w:hAnsi="Times New Roman" w:cs="Times New Roman"/>
          <w:sz w:val="24"/>
          <w:szCs w:val="24"/>
        </w:rPr>
        <w:t>first</w:t>
      </w:r>
      <w:r w:rsidRPr="007E7BC5">
        <w:rPr>
          <w:rFonts w:ascii="Times New Roman" w:hAnsi="Times New Roman" w:cs="Times New Roman"/>
          <w:sz w:val="24"/>
          <w:szCs w:val="24"/>
        </w:rPr>
        <w:t xml:space="preserve"> and </w:t>
      </w:r>
      <w:r w:rsidR="007835CD" w:rsidRPr="007E7BC5">
        <w:rPr>
          <w:rFonts w:ascii="Times New Roman" w:hAnsi="Times New Roman" w:cs="Times New Roman"/>
          <w:sz w:val="24"/>
          <w:szCs w:val="24"/>
        </w:rPr>
        <w:t>second</w:t>
      </w:r>
      <w:r w:rsidRPr="007E7BC5">
        <w:rPr>
          <w:rFonts w:ascii="Times New Roman" w:hAnsi="Times New Roman" w:cs="Times New Roman"/>
          <w:sz w:val="24"/>
          <w:szCs w:val="24"/>
        </w:rPr>
        <w:t xml:space="preserve"> respondents </w:t>
      </w:r>
      <w:r w:rsidR="00BD77E2" w:rsidRPr="007E7BC5">
        <w:rPr>
          <w:rFonts w:ascii="Times New Roman" w:hAnsi="Times New Roman" w:cs="Times New Roman"/>
          <w:sz w:val="24"/>
          <w:szCs w:val="24"/>
        </w:rPr>
        <w:t>in terms of which</w:t>
      </w:r>
      <w:r w:rsidRPr="007E7BC5">
        <w:rPr>
          <w:rFonts w:ascii="Times New Roman" w:hAnsi="Times New Roman" w:cs="Times New Roman"/>
          <w:sz w:val="24"/>
          <w:szCs w:val="24"/>
        </w:rPr>
        <w:t xml:space="preserve"> the respondents were to supply water to the appellant’s premises.</w:t>
      </w:r>
      <w:r w:rsidR="004D3012" w:rsidRPr="007E7BC5">
        <w:rPr>
          <w:rFonts w:ascii="Times New Roman" w:hAnsi="Times New Roman" w:cs="Times New Roman"/>
          <w:sz w:val="24"/>
          <w:szCs w:val="24"/>
        </w:rPr>
        <w:t xml:space="preserve"> The terms of the order we</w:t>
      </w:r>
      <w:r w:rsidR="00556BAF" w:rsidRPr="007E7BC5">
        <w:rPr>
          <w:rFonts w:ascii="Times New Roman" w:hAnsi="Times New Roman" w:cs="Times New Roman"/>
          <w:sz w:val="24"/>
          <w:szCs w:val="24"/>
        </w:rPr>
        <w:t>re as follows:</w:t>
      </w:r>
    </w:p>
    <w:p w:rsidR="00556BAF" w:rsidRPr="007E7BC5" w:rsidRDefault="00556BAF" w:rsidP="00200387">
      <w:pPr>
        <w:spacing w:line="240" w:lineRule="auto"/>
        <w:ind w:firstLine="567"/>
        <w:jc w:val="both"/>
        <w:rPr>
          <w:rFonts w:ascii="Times New Roman" w:hAnsi="Times New Roman" w:cs="Times New Roman"/>
          <w:b/>
          <w:sz w:val="24"/>
          <w:szCs w:val="24"/>
        </w:rPr>
      </w:pPr>
      <w:r w:rsidRPr="007E7BC5">
        <w:rPr>
          <w:rFonts w:ascii="Times New Roman" w:hAnsi="Times New Roman" w:cs="Times New Roman"/>
          <w:sz w:val="24"/>
          <w:szCs w:val="24"/>
        </w:rPr>
        <w:t>“</w:t>
      </w:r>
      <w:r w:rsidRPr="007E7BC5">
        <w:rPr>
          <w:rFonts w:ascii="Times New Roman" w:hAnsi="Times New Roman" w:cs="Times New Roman"/>
          <w:b/>
          <w:sz w:val="24"/>
          <w:szCs w:val="24"/>
        </w:rPr>
        <w:t>IT IS ORDERED BY CONSENT THAT:</w:t>
      </w:r>
    </w:p>
    <w:p w:rsidR="00556BAF" w:rsidRPr="007E7BC5" w:rsidRDefault="00556BAF" w:rsidP="00200387">
      <w:pPr>
        <w:pStyle w:val="ListParagraph"/>
        <w:numPr>
          <w:ilvl w:val="0"/>
          <w:numId w:val="9"/>
        </w:numPr>
        <w:spacing w:line="240" w:lineRule="auto"/>
        <w:jc w:val="both"/>
        <w:rPr>
          <w:rFonts w:ascii="Times New Roman" w:hAnsi="Times New Roman" w:cs="Times New Roman"/>
          <w:sz w:val="24"/>
          <w:szCs w:val="24"/>
        </w:rPr>
      </w:pPr>
      <w:r w:rsidRPr="007E7BC5">
        <w:rPr>
          <w:rFonts w:ascii="Times New Roman" w:hAnsi="Times New Roman" w:cs="Times New Roman"/>
          <w:sz w:val="24"/>
          <w:szCs w:val="24"/>
        </w:rPr>
        <w:t>Respondents shall take all necessary steps</w:t>
      </w:r>
      <w:r w:rsidR="00BB02D0" w:rsidRPr="007E7BC5">
        <w:rPr>
          <w:rFonts w:ascii="Times New Roman" w:hAnsi="Times New Roman" w:cs="Times New Roman"/>
          <w:sz w:val="24"/>
          <w:szCs w:val="24"/>
        </w:rPr>
        <w:t xml:space="preserve"> to ensure that there is a supply of water to Applicant’s property being 15 Dulwich Road Greendale for a minimum period of 2 days a week or such lesser period as may be agreed between Applicant and Respondent (sic) with leave being granted to Respondents to apply to this Honourable Court for the variation of this order in the event that </w:t>
      </w:r>
      <w:r w:rsidR="00BB02D0" w:rsidRPr="007E7BC5">
        <w:rPr>
          <w:rFonts w:ascii="Times New Roman" w:hAnsi="Times New Roman" w:cs="Times New Roman"/>
          <w:sz w:val="24"/>
          <w:szCs w:val="24"/>
        </w:rPr>
        <w:lastRenderedPageBreak/>
        <w:t>they maintain that</w:t>
      </w:r>
      <w:r w:rsidR="00A76694" w:rsidRPr="007E7BC5">
        <w:rPr>
          <w:rFonts w:ascii="Times New Roman" w:hAnsi="Times New Roman" w:cs="Times New Roman"/>
          <w:sz w:val="24"/>
          <w:szCs w:val="24"/>
        </w:rPr>
        <w:t xml:space="preserve"> Respondent (sic) (Applicant) is</w:t>
      </w:r>
      <w:r w:rsidR="00BB02D0" w:rsidRPr="007E7BC5">
        <w:rPr>
          <w:rFonts w:ascii="Times New Roman" w:hAnsi="Times New Roman" w:cs="Times New Roman"/>
          <w:sz w:val="24"/>
          <w:szCs w:val="24"/>
        </w:rPr>
        <w:t xml:space="preserve"> unreasonably refusing to consent to any such variation.</w:t>
      </w:r>
    </w:p>
    <w:p w:rsidR="00BB02D0" w:rsidRPr="007E7BC5" w:rsidRDefault="00200387" w:rsidP="00200387">
      <w:pPr>
        <w:spacing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(b)</w:t>
      </w:r>
      <w:r w:rsidRPr="007E7BC5">
        <w:rPr>
          <w:rFonts w:ascii="Times New Roman" w:hAnsi="Times New Roman" w:cs="Times New Roman"/>
          <w:sz w:val="24"/>
          <w:szCs w:val="24"/>
        </w:rPr>
        <w:tab/>
      </w:r>
      <w:r w:rsidR="00BB02D0" w:rsidRPr="007E7BC5">
        <w:rPr>
          <w:rFonts w:ascii="Times New Roman" w:hAnsi="Times New Roman" w:cs="Times New Roman"/>
          <w:sz w:val="24"/>
          <w:szCs w:val="24"/>
        </w:rPr>
        <w:t>The Respondents pay the costs of this application.”</w:t>
      </w:r>
    </w:p>
    <w:p w:rsidR="00A62316" w:rsidRPr="007E7BC5" w:rsidRDefault="00A62316" w:rsidP="00A62316">
      <w:pPr>
        <w:pStyle w:val="ListParagraph"/>
        <w:spacing w:line="240" w:lineRule="auto"/>
        <w:ind w:left="1800"/>
        <w:jc w:val="both"/>
        <w:rPr>
          <w:rFonts w:ascii="Times New Roman" w:hAnsi="Times New Roman" w:cs="Times New Roman"/>
          <w:sz w:val="24"/>
          <w:szCs w:val="24"/>
        </w:rPr>
      </w:pPr>
    </w:p>
    <w:p w:rsidR="00200387" w:rsidRPr="007E7BC5" w:rsidRDefault="00200387" w:rsidP="00A62316">
      <w:pPr>
        <w:pStyle w:val="ListParagraph"/>
        <w:spacing w:line="240" w:lineRule="auto"/>
        <w:ind w:left="1800"/>
        <w:jc w:val="both"/>
        <w:rPr>
          <w:rFonts w:ascii="Times New Roman" w:hAnsi="Times New Roman" w:cs="Times New Roman"/>
          <w:sz w:val="24"/>
          <w:szCs w:val="24"/>
        </w:rPr>
      </w:pPr>
    </w:p>
    <w:p w:rsidR="00BB02D0" w:rsidRPr="007E7BC5" w:rsidRDefault="00BB02D0" w:rsidP="00200387">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The </w:t>
      </w:r>
      <w:r w:rsidR="00A62316" w:rsidRPr="007E7BC5">
        <w:rPr>
          <w:rFonts w:ascii="Times New Roman" w:hAnsi="Times New Roman" w:cs="Times New Roman"/>
          <w:sz w:val="24"/>
          <w:szCs w:val="24"/>
        </w:rPr>
        <w:t xml:space="preserve">observation must be made that the </w:t>
      </w:r>
      <w:r w:rsidRPr="007E7BC5">
        <w:rPr>
          <w:rFonts w:ascii="Times New Roman" w:hAnsi="Times New Roman" w:cs="Times New Roman"/>
          <w:sz w:val="24"/>
          <w:szCs w:val="24"/>
        </w:rPr>
        <w:t xml:space="preserve">reference in para </w:t>
      </w:r>
      <w:r w:rsidR="00200387" w:rsidRPr="007E7BC5">
        <w:rPr>
          <w:rFonts w:ascii="Times New Roman" w:hAnsi="Times New Roman" w:cs="Times New Roman"/>
          <w:sz w:val="24"/>
          <w:szCs w:val="24"/>
        </w:rPr>
        <w:t>(</w:t>
      </w:r>
      <w:r w:rsidRPr="007E7BC5">
        <w:rPr>
          <w:rFonts w:ascii="Times New Roman" w:hAnsi="Times New Roman" w:cs="Times New Roman"/>
          <w:sz w:val="24"/>
          <w:szCs w:val="24"/>
        </w:rPr>
        <w:t>a) of the order to the respondent unreasonably refusing to consent to the variation of the order is clearly a typographical error and was meant to be a reference to the</w:t>
      </w:r>
      <w:r w:rsidR="00A62316" w:rsidRPr="007E7BC5">
        <w:rPr>
          <w:rFonts w:ascii="Times New Roman" w:hAnsi="Times New Roman" w:cs="Times New Roman"/>
          <w:sz w:val="24"/>
          <w:szCs w:val="24"/>
        </w:rPr>
        <w:t xml:space="preserve"> applicant (the appellant herein).</w:t>
      </w:r>
    </w:p>
    <w:p w:rsidR="00200387" w:rsidRPr="007E7BC5" w:rsidRDefault="00200387" w:rsidP="00200387">
      <w:pPr>
        <w:spacing w:line="240" w:lineRule="auto"/>
        <w:ind w:firstLine="1134"/>
        <w:jc w:val="both"/>
        <w:rPr>
          <w:rFonts w:ascii="Times New Roman" w:hAnsi="Times New Roman" w:cs="Times New Roman"/>
          <w:sz w:val="24"/>
          <w:szCs w:val="24"/>
        </w:rPr>
      </w:pPr>
    </w:p>
    <w:p w:rsidR="00576E60" w:rsidRPr="007E7BC5" w:rsidRDefault="00BD77E2" w:rsidP="00200387">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On 12 November 2012 t</w:t>
      </w:r>
      <w:r w:rsidR="00576E60" w:rsidRPr="007E7BC5">
        <w:rPr>
          <w:rFonts w:ascii="Times New Roman" w:hAnsi="Times New Roman" w:cs="Times New Roman"/>
          <w:sz w:val="24"/>
          <w:szCs w:val="24"/>
        </w:rPr>
        <w:t>he respondents were found guilty of contempt of court under Case Number HC 10994/11</w:t>
      </w:r>
      <w:r w:rsidRPr="007E7BC5">
        <w:rPr>
          <w:rFonts w:ascii="Times New Roman" w:hAnsi="Times New Roman" w:cs="Times New Roman"/>
          <w:sz w:val="24"/>
          <w:szCs w:val="24"/>
        </w:rPr>
        <w:t>,</w:t>
      </w:r>
      <w:r w:rsidR="00576E60" w:rsidRPr="007E7BC5">
        <w:rPr>
          <w:rFonts w:ascii="Times New Roman" w:hAnsi="Times New Roman" w:cs="Times New Roman"/>
          <w:sz w:val="24"/>
          <w:szCs w:val="24"/>
        </w:rPr>
        <w:t xml:space="preserve"> for failure to comply with the consent order. </w:t>
      </w:r>
      <w:r w:rsidRPr="007E7BC5">
        <w:rPr>
          <w:rFonts w:ascii="Times New Roman" w:hAnsi="Times New Roman" w:cs="Times New Roman"/>
          <w:sz w:val="24"/>
          <w:szCs w:val="24"/>
        </w:rPr>
        <w:t xml:space="preserve">In that case </w:t>
      </w:r>
      <w:r w:rsidR="00576E60" w:rsidRPr="007E7BC5">
        <w:rPr>
          <w:rFonts w:ascii="Times New Roman" w:hAnsi="Times New Roman" w:cs="Times New Roman"/>
          <w:sz w:val="24"/>
          <w:szCs w:val="24"/>
        </w:rPr>
        <w:t>the co</w:t>
      </w:r>
      <w:r w:rsidR="00A62316" w:rsidRPr="007E7BC5">
        <w:rPr>
          <w:rFonts w:ascii="Times New Roman" w:hAnsi="Times New Roman" w:cs="Times New Roman"/>
          <w:sz w:val="24"/>
          <w:szCs w:val="24"/>
        </w:rPr>
        <w:t>urt granted the following order:</w:t>
      </w:r>
    </w:p>
    <w:p w:rsidR="00576E60" w:rsidRPr="007E7BC5" w:rsidRDefault="00576E60" w:rsidP="00200387">
      <w:pPr>
        <w:spacing w:line="240" w:lineRule="auto"/>
        <w:ind w:firstLine="567"/>
        <w:jc w:val="both"/>
        <w:rPr>
          <w:rFonts w:ascii="Times New Roman" w:hAnsi="Times New Roman" w:cs="Times New Roman"/>
          <w:sz w:val="24"/>
          <w:szCs w:val="24"/>
        </w:rPr>
      </w:pPr>
      <w:r w:rsidRPr="007E7BC5">
        <w:rPr>
          <w:rFonts w:ascii="Times New Roman" w:hAnsi="Times New Roman" w:cs="Times New Roman"/>
          <w:sz w:val="24"/>
          <w:szCs w:val="24"/>
        </w:rPr>
        <w:t>“IT IS ORDERED THAT:</w:t>
      </w:r>
    </w:p>
    <w:p w:rsidR="00576E60" w:rsidRPr="007E7BC5" w:rsidRDefault="00576E60" w:rsidP="00200387">
      <w:pPr>
        <w:pStyle w:val="ListParagraph"/>
        <w:numPr>
          <w:ilvl w:val="0"/>
          <w:numId w:val="2"/>
        </w:numPr>
        <w:spacing w:after="200" w:line="240" w:lineRule="auto"/>
        <w:ind w:left="1134" w:hanging="567"/>
        <w:jc w:val="both"/>
        <w:rPr>
          <w:rFonts w:ascii="Times New Roman" w:hAnsi="Times New Roman" w:cs="Times New Roman"/>
          <w:sz w:val="24"/>
          <w:szCs w:val="24"/>
        </w:rPr>
      </w:pPr>
      <w:r w:rsidRPr="007E7BC5">
        <w:rPr>
          <w:rFonts w:ascii="Times New Roman" w:hAnsi="Times New Roman" w:cs="Times New Roman"/>
          <w:sz w:val="24"/>
          <w:szCs w:val="24"/>
        </w:rPr>
        <w:t xml:space="preserve">Respondents be found guilty of contempt of court by virtue of their failure to </w:t>
      </w:r>
      <w:r w:rsidR="001209E7" w:rsidRPr="007E7BC5">
        <w:rPr>
          <w:rFonts w:ascii="Times New Roman" w:hAnsi="Times New Roman" w:cs="Times New Roman"/>
          <w:sz w:val="24"/>
          <w:szCs w:val="24"/>
        </w:rPr>
        <w:t xml:space="preserve">comply with the order of this </w:t>
      </w:r>
      <w:r w:rsidRPr="007E7BC5">
        <w:rPr>
          <w:rFonts w:ascii="Times New Roman" w:hAnsi="Times New Roman" w:cs="Times New Roman"/>
          <w:sz w:val="24"/>
          <w:szCs w:val="24"/>
        </w:rPr>
        <w:t>Honourable Court dated the 26</w:t>
      </w:r>
      <w:r w:rsidRPr="007E7BC5">
        <w:rPr>
          <w:rFonts w:ascii="Times New Roman" w:hAnsi="Times New Roman" w:cs="Times New Roman"/>
          <w:sz w:val="24"/>
          <w:szCs w:val="24"/>
          <w:vertAlign w:val="superscript"/>
        </w:rPr>
        <w:t>th</w:t>
      </w:r>
      <w:r w:rsidRPr="007E7BC5">
        <w:rPr>
          <w:rFonts w:ascii="Times New Roman" w:hAnsi="Times New Roman" w:cs="Times New Roman"/>
          <w:sz w:val="24"/>
          <w:szCs w:val="24"/>
        </w:rPr>
        <w:t xml:space="preserve"> of May 2011 in case number HC 5469/10 and ordered to pay jointly and severally the one paying the other to be absolved a fine of $10 000.00 unless they purge their default within 30 days of service of this order.</w:t>
      </w:r>
    </w:p>
    <w:p w:rsidR="00576E60" w:rsidRPr="007E7BC5" w:rsidRDefault="00200387" w:rsidP="00200387">
      <w:pPr>
        <w:spacing w:after="200" w:line="240" w:lineRule="auto"/>
        <w:ind w:left="1134" w:hanging="567"/>
        <w:jc w:val="both"/>
        <w:rPr>
          <w:rFonts w:ascii="Times New Roman" w:hAnsi="Times New Roman" w:cs="Times New Roman"/>
          <w:sz w:val="24"/>
          <w:szCs w:val="24"/>
        </w:rPr>
      </w:pPr>
      <w:r w:rsidRPr="007E7BC5">
        <w:rPr>
          <w:rFonts w:ascii="Times New Roman" w:hAnsi="Times New Roman" w:cs="Times New Roman"/>
          <w:sz w:val="24"/>
          <w:szCs w:val="24"/>
        </w:rPr>
        <w:t>2.</w:t>
      </w:r>
      <w:r w:rsidRPr="007E7BC5">
        <w:rPr>
          <w:rFonts w:ascii="Times New Roman" w:hAnsi="Times New Roman" w:cs="Times New Roman"/>
          <w:sz w:val="24"/>
          <w:szCs w:val="24"/>
        </w:rPr>
        <w:tab/>
      </w:r>
      <w:r w:rsidR="00576E60" w:rsidRPr="007E7BC5">
        <w:rPr>
          <w:rFonts w:ascii="Times New Roman" w:hAnsi="Times New Roman" w:cs="Times New Roman"/>
          <w:sz w:val="24"/>
          <w:szCs w:val="24"/>
        </w:rPr>
        <w:t>Respondents pay the costs of suit jointly and severally the one paying the other to be absolved.”</w:t>
      </w:r>
    </w:p>
    <w:p w:rsidR="00685E10" w:rsidRPr="007E7BC5" w:rsidRDefault="00685E10" w:rsidP="00576E60">
      <w:pPr>
        <w:tabs>
          <w:tab w:val="left" w:pos="1440"/>
        </w:tabs>
        <w:spacing w:after="0" w:line="480" w:lineRule="auto"/>
        <w:jc w:val="both"/>
        <w:rPr>
          <w:rFonts w:ascii="Times New Roman" w:hAnsi="Times New Roman" w:cs="Times New Roman"/>
          <w:sz w:val="24"/>
          <w:szCs w:val="24"/>
        </w:rPr>
      </w:pPr>
    </w:p>
    <w:p w:rsidR="00390B9B" w:rsidRDefault="00685E10" w:rsidP="00390B9B">
      <w:pPr>
        <w:tabs>
          <w:tab w:val="left" w:pos="2599"/>
          <w:tab w:val="left" w:pos="5561"/>
        </w:tabs>
        <w:spacing w:after="0" w:line="480" w:lineRule="auto"/>
        <w:jc w:val="both"/>
        <w:rPr>
          <w:rFonts w:ascii="Times New Roman" w:hAnsi="Times New Roman" w:cs="Times New Roman"/>
          <w:sz w:val="24"/>
          <w:szCs w:val="24"/>
        </w:rPr>
      </w:pPr>
      <w:r w:rsidRPr="007E7BC5">
        <w:rPr>
          <w:rFonts w:ascii="Times New Roman" w:hAnsi="Times New Roman" w:cs="Times New Roman"/>
          <w:b/>
          <w:sz w:val="24"/>
          <w:szCs w:val="24"/>
          <w:u w:val="single"/>
        </w:rPr>
        <w:t xml:space="preserve">THE </w:t>
      </w:r>
      <w:r w:rsidR="001D3E81" w:rsidRPr="007E7BC5">
        <w:rPr>
          <w:rFonts w:ascii="Times New Roman" w:hAnsi="Times New Roman" w:cs="Times New Roman"/>
          <w:b/>
          <w:sz w:val="24"/>
          <w:szCs w:val="24"/>
          <w:u w:val="single"/>
        </w:rPr>
        <w:t>APPELLANT’S CASE</w:t>
      </w:r>
      <w:r w:rsidRPr="007E7BC5">
        <w:rPr>
          <w:rFonts w:ascii="Times New Roman" w:hAnsi="Times New Roman" w:cs="Times New Roman"/>
          <w:b/>
          <w:sz w:val="24"/>
          <w:szCs w:val="24"/>
          <w:u w:val="single"/>
        </w:rPr>
        <w:t xml:space="preserve"> BEFORE THE HIGH COURT</w:t>
      </w:r>
      <w:r w:rsidR="00635009" w:rsidRPr="007E7BC5">
        <w:rPr>
          <w:rFonts w:ascii="Times New Roman" w:hAnsi="Times New Roman" w:cs="Times New Roman"/>
          <w:b/>
          <w:sz w:val="24"/>
          <w:szCs w:val="24"/>
          <w:u w:val="single"/>
        </w:rPr>
        <w:t xml:space="preserve"> </w:t>
      </w:r>
    </w:p>
    <w:p w:rsidR="00C614C3" w:rsidRPr="00390B9B" w:rsidRDefault="00576E60" w:rsidP="00390B9B">
      <w:pPr>
        <w:spacing w:after="0" w:line="480" w:lineRule="auto"/>
        <w:ind w:firstLine="1134"/>
        <w:jc w:val="both"/>
        <w:rPr>
          <w:rFonts w:ascii="Times New Roman" w:hAnsi="Times New Roman" w:cs="Times New Roman"/>
          <w:b/>
          <w:sz w:val="24"/>
          <w:szCs w:val="24"/>
          <w:u w:val="single"/>
        </w:rPr>
      </w:pPr>
      <w:r w:rsidRPr="007E7BC5">
        <w:rPr>
          <w:rFonts w:ascii="Times New Roman" w:hAnsi="Times New Roman" w:cs="Times New Roman"/>
          <w:sz w:val="24"/>
          <w:szCs w:val="24"/>
        </w:rPr>
        <w:t>On 24 May 2017, the appellant filed an application with the Hi</w:t>
      </w:r>
      <w:r w:rsidR="00400B23" w:rsidRPr="007E7BC5">
        <w:rPr>
          <w:rFonts w:ascii="Times New Roman" w:hAnsi="Times New Roman" w:cs="Times New Roman"/>
          <w:sz w:val="24"/>
          <w:szCs w:val="24"/>
        </w:rPr>
        <w:t>gh Court</w:t>
      </w:r>
      <w:r w:rsidR="00A62316" w:rsidRPr="007E7BC5">
        <w:rPr>
          <w:rFonts w:ascii="Times New Roman" w:hAnsi="Times New Roman" w:cs="Times New Roman"/>
          <w:sz w:val="24"/>
          <w:szCs w:val="24"/>
        </w:rPr>
        <w:t xml:space="preserve"> in</w:t>
      </w:r>
      <w:r w:rsidR="003227D0" w:rsidRPr="007E7BC5">
        <w:rPr>
          <w:rFonts w:ascii="Times New Roman" w:hAnsi="Times New Roman" w:cs="Times New Roman"/>
          <w:sz w:val="24"/>
          <w:szCs w:val="24"/>
        </w:rPr>
        <w:t xml:space="preserve"> Case No. HC 46</w:t>
      </w:r>
      <w:r w:rsidR="00C614C3" w:rsidRPr="007E7BC5">
        <w:rPr>
          <w:rFonts w:ascii="Times New Roman" w:hAnsi="Times New Roman" w:cs="Times New Roman"/>
          <w:sz w:val="24"/>
          <w:szCs w:val="24"/>
        </w:rPr>
        <w:t>57</w:t>
      </w:r>
      <w:r w:rsidR="003227D0" w:rsidRPr="007E7BC5">
        <w:rPr>
          <w:rFonts w:ascii="Times New Roman" w:hAnsi="Times New Roman" w:cs="Times New Roman"/>
          <w:sz w:val="24"/>
          <w:szCs w:val="24"/>
        </w:rPr>
        <w:t>/1</w:t>
      </w:r>
      <w:r w:rsidR="00C614C3" w:rsidRPr="007E7BC5">
        <w:rPr>
          <w:rFonts w:ascii="Times New Roman" w:hAnsi="Times New Roman" w:cs="Times New Roman"/>
          <w:sz w:val="24"/>
          <w:szCs w:val="24"/>
        </w:rPr>
        <w:t>7</w:t>
      </w:r>
      <w:r w:rsidR="00400B23" w:rsidRPr="007E7BC5">
        <w:rPr>
          <w:rFonts w:ascii="Times New Roman" w:hAnsi="Times New Roman" w:cs="Times New Roman"/>
          <w:sz w:val="24"/>
          <w:szCs w:val="24"/>
        </w:rPr>
        <w:t xml:space="preserve"> </w:t>
      </w:r>
      <w:r w:rsidR="00C614C3" w:rsidRPr="007E7BC5">
        <w:rPr>
          <w:rFonts w:ascii="Times New Roman" w:hAnsi="Times New Roman" w:cs="Times New Roman"/>
          <w:sz w:val="24"/>
          <w:szCs w:val="24"/>
        </w:rPr>
        <w:t>seeking</w:t>
      </w:r>
      <w:r w:rsidR="00400B23" w:rsidRPr="007E7BC5">
        <w:rPr>
          <w:rFonts w:ascii="Times New Roman" w:hAnsi="Times New Roman" w:cs="Times New Roman"/>
          <w:sz w:val="24"/>
          <w:szCs w:val="24"/>
        </w:rPr>
        <w:t xml:space="preserve"> an order</w:t>
      </w:r>
      <w:r w:rsidR="00C614C3" w:rsidRPr="007E7BC5">
        <w:rPr>
          <w:rFonts w:ascii="Times New Roman" w:hAnsi="Times New Roman" w:cs="Times New Roman"/>
          <w:sz w:val="24"/>
          <w:szCs w:val="24"/>
        </w:rPr>
        <w:t xml:space="preserve"> in the following terms:</w:t>
      </w:r>
    </w:p>
    <w:p w:rsidR="00C614C3" w:rsidRPr="007E7BC5" w:rsidRDefault="00C614C3" w:rsidP="00C614C3">
      <w:pPr>
        <w:spacing w:line="240" w:lineRule="auto"/>
        <w:jc w:val="both"/>
        <w:rPr>
          <w:rFonts w:ascii="Times New Roman" w:hAnsi="Times New Roman" w:cs="Times New Roman"/>
          <w:b/>
          <w:sz w:val="24"/>
          <w:szCs w:val="24"/>
        </w:rPr>
      </w:pPr>
      <w:r w:rsidRPr="007E7BC5">
        <w:rPr>
          <w:rFonts w:ascii="Times New Roman" w:hAnsi="Times New Roman" w:cs="Times New Roman"/>
          <w:sz w:val="24"/>
          <w:szCs w:val="24"/>
        </w:rPr>
        <w:tab/>
        <w:t>“</w:t>
      </w:r>
      <w:r w:rsidRPr="007E7BC5">
        <w:rPr>
          <w:rFonts w:ascii="Times New Roman" w:hAnsi="Times New Roman" w:cs="Times New Roman"/>
          <w:b/>
          <w:sz w:val="24"/>
          <w:szCs w:val="24"/>
        </w:rPr>
        <w:t>IT IS ORDERED THAT:-</w:t>
      </w:r>
    </w:p>
    <w:p w:rsidR="00287029" w:rsidRPr="007E7BC5" w:rsidRDefault="00C614C3" w:rsidP="00C614C3">
      <w:pPr>
        <w:pStyle w:val="ListParagraph"/>
        <w:numPr>
          <w:ilvl w:val="0"/>
          <w:numId w:val="7"/>
        </w:numPr>
        <w:spacing w:line="240" w:lineRule="auto"/>
        <w:jc w:val="both"/>
        <w:rPr>
          <w:rFonts w:ascii="Times New Roman" w:hAnsi="Times New Roman" w:cs="Times New Roman"/>
          <w:sz w:val="24"/>
          <w:szCs w:val="24"/>
        </w:rPr>
      </w:pPr>
      <w:r w:rsidRPr="007E7BC5">
        <w:rPr>
          <w:rFonts w:ascii="Times New Roman" w:hAnsi="Times New Roman" w:cs="Times New Roman"/>
          <w:sz w:val="24"/>
          <w:szCs w:val="24"/>
        </w:rPr>
        <w:t>That 1</w:t>
      </w:r>
      <w:r w:rsidRPr="007E7BC5">
        <w:rPr>
          <w:rFonts w:ascii="Times New Roman" w:hAnsi="Times New Roman" w:cs="Times New Roman"/>
          <w:sz w:val="24"/>
          <w:szCs w:val="24"/>
          <w:vertAlign w:val="superscript"/>
        </w:rPr>
        <w:t>st</w:t>
      </w:r>
      <w:r w:rsidRPr="007E7BC5">
        <w:rPr>
          <w:rFonts w:ascii="Times New Roman" w:hAnsi="Times New Roman" w:cs="Times New Roman"/>
          <w:sz w:val="24"/>
          <w:szCs w:val="24"/>
        </w:rPr>
        <w:t xml:space="preserve"> and 2</w:t>
      </w:r>
      <w:r w:rsidRPr="007E7BC5">
        <w:rPr>
          <w:rFonts w:ascii="Times New Roman" w:hAnsi="Times New Roman" w:cs="Times New Roman"/>
          <w:sz w:val="24"/>
          <w:szCs w:val="24"/>
          <w:vertAlign w:val="superscript"/>
        </w:rPr>
        <w:t>nd</w:t>
      </w:r>
      <w:r w:rsidRPr="007E7BC5">
        <w:rPr>
          <w:rFonts w:ascii="Times New Roman" w:hAnsi="Times New Roman" w:cs="Times New Roman"/>
          <w:sz w:val="24"/>
          <w:szCs w:val="24"/>
        </w:rPr>
        <w:t xml:space="preserve"> Respondents </w:t>
      </w:r>
      <w:r w:rsidR="00287029" w:rsidRPr="007E7BC5">
        <w:rPr>
          <w:rFonts w:ascii="Times New Roman" w:hAnsi="Times New Roman" w:cs="Times New Roman"/>
          <w:sz w:val="24"/>
          <w:szCs w:val="24"/>
        </w:rPr>
        <w:t>be found guilty of contempt of court by virtue of their failure to comply with an order of this Honourable court dated the 26</w:t>
      </w:r>
      <w:r w:rsidR="00287029" w:rsidRPr="007E7BC5">
        <w:rPr>
          <w:rFonts w:ascii="Times New Roman" w:hAnsi="Times New Roman" w:cs="Times New Roman"/>
          <w:sz w:val="24"/>
          <w:szCs w:val="24"/>
          <w:vertAlign w:val="superscript"/>
        </w:rPr>
        <w:t>th</w:t>
      </w:r>
      <w:r w:rsidR="00287029" w:rsidRPr="007E7BC5">
        <w:rPr>
          <w:rFonts w:ascii="Times New Roman" w:hAnsi="Times New Roman" w:cs="Times New Roman"/>
          <w:sz w:val="24"/>
          <w:szCs w:val="24"/>
        </w:rPr>
        <w:t xml:space="preserve"> of May 2011 in Case No. HC 5469/10.</w:t>
      </w:r>
    </w:p>
    <w:p w:rsidR="00287029" w:rsidRPr="007E7BC5" w:rsidRDefault="00287029" w:rsidP="00C614C3">
      <w:pPr>
        <w:pStyle w:val="ListParagraph"/>
        <w:numPr>
          <w:ilvl w:val="0"/>
          <w:numId w:val="7"/>
        </w:numPr>
        <w:spacing w:line="240" w:lineRule="auto"/>
        <w:jc w:val="both"/>
        <w:rPr>
          <w:rFonts w:ascii="Times New Roman" w:hAnsi="Times New Roman" w:cs="Times New Roman"/>
          <w:sz w:val="24"/>
          <w:szCs w:val="24"/>
        </w:rPr>
      </w:pPr>
      <w:r w:rsidRPr="007E7BC5">
        <w:rPr>
          <w:rFonts w:ascii="Times New Roman" w:hAnsi="Times New Roman" w:cs="Times New Roman"/>
          <w:sz w:val="24"/>
          <w:szCs w:val="24"/>
        </w:rPr>
        <w:t>That 1</w:t>
      </w:r>
      <w:r w:rsidRPr="007E7BC5">
        <w:rPr>
          <w:rFonts w:ascii="Times New Roman" w:hAnsi="Times New Roman" w:cs="Times New Roman"/>
          <w:sz w:val="24"/>
          <w:szCs w:val="24"/>
          <w:vertAlign w:val="superscript"/>
        </w:rPr>
        <w:t>st</w:t>
      </w:r>
      <w:r w:rsidRPr="007E7BC5">
        <w:rPr>
          <w:rFonts w:ascii="Times New Roman" w:hAnsi="Times New Roman" w:cs="Times New Roman"/>
          <w:sz w:val="24"/>
          <w:szCs w:val="24"/>
        </w:rPr>
        <w:t xml:space="preserve"> and 2</w:t>
      </w:r>
      <w:r w:rsidRPr="007E7BC5">
        <w:rPr>
          <w:rFonts w:ascii="Times New Roman" w:hAnsi="Times New Roman" w:cs="Times New Roman"/>
          <w:sz w:val="24"/>
          <w:szCs w:val="24"/>
          <w:vertAlign w:val="superscript"/>
        </w:rPr>
        <w:t>nd</w:t>
      </w:r>
      <w:r w:rsidRPr="007E7BC5">
        <w:rPr>
          <w:rFonts w:ascii="Times New Roman" w:hAnsi="Times New Roman" w:cs="Times New Roman"/>
          <w:sz w:val="24"/>
          <w:szCs w:val="24"/>
        </w:rPr>
        <w:t xml:space="preserve"> Respondents each pay a fine of $10 000 each per week for each week that they continued to be in contempt of the said order of court.</w:t>
      </w:r>
    </w:p>
    <w:p w:rsidR="00C614C3" w:rsidRPr="007E7BC5" w:rsidRDefault="00287029" w:rsidP="00C614C3">
      <w:pPr>
        <w:pStyle w:val="ListParagraph"/>
        <w:numPr>
          <w:ilvl w:val="0"/>
          <w:numId w:val="7"/>
        </w:numPr>
        <w:spacing w:line="24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That Respondents shall pay the costs of suit.” </w:t>
      </w:r>
    </w:p>
    <w:p w:rsidR="00200387" w:rsidRPr="007E7BC5" w:rsidRDefault="00200387" w:rsidP="00200387">
      <w:pPr>
        <w:spacing w:line="480" w:lineRule="auto"/>
        <w:jc w:val="both"/>
        <w:rPr>
          <w:rFonts w:ascii="Times New Roman" w:hAnsi="Times New Roman" w:cs="Times New Roman"/>
          <w:sz w:val="24"/>
          <w:szCs w:val="24"/>
        </w:rPr>
      </w:pPr>
    </w:p>
    <w:p w:rsidR="00576E60" w:rsidRPr="007E7BC5" w:rsidRDefault="00576E60" w:rsidP="00200387">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lastRenderedPageBreak/>
        <w:t>T</w:t>
      </w:r>
      <w:r w:rsidR="009D4EA8" w:rsidRPr="007E7BC5">
        <w:rPr>
          <w:rFonts w:ascii="Times New Roman" w:hAnsi="Times New Roman" w:cs="Times New Roman"/>
          <w:sz w:val="24"/>
          <w:szCs w:val="24"/>
        </w:rPr>
        <w:t>he appellant averred that a</w:t>
      </w:r>
      <w:r w:rsidRPr="007E7BC5">
        <w:rPr>
          <w:rFonts w:ascii="Times New Roman" w:hAnsi="Times New Roman" w:cs="Times New Roman"/>
          <w:sz w:val="24"/>
          <w:szCs w:val="24"/>
        </w:rPr>
        <w:t xml:space="preserve"> meeting </w:t>
      </w:r>
      <w:r w:rsidR="009D4EA8" w:rsidRPr="007E7BC5">
        <w:rPr>
          <w:rFonts w:ascii="Times New Roman" w:hAnsi="Times New Roman" w:cs="Times New Roman"/>
          <w:sz w:val="24"/>
          <w:szCs w:val="24"/>
        </w:rPr>
        <w:t xml:space="preserve">had been </w:t>
      </w:r>
      <w:r w:rsidRPr="007E7BC5">
        <w:rPr>
          <w:rFonts w:ascii="Times New Roman" w:hAnsi="Times New Roman" w:cs="Times New Roman"/>
          <w:sz w:val="24"/>
          <w:szCs w:val="24"/>
        </w:rPr>
        <w:t>held on 21</w:t>
      </w:r>
      <w:r w:rsidR="00287029" w:rsidRPr="007E7BC5">
        <w:rPr>
          <w:rFonts w:ascii="Times New Roman" w:hAnsi="Times New Roman" w:cs="Times New Roman"/>
          <w:sz w:val="24"/>
          <w:szCs w:val="24"/>
        </w:rPr>
        <w:t xml:space="preserve"> October 2014</w:t>
      </w:r>
      <w:r w:rsidR="0078074E" w:rsidRPr="007E7BC5">
        <w:rPr>
          <w:rFonts w:ascii="Times New Roman" w:hAnsi="Times New Roman" w:cs="Times New Roman"/>
          <w:sz w:val="24"/>
          <w:szCs w:val="24"/>
        </w:rPr>
        <w:t xml:space="preserve"> to resolve the problem of the non-supply of water to his premises</w:t>
      </w:r>
      <w:r w:rsidR="00400B23" w:rsidRPr="007E7BC5">
        <w:rPr>
          <w:rFonts w:ascii="Times New Roman" w:hAnsi="Times New Roman" w:cs="Times New Roman"/>
          <w:sz w:val="24"/>
          <w:szCs w:val="24"/>
        </w:rPr>
        <w:t xml:space="preserve"> a</w:t>
      </w:r>
      <w:r w:rsidR="00F44AEC" w:rsidRPr="007E7BC5">
        <w:rPr>
          <w:rFonts w:ascii="Times New Roman" w:hAnsi="Times New Roman" w:cs="Times New Roman"/>
          <w:sz w:val="24"/>
          <w:szCs w:val="24"/>
        </w:rPr>
        <w:t>s well as</w:t>
      </w:r>
      <w:r w:rsidR="00400B23" w:rsidRPr="007E7BC5">
        <w:rPr>
          <w:rFonts w:ascii="Times New Roman" w:hAnsi="Times New Roman" w:cs="Times New Roman"/>
          <w:sz w:val="24"/>
          <w:szCs w:val="24"/>
        </w:rPr>
        <w:t xml:space="preserve"> the difficulties</w:t>
      </w:r>
      <w:r w:rsidR="00A76694" w:rsidRPr="007E7BC5">
        <w:rPr>
          <w:rFonts w:ascii="Times New Roman" w:hAnsi="Times New Roman" w:cs="Times New Roman"/>
          <w:sz w:val="24"/>
          <w:szCs w:val="24"/>
        </w:rPr>
        <w:t xml:space="preserve"> that</w:t>
      </w:r>
      <w:r w:rsidR="00400B23" w:rsidRPr="007E7BC5">
        <w:rPr>
          <w:rFonts w:ascii="Times New Roman" w:hAnsi="Times New Roman" w:cs="Times New Roman"/>
          <w:sz w:val="24"/>
          <w:szCs w:val="24"/>
        </w:rPr>
        <w:t xml:space="preserve"> the second</w:t>
      </w:r>
      <w:r w:rsidRPr="007E7BC5">
        <w:rPr>
          <w:rFonts w:ascii="Times New Roman" w:hAnsi="Times New Roman" w:cs="Times New Roman"/>
          <w:sz w:val="24"/>
          <w:szCs w:val="24"/>
        </w:rPr>
        <w:t xml:space="preserve"> respondent </w:t>
      </w:r>
      <w:r w:rsidR="00400B23" w:rsidRPr="007E7BC5">
        <w:rPr>
          <w:rFonts w:ascii="Times New Roman" w:hAnsi="Times New Roman" w:cs="Times New Roman"/>
          <w:sz w:val="24"/>
          <w:szCs w:val="24"/>
        </w:rPr>
        <w:t xml:space="preserve">had </w:t>
      </w:r>
      <w:r w:rsidR="00F44AEC" w:rsidRPr="007E7BC5">
        <w:rPr>
          <w:rFonts w:ascii="Times New Roman" w:hAnsi="Times New Roman" w:cs="Times New Roman"/>
          <w:sz w:val="24"/>
          <w:szCs w:val="24"/>
        </w:rPr>
        <w:t xml:space="preserve">claimed to be </w:t>
      </w:r>
      <w:r w:rsidRPr="007E7BC5">
        <w:rPr>
          <w:rFonts w:ascii="Times New Roman" w:hAnsi="Times New Roman" w:cs="Times New Roman"/>
          <w:sz w:val="24"/>
          <w:szCs w:val="24"/>
        </w:rPr>
        <w:t>facing</w:t>
      </w:r>
      <w:r w:rsidR="00287029" w:rsidRPr="007E7BC5">
        <w:rPr>
          <w:rFonts w:ascii="Times New Roman" w:hAnsi="Times New Roman" w:cs="Times New Roman"/>
          <w:sz w:val="24"/>
          <w:szCs w:val="24"/>
        </w:rPr>
        <w:t xml:space="preserve"> which</w:t>
      </w:r>
      <w:r w:rsidRPr="007E7BC5">
        <w:rPr>
          <w:rFonts w:ascii="Times New Roman" w:hAnsi="Times New Roman" w:cs="Times New Roman"/>
          <w:sz w:val="24"/>
          <w:szCs w:val="24"/>
        </w:rPr>
        <w:t xml:space="preserve"> related only to the supply of water to the ground reservoir and not to the elevated reservoir. The appellant </w:t>
      </w:r>
      <w:r w:rsidR="0078074E" w:rsidRPr="007E7BC5">
        <w:rPr>
          <w:rFonts w:ascii="Times New Roman" w:hAnsi="Times New Roman" w:cs="Times New Roman"/>
          <w:sz w:val="24"/>
          <w:szCs w:val="24"/>
        </w:rPr>
        <w:t xml:space="preserve">further </w:t>
      </w:r>
      <w:r w:rsidRPr="007E7BC5">
        <w:rPr>
          <w:rFonts w:ascii="Times New Roman" w:hAnsi="Times New Roman" w:cs="Times New Roman"/>
          <w:sz w:val="24"/>
          <w:szCs w:val="24"/>
        </w:rPr>
        <w:t>averred that since the</w:t>
      </w:r>
      <w:r w:rsidR="00BD77E2" w:rsidRPr="007E7BC5">
        <w:rPr>
          <w:rFonts w:ascii="Times New Roman" w:hAnsi="Times New Roman" w:cs="Times New Roman"/>
          <w:sz w:val="24"/>
          <w:szCs w:val="24"/>
        </w:rPr>
        <w:t xml:space="preserve"> granting of the order</w:t>
      </w:r>
      <w:r w:rsidR="00287029" w:rsidRPr="007E7BC5">
        <w:rPr>
          <w:rFonts w:ascii="Times New Roman" w:hAnsi="Times New Roman" w:cs="Times New Roman"/>
          <w:sz w:val="24"/>
          <w:szCs w:val="24"/>
        </w:rPr>
        <w:t xml:space="preserve"> in H</w:t>
      </w:r>
      <w:r w:rsidR="008E7E9D" w:rsidRPr="007E7BC5">
        <w:rPr>
          <w:rFonts w:ascii="Times New Roman" w:hAnsi="Times New Roman" w:cs="Times New Roman"/>
          <w:sz w:val="24"/>
          <w:szCs w:val="24"/>
        </w:rPr>
        <w:t>C 5469/10 there had been</w:t>
      </w:r>
      <w:r w:rsidRPr="007E7BC5">
        <w:rPr>
          <w:rFonts w:ascii="Times New Roman" w:hAnsi="Times New Roman" w:cs="Times New Roman"/>
          <w:sz w:val="24"/>
          <w:szCs w:val="24"/>
        </w:rPr>
        <w:t xml:space="preserve"> numerous occasions when </w:t>
      </w:r>
      <w:r w:rsidR="00BD77E2" w:rsidRPr="007E7BC5">
        <w:rPr>
          <w:rFonts w:ascii="Times New Roman" w:hAnsi="Times New Roman" w:cs="Times New Roman"/>
          <w:sz w:val="24"/>
          <w:szCs w:val="24"/>
        </w:rPr>
        <w:t xml:space="preserve">there was </w:t>
      </w:r>
      <w:r w:rsidRPr="007E7BC5">
        <w:rPr>
          <w:rFonts w:ascii="Times New Roman" w:hAnsi="Times New Roman" w:cs="Times New Roman"/>
          <w:sz w:val="24"/>
          <w:szCs w:val="24"/>
        </w:rPr>
        <w:t>water in the ground reservoir but</w:t>
      </w:r>
      <w:r w:rsidR="004D3012" w:rsidRPr="007E7BC5">
        <w:rPr>
          <w:rFonts w:ascii="Times New Roman" w:hAnsi="Times New Roman" w:cs="Times New Roman"/>
          <w:sz w:val="24"/>
          <w:szCs w:val="24"/>
        </w:rPr>
        <w:t xml:space="preserve"> the water</w:t>
      </w:r>
      <w:r w:rsidRPr="007E7BC5">
        <w:rPr>
          <w:rFonts w:ascii="Times New Roman" w:hAnsi="Times New Roman" w:cs="Times New Roman"/>
          <w:sz w:val="24"/>
          <w:szCs w:val="24"/>
        </w:rPr>
        <w:t xml:space="preserve"> was not</w:t>
      </w:r>
      <w:r w:rsidR="008E7E9D" w:rsidRPr="007E7BC5">
        <w:rPr>
          <w:rFonts w:ascii="Times New Roman" w:hAnsi="Times New Roman" w:cs="Times New Roman"/>
          <w:sz w:val="24"/>
          <w:szCs w:val="24"/>
        </w:rPr>
        <w:t xml:space="preserve"> being</w:t>
      </w:r>
      <w:r w:rsidRPr="007E7BC5">
        <w:rPr>
          <w:rFonts w:ascii="Times New Roman" w:hAnsi="Times New Roman" w:cs="Times New Roman"/>
          <w:sz w:val="24"/>
          <w:szCs w:val="24"/>
        </w:rPr>
        <w:t xml:space="preserve"> pumped to the elevated reservoir. The appellant also contended that he had see</w:t>
      </w:r>
      <w:r w:rsidR="00BD77E2" w:rsidRPr="007E7BC5">
        <w:rPr>
          <w:rFonts w:ascii="Times New Roman" w:hAnsi="Times New Roman" w:cs="Times New Roman"/>
          <w:sz w:val="24"/>
          <w:szCs w:val="24"/>
        </w:rPr>
        <w:t>n huge quantities of water leaking</w:t>
      </w:r>
      <w:r w:rsidRPr="007E7BC5">
        <w:rPr>
          <w:rFonts w:ascii="Times New Roman" w:hAnsi="Times New Roman" w:cs="Times New Roman"/>
          <w:sz w:val="24"/>
          <w:szCs w:val="24"/>
        </w:rPr>
        <w:t xml:space="preserve"> from pipes near his property</w:t>
      </w:r>
      <w:r w:rsidR="0078074E" w:rsidRPr="007E7BC5">
        <w:rPr>
          <w:rFonts w:ascii="Times New Roman" w:hAnsi="Times New Roman" w:cs="Times New Roman"/>
          <w:sz w:val="24"/>
          <w:szCs w:val="24"/>
        </w:rPr>
        <w:t xml:space="preserve"> and that his neighbours</w:t>
      </w:r>
      <w:r w:rsidR="008E7E9D" w:rsidRPr="007E7BC5">
        <w:rPr>
          <w:rFonts w:ascii="Times New Roman" w:hAnsi="Times New Roman" w:cs="Times New Roman"/>
          <w:sz w:val="24"/>
          <w:szCs w:val="24"/>
        </w:rPr>
        <w:t>,</w:t>
      </w:r>
      <w:r w:rsidR="0078074E" w:rsidRPr="007E7BC5">
        <w:rPr>
          <w:rFonts w:ascii="Times New Roman" w:hAnsi="Times New Roman" w:cs="Times New Roman"/>
          <w:sz w:val="24"/>
          <w:szCs w:val="24"/>
        </w:rPr>
        <w:t xml:space="preserve"> who were</w:t>
      </w:r>
      <w:r w:rsidRPr="007E7BC5">
        <w:rPr>
          <w:rFonts w:ascii="Times New Roman" w:hAnsi="Times New Roman" w:cs="Times New Roman"/>
          <w:sz w:val="24"/>
          <w:szCs w:val="24"/>
        </w:rPr>
        <w:t xml:space="preserve"> at a lower elevation</w:t>
      </w:r>
      <w:r w:rsidR="008E7E9D" w:rsidRPr="007E7BC5">
        <w:rPr>
          <w:rFonts w:ascii="Times New Roman" w:hAnsi="Times New Roman" w:cs="Times New Roman"/>
          <w:sz w:val="24"/>
          <w:szCs w:val="24"/>
        </w:rPr>
        <w:t>,</w:t>
      </w:r>
      <w:r w:rsidRPr="007E7BC5">
        <w:rPr>
          <w:rFonts w:ascii="Times New Roman" w:hAnsi="Times New Roman" w:cs="Times New Roman"/>
          <w:sz w:val="24"/>
          <w:szCs w:val="24"/>
        </w:rPr>
        <w:t xml:space="preserve"> frequently received water. It was the appellant’s</w:t>
      </w:r>
      <w:r w:rsidR="00400B23" w:rsidRPr="007E7BC5">
        <w:rPr>
          <w:rFonts w:ascii="Times New Roman" w:hAnsi="Times New Roman" w:cs="Times New Roman"/>
          <w:sz w:val="24"/>
          <w:szCs w:val="24"/>
        </w:rPr>
        <w:t xml:space="preserve"> argument that the second </w:t>
      </w:r>
      <w:r w:rsidRPr="007E7BC5">
        <w:rPr>
          <w:rFonts w:ascii="Times New Roman" w:hAnsi="Times New Roman" w:cs="Times New Roman"/>
          <w:sz w:val="24"/>
          <w:szCs w:val="24"/>
        </w:rPr>
        <w:t>respondent was not bothering to pump water from the ground reser</w:t>
      </w:r>
      <w:r w:rsidR="00400B23" w:rsidRPr="007E7BC5">
        <w:rPr>
          <w:rFonts w:ascii="Times New Roman" w:hAnsi="Times New Roman" w:cs="Times New Roman"/>
          <w:sz w:val="24"/>
          <w:szCs w:val="24"/>
        </w:rPr>
        <w:t>voir to the elevated reservoir</w:t>
      </w:r>
      <w:r w:rsidR="008E7E9D" w:rsidRPr="007E7BC5">
        <w:rPr>
          <w:rFonts w:ascii="Times New Roman" w:hAnsi="Times New Roman" w:cs="Times New Roman"/>
          <w:sz w:val="24"/>
          <w:szCs w:val="24"/>
        </w:rPr>
        <w:t xml:space="preserve"> in order to enable the flow</w:t>
      </w:r>
      <w:r w:rsidR="00072327" w:rsidRPr="007E7BC5">
        <w:rPr>
          <w:rFonts w:ascii="Times New Roman" w:hAnsi="Times New Roman" w:cs="Times New Roman"/>
          <w:sz w:val="24"/>
          <w:szCs w:val="24"/>
        </w:rPr>
        <w:t xml:space="preserve"> of wa</w:t>
      </w:r>
      <w:r w:rsidR="001C5EC5">
        <w:rPr>
          <w:rFonts w:ascii="Times New Roman" w:hAnsi="Times New Roman" w:cs="Times New Roman"/>
          <w:sz w:val="24"/>
          <w:szCs w:val="24"/>
        </w:rPr>
        <w:t>ter to the appellant’s premises,</w:t>
      </w:r>
      <w:r w:rsidR="00072327" w:rsidRPr="007E7BC5">
        <w:rPr>
          <w:rFonts w:ascii="Times New Roman" w:hAnsi="Times New Roman" w:cs="Times New Roman"/>
          <w:sz w:val="24"/>
          <w:szCs w:val="24"/>
        </w:rPr>
        <w:t xml:space="preserve"> this being</w:t>
      </w:r>
      <w:r w:rsidR="004D3012" w:rsidRPr="007E7BC5">
        <w:rPr>
          <w:rFonts w:ascii="Times New Roman" w:hAnsi="Times New Roman" w:cs="Times New Roman"/>
          <w:sz w:val="24"/>
          <w:szCs w:val="24"/>
        </w:rPr>
        <w:t>,</w:t>
      </w:r>
      <w:r w:rsidR="00072327" w:rsidRPr="007E7BC5">
        <w:rPr>
          <w:rFonts w:ascii="Times New Roman" w:hAnsi="Times New Roman" w:cs="Times New Roman"/>
          <w:sz w:val="24"/>
          <w:szCs w:val="24"/>
        </w:rPr>
        <w:t xml:space="preserve"> in fact,</w:t>
      </w:r>
      <w:r w:rsidR="00400B23" w:rsidRPr="007E7BC5">
        <w:rPr>
          <w:rFonts w:ascii="Times New Roman" w:hAnsi="Times New Roman" w:cs="Times New Roman"/>
          <w:sz w:val="24"/>
          <w:szCs w:val="24"/>
        </w:rPr>
        <w:t xml:space="preserve"> a failure to comply with the court order</w:t>
      </w:r>
      <w:r w:rsidR="00BD77E2" w:rsidRPr="007E7BC5">
        <w:rPr>
          <w:rFonts w:ascii="Times New Roman" w:hAnsi="Times New Roman" w:cs="Times New Roman"/>
          <w:sz w:val="24"/>
          <w:szCs w:val="24"/>
        </w:rPr>
        <w:t xml:space="preserve"> previously granted. He</w:t>
      </w:r>
      <w:r w:rsidR="00400B23" w:rsidRPr="007E7BC5">
        <w:rPr>
          <w:rFonts w:ascii="Times New Roman" w:hAnsi="Times New Roman" w:cs="Times New Roman"/>
          <w:sz w:val="24"/>
          <w:szCs w:val="24"/>
        </w:rPr>
        <w:t xml:space="preserve"> thu</w:t>
      </w:r>
      <w:r w:rsidR="001209E7" w:rsidRPr="007E7BC5">
        <w:rPr>
          <w:rFonts w:ascii="Times New Roman" w:hAnsi="Times New Roman" w:cs="Times New Roman"/>
          <w:sz w:val="24"/>
          <w:szCs w:val="24"/>
        </w:rPr>
        <w:t>s sought to obtain an order</w:t>
      </w:r>
      <w:r w:rsidR="00400B23" w:rsidRPr="007E7BC5">
        <w:rPr>
          <w:rFonts w:ascii="Times New Roman" w:hAnsi="Times New Roman" w:cs="Times New Roman"/>
          <w:sz w:val="24"/>
          <w:szCs w:val="24"/>
        </w:rPr>
        <w:t xml:space="preserve"> against the respondents for contempt of court</w:t>
      </w:r>
      <w:r w:rsidR="001C5EC5">
        <w:rPr>
          <w:rFonts w:ascii="Times New Roman" w:hAnsi="Times New Roman" w:cs="Times New Roman"/>
          <w:sz w:val="24"/>
          <w:szCs w:val="24"/>
        </w:rPr>
        <w:t>.</w:t>
      </w:r>
    </w:p>
    <w:p w:rsidR="00685E10" w:rsidRPr="007E7BC5" w:rsidRDefault="00685E10" w:rsidP="00390B9B">
      <w:pPr>
        <w:tabs>
          <w:tab w:val="left" w:pos="1440"/>
          <w:tab w:val="left" w:pos="5561"/>
        </w:tabs>
        <w:spacing w:line="240" w:lineRule="auto"/>
        <w:jc w:val="both"/>
        <w:rPr>
          <w:rFonts w:ascii="Times New Roman" w:hAnsi="Times New Roman" w:cs="Times New Roman"/>
          <w:sz w:val="24"/>
          <w:szCs w:val="24"/>
        </w:rPr>
      </w:pPr>
    </w:p>
    <w:p w:rsidR="00685E10" w:rsidRPr="007E7BC5" w:rsidRDefault="00576E60" w:rsidP="00685E10">
      <w:pPr>
        <w:tabs>
          <w:tab w:val="left" w:pos="2599"/>
        </w:tabs>
        <w:spacing w:after="0" w:line="240" w:lineRule="auto"/>
        <w:jc w:val="both"/>
        <w:rPr>
          <w:rFonts w:ascii="Times New Roman" w:hAnsi="Times New Roman" w:cs="Times New Roman"/>
          <w:sz w:val="24"/>
          <w:szCs w:val="24"/>
          <w:u w:val="single"/>
        </w:rPr>
      </w:pPr>
      <w:r w:rsidRPr="007E7BC5">
        <w:rPr>
          <w:rFonts w:ascii="Times New Roman" w:hAnsi="Times New Roman" w:cs="Times New Roman"/>
          <w:b/>
          <w:sz w:val="24"/>
          <w:szCs w:val="24"/>
          <w:u w:val="single"/>
        </w:rPr>
        <w:t xml:space="preserve">THE SECOND </w:t>
      </w:r>
      <w:r w:rsidR="00685E10" w:rsidRPr="007E7BC5">
        <w:rPr>
          <w:rFonts w:ascii="Times New Roman" w:hAnsi="Times New Roman" w:cs="Times New Roman"/>
          <w:b/>
          <w:sz w:val="24"/>
          <w:szCs w:val="24"/>
          <w:u w:val="single"/>
        </w:rPr>
        <w:t>RESPONDENT</w:t>
      </w:r>
      <w:r w:rsidRPr="007E7BC5">
        <w:rPr>
          <w:rFonts w:ascii="Times New Roman" w:hAnsi="Times New Roman" w:cs="Times New Roman"/>
          <w:b/>
          <w:sz w:val="24"/>
          <w:szCs w:val="24"/>
          <w:u w:val="single"/>
        </w:rPr>
        <w:t>’S</w:t>
      </w:r>
      <w:r w:rsidR="00685E10" w:rsidRPr="007E7BC5">
        <w:rPr>
          <w:rFonts w:ascii="Times New Roman" w:hAnsi="Times New Roman" w:cs="Times New Roman"/>
          <w:b/>
          <w:sz w:val="24"/>
          <w:szCs w:val="24"/>
          <w:u w:val="single"/>
        </w:rPr>
        <w:t xml:space="preserve"> CASE BEFORE THE HIGH COURT</w:t>
      </w:r>
      <w:r w:rsidR="00685E10" w:rsidRPr="007E7BC5">
        <w:rPr>
          <w:rFonts w:ascii="Times New Roman" w:hAnsi="Times New Roman" w:cs="Times New Roman"/>
          <w:sz w:val="24"/>
          <w:szCs w:val="24"/>
          <w:u w:val="single"/>
        </w:rPr>
        <w:t xml:space="preserve">  </w:t>
      </w:r>
    </w:p>
    <w:p w:rsidR="00685E10" w:rsidRPr="007E7BC5" w:rsidRDefault="00685E10" w:rsidP="00685E10">
      <w:pPr>
        <w:tabs>
          <w:tab w:val="left" w:pos="2599"/>
        </w:tabs>
        <w:spacing w:after="0" w:line="24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   </w:t>
      </w:r>
    </w:p>
    <w:p w:rsidR="001D3E81" w:rsidRPr="007E7BC5" w:rsidRDefault="00576E60" w:rsidP="00390B9B">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The </w:t>
      </w:r>
      <w:r w:rsidR="00400B23" w:rsidRPr="007E7BC5">
        <w:rPr>
          <w:rFonts w:ascii="Times New Roman" w:hAnsi="Times New Roman" w:cs="Times New Roman"/>
          <w:sz w:val="24"/>
          <w:szCs w:val="24"/>
        </w:rPr>
        <w:t xml:space="preserve">application was opposed by the second </w:t>
      </w:r>
      <w:r w:rsidR="0078074E" w:rsidRPr="007E7BC5">
        <w:rPr>
          <w:rFonts w:ascii="Times New Roman" w:hAnsi="Times New Roman" w:cs="Times New Roman"/>
          <w:sz w:val="24"/>
          <w:szCs w:val="24"/>
        </w:rPr>
        <w:t>respondent</w:t>
      </w:r>
      <w:r w:rsidR="00072327" w:rsidRPr="007E7BC5">
        <w:rPr>
          <w:rFonts w:ascii="Times New Roman" w:hAnsi="Times New Roman" w:cs="Times New Roman"/>
          <w:sz w:val="24"/>
          <w:szCs w:val="24"/>
        </w:rPr>
        <w:t xml:space="preserve"> only,</w:t>
      </w:r>
      <w:r w:rsidR="00FE3882" w:rsidRPr="007E7BC5">
        <w:rPr>
          <w:rFonts w:ascii="Times New Roman" w:hAnsi="Times New Roman" w:cs="Times New Roman"/>
          <w:sz w:val="24"/>
          <w:szCs w:val="24"/>
        </w:rPr>
        <w:t xml:space="preserve"> who </w:t>
      </w:r>
      <w:r w:rsidRPr="007E7BC5">
        <w:rPr>
          <w:rFonts w:ascii="Times New Roman" w:hAnsi="Times New Roman" w:cs="Times New Roman"/>
          <w:sz w:val="24"/>
          <w:szCs w:val="24"/>
        </w:rPr>
        <w:t xml:space="preserve">averred that the order sought by the appellant was </w:t>
      </w:r>
      <w:r w:rsidRPr="007E7BC5">
        <w:rPr>
          <w:rFonts w:ascii="Times New Roman" w:hAnsi="Times New Roman" w:cs="Times New Roman"/>
          <w:i/>
          <w:sz w:val="24"/>
          <w:szCs w:val="24"/>
        </w:rPr>
        <w:t xml:space="preserve">res judicata </w:t>
      </w:r>
      <w:r w:rsidRPr="007E7BC5">
        <w:rPr>
          <w:rFonts w:ascii="Times New Roman" w:hAnsi="Times New Roman" w:cs="Times New Roman"/>
          <w:sz w:val="24"/>
          <w:szCs w:val="24"/>
        </w:rPr>
        <w:t>in that the order obtained in HC 10994/11 was decided by a competent court, between</w:t>
      </w:r>
      <w:r w:rsidR="004D3012" w:rsidRPr="007E7BC5">
        <w:rPr>
          <w:rFonts w:ascii="Times New Roman" w:hAnsi="Times New Roman" w:cs="Times New Roman"/>
          <w:sz w:val="24"/>
          <w:szCs w:val="24"/>
        </w:rPr>
        <w:t xml:space="preserve"> the</w:t>
      </w:r>
      <w:r w:rsidRPr="007E7BC5">
        <w:rPr>
          <w:rFonts w:ascii="Times New Roman" w:hAnsi="Times New Roman" w:cs="Times New Roman"/>
          <w:sz w:val="24"/>
          <w:szCs w:val="24"/>
        </w:rPr>
        <w:t xml:space="preserve"> same parties, concerning the same subject matter.</w:t>
      </w:r>
      <w:r w:rsidR="00FE3882"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The </w:t>
      </w:r>
      <w:r w:rsidR="00BD77E2" w:rsidRPr="007E7BC5">
        <w:rPr>
          <w:rFonts w:ascii="Times New Roman" w:hAnsi="Times New Roman" w:cs="Times New Roman"/>
          <w:sz w:val="24"/>
          <w:szCs w:val="24"/>
        </w:rPr>
        <w:t>second</w:t>
      </w:r>
      <w:r w:rsidRPr="007E7BC5">
        <w:rPr>
          <w:rFonts w:ascii="Times New Roman" w:hAnsi="Times New Roman" w:cs="Times New Roman"/>
          <w:sz w:val="24"/>
          <w:szCs w:val="24"/>
        </w:rPr>
        <w:t xml:space="preserve"> respondent argued that the appellant ought to have sought enforcement of the order he obtained in Case No. HC 10994/11</w:t>
      </w:r>
      <w:r w:rsidR="001C5EC5">
        <w:rPr>
          <w:rFonts w:ascii="Times New Roman" w:hAnsi="Times New Roman" w:cs="Times New Roman"/>
          <w:sz w:val="24"/>
          <w:szCs w:val="24"/>
        </w:rPr>
        <w:t>,</w:t>
      </w:r>
      <w:r w:rsidRPr="007E7BC5">
        <w:rPr>
          <w:rFonts w:ascii="Times New Roman" w:hAnsi="Times New Roman" w:cs="Times New Roman"/>
          <w:sz w:val="24"/>
          <w:szCs w:val="24"/>
        </w:rPr>
        <w:t xml:space="preserve"> </w:t>
      </w:r>
      <w:r w:rsidR="002C37EA" w:rsidRPr="007E7BC5">
        <w:rPr>
          <w:rFonts w:ascii="Times New Roman" w:hAnsi="Times New Roman" w:cs="Times New Roman"/>
          <w:sz w:val="24"/>
          <w:szCs w:val="24"/>
        </w:rPr>
        <w:t>as opposed to</w:t>
      </w:r>
      <w:r w:rsidRPr="007E7BC5">
        <w:rPr>
          <w:rFonts w:ascii="Times New Roman" w:hAnsi="Times New Roman" w:cs="Times New Roman"/>
          <w:sz w:val="24"/>
          <w:szCs w:val="24"/>
        </w:rPr>
        <w:t xml:space="preserve"> instituting a fresh application for an order for contempt of court.</w:t>
      </w:r>
      <w:r w:rsidR="00400B23" w:rsidRPr="007E7BC5">
        <w:rPr>
          <w:rFonts w:ascii="Times New Roman" w:hAnsi="Times New Roman" w:cs="Times New Roman"/>
          <w:sz w:val="24"/>
          <w:szCs w:val="24"/>
        </w:rPr>
        <w:t xml:space="preserve"> The second</w:t>
      </w:r>
      <w:r w:rsidRPr="007E7BC5">
        <w:rPr>
          <w:rFonts w:ascii="Times New Roman" w:hAnsi="Times New Roman" w:cs="Times New Roman"/>
          <w:sz w:val="24"/>
          <w:szCs w:val="24"/>
        </w:rPr>
        <w:t xml:space="preserve"> respondent also alleged that the requirements for an order of contempt</w:t>
      </w:r>
      <w:r w:rsidR="00072327" w:rsidRPr="007E7BC5">
        <w:rPr>
          <w:rFonts w:ascii="Times New Roman" w:hAnsi="Times New Roman" w:cs="Times New Roman"/>
          <w:sz w:val="24"/>
          <w:szCs w:val="24"/>
        </w:rPr>
        <w:t xml:space="preserve"> of court</w:t>
      </w:r>
      <w:r w:rsidRPr="007E7BC5">
        <w:rPr>
          <w:rFonts w:ascii="Times New Roman" w:hAnsi="Times New Roman" w:cs="Times New Roman"/>
          <w:sz w:val="24"/>
          <w:szCs w:val="24"/>
        </w:rPr>
        <w:t xml:space="preserve"> had not been satisfied.</w:t>
      </w:r>
      <w:r w:rsidR="00FE3882" w:rsidRPr="007E7BC5">
        <w:rPr>
          <w:rFonts w:ascii="Times New Roman" w:hAnsi="Times New Roman" w:cs="Times New Roman"/>
          <w:sz w:val="24"/>
          <w:szCs w:val="24"/>
        </w:rPr>
        <w:t xml:space="preserve"> </w:t>
      </w:r>
    </w:p>
    <w:p w:rsidR="00390B9B" w:rsidRDefault="00390B9B" w:rsidP="00390B9B">
      <w:pPr>
        <w:spacing w:line="240" w:lineRule="auto"/>
        <w:jc w:val="both"/>
        <w:rPr>
          <w:rFonts w:ascii="Times New Roman" w:hAnsi="Times New Roman" w:cs="Times New Roman"/>
          <w:sz w:val="24"/>
          <w:szCs w:val="24"/>
        </w:rPr>
      </w:pPr>
    </w:p>
    <w:p w:rsidR="00685E10" w:rsidRPr="007E7BC5" w:rsidRDefault="00A62316" w:rsidP="00390B9B">
      <w:pPr>
        <w:spacing w:line="480" w:lineRule="auto"/>
        <w:ind w:firstLine="1134"/>
        <w:jc w:val="both"/>
        <w:rPr>
          <w:rFonts w:ascii="Times New Roman" w:hAnsi="Times New Roman" w:cs="Times New Roman"/>
          <w:i/>
          <w:sz w:val="24"/>
          <w:szCs w:val="24"/>
        </w:rPr>
      </w:pPr>
      <w:r w:rsidRPr="007E7BC5">
        <w:rPr>
          <w:rFonts w:ascii="Times New Roman" w:hAnsi="Times New Roman" w:cs="Times New Roman"/>
          <w:sz w:val="24"/>
          <w:szCs w:val="24"/>
        </w:rPr>
        <w:t>T</w:t>
      </w:r>
      <w:r w:rsidR="00FE3882" w:rsidRPr="007E7BC5">
        <w:rPr>
          <w:rFonts w:ascii="Times New Roman" w:hAnsi="Times New Roman" w:cs="Times New Roman"/>
          <w:sz w:val="24"/>
          <w:szCs w:val="24"/>
        </w:rPr>
        <w:t>he</w:t>
      </w:r>
      <w:r w:rsidR="00400B23" w:rsidRPr="007E7BC5">
        <w:rPr>
          <w:rFonts w:ascii="Times New Roman" w:hAnsi="Times New Roman" w:cs="Times New Roman"/>
          <w:sz w:val="24"/>
          <w:szCs w:val="24"/>
        </w:rPr>
        <w:t xml:space="preserve"> second </w:t>
      </w:r>
      <w:r w:rsidR="00FE3882" w:rsidRPr="007E7BC5">
        <w:rPr>
          <w:rFonts w:ascii="Times New Roman" w:hAnsi="Times New Roman" w:cs="Times New Roman"/>
          <w:sz w:val="24"/>
          <w:szCs w:val="24"/>
        </w:rPr>
        <w:t>respondent</w:t>
      </w:r>
      <w:r w:rsidR="00741355" w:rsidRPr="007E7BC5">
        <w:rPr>
          <w:rFonts w:ascii="Times New Roman" w:hAnsi="Times New Roman" w:cs="Times New Roman"/>
          <w:sz w:val="24"/>
          <w:szCs w:val="24"/>
        </w:rPr>
        <w:t xml:space="preserve"> disputed</w:t>
      </w:r>
      <w:r w:rsidR="00576E60" w:rsidRPr="007E7BC5">
        <w:rPr>
          <w:rFonts w:ascii="Times New Roman" w:hAnsi="Times New Roman" w:cs="Times New Roman"/>
          <w:sz w:val="24"/>
          <w:szCs w:val="24"/>
        </w:rPr>
        <w:t xml:space="preserve"> the appellant’s averments</w:t>
      </w:r>
      <w:r w:rsidR="00741355" w:rsidRPr="007E7BC5">
        <w:rPr>
          <w:rFonts w:ascii="Times New Roman" w:hAnsi="Times New Roman" w:cs="Times New Roman"/>
          <w:sz w:val="24"/>
          <w:szCs w:val="24"/>
        </w:rPr>
        <w:t xml:space="preserve"> claiming that they</w:t>
      </w:r>
      <w:r w:rsidR="00576E60" w:rsidRPr="007E7BC5">
        <w:rPr>
          <w:rFonts w:ascii="Times New Roman" w:hAnsi="Times New Roman" w:cs="Times New Roman"/>
          <w:sz w:val="24"/>
          <w:szCs w:val="24"/>
        </w:rPr>
        <w:t xml:space="preserve"> were unsubstantiated</w:t>
      </w:r>
      <w:r w:rsidR="00741355" w:rsidRPr="007E7BC5">
        <w:rPr>
          <w:rFonts w:ascii="Times New Roman" w:hAnsi="Times New Roman" w:cs="Times New Roman"/>
          <w:sz w:val="24"/>
          <w:szCs w:val="24"/>
        </w:rPr>
        <w:t>.</w:t>
      </w:r>
      <w:r w:rsidR="00576E60" w:rsidRPr="007E7BC5">
        <w:rPr>
          <w:rFonts w:ascii="Times New Roman" w:hAnsi="Times New Roman" w:cs="Times New Roman"/>
          <w:sz w:val="24"/>
          <w:szCs w:val="24"/>
        </w:rPr>
        <w:t xml:space="preserve"> </w:t>
      </w:r>
      <w:r w:rsidR="00741355" w:rsidRPr="007E7BC5">
        <w:rPr>
          <w:rFonts w:ascii="Times New Roman" w:hAnsi="Times New Roman" w:cs="Times New Roman"/>
          <w:sz w:val="24"/>
          <w:szCs w:val="24"/>
        </w:rPr>
        <w:t xml:space="preserve">It argued that </w:t>
      </w:r>
      <w:r w:rsidR="00576E60" w:rsidRPr="007E7BC5">
        <w:rPr>
          <w:rFonts w:ascii="Times New Roman" w:hAnsi="Times New Roman" w:cs="Times New Roman"/>
          <w:sz w:val="24"/>
          <w:szCs w:val="24"/>
        </w:rPr>
        <w:t>the appellant ought to have attached</w:t>
      </w:r>
      <w:r w:rsidR="00741355" w:rsidRPr="007E7BC5">
        <w:rPr>
          <w:rFonts w:ascii="Times New Roman" w:hAnsi="Times New Roman" w:cs="Times New Roman"/>
          <w:sz w:val="24"/>
          <w:szCs w:val="24"/>
        </w:rPr>
        <w:t xml:space="preserve"> a</w:t>
      </w:r>
      <w:r w:rsidR="00576E60" w:rsidRPr="007E7BC5">
        <w:rPr>
          <w:rFonts w:ascii="Times New Roman" w:hAnsi="Times New Roman" w:cs="Times New Roman"/>
          <w:sz w:val="24"/>
          <w:szCs w:val="24"/>
        </w:rPr>
        <w:t xml:space="preserve"> bills and rates account to show that no water was supplied.</w:t>
      </w:r>
      <w:r w:rsidR="00400B23" w:rsidRPr="007E7BC5">
        <w:rPr>
          <w:rFonts w:ascii="Times New Roman" w:hAnsi="Times New Roman" w:cs="Times New Roman"/>
          <w:sz w:val="24"/>
          <w:szCs w:val="24"/>
        </w:rPr>
        <w:t xml:space="preserve"> The second</w:t>
      </w:r>
      <w:r w:rsidR="00576E60" w:rsidRPr="007E7BC5">
        <w:rPr>
          <w:rFonts w:ascii="Times New Roman" w:hAnsi="Times New Roman" w:cs="Times New Roman"/>
          <w:sz w:val="24"/>
          <w:szCs w:val="24"/>
        </w:rPr>
        <w:t xml:space="preserve"> respondent also stated that it took several </w:t>
      </w:r>
      <w:r w:rsidR="00576E60" w:rsidRPr="007E7BC5">
        <w:rPr>
          <w:rFonts w:ascii="Times New Roman" w:hAnsi="Times New Roman" w:cs="Times New Roman"/>
          <w:sz w:val="24"/>
          <w:szCs w:val="24"/>
        </w:rPr>
        <w:lastRenderedPageBreak/>
        <w:t>initiatives to ensure the supply of water at the appellant’s residence continuously for two or three days a week.</w:t>
      </w:r>
      <w:r w:rsidR="00400B23" w:rsidRPr="007E7BC5">
        <w:rPr>
          <w:rFonts w:ascii="Times New Roman" w:hAnsi="Times New Roman" w:cs="Times New Roman"/>
          <w:sz w:val="24"/>
          <w:szCs w:val="24"/>
        </w:rPr>
        <w:t xml:space="preserve"> Thus it sought to have the application dismissed by the court </w:t>
      </w:r>
      <w:r w:rsidR="00400B23" w:rsidRPr="007E7BC5">
        <w:rPr>
          <w:rFonts w:ascii="Times New Roman" w:hAnsi="Times New Roman" w:cs="Times New Roman"/>
          <w:i/>
          <w:sz w:val="24"/>
          <w:szCs w:val="24"/>
        </w:rPr>
        <w:t>a quo.</w:t>
      </w:r>
    </w:p>
    <w:p w:rsidR="00200387" w:rsidRPr="007E7BC5" w:rsidRDefault="00200387" w:rsidP="00200387">
      <w:pPr>
        <w:spacing w:line="240" w:lineRule="auto"/>
        <w:jc w:val="both"/>
        <w:rPr>
          <w:rFonts w:ascii="Times New Roman" w:hAnsi="Times New Roman" w:cs="Times New Roman"/>
          <w:sz w:val="24"/>
          <w:szCs w:val="24"/>
        </w:rPr>
      </w:pPr>
    </w:p>
    <w:p w:rsidR="008F4E7F" w:rsidRPr="007E7BC5" w:rsidRDefault="008F4E7F" w:rsidP="00741355">
      <w:pPr>
        <w:spacing w:line="480" w:lineRule="auto"/>
        <w:jc w:val="both"/>
        <w:rPr>
          <w:rFonts w:ascii="Times New Roman" w:hAnsi="Times New Roman" w:cs="Times New Roman"/>
          <w:sz w:val="24"/>
          <w:szCs w:val="24"/>
        </w:rPr>
      </w:pPr>
      <w:r w:rsidRPr="007E7BC5">
        <w:rPr>
          <w:rFonts w:ascii="Times New Roman" w:hAnsi="Times New Roman" w:cs="Times New Roman"/>
          <w:sz w:val="24"/>
          <w:szCs w:val="24"/>
        </w:rPr>
        <w:tab/>
      </w:r>
      <w:r w:rsidR="005C67BA"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The first respondent did not file any opposing papers and at the hearing before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Mr </w:t>
      </w:r>
      <w:r w:rsidRPr="007E7BC5">
        <w:rPr>
          <w:rFonts w:ascii="Times New Roman" w:hAnsi="Times New Roman" w:cs="Times New Roman"/>
          <w:i/>
          <w:sz w:val="24"/>
          <w:szCs w:val="24"/>
        </w:rPr>
        <w:t>Paul</w:t>
      </w:r>
      <w:r w:rsidRPr="007E7BC5">
        <w:rPr>
          <w:rFonts w:ascii="Times New Roman" w:hAnsi="Times New Roman" w:cs="Times New Roman"/>
          <w:sz w:val="24"/>
          <w:szCs w:val="24"/>
        </w:rPr>
        <w:t xml:space="preserve"> for the applicant (appellant </w:t>
      </w:r>
      <w:r w:rsidRPr="007E7BC5">
        <w:rPr>
          <w:rFonts w:ascii="Times New Roman" w:hAnsi="Times New Roman" w:cs="Times New Roman"/>
          <w:i/>
          <w:sz w:val="24"/>
          <w:szCs w:val="24"/>
        </w:rPr>
        <w:t xml:space="preserve">in </w:t>
      </w:r>
      <w:proofErr w:type="spellStart"/>
      <w:r w:rsidRPr="007E7BC5">
        <w:rPr>
          <w:rFonts w:ascii="Times New Roman" w:hAnsi="Times New Roman" w:cs="Times New Roman"/>
          <w:i/>
          <w:sz w:val="24"/>
          <w:szCs w:val="24"/>
        </w:rPr>
        <w:t>casu</w:t>
      </w:r>
      <w:proofErr w:type="spellEnd"/>
      <w:r w:rsidRPr="007E7BC5">
        <w:rPr>
          <w:rFonts w:ascii="Times New Roman" w:hAnsi="Times New Roman" w:cs="Times New Roman"/>
          <w:sz w:val="24"/>
          <w:szCs w:val="24"/>
        </w:rPr>
        <w:t>) indicated that the applicant was no longer persisting with its case against the first respondent.</w:t>
      </w:r>
    </w:p>
    <w:p w:rsidR="00685E10" w:rsidRPr="007E7BC5" w:rsidRDefault="00685E10" w:rsidP="00685E10">
      <w:pPr>
        <w:tabs>
          <w:tab w:val="left" w:pos="2599"/>
        </w:tabs>
        <w:spacing w:after="0" w:line="240" w:lineRule="auto"/>
        <w:jc w:val="both"/>
        <w:rPr>
          <w:rFonts w:ascii="Times New Roman" w:hAnsi="Times New Roman" w:cs="Times New Roman"/>
          <w:b/>
          <w:sz w:val="24"/>
          <w:szCs w:val="24"/>
          <w:u w:val="single"/>
        </w:rPr>
      </w:pPr>
    </w:p>
    <w:p w:rsidR="00685E10" w:rsidRPr="007E7BC5" w:rsidRDefault="00685E10" w:rsidP="00685E10">
      <w:pPr>
        <w:tabs>
          <w:tab w:val="left" w:pos="2599"/>
        </w:tabs>
        <w:spacing w:after="0" w:line="480" w:lineRule="auto"/>
        <w:jc w:val="both"/>
        <w:rPr>
          <w:rFonts w:ascii="Times New Roman" w:hAnsi="Times New Roman" w:cs="Times New Roman"/>
          <w:sz w:val="24"/>
          <w:szCs w:val="24"/>
        </w:rPr>
      </w:pPr>
      <w:r w:rsidRPr="007E7BC5">
        <w:rPr>
          <w:rFonts w:ascii="Times New Roman" w:hAnsi="Times New Roman" w:cs="Times New Roman"/>
          <w:b/>
          <w:sz w:val="24"/>
          <w:szCs w:val="24"/>
          <w:u w:val="single"/>
        </w:rPr>
        <w:t>THE JUDGMENT OF THE HIGH COURT</w:t>
      </w:r>
      <w:r w:rsidRPr="007E7BC5">
        <w:rPr>
          <w:rFonts w:ascii="Times New Roman" w:hAnsi="Times New Roman" w:cs="Times New Roman"/>
          <w:sz w:val="24"/>
          <w:szCs w:val="24"/>
        </w:rPr>
        <w:t xml:space="preserve"> </w:t>
      </w:r>
    </w:p>
    <w:p w:rsidR="008F4E7F" w:rsidRPr="007E7BC5" w:rsidRDefault="00576E60" w:rsidP="00390B9B">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dismissed the appellant’s application with costs. </w:t>
      </w:r>
      <w:r w:rsidR="00795C28" w:rsidRPr="007E7BC5">
        <w:rPr>
          <w:rFonts w:ascii="Times New Roman" w:hAnsi="Times New Roman" w:cs="Times New Roman"/>
          <w:sz w:val="24"/>
          <w:szCs w:val="24"/>
        </w:rPr>
        <w:t>In summary its</w:t>
      </w:r>
      <w:r w:rsidRPr="007E7BC5">
        <w:rPr>
          <w:rFonts w:ascii="Times New Roman" w:hAnsi="Times New Roman" w:cs="Times New Roman"/>
          <w:sz w:val="24"/>
          <w:szCs w:val="24"/>
        </w:rPr>
        <w:t xml:space="preserve"> reasons were the following. The court held that the sole legal consideration was whether or not a litigant could apply for contempt of court twice in respect of the same order.  The court noted that the order sought by the appellant in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was similar to</w:t>
      </w:r>
      <w:r w:rsidR="00741355" w:rsidRPr="007E7BC5">
        <w:rPr>
          <w:rFonts w:ascii="Times New Roman" w:hAnsi="Times New Roman" w:cs="Times New Roman"/>
          <w:sz w:val="24"/>
          <w:szCs w:val="24"/>
        </w:rPr>
        <w:t xml:space="preserve"> the order</w:t>
      </w:r>
      <w:r w:rsidRPr="007E7BC5">
        <w:rPr>
          <w:rFonts w:ascii="Times New Roman" w:hAnsi="Times New Roman" w:cs="Times New Roman"/>
          <w:sz w:val="24"/>
          <w:szCs w:val="24"/>
        </w:rPr>
        <w:t xml:space="preserve"> that</w:t>
      </w:r>
      <w:r w:rsidR="001C5EC5">
        <w:rPr>
          <w:rFonts w:ascii="Times New Roman" w:hAnsi="Times New Roman" w:cs="Times New Roman"/>
          <w:sz w:val="24"/>
          <w:szCs w:val="24"/>
        </w:rPr>
        <w:t xml:space="preserve"> he</w:t>
      </w:r>
      <w:r w:rsidRPr="007E7BC5">
        <w:rPr>
          <w:rFonts w:ascii="Times New Roman" w:hAnsi="Times New Roman" w:cs="Times New Roman"/>
          <w:sz w:val="24"/>
          <w:szCs w:val="24"/>
        </w:rPr>
        <w:t xml:space="preserve"> sought </w:t>
      </w:r>
      <w:r w:rsidR="001209E7" w:rsidRPr="007E7BC5">
        <w:rPr>
          <w:rFonts w:ascii="Times New Roman" w:hAnsi="Times New Roman" w:cs="Times New Roman"/>
          <w:sz w:val="24"/>
          <w:szCs w:val="24"/>
        </w:rPr>
        <w:t>in HC 1099</w:t>
      </w:r>
      <w:r w:rsidRPr="007E7BC5">
        <w:rPr>
          <w:rFonts w:ascii="Times New Roman" w:hAnsi="Times New Roman" w:cs="Times New Roman"/>
          <w:sz w:val="24"/>
          <w:szCs w:val="24"/>
        </w:rPr>
        <w:t>4/11 and</w:t>
      </w:r>
      <w:r w:rsidR="00741355" w:rsidRPr="007E7BC5">
        <w:rPr>
          <w:rFonts w:ascii="Times New Roman" w:hAnsi="Times New Roman" w:cs="Times New Roman"/>
          <w:sz w:val="24"/>
          <w:szCs w:val="24"/>
        </w:rPr>
        <w:t xml:space="preserve"> that</w:t>
      </w:r>
      <w:r w:rsidRPr="007E7BC5">
        <w:rPr>
          <w:rFonts w:ascii="Times New Roman" w:hAnsi="Times New Roman" w:cs="Times New Roman"/>
          <w:sz w:val="24"/>
          <w:szCs w:val="24"/>
        </w:rPr>
        <w:t xml:space="preserve"> the causes of action were similar in that in both instances the appellant sought the </w:t>
      </w:r>
      <w:r w:rsidR="002C37EA" w:rsidRPr="007E7BC5">
        <w:rPr>
          <w:rFonts w:ascii="Times New Roman" w:hAnsi="Times New Roman" w:cs="Times New Roman"/>
          <w:sz w:val="24"/>
          <w:szCs w:val="24"/>
        </w:rPr>
        <w:t>second</w:t>
      </w:r>
      <w:r w:rsidRPr="007E7BC5">
        <w:rPr>
          <w:rFonts w:ascii="Times New Roman" w:hAnsi="Times New Roman" w:cs="Times New Roman"/>
          <w:sz w:val="24"/>
          <w:szCs w:val="24"/>
        </w:rPr>
        <w:t xml:space="preserve"> respondent to comply with the original order in HC</w:t>
      </w:r>
      <w:r w:rsidR="00741355" w:rsidRPr="007E7BC5">
        <w:rPr>
          <w:rFonts w:ascii="Times New Roman" w:hAnsi="Times New Roman" w:cs="Times New Roman"/>
          <w:sz w:val="24"/>
          <w:szCs w:val="24"/>
        </w:rPr>
        <w:t xml:space="preserve"> 5469/10.  The court was of the view</w:t>
      </w:r>
      <w:r w:rsidRPr="007E7BC5">
        <w:rPr>
          <w:rFonts w:ascii="Times New Roman" w:hAnsi="Times New Roman" w:cs="Times New Roman"/>
          <w:sz w:val="24"/>
          <w:szCs w:val="24"/>
        </w:rPr>
        <w:t xml:space="preserve"> that whilst contempt of court proceedings are meant to enforce compliance, it would be </w:t>
      </w:r>
      <w:r w:rsidR="00BD12D8" w:rsidRPr="007E7BC5">
        <w:rPr>
          <w:rFonts w:ascii="Times New Roman" w:hAnsi="Times New Roman" w:cs="Times New Roman"/>
          <w:sz w:val="24"/>
          <w:szCs w:val="24"/>
        </w:rPr>
        <w:t>“</w:t>
      </w:r>
      <w:r w:rsidRPr="007E7BC5">
        <w:rPr>
          <w:rFonts w:ascii="Times New Roman" w:hAnsi="Times New Roman" w:cs="Times New Roman"/>
          <w:sz w:val="24"/>
          <w:szCs w:val="24"/>
        </w:rPr>
        <w:t>an abuse o</w:t>
      </w:r>
      <w:r w:rsidR="00BD12D8" w:rsidRPr="007E7BC5">
        <w:rPr>
          <w:rFonts w:ascii="Times New Roman" w:hAnsi="Times New Roman" w:cs="Times New Roman"/>
          <w:sz w:val="24"/>
          <w:szCs w:val="24"/>
        </w:rPr>
        <w:t>f court process if applicants a</w:t>
      </w:r>
      <w:r w:rsidRPr="007E7BC5">
        <w:rPr>
          <w:rFonts w:ascii="Times New Roman" w:hAnsi="Times New Roman" w:cs="Times New Roman"/>
          <w:sz w:val="24"/>
          <w:szCs w:val="24"/>
        </w:rPr>
        <w:t>re allowed to</w:t>
      </w:r>
      <w:r w:rsidR="00BD12D8" w:rsidRPr="007E7BC5">
        <w:rPr>
          <w:rFonts w:ascii="Times New Roman" w:hAnsi="Times New Roman" w:cs="Times New Roman"/>
          <w:sz w:val="24"/>
          <w:szCs w:val="24"/>
        </w:rPr>
        <w:t xml:space="preserve"> come to court at every turn to seek</w:t>
      </w:r>
      <w:r w:rsidRPr="007E7BC5">
        <w:rPr>
          <w:rFonts w:ascii="Times New Roman" w:hAnsi="Times New Roman" w:cs="Times New Roman"/>
          <w:sz w:val="24"/>
          <w:szCs w:val="24"/>
        </w:rPr>
        <w:t xml:space="preserve"> further contempt of court orders in respect of alleged breach of the same court order.</w:t>
      </w:r>
      <w:r w:rsidR="00BD12D8" w:rsidRPr="007E7BC5">
        <w:rPr>
          <w:rFonts w:ascii="Times New Roman" w:hAnsi="Times New Roman" w:cs="Times New Roman"/>
          <w:sz w:val="24"/>
          <w:szCs w:val="24"/>
        </w:rPr>
        <w:t>”</w:t>
      </w:r>
      <w:r w:rsidRPr="007E7BC5">
        <w:rPr>
          <w:rFonts w:ascii="Times New Roman" w:hAnsi="Times New Roman" w:cs="Times New Roman"/>
          <w:sz w:val="24"/>
          <w:szCs w:val="24"/>
        </w:rPr>
        <w:t xml:space="preserve">  </w:t>
      </w:r>
    </w:p>
    <w:p w:rsidR="008F4E7F" w:rsidRPr="007E7BC5" w:rsidRDefault="008F4E7F" w:rsidP="00741355">
      <w:pPr>
        <w:tabs>
          <w:tab w:val="left" w:pos="1440"/>
        </w:tabs>
        <w:spacing w:after="0" w:line="480" w:lineRule="auto"/>
        <w:jc w:val="both"/>
        <w:rPr>
          <w:rFonts w:ascii="Times New Roman" w:hAnsi="Times New Roman" w:cs="Times New Roman"/>
          <w:sz w:val="24"/>
          <w:szCs w:val="24"/>
        </w:rPr>
      </w:pPr>
    </w:p>
    <w:p w:rsidR="00D362BD" w:rsidRPr="007E7BC5" w:rsidRDefault="00A1215E" w:rsidP="00390B9B">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court also sta</w:t>
      </w:r>
      <w:r w:rsidR="00576E60" w:rsidRPr="007E7BC5">
        <w:rPr>
          <w:rFonts w:ascii="Times New Roman" w:hAnsi="Times New Roman" w:cs="Times New Roman"/>
          <w:sz w:val="24"/>
          <w:szCs w:val="24"/>
        </w:rPr>
        <w:t>ted that the appellant had failed to explain why he had not sought compliance with the order in HC 10994/11 in</w:t>
      </w:r>
      <w:r w:rsidR="008F4E7F" w:rsidRPr="007E7BC5">
        <w:rPr>
          <w:rFonts w:ascii="Times New Roman" w:hAnsi="Times New Roman" w:cs="Times New Roman"/>
          <w:sz w:val="24"/>
          <w:szCs w:val="24"/>
        </w:rPr>
        <w:t xml:space="preserve"> the</w:t>
      </w:r>
      <w:r w:rsidR="00576E60" w:rsidRPr="007E7BC5">
        <w:rPr>
          <w:rFonts w:ascii="Times New Roman" w:hAnsi="Times New Roman" w:cs="Times New Roman"/>
          <w:sz w:val="24"/>
          <w:szCs w:val="24"/>
        </w:rPr>
        <w:t xml:space="preserve"> face of the alleged continued breach by the </w:t>
      </w:r>
      <w:r w:rsidR="002C37EA" w:rsidRPr="007E7BC5">
        <w:rPr>
          <w:rFonts w:ascii="Times New Roman" w:hAnsi="Times New Roman" w:cs="Times New Roman"/>
          <w:sz w:val="24"/>
          <w:szCs w:val="24"/>
        </w:rPr>
        <w:t>second</w:t>
      </w:r>
      <w:r w:rsidR="00576E60" w:rsidRPr="007E7BC5">
        <w:rPr>
          <w:rFonts w:ascii="Times New Roman" w:hAnsi="Times New Roman" w:cs="Times New Roman"/>
          <w:sz w:val="24"/>
          <w:szCs w:val="24"/>
        </w:rPr>
        <w:t xml:space="preserve"> respondent.</w:t>
      </w:r>
    </w:p>
    <w:p w:rsidR="00D362BD" w:rsidRPr="007E7BC5" w:rsidRDefault="00D362BD" w:rsidP="00A1215E">
      <w:pPr>
        <w:tabs>
          <w:tab w:val="left" w:pos="1440"/>
        </w:tabs>
        <w:spacing w:after="0" w:line="480" w:lineRule="auto"/>
        <w:jc w:val="both"/>
        <w:rPr>
          <w:rFonts w:ascii="Times New Roman" w:hAnsi="Times New Roman" w:cs="Times New Roman"/>
          <w:sz w:val="24"/>
          <w:szCs w:val="24"/>
        </w:rPr>
      </w:pPr>
    </w:p>
    <w:p w:rsidR="00D362BD" w:rsidRPr="007E7BC5" w:rsidRDefault="00D362BD" w:rsidP="00390B9B">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I find it </w:t>
      </w:r>
      <w:r w:rsidR="009033A7" w:rsidRPr="007E7BC5">
        <w:rPr>
          <w:rFonts w:ascii="Times New Roman" w:hAnsi="Times New Roman" w:cs="Times New Roman"/>
          <w:sz w:val="24"/>
          <w:szCs w:val="24"/>
        </w:rPr>
        <w:t>compelling</w:t>
      </w:r>
      <w:r w:rsidRPr="007E7BC5">
        <w:rPr>
          <w:rFonts w:ascii="Times New Roman" w:hAnsi="Times New Roman" w:cs="Times New Roman"/>
          <w:sz w:val="24"/>
          <w:szCs w:val="24"/>
        </w:rPr>
        <w:t xml:space="preserve"> to quote the following excerpt from pp 3 – 4 of the court’s judgment:</w:t>
      </w:r>
    </w:p>
    <w:p w:rsidR="00D362BD" w:rsidRPr="007E7BC5" w:rsidRDefault="00D362BD" w:rsidP="00200387">
      <w:pPr>
        <w:spacing w:after="0"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 xml:space="preserve">“… A scrutiny of the order sought by the applicant </w:t>
      </w:r>
      <w:r w:rsidRPr="007E7BC5">
        <w:rPr>
          <w:rFonts w:ascii="Times New Roman" w:hAnsi="Times New Roman" w:cs="Times New Roman"/>
          <w:i/>
          <w:sz w:val="24"/>
          <w:szCs w:val="24"/>
        </w:rPr>
        <w:t xml:space="preserve">in </w:t>
      </w:r>
      <w:proofErr w:type="spellStart"/>
      <w:r w:rsidRPr="007E7BC5">
        <w:rPr>
          <w:rFonts w:ascii="Times New Roman" w:hAnsi="Times New Roman" w:cs="Times New Roman"/>
          <w:i/>
          <w:sz w:val="24"/>
          <w:szCs w:val="24"/>
        </w:rPr>
        <w:t>casu</w:t>
      </w:r>
      <w:proofErr w:type="spellEnd"/>
      <w:r w:rsidR="00FE3882"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reveals that it is similarly worded with the one in HC 10994/11 except that the fine sought is now $10 000,00 per </w:t>
      </w:r>
      <w:r w:rsidRPr="007E7BC5">
        <w:rPr>
          <w:rFonts w:ascii="Times New Roman" w:hAnsi="Times New Roman" w:cs="Times New Roman"/>
          <w:sz w:val="24"/>
          <w:szCs w:val="24"/>
        </w:rPr>
        <w:lastRenderedPageBreak/>
        <w:t xml:space="preserve">week whereas in the former it is a fine of $10 000 unless the respondents purge their default. The </w:t>
      </w:r>
      <w:proofErr w:type="spellStart"/>
      <w:r w:rsidRPr="007E7BC5">
        <w:rPr>
          <w:rFonts w:ascii="Times New Roman" w:hAnsi="Times New Roman" w:cs="Times New Roman"/>
          <w:sz w:val="24"/>
          <w:szCs w:val="24"/>
        </w:rPr>
        <w:t>‘cause</w:t>
      </w:r>
      <w:proofErr w:type="spellEnd"/>
      <w:r w:rsidRPr="007E7BC5">
        <w:rPr>
          <w:rFonts w:ascii="Times New Roman" w:hAnsi="Times New Roman" w:cs="Times New Roman"/>
          <w:sz w:val="24"/>
          <w:szCs w:val="24"/>
        </w:rPr>
        <w:t xml:space="preserve"> of action’ in the first contempt application was essentially that the respondents had failed to comply with the court order in HC 5469/10. A sanction was imposed. The </w:t>
      </w:r>
      <w:proofErr w:type="spellStart"/>
      <w:r w:rsidRPr="007E7BC5">
        <w:rPr>
          <w:rFonts w:ascii="Times New Roman" w:hAnsi="Times New Roman" w:cs="Times New Roman"/>
          <w:sz w:val="24"/>
          <w:szCs w:val="24"/>
        </w:rPr>
        <w:t>‘cause</w:t>
      </w:r>
      <w:proofErr w:type="spellEnd"/>
      <w:r w:rsidRPr="007E7BC5">
        <w:rPr>
          <w:rFonts w:ascii="Times New Roman" w:hAnsi="Times New Roman" w:cs="Times New Roman"/>
          <w:sz w:val="24"/>
          <w:szCs w:val="24"/>
        </w:rPr>
        <w:t xml:space="preserve"> of action’ in the present matter </w:t>
      </w:r>
      <w:r w:rsidR="00D7650D" w:rsidRPr="007E7BC5">
        <w:rPr>
          <w:rFonts w:ascii="Times New Roman" w:hAnsi="Times New Roman" w:cs="Times New Roman"/>
          <w:sz w:val="24"/>
          <w:szCs w:val="24"/>
        </w:rPr>
        <w:t xml:space="preserve">is the same that the respondents have failed to comply with the court order in HC 5469/10. In my view, the sneaking in of the second part of the order </w:t>
      </w:r>
      <w:r w:rsidR="00D7650D" w:rsidRPr="007E7BC5">
        <w:rPr>
          <w:rFonts w:ascii="Times New Roman" w:hAnsi="Times New Roman" w:cs="Times New Roman"/>
          <w:i/>
          <w:sz w:val="24"/>
          <w:szCs w:val="24"/>
        </w:rPr>
        <w:t xml:space="preserve">in </w:t>
      </w:r>
      <w:proofErr w:type="spellStart"/>
      <w:r w:rsidR="00D7650D" w:rsidRPr="007E7BC5">
        <w:rPr>
          <w:rFonts w:ascii="Times New Roman" w:hAnsi="Times New Roman" w:cs="Times New Roman"/>
          <w:i/>
          <w:sz w:val="24"/>
          <w:szCs w:val="24"/>
        </w:rPr>
        <w:t>casu</w:t>
      </w:r>
      <w:proofErr w:type="spellEnd"/>
      <w:r w:rsidR="00D7650D" w:rsidRPr="007E7BC5">
        <w:rPr>
          <w:rFonts w:ascii="Times New Roman" w:hAnsi="Times New Roman" w:cs="Times New Roman"/>
          <w:i/>
          <w:sz w:val="24"/>
          <w:szCs w:val="24"/>
        </w:rPr>
        <w:t xml:space="preserve"> </w:t>
      </w:r>
      <w:r w:rsidR="00D7650D" w:rsidRPr="007E7BC5">
        <w:rPr>
          <w:rFonts w:ascii="Times New Roman" w:hAnsi="Times New Roman" w:cs="Times New Roman"/>
          <w:sz w:val="24"/>
          <w:szCs w:val="24"/>
        </w:rPr>
        <w:t>wh</w:t>
      </w:r>
      <w:r w:rsidR="00200387" w:rsidRPr="007E7BC5">
        <w:rPr>
          <w:rFonts w:ascii="Times New Roman" w:hAnsi="Times New Roman" w:cs="Times New Roman"/>
          <w:sz w:val="24"/>
          <w:szCs w:val="24"/>
        </w:rPr>
        <w:t>ich seeks payment of a fine of $</w:t>
      </w:r>
      <w:r w:rsidR="00D7650D" w:rsidRPr="007E7BC5">
        <w:rPr>
          <w:rFonts w:ascii="Times New Roman" w:hAnsi="Times New Roman" w:cs="Times New Roman"/>
          <w:sz w:val="24"/>
          <w:szCs w:val="24"/>
        </w:rPr>
        <w:t>10 000</w:t>
      </w:r>
      <w:proofErr w:type="gramStart"/>
      <w:r w:rsidR="00D7650D" w:rsidRPr="007E7BC5">
        <w:rPr>
          <w:rFonts w:ascii="Times New Roman" w:hAnsi="Times New Roman" w:cs="Times New Roman"/>
          <w:sz w:val="24"/>
          <w:szCs w:val="24"/>
        </w:rPr>
        <w:t>,00</w:t>
      </w:r>
      <w:proofErr w:type="gramEnd"/>
      <w:r w:rsidR="00D7650D" w:rsidRPr="007E7BC5">
        <w:rPr>
          <w:rFonts w:ascii="Times New Roman" w:hAnsi="Times New Roman" w:cs="Times New Roman"/>
          <w:sz w:val="24"/>
          <w:szCs w:val="24"/>
        </w:rPr>
        <w:t xml:space="preserve"> per every week that the respondents continue to be in contempt is an attempt by the applicant to ‘vary’ the order in HC 10994/11. The order in HC 10994/11 could have been worded better.</w:t>
      </w:r>
    </w:p>
    <w:p w:rsidR="00200387" w:rsidRPr="007E7BC5" w:rsidRDefault="00200387" w:rsidP="00D362BD">
      <w:pPr>
        <w:tabs>
          <w:tab w:val="left" w:pos="1440"/>
        </w:tabs>
        <w:spacing w:after="0" w:line="240" w:lineRule="auto"/>
        <w:ind w:left="1440"/>
        <w:jc w:val="both"/>
        <w:rPr>
          <w:rFonts w:ascii="Times New Roman" w:hAnsi="Times New Roman" w:cs="Times New Roman"/>
          <w:sz w:val="24"/>
          <w:szCs w:val="24"/>
        </w:rPr>
      </w:pPr>
    </w:p>
    <w:p w:rsidR="006967DA" w:rsidRPr="007E7BC5" w:rsidRDefault="00D7650D" w:rsidP="004D3012">
      <w:pPr>
        <w:tabs>
          <w:tab w:val="left" w:pos="1440"/>
        </w:tabs>
        <w:spacing w:after="0"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 xml:space="preserve">Granting the order sought is tantamount to ‘double </w:t>
      </w:r>
      <w:r w:rsidR="004D3012"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jeopardy’. I am aware that the court of appeal of Ontario in Canada has held that a litigant who is in contempt of court can be punished twice for the same contempt – see </w:t>
      </w:r>
      <w:proofErr w:type="spellStart"/>
      <w:r w:rsidRPr="007E7BC5">
        <w:rPr>
          <w:rFonts w:ascii="Times New Roman" w:hAnsi="Times New Roman" w:cs="Times New Roman"/>
          <w:i/>
          <w:sz w:val="24"/>
          <w:szCs w:val="24"/>
        </w:rPr>
        <w:t>Doobay</w:t>
      </w:r>
      <w:proofErr w:type="spellEnd"/>
      <w:r w:rsidRPr="007E7BC5">
        <w:rPr>
          <w:rFonts w:ascii="Times New Roman" w:hAnsi="Times New Roman" w:cs="Times New Roman"/>
          <w:i/>
          <w:sz w:val="24"/>
          <w:szCs w:val="24"/>
        </w:rPr>
        <w:t xml:space="preserve"> v Diamond,</w:t>
      </w:r>
      <w:r w:rsidRPr="007E7BC5">
        <w:rPr>
          <w:rFonts w:ascii="Times New Roman" w:hAnsi="Times New Roman" w:cs="Times New Roman"/>
          <w:sz w:val="24"/>
          <w:szCs w:val="24"/>
        </w:rPr>
        <w:t xml:space="preserve"> ONCA 580. The appellant in that matter had submitted that he had already been sentenced for contempt of court by another judge and he could not be punished for the same contempt twice. He placed reliance on a decision of the Alberta Court of Appeal in </w:t>
      </w:r>
      <w:r w:rsidRPr="007E7BC5">
        <w:rPr>
          <w:rFonts w:ascii="Times New Roman" w:hAnsi="Times New Roman" w:cs="Times New Roman"/>
          <w:i/>
          <w:sz w:val="24"/>
          <w:szCs w:val="24"/>
        </w:rPr>
        <w:t>Re Braun</w:t>
      </w:r>
      <w:r w:rsidR="006967DA" w:rsidRPr="007E7BC5">
        <w:rPr>
          <w:rFonts w:ascii="Times New Roman" w:hAnsi="Times New Roman" w:cs="Times New Roman"/>
          <w:i/>
          <w:sz w:val="24"/>
          <w:szCs w:val="24"/>
        </w:rPr>
        <w:t>,</w:t>
      </w:r>
      <w:r w:rsidRPr="007E7BC5">
        <w:rPr>
          <w:rFonts w:ascii="Times New Roman" w:hAnsi="Times New Roman" w:cs="Times New Roman"/>
          <w:i/>
          <w:sz w:val="24"/>
          <w:szCs w:val="24"/>
        </w:rPr>
        <w:t xml:space="preserve"> </w:t>
      </w:r>
      <w:r w:rsidRPr="007E7BC5">
        <w:rPr>
          <w:rFonts w:ascii="Times New Roman" w:hAnsi="Times New Roman" w:cs="Times New Roman"/>
          <w:sz w:val="24"/>
          <w:szCs w:val="24"/>
        </w:rPr>
        <w:t>2006 ABCA, 23, 262, D.L.R. (4</w:t>
      </w:r>
      <w:r w:rsidRPr="007E7BC5">
        <w:rPr>
          <w:rFonts w:ascii="Times New Roman" w:hAnsi="Times New Roman" w:cs="Times New Roman"/>
          <w:sz w:val="24"/>
          <w:szCs w:val="24"/>
          <w:vertAlign w:val="superscript"/>
        </w:rPr>
        <w:t>th</w:t>
      </w:r>
      <w:r w:rsidRPr="007E7BC5">
        <w:rPr>
          <w:rFonts w:ascii="Times New Roman" w:hAnsi="Times New Roman" w:cs="Times New Roman"/>
          <w:sz w:val="24"/>
          <w:szCs w:val="24"/>
        </w:rPr>
        <w:t>) 611</w:t>
      </w:r>
      <w:r w:rsidR="006967DA" w:rsidRPr="007E7BC5">
        <w:rPr>
          <w:rFonts w:ascii="Times New Roman" w:hAnsi="Times New Roman" w:cs="Times New Roman"/>
          <w:sz w:val="24"/>
          <w:szCs w:val="24"/>
        </w:rPr>
        <w:t>, that if contempt is not purged, ‘</w:t>
      </w:r>
      <w:r w:rsidR="006967DA" w:rsidRPr="007E7BC5">
        <w:rPr>
          <w:rFonts w:ascii="Times New Roman" w:hAnsi="Times New Roman" w:cs="Times New Roman"/>
          <w:i/>
          <w:sz w:val="24"/>
          <w:szCs w:val="24"/>
        </w:rPr>
        <w:t xml:space="preserve">continued disobedience is neither an aggravating factor nor a fresh transgression.’ </w:t>
      </w:r>
      <w:r w:rsidR="006967DA" w:rsidRPr="007E7BC5">
        <w:rPr>
          <w:rFonts w:ascii="Times New Roman" w:hAnsi="Times New Roman" w:cs="Times New Roman"/>
          <w:sz w:val="24"/>
          <w:szCs w:val="24"/>
        </w:rPr>
        <w:t>(</w:t>
      </w:r>
      <w:proofErr w:type="gramStart"/>
      <w:r w:rsidR="006967DA" w:rsidRPr="007E7BC5">
        <w:rPr>
          <w:rFonts w:ascii="Times New Roman" w:hAnsi="Times New Roman" w:cs="Times New Roman"/>
          <w:sz w:val="24"/>
          <w:szCs w:val="24"/>
        </w:rPr>
        <w:t>at</w:t>
      </w:r>
      <w:proofErr w:type="gramEnd"/>
      <w:r w:rsidR="006967DA" w:rsidRPr="007E7BC5">
        <w:rPr>
          <w:rFonts w:ascii="Times New Roman" w:hAnsi="Times New Roman" w:cs="Times New Roman"/>
          <w:sz w:val="24"/>
          <w:szCs w:val="24"/>
        </w:rPr>
        <w:t xml:space="preserve"> para 27)</w:t>
      </w:r>
      <w:r w:rsidR="006967DA" w:rsidRPr="007E7BC5">
        <w:rPr>
          <w:rFonts w:ascii="Times New Roman" w:hAnsi="Times New Roman" w:cs="Times New Roman"/>
          <w:i/>
          <w:sz w:val="24"/>
          <w:szCs w:val="24"/>
        </w:rPr>
        <w:t>.</w:t>
      </w:r>
      <w:r w:rsidR="006967DA" w:rsidRPr="007E7BC5">
        <w:rPr>
          <w:rFonts w:ascii="Times New Roman" w:hAnsi="Times New Roman" w:cs="Times New Roman"/>
          <w:sz w:val="24"/>
          <w:szCs w:val="24"/>
        </w:rPr>
        <w:t xml:space="preserve"> The court rejecting the reasoning in the </w:t>
      </w:r>
      <w:r w:rsidR="006967DA" w:rsidRPr="007E7BC5">
        <w:rPr>
          <w:rFonts w:ascii="Times New Roman" w:hAnsi="Times New Roman" w:cs="Times New Roman"/>
          <w:i/>
          <w:sz w:val="24"/>
          <w:szCs w:val="24"/>
        </w:rPr>
        <w:t>Braun</w:t>
      </w:r>
      <w:r w:rsidR="006967DA" w:rsidRPr="007E7BC5">
        <w:rPr>
          <w:rFonts w:ascii="Times New Roman" w:hAnsi="Times New Roman" w:cs="Times New Roman"/>
          <w:sz w:val="24"/>
          <w:szCs w:val="24"/>
        </w:rPr>
        <w:t xml:space="preserve"> case cited and endorsed the </w:t>
      </w:r>
      <w:r w:rsidR="006967DA" w:rsidRPr="007E7BC5">
        <w:rPr>
          <w:rFonts w:ascii="Times New Roman" w:hAnsi="Times New Roman" w:cs="Times New Roman"/>
          <w:i/>
          <w:sz w:val="24"/>
          <w:szCs w:val="24"/>
        </w:rPr>
        <w:t>obiter dictum</w:t>
      </w:r>
      <w:r w:rsidR="006967DA" w:rsidRPr="007E7BC5">
        <w:rPr>
          <w:rFonts w:ascii="Times New Roman" w:hAnsi="Times New Roman" w:cs="Times New Roman"/>
          <w:sz w:val="24"/>
          <w:szCs w:val="24"/>
        </w:rPr>
        <w:t xml:space="preserve"> in </w:t>
      </w:r>
      <w:r w:rsidR="006967DA" w:rsidRPr="007E7BC5">
        <w:rPr>
          <w:rFonts w:ascii="Times New Roman" w:hAnsi="Times New Roman" w:cs="Times New Roman"/>
          <w:i/>
          <w:sz w:val="24"/>
          <w:szCs w:val="24"/>
        </w:rPr>
        <w:t xml:space="preserve">Chiang (Trustee of) v Chiang, </w:t>
      </w:r>
      <w:r w:rsidR="006967DA" w:rsidRPr="007E7BC5">
        <w:rPr>
          <w:rFonts w:ascii="Times New Roman" w:hAnsi="Times New Roman" w:cs="Times New Roman"/>
          <w:sz w:val="24"/>
          <w:szCs w:val="24"/>
        </w:rPr>
        <w:t>2009 ONCA 3, 93 O.R (3d) 483. It held that;</w:t>
      </w:r>
    </w:p>
    <w:p w:rsidR="00AB18C8" w:rsidRPr="007E7BC5" w:rsidRDefault="006967DA" w:rsidP="004D3012">
      <w:pPr>
        <w:tabs>
          <w:tab w:val="left" w:pos="1440"/>
        </w:tabs>
        <w:spacing w:after="0" w:line="240" w:lineRule="auto"/>
        <w:ind w:left="1440"/>
        <w:jc w:val="both"/>
        <w:rPr>
          <w:rFonts w:ascii="Times New Roman" w:hAnsi="Times New Roman" w:cs="Times New Roman"/>
          <w:sz w:val="24"/>
          <w:szCs w:val="24"/>
        </w:rPr>
      </w:pPr>
      <w:r w:rsidRPr="007E7BC5">
        <w:rPr>
          <w:rFonts w:ascii="Times New Roman" w:hAnsi="Times New Roman" w:cs="Times New Roman"/>
          <w:i/>
          <w:sz w:val="24"/>
          <w:szCs w:val="24"/>
        </w:rPr>
        <w:t>‘</w:t>
      </w:r>
      <w:r w:rsidRPr="007E7BC5">
        <w:rPr>
          <w:rFonts w:ascii="Times New Roman" w:hAnsi="Times New Roman" w:cs="Times New Roman"/>
          <w:sz w:val="24"/>
          <w:szCs w:val="24"/>
        </w:rPr>
        <w:t xml:space="preserve">To permit only one penal sanction for the ongoing breach of an order deprives the court of </w:t>
      </w:r>
      <w:r w:rsidR="002458CA" w:rsidRPr="007E7BC5">
        <w:rPr>
          <w:rFonts w:ascii="Times New Roman" w:hAnsi="Times New Roman" w:cs="Times New Roman"/>
          <w:sz w:val="24"/>
          <w:szCs w:val="24"/>
        </w:rPr>
        <w:t>the ability</w:t>
      </w:r>
      <w:r w:rsidR="00AB18C8" w:rsidRPr="007E7BC5">
        <w:rPr>
          <w:rFonts w:ascii="Times New Roman" w:hAnsi="Times New Roman" w:cs="Times New Roman"/>
          <w:sz w:val="24"/>
          <w:szCs w:val="24"/>
        </w:rPr>
        <w:t xml:space="preserve"> to impose measured, but incremental, sanctions to obtain compliance with that order. In other words, if the court can impose only one period of incarceration for a civil contempt, then it cannot address, in any meaningful way, a contemnor’s defiance.’</w:t>
      </w:r>
    </w:p>
    <w:p w:rsidR="004D3012" w:rsidRPr="007E7BC5" w:rsidRDefault="004D3012" w:rsidP="004D3012">
      <w:pPr>
        <w:tabs>
          <w:tab w:val="left" w:pos="1440"/>
        </w:tabs>
        <w:spacing w:after="0" w:line="240" w:lineRule="auto"/>
        <w:ind w:left="1440"/>
        <w:jc w:val="both"/>
        <w:rPr>
          <w:rFonts w:ascii="Times New Roman" w:hAnsi="Times New Roman" w:cs="Times New Roman"/>
          <w:sz w:val="24"/>
          <w:szCs w:val="24"/>
        </w:rPr>
      </w:pPr>
    </w:p>
    <w:p w:rsidR="00D7650D" w:rsidRPr="007E7BC5" w:rsidRDefault="00B54253" w:rsidP="004D3012">
      <w:pPr>
        <w:tabs>
          <w:tab w:val="left" w:pos="1440"/>
        </w:tabs>
        <w:spacing w:after="0" w:line="240" w:lineRule="auto"/>
        <w:ind w:left="720"/>
        <w:jc w:val="both"/>
        <w:rPr>
          <w:rFonts w:ascii="Times New Roman" w:hAnsi="Times New Roman" w:cs="Times New Roman"/>
          <w:sz w:val="24"/>
          <w:szCs w:val="24"/>
        </w:rPr>
      </w:pPr>
      <w:r w:rsidRPr="007E7BC5">
        <w:rPr>
          <w:rFonts w:ascii="Times New Roman" w:hAnsi="Times New Roman" w:cs="Times New Roman"/>
          <w:sz w:val="24"/>
          <w:szCs w:val="24"/>
          <w:u w:val="single"/>
        </w:rPr>
        <w:t>To note however that</w:t>
      </w:r>
      <w:r w:rsidR="00BA6F42" w:rsidRPr="007E7BC5">
        <w:rPr>
          <w:rFonts w:ascii="Times New Roman" w:hAnsi="Times New Roman" w:cs="Times New Roman"/>
          <w:sz w:val="24"/>
          <w:szCs w:val="24"/>
          <w:u w:val="single"/>
        </w:rPr>
        <w:t xml:space="preserve"> is in the </w:t>
      </w:r>
      <w:proofErr w:type="spellStart"/>
      <w:r w:rsidR="00BA6F42" w:rsidRPr="007E7BC5">
        <w:rPr>
          <w:rFonts w:ascii="Times New Roman" w:hAnsi="Times New Roman" w:cs="Times New Roman"/>
          <w:i/>
          <w:sz w:val="24"/>
          <w:szCs w:val="24"/>
          <w:u w:val="single"/>
        </w:rPr>
        <w:t>Doobay</w:t>
      </w:r>
      <w:proofErr w:type="spellEnd"/>
      <w:r w:rsidR="00BA6F42" w:rsidRPr="007E7BC5">
        <w:rPr>
          <w:rFonts w:ascii="Times New Roman" w:hAnsi="Times New Roman" w:cs="Times New Roman"/>
          <w:sz w:val="24"/>
          <w:szCs w:val="24"/>
          <w:u w:val="single"/>
        </w:rPr>
        <w:t xml:space="preserve"> case, the court </w:t>
      </w:r>
      <w:proofErr w:type="gramStart"/>
      <w:r w:rsidR="00BA6F42" w:rsidRPr="007E7BC5">
        <w:rPr>
          <w:rFonts w:ascii="Times New Roman" w:hAnsi="Times New Roman" w:cs="Times New Roman"/>
          <w:sz w:val="24"/>
          <w:szCs w:val="24"/>
          <w:u w:val="single"/>
        </w:rPr>
        <w:t xml:space="preserve">was </w:t>
      </w:r>
      <w:r w:rsidR="004D3012" w:rsidRPr="007E7BC5">
        <w:rPr>
          <w:rFonts w:ascii="Times New Roman" w:hAnsi="Times New Roman" w:cs="Times New Roman"/>
          <w:sz w:val="24"/>
          <w:szCs w:val="24"/>
          <w:u w:val="single"/>
        </w:rPr>
        <w:t xml:space="preserve"> </w:t>
      </w:r>
      <w:r w:rsidR="00BA6F42" w:rsidRPr="007E7BC5">
        <w:rPr>
          <w:rFonts w:ascii="Times New Roman" w:hAnsi="Times New Roman" w:cs="Times New Roman"/>
          <w:sz w:val="24"/>
          <w:szCs w:val="24"/>
          <w:u w:val="single"/>
        </w:rPr>
        <w:t>seized</w:t>
      </w:r>
      <w:proofErr w:type="gramEnd"/>
      <w:r w:rsidR="00BA6F42" w:rsidRPr="007E7BC5">
        <w:rPr>
          <w:rFonts w:ascii="Times New Roman" w:hAnsi="Times New Roman" w:cs="Times New Roman"/>
          <w:sz w:val="24"/>
          <w:szCs w:val="24"/>
          <w:u w:val="single"/>
        </w:rPr>
        <w:t xml:space="preserve"> with all the details regarding what can be termed as the ‘first’ contempt order and the continued non-compliance by the appellant. It is trite that an application falls or stands on its founding affidavit. The applicant has failed to explain why he has not sought compliance with HC 10</w:t>
      </w:r>
      <w:r w:rsidR="004F7742" w:rsidRPr="007E7BC5">
        <w:rPr>
          <w:rFonts w:ascii="Times New Roman" w:hAnsi="Times New Roman" w:cs="Times New Roman"/>
          <w:sz w:val="24"/>
          <w:szCs w:val="24"/>
          <w:u w:val="single"/>
        </w:rPr>
        <w:t>994/11 in the face of what he t</w:t>
      </w:r>
      <w:r w:rsidR="00BA6F42" w:rsidRPr="007E7BC5">
        <w:rPr>
          <w:rFonts w:ascii="Times New Roman" w:hAnsi="Times New Roman" w:cs="Times New Roman"/>
          <w:sz w:val="24"/>
          <w:szCs w:val="24"/>
          <w:u w:val="single"/>
        </w:rPr>
        <w:t>e</w:t>
      </w:r>
      <w:r w:rsidR="004F7742" w:rsidRPr="007E7BC5">
        <w:rPr>
          <w:rFonts w:ascii="Times New Roman" w:hAnsi="Times New Roman" w:cs="Times New Roman"/>
          <w:sz w:val="24"/>
          <w:szCs w:val="24"/>
          <w:u w:val="single"/>
        </w:rPr>
        <w:t>r</w:t>
      </w:r>
      <w:r w:rsidR="00BA6F42" w:rsidRPr="007E7BC5">
        <w:rPr>
          <w:rFonts w:ascii="Times New Roman" w:hAnsi="Times New Roman" w:cs="Times New Roman"/>
          <w:sz w:val="24"/>
          <w:szCs w:val="24"/>
          <w:u w:val="single"/>
        </w:rPr>
        <w:t>ms continued breach by the second respondent.</w:t>
      </w:r>
      <w:r w:rsidR="00BA6F42" w:rsidRPr="007E7BC5">
        <w:rPr>
          <w:rFonts w:ascii="Times New Roman" w:hAnsi="Times New Roman" w:cs="Times New Roman"/>
          <w:sz w:val="24"/>
          <w:szCs w:val="24"/>
        </w:rPr>
        <w:t xml:space="preserve"> Contempt of court proceedings are meant to enforce compliance but in my view, it is an abuse of court process if applicants are allowed to come to court at every</w:t>
      </w:r>
      <w:r w:rsidR="004F7742" w:rsidRPr="007E7BC5">
        <w:rPr>
          <w:rFonts w:ascii="Times New Roman" w:hAnsi="Times New Roman" w:cs="Times New Roman"/>
          <w:sz w:val="24"/>
          <w:szCs w:val="24"/>
        </w:rPr>
        <w:t xml:space="preserve"> turn to seek</w:t>
      </w:r>
      <w:r w:rsidR="00BA6F42" w:rsidRPr="007E7BC5">
        <w:rPr>
          <w:rFonts w:ascii="Times New Roman" w:hAnsi="Times New Roman" w:cs="Times New Roman"/>
          <w:sz w:val="24"/>
          <w:szCs w:val="24"/>
        </w:rPr>
        <w:t xml:space="preserve"> further contempt of court orders in respect of alleged breach of the same court order.</w:t>
      </w:r>
    </w:p>
    <w:p w:rsidR="00200387" w:rsidRPr="007E7BC5" w:rsidRDefault="00200387" w:rsidP="00BA6F42">
      <w:pPr>
        <w:tabs>
          <w:tab w:val="left" w:pos="1440"/>
        </w:tabs>
        <w:spacing w:after="0" w:line="240" w:lineRule="auto"/>
        <w:ind w:left="1440"/>
        <w:jc w:val="both"/>
        <w:rPr>
          <w:rFonts w:ascii="Times New Roman" w:hAnsi="Times New Roman" w:cs="Times New Roman"/>
          <w:sz w:val="24"/>
          <w:szCs w:val="24"/>
        </w:rPr>
      </w:pPr>
    </w:p>
    <w:p w:rsidR="00BA6F42" w:rsidRPr="007E7BC5" w:rsidRDefault="00BA6F42" w:rsidP="004D3012">
      <w:pPr>
        <w:tabs>
          <w:tab w:val="left" w:pos="1440"/>
        </w:tabs>
        <w:spacing w:after="0" w:line="240" w:lineRule="auto"/>
        <w:ind w:left="720"/>
        <w:jc w:val="both"/>
        <w:rPr>
          <w:rFonts w:ascii="Times New Roman" w:hAnsi="Times New Roman" w:cs="Times New Roman"/>
          <w:sz w:val="24"/>
          <w:szCs w:val="24"/>
        </w:rPr>
      </w:pPr>
      <w:r w:rsidRPr="007E7BC5">
        <w:rPr>
          <w:rFonts w:ascii="Times New Roman" w:hAnsi="Times New Roman" w:cs="Times New Roman"/>
          <w:sz w:val="24"/>
          <w:szCs w:val="24"/>
        </w:rPr>
        <w:t>The applicant ought to have looked at all the angles before se</w:t>
      </w:r>
      <w:r w:rsidR="004F7742" w:rsidRPr="007E7BC5">
        <w:rPr>
          <w:rFonts w:ascii="Times New Roman" w:hAnsi="Times New Roman" w:cs="Times New Roman"/>
          <w:sz w:val="24"/>
          <w:szCs w:val="24"/>
        </w:rPr>
        <w:t>eking a contempt of court order</w:t>
      </w:r>
      <w:r w:rsidRPr="007E7BC5">
        <w:rPr>
          <w:rFonts w:ascii="Times New Roman" w:hAnsi="Times New Roman" w:cs="Times New Roman"/>
          <w:sz w:val="24"/>
          <w:szCs w:val="24"/>
        </w:rPr>
        <w:t xml:space="preserve"> in HC 10994/11.”</w:t>
      </w:r>
      <w:r w:rsidR="004F7742" w:rsidRPr="007E7BC5">
        <w:rPr>
          <w:rFonts w:ascii="Times New Roman" w:hAnsi="Times New Roman" w:cs="Times New Roman"/>
          <w:sz w:val="24"/>
          <w:szCs w:val="24"/>
        </w:rPr>
        <w:t xml:space="preserve"> (</w:t>
      </w:r>
      <w:proofErr w:type="gramStart"/>
      <w:r w:rsidR="004F7742" w:rsidRPr="007E7BC5">
        <w:rPr>
          <w:rFonts w:ascii="Times New Roman" w:hAnsi="Times New Roman" w:cs="Times New Roman"/>
          <w:sz w:val="24"/>
          <w:szCs w:val="24"/>
        </w:rPr>
        <w:t>the</w:t>
      </w:r>
      <w:proofErr w:type="gramEnd"/>
      <w:r w:rsidR="004F7742" w:rsidRPr="007E7BC5">
        <w:rPr>
          <w:rFonts w:ascii="Times New Roman" w:hAnsi="Times New Roman" w:cs="Times New Roman"/>
          <w:sz w:val="24"/>
          <w:szCs w:val="24"/>
        </w:rPr>
        <w:t xml:space="preserve"> underlining is mine for emphasis)</w:t>
      </w:r>
    </w:p>
    <w:p w:rsidR="00D362BD" w:rsidRPr="007E7BC5" w:rsidRDefault="00D362BD" w:rsidP="00576E60">
      <w:pPr>
        <w:tabs>
          <w:tab w:val="left" w:pos="1440"/>
        </w:tabs>
        <w:spacing w:after="0" w:line="480" w:lineRule="auto"/>
        <w:jc w:val="both"/>
        <w:rPr>
          <w:rFonts w:ascii="Times New Roman" w:hAnsi="Times New Roman" w:cs="Times New Roman"/>
          <w:sz w:val="24"/>
          <w:szCs w:val="24"/>
        </w:rPr>
      </w:pPr>
    </w:p>
    <w:p w:rsidR="00200387" w:rsidRPr="007E7BC5" w:rsidRDefault="00200387" w:rsidP="009F1DC1">
      <w:pPr>
        <w:tabs>
          <w:tab w:val="left" w:pos="1440"/>
        </w:tabs>
        <w:spacing w:after="0" w:line="240" w:lineRule="auto"/>
        <w:jc w:val="both"/>
        <w:rPr>
          <w:rFonts w:ascii="Times New Roman" w:hAnsi="Times New Roman" w:cs="Times New Roman"/>
          <w:sz w:val="24"/>
          <w:szCs w:val="24"/>
        </w:rPr>
      </w:pPr>
    </w:p>
    <w:p w:rsidR="00685E10" w:rsidRPr="007E7BC5" w:rsidRDefault="001209E7"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Aggrieved by this decision, the appellant noted the present appeal</w:t>
      </w:r>
      <w:r w:rsidR="00B73124" w:rsidRPr="007E7BC5">
        <w:rPr>
          <w:rFonts w:ascii="Times New Roman" w:hAnsi="Times New Roman" w:cs="Times New Roman"/>
          <w:sz w:val="24"/>
          <w:szCs w:val="24"/>
        </w:rPr>
        <w:t>.</w:t>
      </w:r>
      <w:r w:rsidR="00B54253" w:rsidRPr="007E7BC5">
        <w:rPr>
          <w:rFonts w:ascii="Times New Roman" w:hAnsi="Times New Roman" w:cs="Times New Roman"/>
          <w:sz w:val="24"/>
          <w:szCs w:val="24"/>
        </w:rPr>
        <w:t xml:space="preserve"> </w:t>
      </w:r>
    </w:p>
    <w:p w:rsidR="00444BBE" w:rsidRPr="007E7BC5" w:rsidRDefault="00444BBE" w:rsidP="001209E7">
      <w:pPr>
        <w:tabs>
          <w:tab w:val="left" w:pos="2599"/>
        </w:tabs>
        <w:spacing w:after="0" w:line="480" w:lineRule="auto"/>
        <w:jc w:val="both"/>
        <w:rPr>
          <w:rFonts w:ascii="Times New Roman" w:hAnsi="Times New Roman" w:cs="Times New Roman"/>
          <w:b/>
          <w:sz w:val="24"/>
          <w:szCs w:val="24"/>
          <w:u w:val="single"/>
        </w:rPr>
      </w:pPr>
    </w:p>
    <w:p w:rsidR="00685E10" w:rsidRPr="007E7BC5" w:rsidRDefault="00685E10" w:rsidP="001209E7">
      <w:pPr>
        <w:tabs>
          <w:tab w:val="left" w:pos="2599"/>
        </w:tabs>
        <w:spacing w:after="0" w:line="480" w:lineRule="auto"/>
        <w:jc w:val="both"/>
        <w:rPr>
          <w:rFonts w:ascii="Times New Roman" w:hAnsi="Times New Roman" w:cs="Times New Roman"/>
          <w:sz w:val="24"/>
          <w:szCs w:val="24"/>
        </w:rPr>
      </w:pPr>
      <w:r w:rsidRPr="007E7BC5">
        <w:rPr>
          <w:rFonts w:ascii="Times New Roman" w:hAnsi="Times New Roman" w:cs="Times New Roman"/>
          <w:b/>
          <w:sz w:val="24"/>
          <w:szCs w:val="24"/>
          <w:u w:val="single"/>
        </w:rPr>
        <w:t xml:space="preserve">GROUNDS OF APPEAL TO THIS COURT </w:t>
      </w:r>
      <w:r w:rsidRPr="007E7BC5">
        <w:rPr>
          <w:rFonts w:ascii="Times New Roman" w:hAnsi="Times New Roman" w:cs="Times New Roman"/>
          <w:sz w:val="24"/>
          <w:szCs w:val="24"/>
        </w:rPr>
        <w:t xml:space="preserve"> </w:t>
      </w:r>
    </w:p>
    <w:p w:rsidR="00A1215E" w:rsidRPr="007E7BC5" w:rsidRDefault="00A1215E" w:rsidP="00390B9B">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appellant’s grounds of appeal to this Court are:-</w:t>
      </w:r>
    </w:p>
    <w:p w:rsidR="00685E10" w:rsidRPr="007E7BC5" w:rsidRDefault="00685E10" w:rsidP="009F1DC1">
      <w:pPr>
        <w:pStyle w:val="ListParagraph"/>
        <w:spacing w:after="200" w:line="240" w:lineRule="auto"/>
        <w:ind w:left="1437" w:hanging="870"/>
        <w:jc w:val="both"/>
        <w:rPr>
          <w:rFonts w:ascii="Times New Roman" w:hAnsi="Times New Roman" w:cs="Times New Roman"/>
          <w:i/>
          <w:sz w:val="24"/>
          <w:szCs w:val="24"/>
        </w:rPr>
      </w:pPr>
      <w:r w:rsidRPr="007E7BC5">
        <w:rPr>
          <w:rFonts w:ascii="Times New Roman" w:hAnsi="Times New Roman" w:cs="Times New Roman"/>
          <w:sz w:val="24"/>
          <w:szCs w:val="24"/>
        </w:rPr>
        <w:lastRenderedPageBreak/>
        <w:t>“1.</w:t>
      </w:r>
      <w:r w:rsidR="009F1DC1" w:rsidRPr="007E7BC5">
        <w:rPr>
          <w:rFonts w:ascii="Times New Roman" w:hAnsi="Times New Roman" w:cs="Times New Roman"/>
          <w:sz w:val="24"/>
          <w:szCs w:val="24"/>
        </w:rPr>
        <w:tab/>
      </w:r>
      <w:r w:rsidRPr="007E7BC5">
        <w:rPr>
          <w:rFonts w:ascii="Times New Roman" w:hAnsi="Times New Roman" w:cs="Times New Roman"/>
          <w:sz w:val="24"/>
          <w:szCs w:val="24"/>
        </w:rPr>
        <w:t>The learned judge erred,</w:t>
      </w:r>
      <w:r w:rsidR="00576E60" w:rsidRPr="007E7BC5">
        <w:rPr>
          <w:rFonts w:ascii="Times New Roman" w:hAnsi="Times New Roman" w:cs="Times New Roman"/>
          <w:sz w:val="24"/>
          <w:szCs w:val="24"/>
        </w:rPr>
        <w:t xml:space="preserve"> in holding that the application could not be granted as the matter had already been disposed of in Case No. HC 1099/11 and was therefore </w:t>
      </w:r>
      <w:r w:rsidR="00576E60" w:rsidRPr="007E7BC5">
        <w:rPr>
          <w:rFonts w:ascii="Times New Roman" w:hAnsi="Times New Roman" w:cs="Times New Roman"/>
          <w:i/>
          <w:sz w:val="24"/>
          <w:szCs w:val="24"/>
        </w:rPr>
        <w:t>res judicata.</w:t>
      </w:r>
    </w:p>
    <w:p w:rsidR="00685E10" w:rsidRPr="007E7BC5" w:rsidRDefault="00A1215E" w:rsidP="009F1DC1">
      <w:pPr>
        <w:spacing w:after="200" w:line="240" w:lineRule="auto"/>
        <w:ind w:left="1418" w:hanging="851"/>
        <w:jc w:val="both"/>
        <w:rPr>
          <w:rFonts w:ascii="Times New Roman" w:hAnsi="Times New Roman" w:cs="Times New Roman"/>
          <w:sz w:val="24"/>
          <w:szCs w:val="24"/>
        </w:rPr>
      </w:pPr>
      <w:r w:rsidRPr="007E7BC5">
        <w:rPr>
          <w:rFonts w:ascii="Times New Roman" w:hAnsi="Times New Roman" w:cs="Times New Roman"/>
          <w:sz w:val="24"/>
          <w:szCs w:val="24"/>
        </w:rPr>
        <w:t>2</w:t>
      </w:r>
      <w:r w:rsidR="00685E10" w:rsidRPr="007E7BC5">
        <w:rPr>
          <w:rFonts w:ascii="Times New Roman" w:hAnsi="Times New Roman" w:cs="Times New Roman"/>
          <w:sz w:val="24"/>
          <w:szCs w:val="24"/>
        </w:rPr>
        <w:t xml:space="preserve">.  </w:t>
      </w:r>
      <w:r w:rsidRPr="007E7BC5">
        <w:rPr>
          <w:rFonts w:ascii="Times New Roman" w:hAnsi="Times New Roman" w:cs="Times New Roman"/>
          <w:sz w:val="24"/>
          <w:szCs w:val="24"/>
        </w:rPr>
        <w:t xml:space="preserve"> </w:t>
      </w:r>
      <w:r w:rsidR="001C5EC5">
        <w:rPr>
          <w:rFonts w:ascii="Times New Roman" w:hAnsi="Times New Roman" w:cs="Times New Roman"/>
          <w:sz w:val="24"/>
          <w:szCs w:val="24"/>
        </w:rPr>
        <w:t xml:space="preserve">        </w:t>
      </w:r>
      <w:r w:rsidR="00576E60" w:rsidRPr="007E7BC5">
        <w:rPr>
          <w:rFonts w:ascii="Times New Roman" w:hAnsi="Times New Roman" w:cs="Times New Roman"/>
          <w:sz w:val="24"/>
          <w:szCs w:val="24"/>
        </w:rPr>
        <w:t>The</w:t>
      </w:r>
      <w:r w:rsidR="00685E10" w:rsidRPr="007E7BC5">
        <w:rPr>
          <w:rFonts w:ascii="Times New Roman" w:hAnsi="Times New Roman" w:cs="Times New Roman"/>
          <w:sz w:val="24"/>
          <w:szCs w:val="24"/>
        </w:rPr>
        <w:t xml:space="preserve"> </w:t>
      </w:r>
      <w:r w:rsidR="00576E60" w:rsidRPr="007E7BC5">
        <w:rPr>
          <w:rFonts w:ascii="Times New Roman" w:hAnsi="Times New Roman" w:cs="Times New Roman"/>
          <w:sz w:val="24"/>
          <w:szCs w:val="24"/>
        </w:rPr>
        <w:t>learned judge should have found that the order of contempt granted in Case No. 10994/11 was only concerned with 2</w:t>
      </w:r>
      <w:r w:rsidR="00576E60" w:rsidRPr="007E7BC5">
        <w:rPr>
          <w:rFonts w:ascii="Times New Roman" w:hAnsi="Times New Roman" w:cs="Times New Roman"/>
          <w:sz w:val="24"/>
          <w:szCs w:val="24"/>
          <w:vertAlign w:val="superscript"/>
        </w:rPr>
        <w:t>nd</w:t>
      </w:r>
      <w:r w:rsidR="00576E60" w:rsidRPr="007E7BC5">
        <w:rPr>
          <w:rFonts w:ascii="Times New Roman" w:hAnsi="Times New Roman" w:cs="Times New Roman"/>
          <w:sz w:val="24"/>
          <w:szCs w:val="24"/>
        </w:rPr>
        <w:t xml:space="preserve"> respondent’s failure to comply with the order of the High Court in Case. No HC 5469/10 as at the date of that contempt of court order and could not possibly relate to subsequent failures by the 2</w:t>
      </w:r>
      <w:r w:rsidR="00576E60" w:rsidRPr="007E7BC5">
        <w:rPr>
          <w:rFonts w:ascii="Times New Roman" w:hAnsi="Times New Roman" w:cs="Times New Roman"/>
          <w:sz w:val="24"/>
          <w:szCs w:val="24"/>
          <w:vertAlign w:val="superscript"/>
        </w:rPr>
        <w:t>nd</w:t>
      </w:r>
      <w:r w:rsidR="00576E60" w:rsidRPr="007E7BC5">
        <w:rPr>
          <w:rFonts w:ascii="Times New Roman" w:hAnsi="Times New Roman" w:cs="Times New Roman"/>
          <w:sz w:val="24"/>
          <w:szCs w:val="24"/>
        </w:rPr>
        <w:t xml:space="preserve"> respondent to supply water to appellant premises on a weekly basis.”</w:t>
      </w:r>
      <w:r w:rsidR="00576E60" w:rsidRPr="007E7BC5">
        <w:rPr>
          <w:rFonts w:ascii="Times New Roman" w:hAnsi="Times New Roman" w:cs="Times New Roman"/>
          <w:sz w:val="24"/>
          <w:szCs w:val="24"/>
        </w:rPr>
        <w:tab/>
      </w:r>
    </w:p>
    <w:p w:rsidR="009F1DC1" w:rsidRPr="007E7BC5" w:rsidRDefault="00685E10" w:rsidP="00A1215E">
      <w:pPr>
        <w:spacing w:line="480" w:lineRule="auto"/>
        <w:rPr>
          <w:rFonts w:ascii="Times New Roman" w:hAnsi="Times New Roman" w:cs="Times New Roman"/>
          <w:sz w:val="24"/>
          <w:szCs w:val="24"/>
        </w:rPr>
      </w:pPr>
      <w:r w:rsidRPr="007E7BC5">
        <w:rPr>
          <w:rFonts w:ascii="Times New Roman" w:hAnsi="Times New Roman" w:cs="Times New Roman"/>
          <w:sz w:val="24"/>
          <w:szCs w:val="24"/>
        </w:rPr>
        <w:t xml:space="preserve">        </w:t>
      </w:r>
    </w:p>
    <w:p w:rsidR="00D67622" w:rsidRPr="007E7BC5" w:rsidRDefault="00685E10" w:rsidP="005E5474">
      <w:pPr>
        <w:spacing w:after="0" w:line="480" w:lineRule="auto"/>
        <w:ind w:firstLine="1134"/>
        <w:rPr>
          <w:rFonts w:ascii="Times New Roman" w:hAnsi="Times New Roman" w:cs="Times New Roman"/>
          <w:sz w:val="24"/>
          <w:szCs w:val="24"/>
        </w:rPr>
      </w:pPr>
      <w:r w:rsidRPr="007E7BC5">
        <w:rPr>
          <w:rFonts w:ascii="Times New Roman" w:hAnsi="Times New Roman" w:cs="Times New Roman"/>
          <w:sz w:val="24"/>
          <w:szCs w:val="24"/>
        </w:rPr>
        <w:t xml:space="preserve">The appellant’s prayer </w:t>
      </w:r>
      <w:r w:rsidR="00D67622" w:rsidRPr="007E7BC5">
        <w:rPr>
          <w:rFonts w:ascii="Times New Roman" w:hAnsi="Times New Roman" w:cs="Times New Roman"/>
          <w:sz w:val="24"/>
          <w:szCs w:val="24"/>
        </w:rPr>
        <w:t>reads:</w:t>
      </w:r>
    </w:p>
    <w:p w:rsidR="00D67622" w:rsidRPr="007E7BC5" w:rsidRDefault="00D67622" w:rsidP="00390B9B">
      <w:pPr>
        <w:spacing w:after="0" w:line="480" w:lineRule="auto"/>
        <w:rPr>
          <w:rFonts w:ascii="Times New Roman" w:hAnsi="Times New Roman" w:cs="Times New Roman"/>
          <w:b/>
          <w:sz w:val="24"/>
          <w:szCs w:val="24"/>
          <w:u w:val="single"/>
        </w:rPr>
      </w:pPr>
      <w:r w:rsidRPr="007E7BC5">
        <w:rPr>
          <w:rFonts w:ascii="Times New Roman" w:hAnsi="Times New Roman" w:cs="Times New Roman"/>
          <w:b/>
          <w:sz w:val="24"/>
          <w:szCs w:val="24"/>
          <w:u w:val="single"/>
        </w:rPr>
        <w:t>RELIEF SOUGHT</w:t>
      </w:r>
    </w:p>
    <w:p w:rsidR="00576E60" w:rsidRPr="007E7BC5" w:rsidRDefault="00D67622" w:rsidP="009F1DC1">
      <w:pPr>
        <w:spacing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“WHEREFORE Appellant prays that his appeal maybe upheld with costs and that the order of the High Court be set aside and substituted with the following order</w:t>
      </w:r>
      <w:r w:rsidRPr="007E7BC5">
        <w:rPr>
          <w:rFonts w:ascii="Times New Roman" w:hAnsi="Times New Roman" w:cs="Times New Roman"/>
        </w:rPr>
        <w:t xml:space="preserve"> ‘</w:t>
      </w:r>
      <w:r w:rsidR="00576E60" w:rsidRPr="007E7BC5">
        <w:rPr>
          <w:rFonts w:ascii="Times New Roman" w:hAnsi="Times New Roman" w:cs="Times New Roman"/>
        </w:rPr>
        <w:t>2</w:t>
      </w:r>
      <w:r w:rsidR="00576E60" w:rsidRPr="007E7BC5">
        <w:rPr>
          <w:rFonts w:ascii="Times New Roman" w:hAnsi="Times New Roman" w:cs="Times New Roman"/>
          <w:vertAlign w:val="superscript"/>
        </w:rPr>
        <w:t>nd</w:t>
      </w:r>
      <w:r w:rsidR="00576E60" w:rsidRPr="007E7BC5">
        <w:rPr>
          <w:rFonts w:ascii="Times New Roman" w:hAnsi="Times New Roman" w:cs="Times New Roman"/>
        </w:rPr>
        <w:t xml:space="preserve"> respondent’s point </w:t>
      </w:r>
      <w:r w:rsidR="00576E60" w:rsidRPr="007E7BC5">
        <w:rPr>
          <w:rFonts w:ascii="Times New Roman" w:hAnsi="Times New Roman" w:cs="Times New Roman"/>
          <w:i/>
        </w:rPr>
        <w:t xml:space="preserve">in </w:t>
      </w:r>
      <w:proofErr w:type="spellStart"/>
      <w:r w:rsidR="00576E60" w:rsidRPr="007E7BC5">
        <w:rPr>
          <w:rFonts w:ascii="Times New Roman" w:hAnsi="Times New Roman" w:cs="Times New Roman"/>
          <w:i/>
        </w:rPr>
        <w:t>limine</w:t>
      </w:r>
      <w:proofErr w:type="spellEnd"/>
      <w:r w:rsidR="00576E60" w:rsidRPr="007E7BC5">
        <w:rPr>
          <w:rFonts w:ascii="Times New Roman" w:hAnsi="Times New Roman" w:cs="Times New Roman"/>
        </w:rPr>
        <w:t xml:space="preserve"> that the judgment </w:t>
      </w:r>
      <w:r w:rsidRPr="007E7BC5">
        <w:rPr>
          <w:rFonts w:ascii="Times New Roman" w:hAnsi="Times New Roman" w:cs="Times New Roman"/>
        </w:rPr>
        <w:t>in Case Number HC 10994/11</w:t>
      </w:r>
      <w:r w:rsidR="00576E60" w:rsidRPr="007E7BC5">
        <w:rPr>
          <w:rFonts w:ascii="Times New Roman" w:hAnsi="Times New Roman" w:cs="Times New Roman"/>
        </w:rPr>
        <w:t xml:space="preserve"> precludes </w:t>
      </w:r>
      <w:r w:rsidRPr="007E7BC5">
        <w:rPr>
          <w:rFonts w:ascii="Times New Roman" w:hAnsi="Times New Roman" w:cs="Times New Roman"/>
        </w:rPr>
        <w:t>A</w:t>
      </w:r>
      <w:r w:rsidR="00576E60" w:rsidRPr="007E7BC5">
        <w:rPr>
          <w:rFonts w:ascii="Times New Roman" w:hAnsi="Times New Roman" w:cs="Times New Roman"/>
        </w:rPr>
        <w:t xml:space="preserve">pplicant, from proceeding with the present application on the basis of </w:t>
      </w:r>
      <w:r w:rsidR="00576E60" w:rsidRPr="007E7BC5">
        <w:rPr>
          <w:rFonts w:ascii="Times New Roman" w:hAnsi="Times New Roman" w:cs="Times New Roman"/>
          <w:i/>
        </w:rPr>
        <w:t>res judicata</w:t>
      </w:r>
      <w:r w:rsidRPr="007E7BC5">
        <w:rPr>
          <w:rFonts w:ascii="Times New Roman" w:hAnsi="Times New Roman" w:cs="Times New Roman"/>
        </w:rPr>
        <w:t xml:space="preserve"> be dismissed with costs.’</w:t>
      </w:r>
    </w:p>
    <w:p w:rsidR="00685E10" w:rsidRPr="007E7BC5" w:rsidRDefault="00D67622" w:rsidP="009F1DC1">
      <w:pPr>
        <w:spacing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A</w:t>
      </w:r>
      <w:r w:rsidR="00576E60" w:rsidRPr="007E7BC5">
        <w:rPr>
          <w:rFonts w:ascii="Times New Roman" w:hAnsi="Times New Roman" w:cs="Times New Roman"/>
          <w:sz w:val="24"/>
          <w:szCs w:val="24"/>
        </w:rPr>
        <w:t>ppellant further prays that the matter be remitted to the High Court for a determination on the merits.”</w:t>
      </w:r>
    </w:p>
    <w:p w:rsidR="00685E10" w:rsidRPr="007E7BC5" w:rsidRDefault="00685E10" w:rsidP="00685E10">
      <w:pPr>
        <w:tabs>
          <w:tab w:val="left" w:pos="2599"/>
        </w:tabs>
        <w:spacing w:after="0" w:line="24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    </w:t>
      </w:r>
    </w:p>
    <w:p w:rsidR="009F1DC1" w:rsidRPr="007E7BC5" w:rsidRDefault="009F1DC1" w:rsidP="00685E10">
      <w:pPr>
        <w:tabs>
          <w:tab w:val="left" w:pos="2599"/>
        </w:tabs>
        <w:spacing w:after="0" w:line="240" w:lineRule="auto"/>
        <w:jc w:val="both"/>
        <w:rPr>
          <w:rFonts w:ascii="Times New Roman" w:hAnsi="Times New Roman" w:cs="Times New Roman"/>
          <w:sz w:val="24"/>
          <w:szCs w:val="24"/>
        </w:rPr>
      </w:pPr>
    </w:p>
    <w:p w:rsidR="00685E10" w:rsidRPr="007E7BC5" w:rsidRDefault="00685E10" w:rsidP="005E5474">
      <w:pPr>
        <w:tabs>
          <w:tab w:val="left" w:pos="2599"/>
        </w:tabs>
        <w:spacing w:before="240" w:after="0" w:line="240" w:lineRule="auto"/>
        <w:jc w:val="both"/>
        <w:rPr>
          <w:rFonts w:ascii="Times New Roman" w:hAnsi="Times New Roman" w:cs="Times New Roman"/>
          <w:b/>
          <w:sz w:val="24"/>
          <w:szCs w:val="24"/>
          <w:u w:val="single"/>
        </w:rPr>
      </w:pPr>
      <w:r w:rsidRPr="007E7BC5">
        <w:rPr>
          <w:rFonts w:ascii="Times New Roman" w:hAnsi="Times New Roman" w:cs="Times New Roman"/>
          <w:b/>
          <w:sz w:val="24"/>
          <w:szCs w:val="24"/>
          <w:u w:val="single"/>
        </w:rPr>
        <w:t>APPELLANT’S CASE BEFORE THIS COURT</w:t>
      </w:r>
    </w:p>
    <w:p w:rsidR="00A1215E" w:rsidRPr="007E7BC5" w:rsidRDefault="00A1215E" w:rsidP="00685E10">
      <w:pPr>
        <w:tabs>
          <w:tab w:val="left" w:pos="2599"/>
        </w:tabs>
        <w:spacing w:after="0" w:line="240" w:lineRule="auto"/>
        <w:jc w:val="both"/>
        <w:rPr>
          <w:rFonts w:ascii="Times New Roman" w:hAnsi="Times New Roman" w:cs="Times New Roman"/>
          <w:b/>
          <w:sz w:val="24"/>
          <w:szCs w:val="24"/>
          <w:u w:val="single"/>
        </w:rPr>
      </w:pPr>
    </w:p>
    <w:p w:rsidR="00685E10" w:rsidRPr="007E7BC5" w:rsidRDefault="00685E10" w:rsidP="00685E10">
      <w:pPr>
        <w:tabs>
          <w:tab w:val="left" w:pos="2599"/>
        </w:tabs>
        <w:spacing w:after="0" w:line="240" w:lineRule="auto"/>
        <w:jc w:val="both"/>
        <w:rPr>
          <w:rFonts w:ascii="Times New Roman" w:hAnsi="Times New Roman" w:cs="Times New Roman"/>
          <w:sz w:val="24"/>
          <w:szCs w:val="24"/>
          <w:u w:val="single"/>
        </w:rPr>
      </w:pPr>
      <w:r w:rsidRPr="007E7BC5">
        <w:rPr>
          <w:rFonts w:ascii="Times New Roman" w:hAnsi="Times New Roman" w:cs="Times New Roman"/>
          <w:sz w:val="24"/>
          <w:szCs w:val="24"/>
          <w:u w:val="single"/>
        </w:rPr>
        <w:t xml:space="preserve">      </w:t>
      </w:r>
    </w:p>
    <w:p w:rsidR="00046D83" w:rsidRPr="007E7BC5" w:rsidRDefault="001209E7" w:rsidP="005E5474">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w:t>
      </w:r>
      <w:r w:rsidR="00C41033" w:rsidRPr="007E7BC5">
        <w:rPr>
          <w:rFonts w:ascii="Times New Roman" w:hAnsi="Times New Roman" w:cs="Times New Roman"/>
          <w:sz w:val="24"/>
          <w:szCs w:val="24"/>
        </w:rPr>
        <w:t xml:space="preserve"> submission was made on behalf of the</w:t>
      </w:r>
      <w:r w:rsidRPr="007E7BC5">
        <w:rPr>
          <w:rFonts w:ascii="Times New Roman" w:hAnsi="Times New Roman" w:cs="Times New Roman"/>
          <w:sz w:val="24"/>
          <w:szCs w:val="24"/>
        </w:rPr>
        <w:t xml:space="preserve"> appellant </w:t>
      </w:r>
      <w:r w:rsidR="00685E10" w:rsidRPr="007E7BC5">
        <w:rPr>
          <w:rFonts w:ascii="Times New Roman" w:hAnsi="Times New Roman" w:cs="Times New Roman"/>
          <w:sz w:val="24"/>
          <w:szCs w:val="24"/>
        </w:rPr>
        <w:t xml:space="preserve">that the court </w:t>
      </w:r>
      <w:r w:rsidR="00685E10" w:rsidRPr="007E7BC5">
        <w:rPr>
          <w:rFonts w:ascii="Times New Roman" w:hAnsi="Times New Roman" w:cs="Times New Roman"/>
          <w:i/>
          <w:sz w:val="24"/>
          <w:szCs w:val="24"/>
        </w:rPr>
        <w:t>a quo</w:t>
      </w:r>
      <w:r w:rsidR="00685E10" w:rsidRPr="007E7BC5">
        <w:rPr>
          <w:rFonts w:ascii="Times New Roman" w:hAnsi="Times New Roman" w:cs="Times New Roman"/>
          <w:sz w:val="24"/>
          <w:szCs w:val="24"/>
        </w:rPr>
        <w:t xml:space="preserve"> misdirected itself in th</w:t>
      </w:r>
      <w:r w:rsidR="00C22573" w:rsidRPr="007E7BC5">
        <w:rPr>
          <w:rFonts w:ascii="Times New Roman" w:hAnsi="Times New Roman" w:cs="Times New Roman"/>
          <w:sz w:val="24"/>
          <w:szCs w:val="24"/>
        </w:rPr>
        <w:t>e following manner. Firstly, by dismissing the application on the basis that it could not be granted as the matter had</w:t>
      </w:r>
      <w:r w:rsidR="009F1DC1" w:rsidRPr="007E7BC5">
        <w:rPr>
          <w:rFonts w:ascii="Times New Roman" w:hAnsi="Times New Roman" w:cs="Times New Roman"/>
          <w:sz w:val="24"/>
          <w:szCs w:val="24"/>
        </w:rPr>
        <w:t xml:space="preserve"> already been disposed of in HC </w:t>
      </w:r>
      <w:r w:rsidR="00C22573" w:rsidRPr="007E7BC5">
        <w:rPr>
          <w:rFonts w:ascii="Times New Roman" w:hAnsi="Times New Roman" w:cs="Times New Roman"/>
          <w:sz w:val="24"/>
          <w:szCs w:val="24"/>
        </w:rPr>
        <w:t xml:space="preserve">10994/11. </w:t>
      </w:r>
      <w:r w:rsidR="00685E10" w:rsidRPr="007E7BC5">
        <w:rPr>
          <w:rFonts w:ascii="Times New Roman" w:hAnsi="Times New Roman" w:cs="Times New Roman"/>
          <w:sz w:val="24"/>
          <w:szCs w:val="24"/>
        </w:rPr>
        <w:t xml:space="preserve"> It was submitted that</w:t>
      </w:r>
      <w:r w:rsidR="00C22573" w:rsidRPr="007E7BC5">
        <w:rPr>
          <w:rFonts w:ascii="Times New Roman" w:hAnsi="Times New Roman" w:cs="Times New Roman"/>
          <w:sz w:val="24"/>
          <w:szCs w:val="24"/>
        </w:rPr>
        <w:t xml:space="preserve"> the order of contempt granted in HC 10994/11 was only concerned with </w:t>
      </w:r>
      <w:r w:rsidR="00C41033" w:rsidRPr="007E7BC5">
        <w:rPr>
          <w:rFonts w:ascii="Times New Roman" w:hAnsi="Times New Roman" w:cs="Times New Roman"/>
          <w:sz w:val="24"/>
          <w:szCs w:val="24"/>
        </w:rPr>
        <w:t xml:space="preserve">the </w:t>
      </w:r>
      <w:r w:rsidR="001D3E81" w:rsidRPr="007E7BC5">
        <w:rPr>
          <w:rFonts w:ascii="Times New Roman" w:hAnsi="Times New Roman" w:cs="Times New Roman"/>
          <w:sz w:val="24"/>
          <w:szCs w:val="24"/>
        </w:rPr>
        <w:t>second r</w:t>
      </w:r>
      <w:r w:rsidR="00C22573" w:rsidRPr="007E7BC5">
        <w:rPr>
          <w:rFonts w:ascii="Times New Roman" w:hAnsi="Times New Roman" w:cs="Times New Roman"/>
          <w:sz w:val="24"/>
          <w:szCs w:val="24"/>
        </w:rPr>
        <w:t xml:space="preserve">espondent’s failure to comply with the order of the High Court in Case No. HC 5469/10 as </w:t>
      </w:r>
      <w:r w:rsidR="00C41033" w:rsidRPr="007E7BC5">
        <w:rPr>
          <w:rFonts w:ascii="Times New Roman" w:hAnsi="Times New Roman" w:cs="Times New Roman"/>
          <w:sz w:val="24"/>
          <w:szCs w:val="24"/>
        </w:rPr>
        <w:t xml:space="preserve">at the date of that </w:t>
      </w:r>
      <w:r w:rsidR="00C22573" w:rsidRPr="007E7BC5">
        <w:rPr>
          <w:rFonts w:ascii="Times New Roman" w:hAnsi="Times New Roman" w:cs="Times New Roman"/>
          <w:sz w:val="24"/>
          <w:szCs w:val="24"/>
        </w:rPr>
        <w:t>court order.</w:t>
      </w:r>
      <w:r w:rsidR="00685E10" w:rsidRPr="007E7BC5">
        <w:rPr>
          <w:rFonts w:ascii="Times New Roman" w:hAnsi="Times New Roman" w:cs="Times New Roman"/>
          <w:sz w:val="24"/>
          <w:szCs w:val="24"/>
        </w:rPr>
        <w:t xml:space="preserve">  It was further argued that </w:t>
      </w:r>
      <w:r w:rsidR="00C22573" w:rsidRPr="007E7BC5">
        <w:rPr>
          <w:rFonts w:ascii="Times New Roman" w:hAnsi="Times New Roman" w:cs="Times New Roman"/>
          <w:sz w:val="24"/>
          <w:szCs w:val="24"/>
        </w:rPr>
        <w:t xml:space="preserve">the order could therefore not possibly relate to subsequent </w:t>
      </w:r>
      <w:r w:rsidR="00046D83" w:rsidRPr="007E7BC5">
        <w:rPr>
          <w:rFonts w:ascii="Times New Roman" w:hAnsi="Times New Roman" w:cs="Times New Roman"/>
          <w:sz w:val="24"/>
          <w:szCs w:val="24"/>
        </w:rPr>
        <w:t>failures</w:t>
      </w:r>
      <w:r w:rsidR="00C22573" w:rsidRPr="007E7BC5">
        <w:rPr>
          <w:rFonts w:ascii="Times New Roman" w:hAnsi="Times New Roman" w:cs="Times New Roman"/>
          <w:sz w:val="24"/>
          <w:szCs w:val="24"/>
        </w:rPr>
        <w:t xml:space="preserve"> by the </w:t>
      </w:r>
      <w:r w:rsidR="001D3E81" w:rsidRPr="007E7BC5">
        <w:rPr>
          <w:rFonts w:ascii="Times New Roman" w:hAnsi="Times New Roman" w:cs="Times New Roman"/>
          <w:sz w:val="24"/>
          <w:szCs w:val="24"/>
        </w:rPr>
        <w:t>second r</w:t>
      </w:r>
      <w:r w:rsidR="00C22573" w:rsidRPr="007E7BC5">
        <w:rPr>
          <w:rFonts w:ascii="Times New Roman" w:hAnsi="Times New Roman" w:cs="Times New Roman"/>
          <w:sz w:val="24"/>
          <w:szCs w:val="24"/>
        </w:rPr>
        <w:t>espondent to supply w</w:t>
      </w:r>
      <w:r w:rsidR="00444BBE" w:rsidRPr="007E7BC5">
        <w:rPr>
          <w:rFonts w:ascii="Times New Roman" w:hAnsi="Times New Roman" w:cs="Times New Roman"/>
          <w:sz w:val="24"/>
          <w:szCs w:val="24"/>
        </w:rPr>
        <w:t>ater to the appellant’s premises</w:t>
      </w:r>
      <w:r w:rsidR="00685E10" w:rsidRPr="007E7BC5">
        <w:rPr>
          <w:rFonts w:ascii="Times New Roman" w:hAnsi="Times New Roman" w:cs="Times New Roman"/>
          <w:sz w:val="24"/>
          <w:szCs w:val="24"/>
        </w:rPr>
        <w:t>. The conten</w:t>
      </w:r>
      <w:r w:rsidR="00C22573" w:rsidRPr="007E7BC5">
        <w:rPr>
          <w:rFonts w:ascii="Times New Roman" w:hAnsi="Times New Roman" w:cs="Times New Roman"/>
          <w:sz w:val="24"/>
          <w:szCs w:val="24"/>
        </w:rPr>
        <w:t xml:space="preserve">tion was that the new application for an order of </w:t>
      </w:r>
      <w:r w:rsidR="00046D83" w:rsidRPr="007E7BC5">
        <w:rPr>
          <w:rFonts w:ascii="Times New Roman" w:hAnsi="Times New Roman" w:cs="Times New Roman"/>
          <w:sz w:val="24"/>
          <w:szCs w:val="24"/>
        </w:rPr>
        <w:t xml:space="preserve">contempt </w:t>
      </w:r>
      <w:r w:rsidR="00C41033" w:rsidRPr="007E7BC5">
        <w:rPr>
          <w:rFonts w:ascii="Times New Roman" w:hAnsi="Times New Roman" w:cs="Times New Roman"/>
          <w:sz w:val="24"/>
          <w:szCs w:val="24"/>
        </w:rPr>
        <w:t xml:space="preserve">of court was in </w:t>
      </w:r>
      <w:r w:rsidR="00C22573" w:rsidRPr="007E7BC5">
        <w:rPr>
          <w:rFonts w:ascii="Times New Roman" w:hAnsi="Times New Roman" w:cs="Times New Roman"/>
          <w:sz w:val="24"/>
          <w:szCs w:val="24"/>
        </w:rPr>
        <w:t>relat</w:t>
      </w:r>
      <w:r w:rsidR="00C41033" w:rsidRPr="007E7BC5">
        <w:rPr>
          <w:rFonts w:ascii="Times New Roman" w:hAnsi="Times New Roman" w:cs="Times New Roman"/>
          <w:sz w:val="24"/>
          <w:szCs w:val="24"/>
        </w:rPr>
        <w:t xml:space="preserve">ion </w:t>
      </w:r>
      <w:r w:rsidR="00C22573" w:rsidRPr="007E7BC5">
        <w:rPr>
          <w:rFonts w:ascii="Times New Roman" w:hAnsi="Times New Roman" w:cs="Times New Roman"/>
          <w:sz w:val="24"/>
          <w:szCs w:val="24"/>
        </w:rPr>
        <w:t>to a subsequent period</w:t>
      </w:r>
      <w:r w:rsidR="00C41033" w:rsidRPr="007E7BC5">
        <w:rPr>
          <w:rFonts w:ascii="Times New Roman" w:hAnsi="Times New Roman" w:cs="Times New Roman"/>
          <w:sz w:val="24"/>
          <w:szCs w:val="24"/>
        </w:rPr>
        <w:t xml:space="preserve"> that is separate and different from the period covered by the earlier order</w:t>
      </w:r>
      <w:r w:rsidR="00C22573" w:rsidRPr="007E7BC5">
        <w:rPr>
          <w:rFonts w:ascii="Times New Roman" w:hAnsi="Times New Roman" w:cs="Times New Roman"/>
          <w:sz w:val="24"/>
          <w:szCs w:val="24"/>
        </w:rPr>
        <w:t>.</w:t>
      </w:r>
      <w:r w:rsidR="00685E10" w:rsidRPr="007E7BC5">
        <w:rPr>
          <w:rFonts w:ascii="Times New Roman" w:hAnsi="Times New Roman" w:cs="Times New Roman"/>
          <w:sz w:val="24"/>
          <w:szCs w:val="24"/>
        </w:rPr>
        <w:t xml:space="preserve"> </w:t>
      </w:r>
    </w:p>
    <w:p w:rsidR="009F1DC1" w:rsidRPr="007E7BC5" w:rsidRDefault="00685E10" w:rsidP="009F1DC1">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lastRenderedPageBreak/>
        <w:t xml:space="preserve">In his oral submissions Mr </w:t>
      </w:r>
      <w:r w:rsidR="00444BBE" w:rsidRPr="007E7BC5">
        <w:rPr>
          <w:rFonts w:ascii="Times New Roman" w:hAnsi="Times New Roman" w:cs="Times New Roman"/>
          <w:i/>
          <w:sz w:val="24"/>
          <w:szCs w:val="24"/>
        </w:rPr>
        <w:t>Paul</w:t>
      </w:r>
      <w:r w:rsidR="006A6EFD" w:rsidRPr="007E7BC5">
        <w:rPr>
          <w:rFonts w:ascii="Times New Roman" w:hAnsi="Times New Roman" w:cs="Times New Roman"/>
          <w:i/>
          <w:sz w:val="24"/>
          <w:szCs w:val="24"/>
        </w:rPr>
        <w:t>,</w:t>
      </w:r>
      <w:r w:rsidRPr="007E7BC5">
        <w:rPr>
          <w:rFonts w:ascii="Times New Roman" w:hAnsi="Times New Roman" w:cs="Times New Roman"/>
          <w:sz w:val="24"/>
          <w:szCs w:val="24"/>
        </w:rPr>
        <w:t xml:space="preserve"> for the appellant, said that the court </w:t>
      </w:r>
      <w:r w:rsidRPr="007E7BC5">
        <w:rPr>
          <w:rFonts w:ascii="Times New Roman" w:hAnsi="Times New Roman" w:cs="Times New Roman"/>
          <w:i/>
          <w:sz w:val="24"/>
          <w:szCs w:val="24"/>
        </w:rPr>
        <w:t>a quo</w:t>
      </w:r>
      <w:r w:rsidR="00046D83" w:rsidRPr="007E7BC5">
        <w:rPr>
          <w:rFonts w:ascii="Times New Roman" w:hAnsi="Times New Roman" w:cs="Times New Roman"/>
          <w:sz w:val="24"/>
          <w:szCs w:val="24"/>
        </w:rPr>
        <w:t xml:space="preserve"> misdirected itself by failing to decipher the effect of the first order of contempt of court and the</w:t>
      </w:r>
      <w:r w:rsidR="00BC42CC" w:rsidRPr="007E7BC5">
        <w:rPr>
          <w:rFonts w:ascii="Times New Roman" w:hAnsi="Times New Roman" w:cs="Times New Roman"/>
          <w:sz w:val="24"/>
          <w:szCs w:val="24"/>
        </w:rPr>
        <w:t xml:space="preserve"> </w:t>
      </w:r>
      <w:r w:rsidR="00B54253" w:rsidRPr="007E7BC5">
        <w:rPr>
          <w:rFonts w:ascii="Times New Roman" w:hAnsi="Times New Roman" w:cs="Times New Roman"/>
          <w:sz w:val="24"/>
          <w:szCs w:val="24"/>
        </w:rPr>
        <w:t>“</w:t>
      </w:r>
      <w:r w:rsidR="00BC42CC" w:rsidRPr="007E7BC5">
        <w:rPr>
          <w:rFonts w:ascii="Times New Roman" w:hAnsi="Times New Roman" w:cs="Times New Roman"/>
          <w:sz w:val="24"/>
          <w:szCs w:val="24"/>
        </w:rPr>
        <w:t xml:space="preserve">timeless </w:t>
      </w:r>
      <w:r w:rsidR="00046D83" w:rsidRPr="007E7BC5">
        <w:rPr>
          <w:rFonts w:ascii="Times New Roman" w:hAnsi="Times New Roman" w:cs="Times New Roman"/>
          <w:sz w:val="24"/>
          <w:szCs w:val="24"/>
        </w:rPr>
        <w:t>timeline</w:t>
      </w:r>
      <w:r w:rsidR="00B54253" w:rsidRPr="007E7BC5">
        <w:rPr>
          <w:rFonts w:ascii="Times New Roman" w:hAnsi="Times New Roman" w:cs="Times New Roman"/>
          <w:sz w:val="24"/>
          <w:szCs w:val="24"/>
        </w:rPr>
        <w:t>”</w:t>
      </w:r>
      <w:r w:rsidR="00046D83" w:rsidRPr="007E7BC5">
        <w:rPr>
          <w:rFonts w:ascii="Times New Roman" w:hAnsi="Times New Roman" w:cs="Times New Roman"/>
          <w:sz w:val="24"/>
          <w:szCs w:val="24"/>
        </w:rPr>
        <w:t xml:space="preserve"> within which it was meant to operate and thus by so doing</w:t>
      </w:r>
      <w:r w:rsidR="00444BBE" w:rsidRPr="007E7BC5">
        <w:rPr>
          <w:rFonts w:ascii="Times New Roman" w:hAnsi="Times New Roman" w:cs="Times New Roman"/>
          <w:sz w:val="24"/>
          <w:szCs w:val="24"/>
        </w:rPr>
        <w:t>,</w:t>
      </w:r>
      <w:r w:rsidR="00046D83" w:rsidRPr="007E7BC5">
        <w:rPr>
          <w:rFonts w:ascii="Times New Roman" w:hAnsi="Times New Roman" w:cs="Times New Roman"/>
          <w:sz w:val="24"/>
          <w:szCs w:val="24"/>
        </w:rPr>
        <w:t xml:space="preserve"> </w:t>
      </w:r>
      <w:r w:rsidR="00BC42CC" w:rsidRPr="007E7BC5">
        <w:rPr>
          <w:rFonts w:ascii="Times New Roman" w:hAnsi="Times New Roman" w:cs="Times New Roman"/>
          <w:sz w:val="24"/>
          <w:szCs w:val="24"/>
        </w:rPr>
        <w:t>the court</w:t>
      </w:r>
      <w:r w:rsidR="00046D83" w:rsidRPr="007E7BC5">
        <w:rPr>
          <w:rFonts w:ascii="Times New Roman" w:hAnsi="Times New Roman" w:cs="Times New Roman"/>
          <w:sz w:val="24"/>
          <w:szCs w:val="24"/>
        </w:rPr>
        <w:t xml:space="preserve"> had defeated the purpose meant to be served by contempt proceedings.</w:t>
      </w:r>
    </w:p>
    <w:p w:rsidR="004F7742" w:rsidRPr="007E7BC5" w:rsidRDefault="00046D83" w:rsidP="009F1DC1">
      <w:pPr>
        <w:spacing w:line="24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 </w:t>
      </w:r>
    </w:p>
    <w:p w:rsidR="004F7742" w:rsidRPr="007E7BC5" w:rsidRDefault="004F7742" w:rsidP="009F1DC1">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Mr </w:t>
      </w:r>
      <w:r w:rsidRPr="007E7BC5">
        <w:rPr>
          <w:rFonts w:ascii="Times New Roman" w:hAnsi="Times New Roman" w:cs="Times New Roman"/>
          <w:i/>
          <w:sz w:val="24"/>
          <w:szCs w:val="24"/>
        </w:rPr>
        <w:t xml:space="preserve">Paul </w:t>
      </w:r>
      <w:r w:rsidRPr="007E7BC5">
        <w:rPr>
          <w:rFonts w:ascii="Times New Roman" w:hAnsi="Times New Roman" w:cs="Times New Roman"/>
          <w:sz w:val="24"/>
          <w:szCs w:val="24"/>
        </w:rPr>
        <w:t>also submitted that t</w:t>
      </w:r>
      <w:r w:rsidR="00854731" w:rsidRPr="007E7BC5">
        <w:rPr>
          <w:rFonts w:ascii="Times New Roman" w:hAnsi="Times New Roman" w:cs="Times New Roman"/>
          <w:sz w:val="24"/>
          <w:szCs w:val="24"/>
        </w:rPr>
        <w:t>he order in HC 5469/10 was meant</w:t>
      </w:r>
      <w:r w:rsidRPr="007E7BC5">
        <w:rPr>
          <w:rFonts w:ascii="Times New Roman" w:hAnsi="Times New Roman" w:cs="Times New Roman"/>
          <w:sz w:val="24"/>
          <w:szCs w:val="24"/>
        </w:rPr>
        <w:t xml:space="preserve"> to operate permanently</w:t>
      </w:r>
      <w:r w:rsidR="00EA2E6F" w:rsidRPr="007E7BC5">
        <w:rPr>
          <w:rFonts w:ascii="Times New Roman" w:hAnsi="Times New Roman" w:cs="Times New Roman"/>
          <w:sz w:val="24"/>
          <w:szCs w:val="24"/>
        </w:rPr>
        <w:t xml:space="preserve"> or in perpetuity</w:t>
      </w:r>
      <w:r w:rsidR="00BC42CC" w:rsidRPr="007E7BC5">
        <w:rPr>
          <w:rFonts w:ascii="Times New Roman" w:hAnsi="Times New Roman" w:cs="Times New Roman"/>
          <w:sz w:val="24"/>
          <w:szCs w:val="24"/>
        </w:rPr>
        <w:t xml:space="preserve"> </w:t>
      </w:r>
      <w:r w:rsidR="001F5439" w:rsidRPr="007E7BC5">
        <w:rPr>
          <w:rFonts w:ascii="Times New Roman" w:hAnsi="Times New Roman" w:cs="Times New Roman"/>
          <w:sz w:val="24"/>
          <w:szCs w:val="24"/>
        </w:rPr>
        <w:t xml:space="preserve">and created an ongoing obligation </w:t>
      </w:r>
      <w:r w:rsidR="00BC42CC" w:rsidRPr="007E7BC5">
        <w:rPr>
          <w:rFonts w:ascii="Times New Roman" w:hAnsi="Times New Roman" w:cs="Times New Roman"/>
          <w:sz w:val="24"/>
          <w:szCs w:val="24"/>
        </w:rPr>
        <w:t>until set aside by court</w:t>
      </w:r>
      <w:r w:rsidR="001F5439" w:rsidRPr="007E7BC5">
        <w:rPr>
          <w:rFonts w:ascii="Times New Roman" w:hAnsi="Times New Roman" w:cs="Times New Roman"/>
          <w:sz w:val="24"/>
          <w:szCs w:val="24"/>
        </w:rPr>
        <w:t>.</w:t>
      </w:r>
      <w:r w:rsidR="00EA2E6F" w:rsidRPr="007E7BC5">
        <w:rPr>
          <w:rFonts w:ascii="Times New Roman" w:hAnsi="Times New Roman" w:cs="Times New Roman"/>
          <w:sz w:val="24"/>
          <w:szCs w:val="24"/>
        </w:rPr>
        <w:t xml:space="preserve"> It was not a once-off obligation. </w:t>
      </w:r>
      <w:r w:rsidR="00A66F52" w:rsidRPr="007E7BC5">
        <w:rPr>
          <w:rFonts w:ascii="Times New Roman" w:hAnsi="Times New Roman" w:cs="Times New Roman"/>
          <w:sz w:val="24"/>
          <w:szCs w:val="24"/>
        </w:rPr>
        <w:t>The court brought to his attention the case of</w:t>
      </w:r>
      <w:r w:rsidR="00EA2E6F" w:rsidRPr="007E7BC5">
        <w:rPr>
          <w:rFonts w:ascii="Times New Roman" w:hAnsi="Times New Roman" w:cs="Times New Roman"/>
          <w:sz w:val="24"/>
          <w:szCs w:val="24"/>
        </w:rPr>
        <w:t xml:space="preserve"> </w:t>
      </w:r>
      <w:r w:rsidR="00EA2E6F" w:rsidRPr="007E7BC5">
        <w:rPr>
          <w:rFonts w:ascii="Times New Roman" w:hAnsi="Times New Roman" w:cs="Times New Roman"/>
          <w:i/>
          <w:sz w:val="24"/>
          <w:szCs w:val="24"/>
        </w:rPr>
        <w:t>Lindsay v Lindsay</w:t>
      </w:r>
      <w:r w:rsidR="00EA2E6F" w:rsidRPr="007E7BC5">
        <w:rPr>
          <w:rFonts w:ascii="Times New Roman" w:hAnsi="Times New Roman" w:cs="Times New Roman"/>
          <w:sz w:val="24"/>
          <w:szCs w:val="24"/>
        </w:rPr>
        <w:t xml:space="preserve"> </w:t>
      </w:r>
      <w:r w:rsidR="00854731" w:rsidRPr="007E7BC5">
        <w:rPr>
          <w:rFonts w:ascii="Times New Roman" w:hAnsi="Times New Roman" w:cs="Times New Roman"/>
          <w:sz w:val="24"/>
          <w:szCs w:val="24"/>
        </w:rPr>
        <w:t xml:space="preserve">(2) </w:t>
      </w:r>
      <w:r w:rsidR="00C41033" w:rsidRPr="007E7BC5">
        <w:rPr>
          <w:rFonts w:ascii="Times New Roman" w:hAnsi="Times New Roman" w:cs="Times New Roman"/>
          <w:sz w:val="24"/>
          <w:szCs w:val="24"/>
        </w:rPr>
        <w:t>1995 (1) ZLR 296 (S)</w:t>
      </w:r>
      <w:r w:rsidR="00EA2E6F" w:rsidRPr="007E7BC5">
        <w:rPr>
          <w:rFonts w:ascii="Times New Roman" w:hAnsi="Times New Roman" w:cs="Times New Roman"/>
          <w:sz w:val="24"/>
          <w:szCs w:val="24"/>
        </w:rPr>
        <w:t xml:space="preserve"> where two prison terms were imposed for contempt of court</w:t>
      </w:r>
      <w:r w:rsidR="00B54253" w:rsidRPr="007E7BC5">
        <w:rPr>
          <w:rFonts w:ascii="Times New Roman" w:hAnsi="Times New Roman" w:cs="Times New Roman"/>
          <w:sz w:val="24"/>
          <w:szCs w:val="24"/>
        </w:rPr>
        <w:t xml:space="preserve"> relating to one order of court</w:t>
      </w:r>
      <w:r w:rsidR="00EA2E6F" w:rsidRPr="007E7BC5">
        <w:rPr>
          <w:rFonts w:ascii="Times New Roman" w:hAnsi="Times New Roman" w:cs="Times New Roman"/>
          <w:sz w:val="24"/>
          <w:szCs w:val="24"/>
        </w:rPr>
        <w:t>, albeit in a maintenance matter.</w:t>
      </w:r>
      <w:r w:rsidRPr="007E7BC5">
        <w:rPr>
          <w:rFonts w:ascii="Times New Roman" w:hAnsi="Times New Roman" w:cs="Times New Roman"/>
          <w:sz w:val="24"/>
          <w:szCs w:val="24"/>
        </w:rPr>
        <w:t xml:space="preserve"> </w:t>
      </w:r>
      <w:r w:rsidR="00A66F52" w:rsidRPr="007E7BC5">
        <w:rPr>
          <w:rFonts w:ascii="Times New Roman" w:hAnsi="Times New Roman" w:cs="Times New Roman"/>
          <w:sz w:val="24"/>
          <w:szCs w:val="24"/>
        </w:rPr>
        <w:t>He quickly likened the situation therein to the instant matter.</w:t>
      </w:r>
    </w:p>
    <w:p w:rsidR="002705F4" w:rsidRPr="007E7BC5" w:rsidRDefault="002705F4" w:rsidP="009F1DC1">
      <w:pPr>
        <w:tabs>
          <w:tab w:val="left" w:pos="1440"/>
          <w:tab w:val="left" w:pos="2599"/>
        </w:tabs>
        <w:spacing w:line="240" w:lineRule="auto"/>
        <w:jc w:val="both"/>
        <w:rPr>
          <w:rFonts w:ascii="Times New Roman" w:hAnsi="Times New Roman" w:cs="Times New Roman"/>
          <w:sz w:val="24"/>
          <w:szCs w:val="24"/>
        </w:rPr>
      </w:pPr>
    </w:p>
    <w:p w:rsidR="00B0481D" w:rsidRPr="007E7BC5" w:rsidRDefault="001D3E81" w:rsidP="009F1DC1">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He</w:t>
      </w:r>
      <w:r w:rsidR="00685E10" w:rsidRPr="007E7BC5">
        <w:rPr>
          <w:rFonts w:ascii="Times New Roman" w:hAnsi="Times New Roman" w:cs="Times New Roman"/>
          <w:sz w:val="24"/>
          <w:szCs w:val="24"/>
        </w:rPr>
        <w:t xml:space="preserve"> prayed for the appeal to be allowed and for the decision of the court </w:t>
      </w:r>
      <w:r w:rsidR="00685E10" w:rsidRPr="007E7BC5">
        <w:rPr>
          <w:rFonts w:ascii="Times New Roman" w:hAnsi="Times New Roman" w:cs="Times New Roman"/>
          <w:i/>
          <w:sz w:val="24"/>
          <w:szCs w:val="24"/>
        </w:rPr>
        <w:t>a quo</w:t>
      </w:r>
      <w:r w:rsidR="00685E10" w:rsidRPr="007E7BC5">
        <w:rPr>
          <w:rFonts w:ascii="Times New Roman" w:hAnsi="Times New Roman" w:cs="Times New Roman"/>
          <w:sz w:val="24"/>
          <w:szCs w:val="24"/>
        </w:rPr>
        <w:t xml:space="preserve"> to be set aside and substituted with an o</w:t>
      </w:r>
      <w:r w:rsidR="00400B23" w:rsidRPr="007E7BC5">
        <w:rPr>
          <w:rFonts w:ascii="Times New Roman" w:hAnsi="Times New Roman" w:cs="Times New Roman"/>
          <w:sz w:val="24"/>
          <w:szCs w:val="24"/>
        </w:rPr>
        <w:t>rder in favour of the appellant with costs</w:t>
      </w:r>
    </w:p>
    <w:p w:rsidR="00685E10" w:rsidRPr="007E7BC5" w:rsidRDefault="00685E10" w:rsidP="009F1DC1">
      <w:pPr>
        <w:tabs>
          <w:tab w:val="left" w:pos="1440"/>
          <w:tab w:val="left" w:pos="2599"/>
        </w:tabs>
        <w:spacing w:line="24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   </w:t>
      </w:r>
    </w:p>
    <w:p w:rsidR="00685E10" w:rsidRPr="007E7BC5" w:rsidRDefault="00046D83" w:rsidP="00685E10">
      <w:pPr>
        <w:tabs>
          <w:tab w:val="left" w:pos="2599"/>
        </w:tabs>
        <w:spacing w:after="0" w:line="480" w:lineRule="auto"/>
        <w:jc w:val="both"/>
        <w:rPr>
          <w:rFonts w:ascii="Times New Roman" w:hAnsi="Times New Roman" w:cs="Times New Roman"/>
          <w:b/>
          <w:sz w:val="24"/>
          <w:szCs w:val="24"/>
          <w:u w:val="single"/>
        </w:rPr>
      </w:pPr>
      <w:r w:rsidRPr="007E7BC5">
        <w:rPr>
          <w:rFonts w:ascii="Times New Roman" w:hAnsi="Times New Roman" w:cs="Times New Roman"/>
          <w:b/>
          <w:sz w:val="24"/>
          <w:szCs w:val="24"/>
          <w:u w:val="single"/>
        </w:rPr>
        <w:t>SECOND RESPONDENT’</w:t>
      </w:r>
      <w:r w:rsidR="00685E10" w:rsidRPr="007E7BC5">
        <w:rPr>
          <w:rFonts w:ascii="Times New Roman" w:hAnsi="Times New Roman" w:cs="Times New Roman"/>
          <w:b/>
          <w:sz w:val="24"/>
          <w:szCs w:val="24"/>
          <w:u w:val="single"/>
        </w:rPr>
        <w:t>S CASE BEFORE THIS COURT</w:t>
      </w:r>
    </w:p>
    <w:p w:rsidR="00685E10" w:rsidRPr="007E7BC5" w:rsidRDefault="00046D83"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second</w:t>
      </w:r>
      <w:r w:rsidR="00685E10" w:rsidRPr="007E7BC5">
        <w:rPr>
          <w:rFonts w:ascii="Times New Roman" w:hAnsi="Times New Roman" w:cs="Times New Roman"/>
          <w:sz w:val="24"/>
          <w:szCs w:val="24"/>
        </w:rPr>
        <w:t xml:space="preserve"> respondent’s stance </w:t>
      </w:r>
      <w:r w:rsidR="002C37EA" w:rsidRPr="007E7BC5">
        <w:rPr>
          <w:rFonts w:ascii="Times New Roman" w:hAnsi="Times New Roman" w:cs="Times New Roman"/>
          <w:sz w:val="24"/>
          <w:szCs w:val="24"/>
        </w:rPr>
        <w:t>b</w:t>
      </w:r>
      <w:r w:rsidR="00685E10" w:rsidRPr="007E7BC5">
        <w:rPr>
          <w:rFonts w:ascii="Times New Roman" w:hAnsi="Times New Roman" w:cs="Times New Roman"/>
          <w:sz w:val="24"/>
          <w:szCs w:val="24"/>
        </w:rPr>
        <w:t xml:space="preserve">oth </w:t>
      </w:r>
      <w:r w:rsidR="000962F2" w:rsidRPr="007E7BC5">
        <w:rPr>
          <w:rFonts w:ascii="Times New Roman" w:hAnsi="Times New Roman" w:cs="Times New Roman"/>
          <w:sz w:val="24"/>
          <w:szCs w:val="24"/>
        </w:rPr>
        <w:t xml:space="preserve">in </w:t>
      </w:r>
      <w:r w:rsidR="00685E10" w:rsidRPr="007E7BC5">
        <w:rPr>
          <w:rFonts w:ascii="Times New Roman" w:hAnsi="Times New Roman" w:cs="Times New Roman"/>
          <w:sz w:val="24"/>
          <w:szCs w:val="24"/>
        </w:rPr>
        <w:t xml:space="preserve">its heads of argument and in oral </w:t>
      </w:r>
      <w:r w:rsidR="002C37EA" w:rsidRPr="007E7BC5">
        <w:rPr>
          <w:rFonts w:ascii="Times New Roman" w:hAnsi="Times New Roman" w:cs="Times New Roman"/>
          <w:sz w:val="24"/>
          <w:szCs w:val="24"/>
        </w:rPr>
        <w:t>submissions</w:t>
      </w:r>
      <w:r w:rsidR="00685E10" w:rsidRPr="007E7BC5">
        <w:rPr>
          <w:rFonts w:ascii="Times New Roman" w:hAnsi="Times New Roman" w:cs="Times New Roman"/>
          <w:sz w:val="24"/>
          <w:szCs w:val="24"/>
        </w:rPr>
        <w:t xml:space="preserve"> was that the court </w:t>
      </w:r>
      <w:r w:rsidR="00685E10" w:rsidRPr="007E7BC5">
        <w:rPr>
          <w:rFonts w:ascii="Times New Roman" w:hAnsi="Times New Roman" w:cs="Times New Roman"/>
          <w:i/>
          <w:sz w:val="24"/>
          <w:szCs w:val="24"/>
        </w:rPr>
        <w:t>a quo</w:t>
      </w:r>
      <w:r w:rsidR="002C37EA" w:rsidRPr="007E7BC5">
        <w:rPr>
          <w:rFonts w:ascii="Times New Roman" w:hAnsi="Times New Roman" w:cs="Times New Roman"/>
          <w:i/>
          <w:sz w:val="24"/>
          <w:szCs w:val="24"/>
        </w:rPr>
        <w:t>’s</w:t>
      </w:r>
      <w:r w:rsidR="00685E10" w:rsidRPr="007E7BC5">
        <w:rPr>
          <w:rFonts w:ascii="Times New Roman" w:hAnsi="Times New Roman" w:cs="Times New Roman"/>
          <w:sz w:val="24"/>
          <w:szCs w:val="24"/>
        </w:rPr>
        <w:t xml:space="preserve"> </w:t>
      </w:r>
      <w:r w:rsidR="00EE057B" w:rsidRPr="007E7BC5">
        <w:rPr>
          <w:rFonts w:ascii="Times New Roman" w:hAnsi="Times New Roman" w:cs="Times New Roman"/>
          <w:sz w:val="24"/>
          <w:szCs w:val="24"/>
        </w:rPr>
        <w:t>decision was sound in all material respects</w:t>
      </w:r>
      <w:r w:rsidR="00835EAA" w:rsidRPr="007E7BC5">
        <w:rPr>
          <w:rFonts w:ascii="Times New Roman" w:hAnsi="Times New Roman" w:cs="Times New Roman"/>
          <w:sz w:val="24"/>
          <w:szCs w:val="24"/>
        </w:rPr>
        <w:t>.</w:t>
      </w:r>
      <w:r w:rsidR="00685E10" w:rsidRPr="007E7BC5">
        <w:rPr>
          <w:rFonts w:ascii="Times New Roman" w:hAnsi="Times New Roman" w:cs="Times New Roman"/>
          <w:sz w:val="24"/>
          <w:szCs w:val="24"/>
        </w:rPr>
        <w:t xml:space="preserve"> Furthermore, that the court </w:t>
      </w:r>
      <w:r w:rsidR="00685E10" w:rsidRPr="007E7BC5">
        <w:rPr>
          <w:rFonts w:ascii="Times New Roman" w:hAnsi="Times New Roman" w:cs="Times New Roman"/>
          <w:i/>
          <w:sz w:val="24"/>
          <w:szCs w:val="24"/>
        </w:rPr>
        <w:t>a quo</w:t>
      </w:r>
      <w:r w:rsidR="00685E10" w:rsidRPr="007E7BC5">
        <w:rPr>
          <w:rFonts w:ascii="Times New Roman" w:hAnsi="Times New Roman" w:cs="Times New Roman"/>
          <w:sz w:val="24"/>
          <w:szCs w:val="24"/>
        </w:rPr>
        <w:t xml:space="preserve"> had also justifiably found that the appellant</w:t>
      </w:r>
      <w:r w:rsidR="00EE057B" w:rsidRPr="007E7BC5">
        <w:rPr>
          <w:rFonts w:ascii="Times New Roman" w:hAnsi="Times New Roman" w:cs="Times New Roman"/>
          <w:sz w:val="24"/>
          <w:szCs w:val="24"/>
        </w:rPr>
        <w:t xml:space="preserve">’s application was </w:t>
      </w:r>
      <w:r w:rsidR="00EE057B" w:rsidRPr="007E7BC5">
        <w:rPr>
          <w:rFonts w:ascii="Times New Roman" w:hAnsi="Times New Roman" w:cs="Times New Roman"/>
          <w:i/>
          <w:sz w:val="24"/>
          <w:szCs w:val="24"/>
        </w:rPr>
        <w:t>res judicata.</w:t>
      </w:r>
    </w:p>
    <w:p w:rsidR="000962F2" w:rsidRPr="007E7BC5" w:rsidRDefault="000962F2" w:rsidP="00685E10">
      <w:pPr>
        <w:tabs>
          <w:tab w:val="left" w:pos="1440"/>
        </w:tabs>
        <w:spacing w:after="0" w:line="480" w:lineRule="auto"/>
        <w:jc w:val="both"/>
        <w:rPr>
          <w:rFonts w:ascii="Times New Roman" w:hAnsi="Times New Roman" w:cs="Times New Roman"/>
          <w:sz w:val="24"/>
          <w:szCs w:val="24"/>
        </w:rPr>
      </w:pPr>
      <w:r w:rsidRPr="007E7BC5">
        <w:rPr>
          <w:rFonts w:ascii="Times New Roman" w:hAnsi="Times New Roman" w:cs="Times New Roman"/>
          <w:sz w:val="24"/>
          <w:szCs w:val="24"/>
        </w:rPr>
        <w:tab/>
      </w:r>
    </w:p>
    <w:p w:rsidR="000962F2" w:rsidRPr="007E7BC5" w:rsidRDefault="000962F2"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Mr </w:t>
      </w:r>
      <w:proofErr w:type="spellStart"/>
      <w:r w:rsidRPr="007E7BC5">
        <w:rPr>
          <w:rFonts w:ascii="Times New Roman" w:hAnsi="Times New Roman" w:cs="Times New Roman"/>
          <w:i/>
          <w:sz w:val="24"/>
          <w:szCs w:val="24"/>
        </w:rPr>
        <w:t>Zhuwarara</w:t>
      </w:r>
      <w:proofErr w:type="spellEnd"/>
      <w:r w:rsidR="00B0481D" w:rsidRPr="007E7BC5">
        <w:rPr>
          <w:rFonts w:ascii="Times New Roman" w:hAnsi="Times New Roman" w:cs="Times New Roman"/>
          <w:i/>
          <w:sz w:val="24"/>
          <w:szCs w:val="24"/>
        </w:rPr>
        <w:t>,</w:t>
      </w:r>
      <w:r w:rsidRPr="007E7BC5">
        <w:rPr>
          <w:rFonts w:ascii="Times New Roman" w:hAnsi="Times New Roman" w:cs="Times New Roman"/>
          <w:sz w:val="24"/>
          <w:szCs w:val="24"/>
        </w:rPr>
        <w:t xml:space="preserve"> for the second respondent</w:t>
      </w:r>
      <w:r w:rsidR="00B0481D" w:rsidRPr="007E7BC5">
        <w:rPr>
          <w:rFonts w:ascii="Times New Roman" w:hAnsi="Times New Roman" w:cs="Times New Roman"/>
          <w:sz w:val="24"/>
          <w:szCs w:val="24"/>
        </w:rPr>
        <w:t>,</w:t>
      </w:r>
      <w:r w:rsidRPr="007E7BC5">
        <w:rPr>
          <w:rFonts w:ascii="Times New Roman" w:hAnsi="Times New Roman" w:cs="Times New Roman"/>
          <w:sz w:val="24"/>
          <w:szCs w:val="24"/>
        </w:rPr>
        <w:t xml:space="preserve"> submitted</w:t>
      </w:r>
      <w:r w:rsidR="00060A89" w:rsidRPr="007E7BC5">
        <w:rPr>
          <w:rFonts w:ascii="Times New Roman" w:hAnsi="Times New Roman" w:cs="Times New Roman"/>
          <w:sz w:val="24"/>
          <w:szCs w:val="24"/>
        </w:rPr>
        <w:t xml:space="preserve"> that</w:t>
      </w:r>
      <w:r w:rsidRPr="007E7BC5">
        <w:rPr>
          <w:rFonts w:ascii="Times New Roman" w:hAnsi="Times New Roman" w:cs="Times New Roman"/>
          <w:sz w:val="24"/>
          <w:szCs w:val="24"/>
        </w:rPr>
        <w:t xml:space="preserve"> the second paragraph of the order sought in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covers all periods</w:t>
      </w:r>
      <w:r w:rsidR="00B0481D" w:rsidRPr="007E7BC5">
        <w:rPr>
          <w:rFonts w:ascii="Times New Roman" w:hAnsi="Times New Roman" w:cs="Times New Roman"/>
          <w:sz w:val="24"/>
          <w:szCs w:val="24"/>
        </w:rPr>
        <w:t xml:space="preserve"> during</w:t>
      </w:r>
      <w:r w:rsidRPr="007E7BC5">
        <w:rPr>
          <w:rFonts w:ascii="Times New Roman" w:hAnsi="Times New Roman" w:cs="Times New Roman"/>
          <w:sz w:val="24"/>
          <w:szCs w:val="24"/>
        </w:rPr>
        <w:t xml:space="preserve"> which the second respondent was in contempt of court in respect of the </w:t>
      </w:r>
      <w:r w:rsidR="00BA0047" w:rsidRPr="007E7BC5">
        <w:rPr>
          <w:rFonts w:ascii="Times New Roman" w:hAnsi="Times New Roman" w:cs="Times New Roman"/>
          <w:sz w:val="24"/>
          <w:szCs w:val="24"/>
        </w:rPr>
        <w:t>origina</w:t>
      </w:r>
      <w:r w:rsidR="009F1DC1" w:rsidRPr="007E7BC5">
        <w:rPr>
          <w:rFonts w:ascii="Times New Roman" w:hAnsi="Times New Roman" w:cs="Times New Roman"/>
          <w:sz w:val="24"/>
          <w:szCs w:val="24"/>
        </w:rPr>
        <w:t>l court order in HC </w:t>
      </w:r>
      <w:r w:rsidR="00BA0047" w:rsidRPr="007E7BC5">
        <w:rPr>
          <w:rFonts w:ascii="Times New Roman" w:hAnsi="Times New Roman" w:cs="Times New Roman"/>
          <w:sz w:val="24"/>
          <w:szCs w:val="24"/>
        </w:rPr>
        <w:t>5469/10. He submitted that the respondent having been given an opportunity</w:t>
      </w:r>
      <w:r w:rsidR="00B0481D" w:rsidRPr="007E7BC5">
        <w:rPr>
          <w:rFonts w:ascii="Times New Roman" w:hAnsi="Times New Roman" w:cs="Times New Roman"/>
          <w:sz w:val="24"/>
          <w:szCs w:val="24"/>
        </w:rPr>
        <w:t xml:space="preserve"> in HC 10994/11</w:t>
      </w:r>
      <w:r w:rsidR="00BA0047" w:rsidRPr="007E7BC5">
        <w:rPr>
          <w:rFonts w:ascii="Times New Roman" w:hAnsi="Times New Roman" w:cs="Times New Roman"/>
          <w:sz w:val="24"/>
          <w:szCs w:val="24"/>
        </w:rPr>
        <w:t xml:space="preserve"> to purge</w:t>
      </w:r>
      <w:r w:rsidR="00B0481D" w:rsidRPr="007E7BC5">
        <w:rPr>
          <w:rFonts w:ascii="Times New Roman" w:hAnsi="Times New Roman" w:cs="Times New Roman"/>
          <w:sz w:val="24"/>
          <w:szCs w:val="24"/>
        </w:rPr>
        <w:t xml:space="preserve"> its contempt</w:t>
      </w:r>
      <w:r w:rsidR="00BA0047" w:rsidRPr="007E7BC5">
        <w:rPr>
          <w:rFonts w:ascii="Times New Roman" w:hAnsi="Times New Roman" w:cs="Times New Roman"/>
          <w:sz w:val="24"/>
          <w:szCs w:val="24"/>
        </w:rPr>
        <w:t xml:space="preserve"> and having</w:t>
      </w:r>
      <w:r w:rsidR="00B0481D" w:rsidRPr="007E7BC5">
        <w:rPr>
          <w:rFonts w:ascii="Times New Roman" w:hAnsi="Times New Roman" w:cs="Times New Roman"/>
          <w:sz w:val="24"/>
          <w:szCs w:val="24"/>
        </w:rPr>
        <w:t xml:space="preserve"> </w:t>
      </w:r>
      <w:r w:rsidR="00B0481D" w:rsidRPr="007E7BC5">
        <w:rPr>
          <w:rFonts w:ascii="Times New Roman" w:hAnsi="Times New Roman" w:cs="Times New Roman"/>
          <w:sz w:val="24"/>
          <w:szCs w:val="24"/>
        </w:rPr>
        <w:lastRenderedPageBreak/>
        <w:t>thereafter done</w:t>
      </w:r>
      <w:r w:rsidR="00BA0047" w:rsidRPr="007E7BC5">
        <w:rPr>
          <w:rFonts w:ascii="Times New Roman" w:hAnsi="Times New Roman" w:cs="Times New Roman"/>
          <w:sz w:val="24"/>
          <w:szCs w:val="24"/>
        </w:rPr>
        <w:t xml:space="preserve"> so, the order sought </w:t>
      </w:r>
      <w:r w:rsidR="00BA0047" w:rsidRPr="007E7BC5">
        <w:rPr>
          <w:rFonts w:ascii="Times New Roman" w:hAnsi="Times New Roman" w:cs="Times New Roman"/>
          <w:i/>
          <w:sz w:val="24"/>
          <w:szCs w:val="24"/>
        </w:rPr>
        <w:t>a quo</w:t>
      </w:r>
      <w:r w:rsidR="00BA0047" w:rsidRPr="007E7BC5">
        <w:rPr>
          <w:rFonts w:ascii="Times New Roman" w:hAnsi="Times New Roman" w:cs="Times New Roman"/>
          <w:sz w:val="24"/>
          <w:szCs w:val="24"/>
        </w:rPr>
        <w:t xml:space="preserve"> </w:t>
      </w:r>
      <w:r w:rsidR="00B0481D" w:rsidRPr="007E7BC5">
        <w:rPr>
          <w:rFonts w:ascii="Times New Roman" w:hAnsi="Times New Roman" w:cs="Times New Roman"/>
          <w:sz w:val="24"/>
          <w:szCs w:val="24"/>
        </w:rPr>
        <w:t xml:space="preserve">would be incompetent for </w:t>
      </w:r>
      <w:r w:rsidR="00BA0047" w:rsidRPr="007E7BC5">
        <w:rPr>
          <w:rFonts w:ascii="Times New Roman" w:hAnsi="Times New Roman" w:cs="Times New Roman"/>
          <w:sz w:val="24"/>
          <w:szCs w:val="24"/>
        </w:rPr>
        <w:t>provid</w:t>
      </w:r>
      <w:r w:rsidR="00B0481D" w:rsidRPr="007E7BC5">
        <w:rPr>
          <w:rFonts w:ascii="Times New Roman" w:hAnsi="Times New Roman" w:cs="Times New Roman"/>
          <w:sz w:val="24"/>
          <w:szCs w:val="24"/>
        </w:rPr>
        <w:t>ing</w:t>
      </w:r>
      <w:r w:rsidR="00BA0047" w:rsidRPr="007E7BC5">
        <w:rPr>
          <w:rFonts w:ascii="Times New Roman" w:hAnsi="Times New Roman" w:cs="Times New Roman"/>
          <w:sz w:val="24"/>
          <w:szCs w:val="24"/>
        </w:rPr>
        <w:t xml:space="preserve"> for </w:t>
      </w:r>
      <w:r w:rsidR="00FD10F0" w:rsidRPr="007E7BC5">
        <w:rPr>
          <w:rFonts w:ascii="Times New Roman" w:hAnsi="Times New Roman" w:cs="Times New Roman"/>
          <w:sz w:val="24"/>
          <w:szCs w:val="24"/>
        </w:rPr>
        <w:t>punishment</w:t>
      </w:r>
      <w:r w:rsidR="00B0481D" w:rsidRPr="007E7BC5">
        <w:rPr>
          <w:rFonts w:ascii="Times New Roman" w:hAnsi="Times New Roman" w:cs="Times New Roman"/>
          <w:sz w:val="24"/>
          <w:szCs w:val="24"/>
        </w:rPr>
        <w:t xml:space="preserve"> covering </w:t>
      </w:r>
      <w:r w:rsidR="00FD10F0" w:rsidRPr="007E7BC5">
        <w:rPr>
          <w:rFonts w:ascii="Times New Roman" w:hAnsi="Times New Roman" w:cs="Times New Roman"/>
          <w:sz w:val="24"/>
          <w:szCs w:val="24"/>
        </w:rPr>
        <w:t>a period during which</w:t>
      </w:r>
      <w:r w:rsidR="00B0481D" w:rsidRPr="007E7BC5">
        <w:rPr>
          <w:rFonts w:ascii="Times New Roman" w:hAnsi="Times New Roman" w:cs="Times New Roman"/>
          <w:sz w:val="24"/>
          <w:szCs w:val="24"/>
        </w:rPr>
        <w:t xml:space="preserve"> appropriate</w:t>
      </w:r>
      <w:r w:rsidR="00FD10F0" w:rsidRPr="007E7BC5">
        <w:rPr>
          <w:rFonts w:ascii="Times New Roman" w:hAnsi="Times New Roman" w:cs="Times New Roman"/>
          <w:sz w:val="24"/>
          <w:szCs w:val="24"/>
        </w:rPr>
        <w:t xml:space="preserve"> steps were taken and</w:t>
      </w:r>
      <w:r w:rsidR="00B0481D" w:rsidRPr="007E7BC5">
        <w:rPr>
          <w:rFonts w:ascii="Times New Roman" w:hAnsi="Times New Roman" w:cs="Times New Roman"/>
          <w:sz w:val="24"/>
          <w:szCs w:val="24"/>
        </w:rPr>
        <w:t xml:space="preserve"> resulted in the</w:t>
      </w:r>
      <w:r w:rsidR="00FD10F0" w:rsidRPr="007E7BC5">
        <w:rPr>
          <w:rFonts w:ascii="Times New Roman" w:hAnsi="Times New Roman" w:cs="Times New Roman"/>
          <w:sz w:val="24"/>
          <w:szCs w:val="24"/>
        </w:rPr>
        <w:t xml:space="preserve"> contempt</w:t>
      </w:r>
      <w:r w:rsidR="00B0481D" w:rsidRPr="007E7BC5">
        <w:rPr>
          <w:rFonts w:ascii="Times New Roman" w:hAnsi="Times New Roman" w:cs="Times New Roman"/>
          <w:sz w:val="24"/>
          <w:szCs w:val="24"/>
        </w:rPr>
        <w:t xml:space="preserve"> being</w:t>
      </w:r>
      <w:r w:rsidR="00FD10F0" w:rsidRPr="007E7BC5">
        <w:rPr>
          <w:rFonts w:ascii="Times New Roman" w:hAnsi="Times New Roman" w:cs="Times New Roman"/>
          <w:sz w:val="24"/>
          <w:szCs w:val="24"/>
        </w:rPr>
        <w:t xml:space="preserve"> purged.</w:t>
      </w:r>
      <w:r w:rsidR="00BA0047" w:rsidRPr="007E7BC5">
        <w:rPr>
          <w:rFonts w:ascii="Times New Roman" w:hAnsi="Times New Roman" w:cs="Times New Roman"/>
          <w:sz w:val="24"/>
          <w:szCs w:val="24"/>
        </w:rPr>
        <w:t xml:space="preserve"> The second paragraph would thus cover punishment for a period </w:t>
      </w:r>
      <w:r w:rsidR="00B0481D" w:rsidRPr="007E7BC5">
        <w:rPr>
          <w:rFonts w:ascii="Times New Roman" w:hAnsi="Times New Roman" w:cs="Times New Roman"/>
          <w:sz w:val="24"/>
          <w:szCs w:val="24"/>
        </w:rPr>
        <w:t>for which there would b</w:t>
      </w:r>
      <w:r w:rsidR="00B37264" w:rsidRPr="007E7BC5">
        <w:rPr>
          <w:rFonts w:ascii="Times New Roman" w:hAnsi="Times New Roman" w:cs="Times New Roman"/>
          <w:sz w:val="24"/>
          <w:szCs w:val="24"/>
        </w:rPr>
        <w:t>e no justification for the same, the contempt having</w:t>
      </w:r>
      <w:r w:rsidR="00BA0047" w:rsidRPr="007E7BC5">
        <w:rPr>
          <w:rFonts w:ascii="Times New Roman" w:hAnsi="Times New Roman" w:cs="Times New Roman"/>
          <w:sz w:val="24"/>
          <w:szCs w:val="24"/>
        </w:rPr>
        <w:t xml:space="preserve"> been purged</w:t>
      </w:r>
      <w:r w:rsidR="00FD10F0" w:rsidRPr="007E7BC5">
        <w:rPr>
          <w:rFonts w:ascii="Times New Roman" w:hAnsi="Times New Roman" w:cs="Times New Roman"/>
          <w:sz w:val="24"/>
          <w:szCs w:val="24"/>
        </w:rPr>
        <w:t xml:space="preserve">. </w:t>
      </w:r>
      <w:r w:rsidR="00B37264" w:rsidRPr="007E7BC5">
        <w:rPr>
          <w:rFonts w:ascii="Times New Roman" w:hAnsi="Times New Roman" w:cs="Times New Roman"/>
          <w:sz w:val="24"/>
          <w:szCs w:val="24"/>
        </w:rPr>
        <w:t>He submitted that b</w:t>
      </w:r>
      <w:r w:rsidR="00FD10F0" w:rsidRPr="007E7BC5">
        <w:rPr>
          <w:rFonts w:ascii="Times New Roman" w:hAnsi="Times New Roman" w:cs="Times New Roman"/>
          <w:sz w:val="24"/>
          <w:szCs w:val="24"/>
        </w:rPr>
        <w:t>y the order that it sought and obtained in HC 10994/11 the appellant unfortunately restricted itself as it did not seek a structural order or interdict. It ought to have sought an order that catered for a situation of further contempt</w:t>
      </w:r>
      <w:r w:rsidR="008632E1" w:rsidRPr="007E7BC5">
        <w:rPr>
          <w:rFonts w:ascii="Times New Roman" w:hAnsi="Times New Roman" w:cs="Times New Roman"/>
          <w:sz w:val="24"/>
          <w:szCs w:val="24"/>
        </w:rPr>
        <w:t xml:space="preserve"> thereby enabling it to only seek enforcement thereof as opposed to seeking another order for contempt of court</w:t>
      </w:r>
      <w:r w:rsidR="00A347E1" w:rsidRPr="007E7BC5">
        <w:rPr>
          <w:rFonts w:ascii="Times New Roman" w:hAnsi="Times New Roman" w:cs="Times New Roman"/>
          <w:sz w:val="24"/>
          <w:szCs w:val="24"/>
        </w:rPr>
        <w:t xml:space="preserve"> as </w:t>
      </w:r>
      <w:r w:rsidR="00A347E1" w:rsidRPr="007E7BC5">
        <w:rPr>
          <w:rFonts w:ascii="Times New Roman" w:hAnsi="Times New Roman" w:cs="Times New Roman"/>
          <w:i/>
          <w:sz w:val="24"/>
          <w:szCs w:val="24"/>
        </w:rPr>
        <w:t xml:space="preserve">in </w:t>
      </w:r>
      <w:proofErr w:type="spellStart"/>
      <w:r w:rsidR="00A347E1" w:rsidRPr="007E7BC5">
        <w:rPr>
          <w:rFonts w:ascii="Times New Roman" w:hAnsi="Times New Roman" w:cs="Times New Roman"/>
          <w:i/>
          <w:sz w:val="24"/>
          <w:szCs w:val="24"/>
        </w:rPr>
        <w:t>casu</w:t>
      </w:r>
      <w:proofErr w:type="spellEnd"/>
      <w:r w:rsidR="008632E1" w:rsidRPr="007E7BC5">
        <w:rPr>
          <w:rFonts w:ascii="Times New Roman" w:hAnsi="Times New Roman" w:cs="Times New Roman"/>
          <w:sz w:val="24"/>
          <w:szCs w:val="24"/>
        </w:rPr>
        <w:t xml:space="preserve">.   </w:t>
      </w:r>
    </w:p>
    <w:p w:rsidR="00BA0047" w:rsidRPr="007E7BC5" w:rsidRDefault="00BA0047" w:rsidP="00685E10">
      <w:pPr>
        <w:tabs>
          <w:tab w:val="left" w:pos="1440"/>
        </w:tabs>
        <w:spacing w:after="0" w:line="480" w:lineRule="auto"/>
        <w:jc w:val="both"/>
        <w:rPr>
          <w:rFonts w:ascii="Times New Roman" w:hAnsi="Times New Roman" w:cs="Times New Roman"/>
          <w:sz w:val="24"/>
          <w:szCs w:val="24"/>
        </w:rPr>
      </w:pPr>
    </w:p>
    <w:p w:rsidR="00BA0047" w:rsidRPr="007E7BC5" w:rsidRDefault="00BA0047"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It was</w:t>
      </w:r>
      <w:r w:rsidR="008632E1" w:rsidRPr="007E7BC5">
        <w:rPr>
          <w:rFonts w:ascii="Times New Roman" w:hAnsi="Times New Roman" w:cs="Times New Roman"/>
          <w:sz w:val="24"/>
          <w:szCs w:val="24"/>
        </w:rPr>
        <w:t xml:space="preserve"> also</w:t>
      </w:r>
      <w:r w:rsidRPr="007E7BC5">
        <w:rPr>
          <w:rFonts w:ascii="Times New Roman" w:hAnsi="Times New Roman" w:cs="Times New Roman"/>
          <w:sz w:val="24"/>
          <w:szCs w:val="24"/>
        </w:rPr>
        <w:t xml:space="preserve"> his </w:t>
      </w:r>
      <w:r w:rsidR="008632E1" w:rsidRPr="007E7BC5">
        <w:rPr>
          <w:rFonts w:ascii="Times New Roman" w:hAnsi="Times New Roman" w:cs="Times New Roman"/>
          <w:sz w:val="24"/>
          <w:szCs w:val="24"/>
        </w:rPr>
        <w:t>s</w:t>
      </w:r>
      <w:r w:rsidRPr="007E7BC5">
        <w:rPr>
          <w:rFonts w:ascii="Times New Roman" w:hAnsi="Times New Roman" w:cs="Times New Roman"/>
          <w:sz w:val="24"/>
          <w:szCs w:val="24"/>
        </w:rPr>
        <w:t>ubmission that when a party brings contempt of court proceedings</w:t>
      </w:r>
      <w:r w:rsidR="00B37264" w:rsidRPr="007E7BC5">
        <w:rPr>
          <w:rFonts w:ascii="Times New Roman" w:hAnsi="Times New Roman" w:cs="Times New Roman"/>
          <w:sz w:val="24"/>
          <w:szCs w:val="24"/>
        </w:rPr>
        <w:t>,</w:t>
      </w:r>
      <w:r w:rsidRPr="007E7BC5">
        <w:rPr>
          <w:rFonts w:ascii="Times New Roman" w:hAnsi="Times New Roman" w:cs="Times New Roman"/>
          <w:sz w:val="24"/>
          <w:szCs w:val="24"/>
        </w:rPr>
        <w:t xml:space="preserve"> it does not merely seek a </w:t>
      </w:r>
      <w:proofErr w:type="spellStart"/>
      <w:r w:rsidR="006A6EFD" w:rsidRPr="001C5EC5">
        <w:rPr>
          <w:rFonts w:ascii="Times New Roman" w:hAnsi="Times New Roman" w:cs="Times New Roman"/>
          <w:i/>
          <w:sz w:val="24"/>
          <w:szCs w:val="24"/>
        </w:rPr>
        <w:t>declaratur</w:t>
      </w:r>
      <w:proofErr w:type="spellEnd"/>
      <w:r w:rsidR="006A6EFD" w:rsidRPr="007E7BC5">
        <w:rPr>
          <w:rFonts w:ascii="Times New Roman" w:hAnsi="Times New Roman" w:cs="Times New Roman"/>
          <w:sz w:val="24"/>
          <w:szCs w:val="24"/>
        </w:rPr>
        <w:t xml:space="preserve"> but it also seeks</w:t>
      </w:r>
      <w:r w:rsidRPr="007E7BC5">
        <w:rPr>
          <w:rFonts w:ascii="Times New Roman" w:hAnsi="Times New Roman" w:cs="Times New Roman"/>
          <w:sz w:val="24"/>
          <w:szCs w:val="24"/>
        </w:rPr>
        <w:t xml:space="preserve"> appropriate relief. Such a party cannot come back later seeking additional punishments to be levied. Thus,</w:t>
      </w:r>
      <w:r w:rsidR="00973F4E" w:rsidRPr="007E7BC5">
        <w:rPr>
          <w:rFonts w:ascii="Times New Roman" w:hAnsi="Times New Roman" w:cs="Times New Roman"/>
          <w:sz w:val="24"/>
          <w:szCs w:val="24"/>
        </w:rPr>
        <w:t xml:space="preserve"> a structural interdict ought</w:t>
      </w:r>
      <w:r w:rsidRPr="007E7BC5">
        <w:rPr>
          <w:rFonts w:ascii="Times New Roman" w:hAnsi="Times New Roman" w:cs="Times New Roman"/>
          <w:sz w:val="24"/>
          <w:szCs w:val="24"/>
        </w:rPr>
        <w:t xml:space="preserve"> to have been sought </w:t>
      </w:r>
      <w:r w:rsidRPr="007E7BC5">
        <w:rPr>
          <w:rFonts w:ascii="Times New Roman" w:hAnsi="Times New Roman" w:cs="Times New Roman"/>
          <w:i/>
          <w:sz w:val="24"/>
          <w:szCs w:val="24"/>
        </w:rPr>
        <w:t xml:space="preserve">in </w:t>
      </w:r>
      <w:proofErr w:type="spellStart"/>
      <w:r w:rsidRPr="007E7BC5">
        <w:rPr>
          <w:rFonts w:ascii="Times New Roman" w:hAnsi="Times New Roman" w:cs="Times New Roman"/>
          <w:i/>
          <w:sz w:val="24"/>
          <w:szCs w:val="24"/>
        </w:rPr>
        <w:t>casu</w:t>
      </w:r>
      <w:proofErr w:type="spellEnd"/>
      <w:r w:rsidRPr="007E7BC5">
        <w:rPr>
          <w:rFonts w:ascii="Times New Roman" w:hAnsi="Times New Roman" w:cs="Times New Roman"/>
          <w:sz w:val="24"/>
          <w:szCs w:val="24"/>
        </w:rPr>
        <w:t>.</w:t>
      </w:r>
      <w:r w:rsidR="00973F4E" w:rsidRPr="007E7BC5">
        <w:rPr>
          <w:rFonts w:ascii="Times New Roman" w:hAnsi="Times New Roman" w:cs="Times New Roman"/>
          <w:sz w:val="24"/>
          <w:szCs w:val="24"/>
        </w:rPr>
        <w:t xml:space="preserve"> </w:t>
      </w:r>
      <w:r w:rsidR="00AF48DA" w:rsidRPr="007E7BC5">
        <w:rPr>
          <w:rFonts w:ascii="Times New Roman" w:hAnsi="Times New Roman" w:cs="Times New Roman"/>
          <w:sz w:val="24"/>
          <w:szCs w:val="24"/>
        </w:rPr>
        <w:t xml:space="preserve">The order in HC 5469/10 had timelines in that if necessary steps were taken then that would extinguish the obligation of the respondents. The taking of such necessary steps would </w:t>
      </w:r>
      <w:r w:rsidR="00B37264" w:rsidRPr="007E7BC5">
        <w:rPr>
          <w:rFonts w:ascii="Times New Roman" w:hAnsi="Times New Roman" w:cs="Times New Roman"/>
          <w:sz w:val="24"/>
          <w:szCs w:val="24"/>
        </w:rPr>
        <w:t xml:space="preserve">equate to </w:t>
      </w:r>
      <w:r w:rsidR="00AF48DA" w:rsidRPr="007E7BC5">
        <w:rPr>
          <w:rFonts w:ascii="Times New Roman" w:hAnsi="Times New Roman" w:cs="Times New Roman"/>
          <w:sz w:val="24"/>
          <w:szCs w:val="24"/>
        </w:rPr>
        <w:t>compl</w:t>
      </w:r>
      <w:r w:rsidR="00B37264" w:rsidRPr="007E7BC5">
        <w:rPr>
          <w:rFonts w:ascii="Times New Roman" w:hAnsi="Times New Roman" w:cs="Times New Roman"/>
          <w:sz w:val="24"/>
          <w:szCs w:val="24"/>
        </w:rPr>
        <w:t>iance</w:t>
      </w:r>
      <w:r w:rsidR="00AF48DA" w:rsidRPr="007E7BC5">
        <w:rPr>
          <w:rFonts w:ascii="Times New Roman" w:hAnsi="Times New Roman" w:cs="Times New Roman"/>
          <w:sz w:val="24"/>
          <w:szCs w:val="24"/>
        </w:rPr>
        <w:t xml:space="preserve"> with the order</w:t>
      </w:r>
      <w:r w:rsidR="004D5609" w:rsidRPr="007E7BC5">
        <w:rPr>
          <w:rFonts w:ascii="Times New Roman" w:hAnsi="Times New Roman" w:cs="Times New Roman"/>
          <w:sz w:val="24"/>
          <w:szCs w:val="24"/>
        </w:rPr>
        <w:t>. He</w:t>
      </w:r>
      <w:r w:rsidR="00390B9B">
        <w:rPr>
          <w:rFonts w:ascii="Times New Roman" w:hAnsi="Times New Roman" w:cs="Times New Roman"/>
          <w:sz w:val="24"/>
          <w:szCs w:val="24"/>
        </w:rPr>
        <w:t xml:space="preserve"> submitted that the order in HC </w:t>
      </w:r>
      <w:r w:rsidR="004D5609" w:rsidRPr="007E7BC5">
        <w:rPr>
          <w:rFonts w:ascii="Times New Roman" w:hAnsi="Times New Roman" w:cs="Times New Roman"/>
          <w:sz w:val="24"/>
          <w:szCs w:val="24"/>
        </w:rPr>
        <w:t>5469/10 did not provide for th</w:t>
      </w:r>
      <w:r w:rsidR="001C5EC5">
        <w:rPr>
          <w:rFonts w:ascii="Times New Roman" w:hAnsi="Times New Roman" w:cs="Times New Roman"/>
          <w:sz w:val="24"/>
          <w:szCs w:val="24"/>
        </w:rPr>
        <w:t>e supply of water 2 days a week</w:t>
      </w:r>
      <w:r w:rsidR="004D5609" w:rsidRPr="007E7BC5">
        <w:rPr>
          <w:rFonts w:ascii="Times New Roman" w:hAnsi="Times New Roman" w:cs="Times New Roman"/>
          <w:sz w:val="24"/>
          <w:szCs w:val="24"/>
        </w:rPr>
        <w:t xml:space="preserve"> in perpetuity</w:t>
      </w:r>
      <w:r w:rsidR="00AF48DA" w:rsidRPr="007E7BC5">
        <w:rPr>
          <w:rFonts w:ascii="Times New Roman" w:hAnsi="Times New Roman" w:cs="Times New Roman"/>
          <w:sz w:val="24"/>
          <w:szCs w:val="24"/>
        </w:rPr>
        <w:t>.</w:t>
      </w:r>
      <w:r w:rsidR="00FD10F0" w:rsidRPr="007E7BC5">
        <w:rPr>
          <w:rFonts w:ascii="Times New Roman" w:hAnsi="Times New Roman" w:cs="Times New Roman"/>
          <w:sz w:val="24"/>
          <w:szCs w:val="24"/>
        </w:rPr>
        <w:t xml:space="preserve"> </w:t>
      </w:r>
    </w:p>
    <w:p w:rsidR="000962F2" w:rsidRPr="007E7BC5" w:rsidRDefault="000962F2" w:rsidP="00685E10">
      <w:pPr>
        <w:tabs>
          <w:tab w:val="left" w:pos="1440"/>
        </w:tabs>
        <w:spacing w:after="0" w:line="480" w:lineRule="auto"/>
        <w:jc w:val="both"/>
        <w:rPr>
          <w:rFonts w:ascii="Times New Roman" w:hAnsi="Times New Roman" w:cs="Times New Roman"/>
          <w:sz w:val="24"/>
          <w:szCs w:val="24"/>
        </w:rPr>
      </w:pPr>
      <w:r w:rsidRPr="007E7BC5">
        <w:rPr>
          <w:rFonts w:ascii="Times New Roman" w:hAnsi="Times New Roman" w:cs="Times New Roman"/>
          <w:sz w:val="24"/>
          <w:szCs w:val="24"/>
        </w:rPr>
        <w:tab/>
      </w:r>
    </w:p>
    <w:p w:rsidR="00685E10" w:rsidRPr="007E7BC5" w:rsidRDefault="00EE057B"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Mr </w:t>
      </w:r>
      <w:proofErr w:type="spellStart"/>
      <w:r w:rsidRPr="007E7BC5">
        <w:rPr>
          <w:rFonts w:ascii="Times New Roman" w:hAnsi="Times New Roman" w:cs="Times New Roman"/>
          <w:i/>
          <w:sz w:val="24"/>
          <w:szCs w:val="24"/>
        </w:rPr>
        <w:t>Zhuwarara</w:t>
      </w:r>
      <w:proofErr w:type="spellEnd"/>
      <w:r w:rsidRPr="007E7BC5">
        <w:rPr>
          <w:rFonts w:ascii="Times New Roman" w:hAnsi="Times New Roman" w:cs="Times New Roman"/>
          <w:sz w:val="24"/>
          <w:szCs w:val="24"/>
        </w:rPr>
        <w:t xml:space="preserve"> </w:t>
      </w:r>
      <w:r w:rsidR="005B22EF" w:rsidRPr="007E7BC5">
        <w:rPr>
          <w:rFonts w:ascii="Times New Roman" w:hAnsi="Times New Roman" w:cs="Times New Roman"/>
          <w:sz w:val="24"/>
          <w:szCs w:val="24"/>
        </w:rPr>
        <w:t xml:space="preserve">argued </w:t>
      </w:r>
      <w:r w:rsidR="00794BAC" w:rsidRPr="007E7BC5">
        <w:rPr>
          <w:rFonts w:ascii="Times New Roman" w:hAnsi="Times New Roman" w:cs="Times New Roman"/>
          <w:sz w:val="24"/>
          <w:szCs w:val="24"/>
        </w:rPr>
        <w:t>that the appellant could not seek to obtain more than one order for contempt</w:t>
      </w:r>
      <w:r w:rsidR="005A746F" w:rsidRPr="007E7BC5">
        <w:rPr>
          <w:rFonts w:ascii="Times New Roman" w:hAnsi="Times New Roman" w:cs="Times New Roman"/>
          <w:sz w:val="24"/>
          <w:szCs w:val="24"/>
        </w:rPr>
        <w:t xml:space="preserve"> of court based on</w:t>
      </w:r>
      <w:r w:rsidR="00B37264" w:rsidRPr="007E7BC5">
        <w:rPr>
          <w:rFonts w:ascii="Times New Roman" w:hAnsi="Times New Roman" w:cs="Times New Roman"/>
          <w:sz w:val="24"/>
          <w:szCs w:val="24"/>
        </w:rPr>
        <w:t xml:space="preserve"> non-compliance with</w:t>
      </w:r>
      <w:r w:rsidR="005A746F" w:rsidRPr="007E7BC5">
        <w:rPr>
          <w:rFonts w:ascii="Times New Roman" w:hAnsi="Times New Roman" w:cs="Times New Roman"/>
          <w:sz w:val="24"/>
          <w:szCs w:val="24"/>
        </w:rPr>
        <w:t xml:space="preserve"> the same</w:t>
      </w:r>
      <w:r w:rsidR="00B37264" w:rsidRPr="007E7BC5">
        <w:rPr>
          <w:rFonts w:ascii="Times New Roman" w:hAnsi="Times New Roman" w:cs="Times New Roman"/>
          <w:sz w:val="24"/>
          <w:szCs w:val="24"/>
        </w:rPr>
        <w:t xml:space="preserve"> initial</w:t>
      </w:r>
      <w:r w:rsidR="005A746F" w:rsidRPr="007E7BC5">
        <w:rPr>
          <w:rFonts w:ascii="Times New Roman" w:hAnsi="Times New Roman" w:cs="Times New Roman"/>
          <w:sz w:val="24"/>
          <w:szCs w:val="24"/>
        </w:rPr>
        <w:t xml:space="preserve"> court order</w:t>
      </w:r>
      <w:r w:rsidR="009F1DC1" w:rsidRPr="007E7BC5">
        <w:rPr>
          <w:rFonts w:ascii="Times New Roman" w:hAnsi="Times New Roman" w:cs="Times New Roman"/>
          <w:sz w:val="24"/>
          <w:szCs w:val="24"/>
        </w:rPr>
        <w:t>, being HC </w:t>
      </w:r>
      <w:r w:rsidR="005B22EF" w:rsidRPr="007E7BC5">
        <w:rPr>
          <w:rFonts w:ascii="Times New Roman" w:hAnsi="Times New Roman" w:cs="Times New Roman"/>
          <w:sz w:val="24"/>
          <w:szCs w:val="24"/>
        </w:rPr>
        <w:t>5469/10 in this case</w:t>
      </w:r>
      <w:r w:rsidR="005A746F" w:rsidRPr="007E7BC5">
        <w:rPr>
          <w:rFonts w:ascii="Times New Roman" w:hAnsi="Times New Roman" w:cs="Times New Roman"/>
          <w:sz w:val="24"/>
          <w:szCs w:val="24"/>
        </w:rPr>
        <w:t xml:space="preserve">. He </w:t>
      </w:r>
      <w:r w:rsidR="00685E10" w:rsidRPr="007E7BC5">
        <w:rPr>
          <w:rFonts w:ascii="Times New Roman" w:hAnsi="Times New Roman" w:cs="Times New Roman"/>
          <w:sz w:val="24"/>
          <w:szCs w:val="24"/>
        </w:rPr>
        <w:t xml:space="preserve">submitted that the </w:t>
      </w:r>
      <w:r w:rsidR="005A746F" w:rsidRPr="007E7BC5">
        <w:rPr>
          <w:rFonts w:ascii="Times New Roman" w:hAnsi="Times New Roman" w:cs="Times New Roman"/>
          <w:sz w:val="24"/>
          <w:szCs w:val="24"/>
        </w:rPr>
        <w:t>alleged defiance by the appellant cannot possibly be solved by obtaining a series of court orders of contempt of court.</w:t>
      </w:r>
    </w:p>
    <w:p w:rsidR="004D5609" w:rsidRPr="007E7BC5" w:rsidRDefault="004D5609" w:rsidP="005A746F">
      <w:pPr>
        <w:tabs>
          <w:tab w:val="left" w:pos="1440"/>
        </w:tabs>
        <w:spacing w:after="0" w:line="480" w:lineRule="auto"/>
        <w:jc w:val="both"/>
        <w:rPr>
          <w:rFonts w:ascii="Times New Roman" w:hAnsi="Times New Roman" w:cs="Times New Roman"/>
          <w:sz w:val="24"/>
          <w:szCs w:val="24"/>
        </w:rPr>
      </w:pPr>
    </w:p>
    <w:p w:rsidR="004D5609" w:rsidRPr="007E7BC5" w:rsidRDefault="004D5609"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Regarding the possibility of the parties seeki</w:t>
      </w:r>
      <w:r w:rsidR="00390B9B">
        <w:rPr>
          <w:rFonts w:ascii="Times New Roman" w:hAnsi="Times New Roman" w:cs="Times New Roman"/>
          <w:sz w:val="24"/>
          <w:szCs w:val="24"/>
        </w:rPr>
        <w:t>ng variation of the order in HC </w:t>
      </w:r>
      <w:r w:rsidRPr="007E7BC5">
        <w:rPr>
          <w:rFonts w:ascii="Times New Roman" w:hAnsi="Times New Roman" w:cs="Times New Roman"/>
          <w:sz w:val="24"/>
          <w:szCs w:val="24"/>
        </w:rPr>
        <w:t xml:space="preserve">5469/10, Mr </w:t>
      </w:r>
      <w:proofErr w:type="spellStart"/>
      <w:r w:rsidRPr="007E7BC5">
        <w:rPr>
          <w:rFonts w:ascii="Times New Roman" w:hAnsi="Times New Roman" w:cs="Times New Roman"/>
          <w:i/>
          <w:sz w:val="24"/>
          <w:szCs w:val="24"/>
        </w:rPr>
        <w:t>Zhuwarara</w:t>
      </w:r>
      <w:proofErr w:type="spellEnd"/>
      <w:r w:rsidRPr="007E7BC5">
        <w:rPr>
          <w:rFonts w:ascii="Times New Roman" w:hAnsi="Times New Roman" w:cs="Times New Roman"/>
          <w:sz w:val="24"/>
          <w:szCs w:val="24"/>
        </w:rPr>
        <w:t xml:space="preserve"> submitted that once the second respondent took necessary steps it would have purged its contempt and there could be no need for the order to be varied. Once </w:t>
      </w:r>
      <w:r w:rsidRPr="007E7BC5">
        <w:rPr>
          <w:rFonts w:ascii="Times New Roman" w:hAnsi="Times New Roman" w:cs="Times New Roman"/>
          <w:sz w:val="24"/>
          <w:szCs w:val="24"/>
        </w:rPr>
        <w:lastRenderedPageBreak/>
        <w:t xml:space="preserve">the contempt was purged as happened </w:t>
      </w:r>
      <w:r w:rsidRPr="007E7BC5">
        <w:rPr>
          <w:rFonts w:ascii="Times New Roman" w:hAnsi="Times New Roman" w:cs="Times New Roman"/>
          <w:i/>
          <w:sz w:val="24"/>
          <w:szCs w:val="24"/>
        </w:rPr>
        <w:t xml:space="preserve">in </w:t>
      </w:r>
      <w:proofErr w:type="spellStart"/>
      <w:r w:rsidRPr="007E7BC5">
        <w:rPr>
          <w:rFonts w:ascii="Times New Roman" w:hAnsi="Times New Roman" w:cs="Times New Roman"/>
          <w:i/>
          <w:sz w:val="24"/>
          <w:szCs w:val="24"/>
        </w:rPr>
        <w:t>casu</w:t>
      </w:r>
      <w:proofErr w:type="spellEnd"/>
      <w:r w:rsidRPr="007E7BC5">
        <w:rPr>
          <w:rFonts w:ascii="Times New Roman" w:hAnsi="Times New Roman" w:cs="Times New Roman"/>
          <w:sz w:val="24"/>
          <w:szCs w:val="24"/>
        </w:rPr>
        <w:t>, a new set of circumstances arose</w:t>
      </w:r>
      <w:r w:rsidR="00971C41" w:rsidRPr="007E7BC5">
        <w:rPr>
          <w:rFonts w:ascii="Times New Roman" w:hAnsi="Times New Roman" w:cs="Times New Roman"/>
          <w:sz w:val="24"/>
          <w:szCs w:val="24"/>
        </w:rPr>
        <w:t xml:space="preserve">. He reiterated that the appellant ought to have sought a structural order in HC 10994/11 to cater for a situation where there is further contempt as alleged </w:t>
      </w:r>
      <w:r w:rsidR="00971C41" w:rsidRPr="007E7BC5">
        <w:rPr>
          <w:rFonts w:ascii="Times New Roman" w:hAnsi="Times New Roman" w:cs="Times New Roman"/>
          <w:i/>
          <w:sz w:val="24"/>
          <w:szCs w:val="24"/>
        </w:rPr>
        <w:t xml:space="preserve">in </w:t>
      </w:r>
      <w:proofErr w:type="spellStart"/>
      <w:r w:rsidR="00971C41" w:rsidRPr="007E7BC5">
        <w:rPr>
          <w:rFonts w:ascii="Times New Roman" w:hAnsi="Times New Roman" w:cs="Times New Roman"/>
          <w:i/>
          <w:sz w:val="24"/>
          <w:szCs w:val="24"/>
        </w:rPr>
        <w:t>casu</w:t>
      </w:r>
      <w:proofErr w:type="spellEnd"/>
      <w:r w:rsidR="00971C41" w:rsidRPr="007E7BC5">
        <w:rPr>
          <w:rFonts w:ascii="Times New Roman" w:hAnsi="Times New Roman" w:cs="Times New Roman"/>
          <w:i/>
          <w:sz w:val="24"/>
          <w:szCs w:val="24"/>
        </w:rPr>
        <w:t>.</w:t>
      </w:r>
      <w:r w:rsidR="009A25A1" w:rsidRPr="007E7BC5">
        <w:rPr>
          <w:rFonts w:ascii="Times New Roman" w:hAnsi="Times New Roman" w:cs="Times New Roman"/>
          <w:sz w:val="24"/>
          <w:szCs w:val="24"/>
        </w:rPr>
        <w:t xml:space="preserve"> The appellant would thus only be seeking enforcement thereof as opposed to the current proceedings wherein an order of contempt of court is sought and in which there seems to be a variation of the first order of contempt of court by adding new or different punishment to that in the first order.</w:t>
      </w:r>
    </w:p>
    <w:p w:rsidR="005E5474" w:rsidRPr="007E7BC5" w:rsidRDefault="005E5474" w:rsidP="009F1DC1">
      <w:pPr>
        <w:spacing w:after="0" w:line="480" w:lineRule="auto"/>
        <w:ind w:firstLine="1134"/>
        <w:jc w:val="both"/>
        <w:rPr>
          <w:rFonts w:ascii="Times New Roman" w:hAnsi="Times New Roman" w:cs="Times New Roman"/>
          <w:sz w:val="24"/>
          <w:szCs w:val="24"/>
        </w:rPr>
      </w:pPr>
    </w:p>
    <w:p w:rsidR="00685E10" w:rsidRPr="007E7BC5" w:rsidRDefault="005A746F" w:rsidP="009F1DC1">
      <w:pPr>
        <w:spacing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second</w:t>
      </w:r>
      <w:r w:rsidR="00685E10" w:rsidRPr="007E7BC5">
        <w:rPr>
          <w:rFonts w:ascii="Times New Roman" w:hAnsi="Times New Roman" w:cs="Times New Roman"/>
          <w:sz w:val="24"/>
          <w:szCs w:val="24"/>
        </w:rPr>
        <w:t xml:space="preserve"> </w:t>
      </w:r>
      <w:r w:rsidR="007D3FB1" w:rsidRPr="007E7BC5">
        <w:rPr>
          <w:rFonts w:ascii="Times New Roman" w:hAnsi="Times New Roman" w:cs="Times New Roman"/>
          <w:sz w:val="24"/>
          <w:szCs w:val="24"/>
        </w:rPr>
        <w:t>respondent also</w:t>
      </w:r>
      <w:r w:rsidR="00795C28" w:rsidRPr="007E7BC5">
        <w:rPr>
          <w:rFonts w:ascii="Times New Roman" w:hAnsi="Times New Roman" w:cs="Times New Roman"/>
          <w:sz w:val="24"/>
          <w:szCs w:val="24"/>
        </w:rPr>
        <w:t xml:space="preserve"> conten</w:t>
      </w:r>
      <w:r w:rsidR="007D3FB1" w:rsidRPr="007E7BC5">
        <w:rPr>
          <w:rFonts w:ascii="Times New Roman" w:hAnsi="Times New Roman" w:cs="Times New Roman"/>
          <w:sz w:val="24"/>
          <w:szCs w:val="24"/>
        </w:rPr>
        <w:t>ded</w:t>
      </w:r>
      <w:r w:rsidR="00795C28" w:rsidRPr="007E7BC5">
        <w:rPr>
          <w:rFonts w:ascii="Times New Roman" w:hAnsi="Times New Roman" w:cs="Times New Roman"/>
          <w:sz w:val="24"/>
          <w:szCs w:val="24"/>
        </w:rPr>
        <w:t xml:space="preserve"> </w:t>
      </w:r>
      <w:r w:rsidR="00085628" w:rsidRPr="007E7BC5">
        <w:rPr>
          <w:rFonts w:ascii="Times New Roman" w:hAnsi="Times New Roman" w:cs="Times New Roman"/>
          <w:sz w:val="24"/>
          <w:szCs w:val="24"/>
        </w:rPr>
        <w:t xml:space="preserve">that the order obtained by the appellant in HC 10994/11 was on all fours with the order which he sought to obtain before the court </w:t>
      </w:r>
      <w:r w:rsidR="00085628" w:rsidRPr="007E7BC5">
        <w:rPr>
          <w:rFonts w:ascii="Times New Roman" w:hAnsi="Times New Roman" w:cs="Times New Roman"/>
          <w:i/>
          <w:sz w:val="24"/>
          <w:szCs w:val="24"/>
        </w:rPr>
        <w:t>a quo</w:t>
      </w:r>
      <w:r w:rsidR="00085628" w:rsidRPr="007E7BC5">
        <w:rPr>
          <w:rFonts w:ascii="Times New Roman" w:hAnsi="Times New Roman" w:cs="Times New Roman"/>
          <w:sz w:val="24"/>
          <w:szCs w:val="24"/>
        </w:rPr>
        <w:t>.</w:t>
      </w:r>
      <w:r w:rsidR="00685E10" w:rsidRPr="007E7BC5">
        <w:rPr>
          <w:rFonts w:ascii="Times New Roman" w:hAnsi="Times New Roman" w:cs="Times New Roman"/>
          <w:sz w:val="24"/>
          <w:szCs w:val="24"/>
        </w:rPr>
        <w:t xml:space="preserve">  It contends that the</w:t>
      </w:r>
      <w:r w:rsidR="00085628" w:rsidRPr="007E7BC5">
        <w:rPr>
          <w:rFonts w:ascii="Times New Roman" w:hAnsi="Times New Roman" w:cs="Times New Roman"/>
          <w:sz w:val="24"/>
          <w:szCs w:val="24"/>
        </w:rPr>
        <w:t xml:space="preserve"> matter was therefore </w:t>
      </w:r>
      <w:r w:rsidR="00085628" w:rsidRPr="007E7BC5">
        <w:rPr>
          <w:rFonts w:ascii="Times New Roman" w:hAnsi="Times New Roman" w:cs="Times New Roman"/>
          <w:i/>
          <w:sz w:val="24"/>
          <w:szCs w:val="24"/>
        </w:rPr>
        <w:t>res judicata</w:t>
      </w:r>
      <w:r w:rsidR="00085628" w:rsidRPr="007E7BC5">
        <w:rPr>
          <w:rFonts w:ascii="Times New Roman" w:hAnsi="Times New Roman" w:cs="Times New Roman"/>
          <w:sz w:val="24"/>
          <w:szCs w:val="24"/>
        </w:rPr>
        <w:t xml:space="preserve"> and</w:t>
      </w:r>
      <w:r w:rsidR="00B37264" w:rsidRPr="007E7BC5">
        <w:rPr>
          <w:rFonts w:ascii="Times New Roman" w:hAnsi="Times New Roman" w:cs="Times New Roman"/>
          <w:sz w:val="24"/>
          <w:szCs w:val="24"/>
        </w:rPr>
        <w:t>,</w:t>
      </w:r>
      <w:r w:rsidR="00085628" w:rsidRPr="007E7BC5">
        <w:rPr>
          <w:rFonts w:ascii="Times New Roman" w:hAnsi="Times New Roman" w:cs="Times New Roman"/>
          <w:sz w:val="24"/>
          <w:szCs w:val="24"/>
        </w:rPr>
        <w:t xml:space="preserve"> as such</w:t>
      </w:r>
      <w:r w:rsidR="00B37264" w:rsidRPr="007E7BC5">
        <w:rPr>
          <w:rFonts w:ascii="Times New Roman" w:hAnsi="Times New Roman" w:cs="Times New Roman"/>
          <w:sz w:val="24"/>
          <w:szCs w:val="24"/>
        </w:rPr>
        <w:t>,</w:t>
      </w:r>
      <w:r w:rsidR="00085628" w:rsidRPr="007E7BC5">
        <w:rPr>
          <w:rFonts w:ascii="Times New Roman" w:hAnsi="Times New Roman" w:cs="Times New Roman"/>
          <w:sz w:val="24"/>
          <w:szCs w:val="24"/>
        </w:rPr>
        <w:t xml:space="preserve"> the</w:t>
      </w:r>
      <w:r w:rsidR="00685E10" w:rsidRPr="007E7BC5">
        <w:rPr>
          <w:rFonts w:ascii="Times New Roman" w:hAnsi="Times New Roman" w:cs="Times New Roman"/>
          <w:sz w:val="24"/>
          <w:szCs w:val="24"/>
        </w:rPr>
        <w:t xml:space="preserve">re was no misdirection on the part of the court </w:t>
      </w:r>
      <w:r w:rsidR="00685E10" w:rsidRPr="007E7BC5">
        <w:rPr>
          <w:rFonts w:ascii="Times New Roman" w:hAnsi="Times New Roman" w:cs="Times New Roman"/>
          <w:i/>
          <w:sz w:val="24"/>
          <w:szCs w:val="24"/>
        </w:rPr>
        <w:t>a quo</w:t>
      </w:r>
      <w:r w:rsidR="00685E10" w:rsidRPr="007E7BC5">
        <w:rPr>
          <w:rFonts w:ascii="Times New Roman" w:hAnsi="Times New Roman" w:cs="Times New Roman"/>
          <w:sz w:val="24"/>
          <w:szCs w:val="24"/>
        </w:rPr>
        <w:t xml:space="preserve"> in </w:t>
      </w:r>
      <w:r w:rsidR="00085628" w:rsidRPr="007E7BC5">
        <w:rPr>
          <w:rFonts w:ascii="Times New Roman" w:hAnsi="Times New Roman" w:cs="Times New Roman"/>
          <w:sz w:val="24"/>
          <w:szCs w:val="24"/>
        </w:rPr>
        <w:t>dismissing the application.</w:t>
      </w:r>
      <w:r w:rsidR="00444BBE" w:rsidRPr="007E7BC5">
        <w:rPr>
          <w:rFonts w:ascii="Times New Roman" w:hAnsi="Times New Roman" w:cs="Times New Roman"/>
          <w:sz w:val="24"/>
          <w:szCs w:val="24"/>
        </w:rPr>
        <w:t xml:space="preserve"> It urged the C</w:t>
      </w:r>
      <w:r w:rsidR="00685E10" w:rsidRPr="007E7BC5">
        <w:rPr>
          <w:rFonts w:ascii="Times New Roman" w:hAnsi="Times New Roman" w:cs="Times New Roman"/>
          <w:sz w:val="24"/>
          <w:szCs w:val="24"/>
        </w:rPr>
        <w:t xml:space="preserve">ourt to dismiss the appeal and uphold the decision of the court </w:t>
      </w:r>
      <w:r w:rsidR="00685E10" w:rsidRPr="007E7BC5">
        <w:rPr>
          <w:rFonts w:ascii="Times New Roman" w:hAnsi="Times New Roman" w:cs="Times New Roman"/>
          <w:i/>
          <w:sz w:val="24"/>
          <w:szCs w:val="24"/>
        </w:rPr>
        <w:t>a quo</w:t>
      </w:r>
      <w:r w:rsidR="00685E10" w:rsidRPr="007E7BC5">
        <w:rPr>
          <w:rFonts w:ascii="Times New Roman" w:hAnsi="Times New Roman" w:cs="Times New Roman"/>
          <w:sz w:val="24"/>
          <w:szCs w:val="24"/>
        </w:rPr>
        <w:t>.</w:t>
      </w:r>
    </w:p>
    <w:p w:rsidR="00B37264" w:rsidRPr="007E7BC5" w:rsidRDefault="00B37264" w:rsidP="00685E10">
      <w:pPr>
        <w:tabs>
          <w:tab w:val="left" w:pos="1440"/>
        </w:tabs>
        <w:spacing w:line="480" w:lineRule="auto"/>
        <w:jc w:val="both"/>
        <w:rPr>
          <w:rFonts w:ascii="Times New Roman" w:hAnsi="Times New Roman" w:cs="Times New Roman"/>
          <w:sz w:val="24"/>
          <w:szCs w:val="24"/>
        </w:rPr>
      </w:pPr>
    </w:p>
    <w:p w:rsidR="00685E10" w:rsidRPr="007E7BC5" w:rsidRDefault="00685E10" w:rsidP="00685E10">
      <w:pPr>
        <w:tabs>
          <w:tab w:val="left" w:pos="2599"/>
        </w:tabs>
        <w:spacing w:after="0" w:line="480" w:lineRule="auto"/>
        <w:jc w:val="both"/>
        <w:rPr>
          <w:rFonts w:ascii="Times New Roman" w:hAnsi="Times New Roman" w:cs="Times New Roman"/>
          <w:b/>
          <w:sz w:val="24"/>
          <w:szCs w:val="24"/>
          <w:u w:val="single"/>
        </w:rPr>
      </w:pPr>
      <w:r w:rsidRPr="007E7BC5">
        <w:rPr>
          <w:rFonts w:ascii="Times New Roman" w:hAnsi="Times New Roman" w:cs="Times New Roman"/>
          <w:b/>
          <w:sz w:val="24"/>
          <w:szCs w:val="24"/>
          <w:u w:val="single"/>
        </w:rPr>
        <w:t>THE ISSUE FOR DETERMINATION ON APPEAL</w:t>
      </w:r>
    </w:p>
    <w:p w:rsidR="00972FBE" w:rsidRPr="007E7BC5" w:rsidRDefault="009F1DC1" w:rsidP="009F1DC1">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issue for the c</w:t>
      </w:r>
      <w:r w:rsidR="00685E10" w:rsidRPr="007E7BC5">
        <w:rPr>
          <w:rFonts w:ascii="Times New Roman" w:hAnsi="Times New Roman" w:cs="Times New Roman"/>
          <w:sz w:val="24"/>
          <w:szCs w:val="24"/>
        </w:rPr>
        <w:t xml:space="preserve">ourt to determine is whether the </w:t>
      </w:r>
      <w:r w:rsidR="00085628" w:rsidRPr="007E7BC5">
        <w:rPr>
          <w:rFonts w:ascii="Times New Roman" w:hAnsi="Times New Roman" w:cs="Times New Roman"/>
          <w:sz w:val="24"/>
          <w:szCs w:val="24"/>
        </w:rPr>
        <w:t xml:space="preserve">court </w:t>
      </w:r>
      <w:r w:rsidR="00085628" w:rsidRPr="007E7BC5">
        <w:rPr>
          <w:rFonts w:ascii="Times New Roman" w:hAnsi="Times New Roman" w:cs="Times New Roman"/>
          <w:i/>
          <w:sz w:val="24"/>
          <w:szCs w:val="24"/>
        </w:rPr>
        <w:t>a quo</w:t>
      </w:r>
      <w:r w:rsidR="00085628" w:rsidRPr="007E7BC5">
        <w:rPr>
          <w:rFonts w:ascii="Times New Roman" w:hAnsi="Times New Roman" w:cs="Times New Roman"/>
          <w:sz w:val="24"/>
          <w:szCs w:val="24"/>
        </w:rPr>
        <w:t xml:space="preserve"> erred by dismissing the </w:t>
      </w:r>
      <w:r w:rsidR="00685E10" w:rsidRPr="007E7BC5">
        <w:rPr>
          <w:rFonts w:ascii="Times New Roman" w:hAnsi="Times New Roman" w:cs="Times New Roman"/>
          <w:sz w:val="24"/>
          <w:szCs w:val="24"/>
        </w:rPr>
        <w:t>appellant</w:t>
      </w:r>
      <w:r w:rsidR="00085628" w:rsidRPr="007E7BC5">
        <w:rPr>
          <w:rFonts w:ascii="Times New Roman" w:hAnsi="Times New Roman" w:cs="Times New Roman"/>
          <w:sz w:val="24"/>
          <w:szCs w:val="24"/>
        </w:rPr>
        <w:t xml:space="preserve">’s </w:t>
      </w:r>
      <w:r w:rsidR="00255B83" w:rsidRPr="007E7BC5">
        <w:rPr>
          <w:rFonts w:ascii="Times New Roman" w:hAnsi="Times New Roman" w:cs="Times New Roman"/>
          <w:sz w:val="24"/>
          <w:szCs w:val="24"/>
        </w:rPr>
        <w:t>application</w:t>
      </w:r>
      <w:r w:rsidR="00085628" w:rsidRPr="007E7BC5">
        <w:rPr>
          <w:rFonts w:ascii="Times New Roman" w:hAnsi="Times New Roman" w:cs="Times New Roman"/>
          <w:sz w:val="24"/>
          <w:szCs w:val="24"/>
        </w:rPr>
        <w:t xml:space="preserve"> on the basis that it was </w:t>
      </w:r>
      <w:r w:rsidR="00085628" w:rsidRPr="007E7BC5">
        <w:rPr>
          <w:rFonts w:ascii="Times New Roman" w:hAnsi="Times New Roman" w:cs="Times New Roman"/>
          <w:i/>
          <w:sz w:val="24"/>
          <w:szCs w:val="24"/>
        </w:rPr>
        <w:t>res judicata</w:t>
      </w:r>
      <w:r w:rsidR="00085628" w:rsidRPr="007E7BC5">
        <w:rPr>
          <w:rFonts w:ascii="Times New Roman" w:hAnsi="Times New Roman" w:cs="Times New Roman"/>
          <w:sz w:val="24"/>
          <w:szCs w:val="24"/>
        </w:rPr>
        <w:t xml:space="preserve"> and would amount to double jeopardy</w:t>
      </w:r>
      <w:r w:rsidR="002C37EA" w:rsidRPr="007E7BC5">
        <w:rPr>
          <w:rFonts w:ascii="Times New Roman" w:hAnsi="Times New Roman" w:cs="Times New Roman"/>
          <w:sz w:val="24"/>
          <w:szCs w:val="24"/>
        </w:rPr>
        <w:t xml:space="preserve"> on the part of the second respondent</w:t>
      </w:r>
      <w:r w:rsidR="00085628" w:rsidRPr="007E7BC5">
        <w:rPr>
          <w:rFonts w:ascii="Times New Roman" w:hAnsi="Times New Roman" w:cs="Times New Roman"/>
          <w:sz w:val="24"/>
          <w:szCs w:val="24"/>
        </w:rPr>
        <w:t>.</w:t>
      </w:r>
      <w:r w:rsidR="00972FBE" w:rsidRPr="007E7BC5">
        <w:rPr>
          <w:rFonts w:ascii="Times New Roman" w:hAnsi="Times New Roman" w:cs="Times New Roman"/>
          <w:sz w:val="24"/>
          <w:szCs w:val="24"/>
        </w:rPr>
        <w:t xml:space="preserve"> </w:t>
      </w:r>
    </w:p>
    <w:p w:rsidR="009F1DC1" w:rsidRPr="007E7BC5" w:rsidRDefault="009F1DC1" w:rsidP="009F1DC1">
      <w:pPr>
        <w:spacing w:line="240" w:lineRule="auto"/>
        <w:ind w:firstLine="1134"/>
        <w:jc w:val="both"/>
        <w:rPr>
          <w:rFonts w:ascii="Times New Roman" w:hAnsi="Times New Roman" w:cs="Times New Roman"/>
          <w:sz w:val="24"/>
          <w:szCs w:val="24"/>
        </w:rPr>
      </w:pPr>
    </w:p>
    <w:p w:rsidR="00EF2F1E" w:rsidRPr="007E7BC5" w:rsidRDefault="00EF2F1E" w:rsidP="009F1DC1">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The pertinent question is whether an application for an order for contempt is the appropriate remedy to prevent successive or competitive orders of contempt of court in respect of the same claim.</w:t>
      </w:r>
    </w:p>
    <w:p w:rsidR="00390B9B" w:rsidRDefault="00390B9B" w:rsidP="009F1DC1">
      <w:pPr>
        <w:spacing w:line="240" w:lineRule="auto"/>
        <w:jc w:val="both"/>
        <w:rPr>
          <w:rFonts w:ascii="Times New Roman" w:hAnsi="Times New Roman" w:cs="Times New Roman"/>
          <w:sz w:val="24"/>
          <w:szCs w:val="24"/>
        </w:rPr>
      </w:pPr>
    </w:p>
    <w:p w:rsidR="00390B9B" w:rsidRDefault="00390B9B" w:rsidP="009F1DC1">
      <w:pPr>
        <w:spacing w:line="240" w:lineRule="auto"/>
        <w:jc w:val="both"/>
        <w:rPr>
          <w:rFonts w:ascii="Times New Roman" w:hAnsi="Times New Roman" w:cs="Times New Roman"/>
          <w:sz w:val="24"/>
          <w:szCs w:val="24"/>
        </w:rPr>
      </w:pPr>
    </w:p>
    <w:p w:rsidR="00390B9B" w:rsidRDefault="00390B9B" w:rsidP="009F1DC1">
      <w:pPr>
        <w:spacing w:line="240" w:lineRule="auto"/>
        <w:jc w:val="both"/>
        <w:rPr>
          <w:rFonts w:ascii="Times New Roman" w:hAnsi="Times New Roman" w:cs="Times New Roman"/>
          <w:sz w:val="24"/>
          <w:szCs w:val="24"/>
        </w:rPr>
      </w:pPr>
    </w:p>
    <w:p w:rsidR="00390B9B" w:rsidRPr="007E7BC5" w:rsidRDefault="00390B9B" w:rsidP="009F1DC1">
      <w:pPr>
        <w:spacing w:line="240" w:lineRule="auto"/>
        <w:jc w:val="both"/>
        <w:rPr>
          <w:rFonts w:ascii="Times New Roman" w:hAnsi="Times New Roman" w:cs="Times New Roman"/>
          <w:sz w:val="24"/>
          <w:szCs w:val="24"/>
        </w:rPr>
      </w:pPr>
    </w:p>
    <w:p w:rsidR="002964BC" w:rsidRPr="007E7BC5" w:rsidRDefault="002964BC" w:rsidP="00B37264">
      <w:pPr>
        <w:spacing w:line="480" w:lineRule="auto"/>
        <w:jc w:val="both"/>
        <w:rPr>
          <w:rFonts w:ascii="Times New Roman" w:hAnsi="Times New Roman" w:cs="Times New Roman"/>
          <w:b/>
          <w:sz w:val="24"/>
          <w:szCs w:val="24"/>
          <w:u w:val="single"/>
        </w:rPr>
      </w:pPr>
      <w:r w:rsidRPr="007E7BC5">
        <w:rPr>
          <w:rFonts w:ascii="Times New Roman" w:hAnsi="Times New Roman" w:cs="Times New Roman"/>
          <w:b/>
          <w:sz w:val="24"/>
          <w:szCs w:val="24"/>
          <w:u w:val="single"/>
        </w:rPr>
        <w:lastRenderedPageBreak/>
        <w:t>THE LAW</w:t>
      </w:r>
      <w:r w:rsidR="00CB6D1D" w:rsidRPr="007E7BC5">
        <w:rPr>
          <w:rFonts w:ascii="Times New Roman" w:hAnsi="Times New Roman" w:cs="Times New Roman"/>
          <w:b/>
          <w:sz w:val="24"/>
          <w:szCs w:val="24"/>
          <w:u w:val="single"/>
        </w:rPr>
        <w:t xml:space="preserve"> AND ITS APPLICATION</w:t>
      </w:r>
    </w:p>
    <w:p w:rsidR="00972FBE" w:rsidRPr="007E7BC5" w:rsidRDefault="00972FBE" w:rsidP="009F1DC1">
      <w:pPr>
        <w:spacing w:after="0" w:line="480" w:lineRule="auto"/>
        <w:ind w:firstLine="1134"/>
        <w:jc w:val="both"/>
        <w:rPr>
          <w:rFonts w:ascii="Times New Roman" w:hAnsi="Times New Roman" w:cs="Times New Roman"/>
          <w:b/>
          <w:sz w:val="24"/>
          <w:szCs w:val="24"/>
        </w:rPr>
      </w:pPr>
      <w:r w:rsidRPr="007E7BC5">
        <w:rPr>
          <w:rFonts w:ascii="Times New Roman" w:hAnsi="Times New Roman" w:cs="Times New Roman"/>
          <w:sz w:val="24"/>
          <w:szCs w:val="24"/>
        </w:rPr>
        <w:t>The law on contempt of court orders</w:t>
      </w:r>
      <w:r w:rsidR="00E00D78" w:rsidRPr="007E7BC5">
        <w:rPr>
          <w:rFonts w:ascii="Times New Roman" w:hAnsi="Times New Roman" w:cs="Times New Roman"/>
          <w:sz w:val="24"/>
          <w:szCs w:val="24"/>
        </w:rPr>
        <w:t xml:space="preserve"> is settled,</w:t>
      </w:r>
      <w:r w:rsidRPr="007E7BC5">
        <w:rPr>
          <w:rFonts w:ascii="Times New Roman" w:hAnsi="Times New Roman" w:cs="Times New Roman"/>
          <w:sz w:val="24"/>
          <w:szCs w:val="24"/>
        </w:rPr>
        <w:t xml:space="preserve"> that a party who intentionally refuses or fails to comply with a court order may be found in contempt of court.</w:t>
      </w:r>
      <w:r w:rsidR="00E00D78" w:rsidRPr="007E7BC5">
        <w:rPr>
          <w:rFonts w:ascii="Times New Roman" w:hAnsi="Times New Roman" w:cs="Times New Roman"/>
          <w:sz w:val="24"/>
          <w:szCs w:val="24"/>
        </w:rPr>
        <w:t xml:space="preserve"> This was aptly</w:t>
      </w:r>
      <w:r w:rsidR="00795C28" w:rsidRPr="007E7BC5">
        <w:rPr>
          <w:rFonts w:ascii="Times New Roman" w:hAnsi="Times New Roman" w:cs="Times New Roman"/>
          <w:sz w:val="24"/>
          <w:szCs w:val="24"/>
        </w:rPr>
        <w:t xml:space="preserve"> </w:t>
      </w:r>
      <w:r w:rsidR="00E00D78" w:rsidRPr="007E7BC5">
        <w:rPr>
          <w:rFonts w:ascii="Times New Roman" w:hAnsi="Times New Roman" w:cs="Times New Roman"/>
          <w:sz w:val="24"/>
          <w:szCs w:val="24"/>
        </w:rPr>
        <w:t>stated in the case of</w:t>
      </w:r>
      <w:r w:rsidRPr="007E7BC5">
        <w:rPr>
          <w:rFonts w:ascii="Times New Roman" w:hAnsi="Times New Roman" w:cs="Times New Roman"/>
          <w:i/>
          <w:sz w:val="24"/>
          <w:szCs w:val="24"/>
        </w:rPr>
        <w:t xml:space="preserve"> </w:t>
      </w:r>
      <w:proofErr w:type="spellStart"/>
      <w:r w:rsidRPr="007E7BC5">
        <w:rPr>
          <w:rFonts w:ascii="Times New Roman" w:hAnsi="Times New Roman" w:cs="Times New Roman"/>
          <w:i/>
          <w:sz w:val="24"/>
          <w:szCs w:val="24"/>
        </w:rPr>
        <w:t>Artkinson</w:t>
      </w:r>
      <w:proofErr w:type="spellEnd"/>
      <w:r w:rsidRPr="007E7BC5">
        <w:rPr>
          <w:rFonts w:ascii="Times New Roman" w:hAnsi="Times New Roman" w:cs="Times New Roman"/>
          <w:i/>
          <w:sz w:val="24"/>
          <w:szCs w:val="24"/>
        </w:rPr>
        <w:t xml:space="preserve"> vs </w:t>
      </w:r>
      <w:proofErr w:type="spellStart"/>
      <w:r w:rsidRPr="007E7BC5">
        <w:rPr>
          <w:rFonts w:ascii="Times New Roman" w:hAnsi="Times New Roman" w:cs="Times New Roman"/>
          <w:i/>
          <w:sz w:val="24"/>
          <w:szCs w:val="24"/>
        </w:rPr>
        <w:t>Artkinson</w:t>
      </w:r>
      <w:proofErr w:type="spellEnd"/>
      <w:r w:rsidR="002C37EA" w:rsidRPr="007E7BC5">
        <w:rPr>
          <w:rFonts w:ascii="Times New Roman" w:hAnsi="Times New Roman" w:cs="Times New Roman"/>
          <w:sz w:val="24"/>
          <w:szCs w:val="24"/>
        </w:rPr>
        <w:t xml:space="preserve"> </w:t>
      </w:r>
      <w:r w:rsidR="007D5DF3" w:rsidRPr="007E7BC5">
        <w:rPr>
          <w:rFonts w:ascii="Times New Roman" w:hAnsi="Times New Roman" w:cs="Times New Roman"/>
          <w:sz w:val="24"/>
          <w:szCs w:val="24"/>
        </w:rPr>
        <w:t>[1952] 2 All ER 567 (CA)</w:t>
      </w:r>
      <w:r w:rsidRPr="007E7BC5">
        <w:rPr>
          <w:rFonts w:ascii="Times New Roman" w:hAnsi="Times New Roman" w:cs="Times New Roman"/>
          <w:i/>
          <w:sz w:val="24"/>
          <w:szCs w:val="24"/>
        </w:rPr>
        <w:t xml:space="preserve"> </w:t>
      </w:r>
      <w:r w:rsidR="00E00D78" w:rsidRPr="007E7BC5">
        <w:rPr>
          <w:rFonts w:ascii="Times New Roman" w:hAnsi="Times New Roman" w:cs="Times New Roman"/>
          <w:sz w:val="24"/>
          <w:szCs w:val="24"/>
        </w:rPr>
        <w:t>wherein t</w:t>
      </w:r>
      <w:r w:rsidRPr="007E7BC5">
        <w:rPr>
          <w:rFonts w:ascii="Times New Roman" w:hAnsi="Times New Roman" w:cs="Times New Roman"/>
          <w:sz w:val="24"/>
          <w:szCs w:val="24"/>
        </w:rPr>
        <w:t>he court held that:-</w:t>
      </w:r>
      <w:r w:rsidR="00400621" w:rsidRPr="007E7BC5">
        <w:rPr>
          <w:rFonts w:ascii="Times New Roman" w:hAnsi="Times New Roman" w:cs="Times New Roman"/>
          <w:sz w:val="24"/>
          <w:szCs w:val="24"/>
        </w:rPr>
        <w:t xml:space="preserve">  </w:t>
      </w:r>
    </w:p>
    <w:p w:rsidR="00972FBE" w:rsidRPr="007E7BC5" w:rsidRDefault="00972FBE" w:rsidP="009F1DC1">
      <w:pPr>
        <w:pStyle w:val="ListParagraph"/>
        <w:spacing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 xml:space="preserve">“It is a plain and unqualified obligation of every person against, or in respect of whom the order is made by the court of competent jurisdiction to obey it, </w:t>
      </w:r>
      <w:r w:rsidRPr="007E7BC5">
        <w:rPr>
          <w:rFonts w:ascii="Times New Roman" w:hAnsi="Times New Roman" w:cs="Times New Roman"/>
          <w:sz w:val="24"/>
          <w:szCs w:val="24"/>
          <w:u w:val="single"/>
        </w:rPr>
        <w:t>unless and until that order is discharged</w:t>
      </w:r>
      <w:r w:rsidRPr="007E7BC5">
        <w:rPr>
          <w:rFonts w:ascii="Times New Roman" w:hAnsi="Times New Roman" w:cs="Times New Roman"/>
          <w:sz w:val="24"/>
          <w:szCs w:val="24"/>
        </w:rPr>
        <w:t>; and that two (2) consequences flow from that obligation.  The first is that anyone who disobeys an order of court is in contempt and may be punished by committal o</w:t>
      </w:r>
      <w:r w:rsidR="00444BBE" w:rsidRPr="007E7BC5">
        <w:rPr>
          <w:rFonts w:ascii="Times New Roman" w:hAnsi="Times New Roman" w:cs="Times New Roman"/>
          <w:sz w:val="24"/>
          <w:szCs w:val="24"/>
        </w:rPr>
        <w:t xml:space="preserve">r attachment or otherwise.  The </w:t>
      </w:r>
      <w:r w:rsidRPr="007E7BC5">
        <w:rPr>
          <w:rFonts w:ascii="Times New Roman" w:hAnsi="Times New Roman" w:cs="Times New Roman"/>
          <w:sz w:val="24"/>
          <w:szCs w:val="24"/>
        </w:rPr>
        <w:t>second is that no application to court by such a person will be entertained unless he has purged himself of his contempt”</w:t>
      </w:r>
      <w:r w:rsidR="00A84BE1" w:rsidRPr="007E7BC5">
        <w:rPr>
          <w:rFonts w:ascii="Times New Roman" w:hAnsi="Times New Roman" w:cs="Times New Roman"/>
          <w:sz w:val="24"/>
          <w:szCs w:val="24"/>
        </w:rPr>
        <w:t xml:space="preserve"> (the underlining is added)</w:t>
      </w:r>
    </w:p>
    <w:p w:rsidR="00BD6B19" w:rsidRPr="007E7BC5" w:rsidRDefault="00BD6B19" w:rsidP="00972FBE">
      <w:pPr>
        <w:pStyle w:val="ListParagraph"/>
        <w:spacing w:line="240" w:lineRule="auto"/>
        <w:jc w:val="both"/>
        <w:rPr>
          <w:rFonts w:ascii="Times New Roman" w:hAnsi="Times New Roman" w:cs="Times New Roman"/>
        </w:rPr>
      </w:pPr>
    </w:p>
    <w:p w:rsidR="009F1DC1" w:rsidRPr="007E7BC5" w:rsidRDefault="009F1DC1" w:rsidP="00972FBE">
      <w:pPr>
        <w:pStyle w:val="ListParagraph"/>
        <w:spacing w:line="240" w:lineRule="auto"/>
        <w:jc w:val="both"/>
        <w:rPr>
          <w:rFonts w:ascii="Times New Roman" w:hAnsi="Times New Roman" w:cs="Times New Roman"/>
        </w:rPr>
      </w:pPr>
    </w:p>
    <w:p w:rsidR="009F1DC1" w:rsidRPr="007E7BC5" w:rsidRDefault="009F1DC1" w:rsidP="00972FBE">
      <w:pPr>
        <w:pStyle w:val="ListParagraph"/>
        <w:spacing w:line="240" w:lineRule="auto"/>
        <w:jc w:val="both"/>
        <w:rPr>
          <w:rFonts w:ascii="Times New Roman" w:hAnsi="Times New Roman" w:cs="Times New Roman"/>
        </w:rPr>
      </w:pPr>
    </w:p>
    <w:p w:rsidR="00972FBE" w:rsidRPr="007E7BC5" w:rsidRDefault="00972FBE" w:rsidP="005E5474">
      <w:pPr>
        <w:spacing w:before="240" w:after="0"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Similarly, </w:t>
      </w:r>
      <w:proofErr w:type="spellStart"/>
      <w:r w:rsidR="002C37EA" w:rsidRPr="007E7BC5">
        <w:rPr>
          <w:rFonts w:ascii="Times New Roman" w:hAnsi="Times New Roman" w:cs="Times New Roman"/>
          <w:sz w:val="24"/>
          <w:szCs w:val="24"/>
        </w:rPr>
        <w:t>Herbstein</w:t>
      </w:r>
      <w:proofErr w:type="spellEnd"/>
      <w:r w:rsidR="002C37EA" w:rsidRPr="007E7BC5">
        <w:rPr>
          <w:rFonts w:ascii="Times New Roman" w:hAnsi="Times New Roman" w:cs="Times New Roman"/>
          <w:sz w:val="24"/>
          <w:szCs w:val="24"/>
        </w:rPr>
        <w:t xml:space="preserve"> and v</w:t>
      </w:r>
      <w:r w:rsidRPr="007E7BC5">
        <w:rPr>
          <w:rFonts w:ascii="Times New Roman" w:hAnsi="Times New Roman" w:cs="Times New Roman"/>
          <w:sz w:val="24"/>
          <w:szCs w:val="24"/>
        </w:rPr>
        <w:t xml:space="preserve">an </w:t>
      </w:r>
      <w:proofErr w:type="spellStart"/>
      <w:r w:rsidRPr="007E7BC5">
        <w:rPr>
          <w:rFonts w:ascii="Times New Roman" w:hAnsi="Times New Roman" w:cs="Times New Roman"/>
          <w:sz w:val="24"/>
          <w:szCs w:val="24"/>
        </w:rPr>
        <w:t>Winsen</w:t>
      </w:r>
      <w:proofErr w:type="spellEnd"/>
      <w:r w:rsidRPr="007E7BC5">
        <w:rPr>
          <w:rFonts w:ascii="Times New Roman" w:hAnsi="Times New Roman" w:cs="Times New Roman"/>
          <w:sz w:val="24"/>
          <w:szCs w:val="24"/>
        </w:rPr>
        <w:t xml:space="preserve"> in</w:t>
      </w:r>
      <w:r w:rsidR="002C37EA" w:rsidRPr="007E7BC5">
        <w:rPr>
          <w:rFonts w:ascii="Times New Roman" w:hAnsi="Times New Roman" w:cs="Times New Roman"/>
          <w:sz w:val="24"/>
          <w:szCs w:val="24"/>
        </w:rPr>
        <w:t xml:space="preserve"> </w:t>
      </w:r>
      <w:r w:rsidRPr="007E7BC5">
        <w:rPr>
          <w:rFonts w:ascii="Times New Roman" w:hAnsi="Times New Roman" w:cs="Times New Roman"/>
          <w:i/>
          <w:sz w:val="24"/>
          <w:szCs w:val="24"/>
        </w:rPr>
        <w:t>The Civil Practice of the Superior Courts in South Africa</w:t>
      </w:r>
      <w:r w:rsidRPr="007E7BC5">
        <w:rPr>
          <w:rFonts w:ascii="Times New Roman" w:hAnsi="Times New Roman" w:cs="Times New Roman"/>
          <w:sz w:val="24"/>
          <w:szCs w:val="24"/>
        </w:rPr>
        <w:t xml:space="preserve"> </w:t>
      </w:r>
      <w:r w:rsidR="007D5DF3" w:rsidRPr="007E7BC5">
        <w:rPr>
          <w:rFonts w:ascii="Times New Roman" w:hAnsi="Times New Roman" w:cs="Times New Roman"/>
          <w:sz w:val="24"/>
          <w:szCs w:val="24"/>
        </w:rPr>
        <w:t>5</w:t>
      </w:r>
      <w:r w:rsidR="00E83D9C" w:rsidRPr="007E7BC5">
        <w:rPr>
          <w:rFonts w:ascii="Times New Roman" w:hAnsi="Times New Roman" w:cs="Times New Roman"/>
          <w:sz w:val="24"/>
          <w:szCs w:val="24"/>
          <w:vertAlign w:val="superscript"/>
        </w:rPr>
        <w:t>th</w:t>
      </w:r>
      <w:r w:rsidR="00E83D9C" w:rsidRPr="007E7BC5">
        <w:rPr>
          <w:rFonts w:ascii="Times New Roman" w:hAnsi="Times New Roman" w:cs="Times New Roman"/>
          <w:sz w:val="24"/>
          <w:szCs w:val="24"/>
        </w:rPr>
        <w:t xml:space="preserve"> </w:t>
      </w:r>
      <w:proofErr w:type="spellStart"/>
      <w:proofErr w:type="gramStart"/>
      <w:r w:rsidR="007D5DF3" w:rsidRPr="007E7BC5">
        <w:rPr>
          <w:rFonts w:ascii="Times New Roman" w:hAnsi="Times New Roman" w:cs="Times New Roman"/>
          <w:sz w:val="24"/>
          <w:szCs w:val="24"/>
        </w:rPr>
        <w:t>ed</w:t>
      </w:r>
      <w:proofErr w:type="spellEnd"/>
      <w:proofErr w:type="gramEnd"/>
      <w:r w:rsidR="007D5DF3" w:rsidRPr="007E7BC5">
        <w:rPr>
          <w:rFonts w:ascii="Times New Roman" w:hAnsi="Times New Roman" w:cs="Times New Roman"/>
          <w:sz w:val="24"/>
          <w:szCs w:val="24"/>
        </w:rPr>
        <w:t xml:space="preserve"> </w:t>
      </w:r>
      <w:r w:rsidR="00A84BE1" w:rsidRPr="007E7BC5">
        <w:rPr>
          <w:rFonts w:ascii="Times New Roman" w:hAnsi="Times New Roman" w:cs="Times New Roman"/>
          <w:sz w:val="24"/>
          <w:szCs w:val="24"/>
        </w:rPr>
        <w:t xml:space="preserve">at p 1099 </w:t>
      </w:r>
      <w:r w:rsidR="001C5EC5">
        <w:rPr>
          <w:rFonts w:ascii="Times New Roman" w:hAnsi="Times New Roman" w:cs="Times New Roman"/>
          <w:sz w:val="24"/>
          <w:szCs w:val="24"/>
        </w:rPr>
        <w:t>state</w:t>
      </w:r>
      <w:r w:rsidRPr="007E7BC5">
        <w:rPr>
          <w:rFonts w:ascii="Times New Roman" w:hAnsi="Times New Roman" w:cs="Times New Roman"/>
          <w:sz w:val="24"/>
          <w:szCs w:val="24"/>
        </w:rPr>
        <w:t xml:space="preserve"> that:</w:t>
      </w:r>
    </w:p>
    <w:p w:rsidR="00E83D9C" w:rsidRPr="007E7BC5" w:rsidRDefault="00972FBE" w:rsidP="005E5474">
      <w:pPr>
        <w:spacing w:after="0"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u w:val="single"/>
        </w:rPr>
        <w:t>When a litigant has obtained a court order requiring an opponent to do or not to do something (</w:t>
      </w:r>
      <w:r w:rsidRPr="007E7BC5">
        <w:rPr>
          <w:rFonts w:ascii="Times New Roman" w:hAnsi="Times New Roman" w:cs="Times New Roman"/>
          <w:i/>
          <w:sz w:val="24"/>
          <w:szCs w:val="24"/>
          <w:u w:val="single"/>
        </w:rPr>
        <w:t xml:space="preserve">ad factum </w:t>
      </w:r>
      <w:proofErr w:type="spellStart"/>
      <w:r w:rsidRPr="007E7BC5">
        <w:rPr>
          <w:rFonts w:ascii="Times New Roman" w:hAnsi="Times New Roman" w:cs="Times New Roman"/>
          <w:i/>
          <w:sz w:val="24"/>
          <w:szCs w:val="24"/>
          <w:u w:val="single"/>
        </w:rPr>
        <w:t>praestandum</w:t>
      </w:r>
      <w:proofErr w:type="spellEnd"/>
      <w:r w:rsidRPr="007E7BC5">
        <w:rPr>
          <w:rFonts w:ascii="Times New Roman" w:hAnsi="Times New Roman" w:cs="Times New Roman"/>
          <w:sz w:val="24"/>
          <w:szCs w:val="24"/>
          <w:u w:val="single"/>
        </w:rPr>
        <w:t>) and there is non-compliance, he can approach the court again for a further order declaring the non-compliant party in contempt of court and for the imposition of a sanction</w:t>
      </w:r>
      <w:r w:rsidRPr="007E7BC5">
        <w:rPr>
          <w:rFonts w:ascii="Times New Roman" w:hAnsi="Times New Roman" w:cs="Times New Roman"/>
          <w:sz w:val="24"/>
          <w:szCs w:val="24"/>
        </w:rPr>
        <w:t xml:space="preserve"> which usually, but not invariably, has the object of inducing the non-complier to fulfil the terms of the previous order.”</w:t>
      </w:r>
      <w:r w:rsidR="00D32CCD" w:rsidRPr="007E7BC5">
        <w:rPr>
          <w:rFonts w:ascii="Times New Roman" w:hAnsi="Times New Roman" w:cs="Times New Roman"/>
          <w:sz w:val="24"/>
          <w:szCs w:val="24"/>
        </w:rPr>
        <w:t xml:space="preserve"> (</w:t>
      </w:r>
      <w:proofErr w:type="gramStart"/>
      <w:r w:rsidR="00D32CCD" w:rsidRPr="007E7BC5">
        <w:rPr>
          <w:rFonts w:ascii="Times New Roman" w:hAnsi="Times New Roman" w:cs="Times New Roman"/>
          <w:sz w:val="24"/>
          <w:szCs w:val="24"/>
        </w:rPr>
        <w:t>the</w:t>
      </w:r>
      <w:proofErr w:type="gramEnd"/>
      <w:r w:rsidR="00D32CCD" w:rsidRPr="007E7BC5">
        <w:rPr>
          <w:rFonts w:ascii="Times New Roman" w:hAnsi="Times New Roman" w:cs="Times New Roman"/>
          <w:sz w:val="24"/>
          <w:szCs w:val="24"/>
        </w:rPr>
        <w:t xml:space="preserve"> underlining is added)</w:t>
      </w:r>
      <w:r w:rsidR="00E61C0A" w:rsidRPr="007E7BC5">
        <w:rPr>
          <w:rFonts w:ascii="Times New Roman" w:hAnsi="Times New Roman" w:cs="Times New Roman"/>
          <w:sz w:val="24"/>
          <w:szCs w:val="24"/>
        </w:rPr>
        <w:t xml:space="preserve"> </w:t>
      </w:r>
    </w:p>
    <w:p w:rsidR="00E83D9C" w:rsidRPr="007E7BC5" w:rsidRDefault="00E83D9C" w:rsidP="00E83D9C">
      <w:pPr>
        <w:spacing w:line="240" w:lineRule="auto"/>
        <w:ind w:left="567"/>
        <w:jc w:val="both"/>
        <w:rPr>
          <w:rFonts w:ascii="Times New Roman" w:hAnsi="Times New Roman" w:cs="Times New Roman"/>
          <w:sz w:val="24"/>
          <w:szCs w:val="24"/>
        </w:rPr>
      </w:pPr>
    </w:p>
    <w:p w:rsidR="00E83D9C" w:rsidRPr="007E7BC5" w:rsidRDefault="00F950E0" w:rsidP="00E83D9C">
      <w:pPr>
        <w:spacing w:line="240" w:lineRule="auto"/>
        <w:ind w:left="567"/>
        <w:jc w:val="both"/>
        <w:rPr>
          <w:rFonts w:ascii="Times New Roman" w:hAnsi="Times New Roman" w:cs="Times New Roman"/>
          <w:sz w:val="24"/>
          <w:szCs w:val="24"/>
        </w:rPr>
      </w:pPr>
      <w:r w:rsidRPr="007E7BC5">
        <w:rPr>
          <w:rFonts w:ascii="Times New Roman" w:hAnsi="Times New Roman" w:cs="Times New Roman"/>
          <w:sz w:val="24"/>
          <w:szCs w:val="24"/>
        </w:rPr>
        <w:t xml:space="preserve"> </w:t>
      </w:r>
    </w:p>
    <w:p w:rsidR="00A40803" w:rsidRPr="007E7BC5" w:rsidRDefault="00A40803" w:rsidP="00390B9B">
      <w:pPr>
        <w:spacing w:after="0" w:line="480" w:lineRule="auto"/>
        <w:ind w:firstLine="1134"/>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effect of such orders was noted in the case of</w:t>
      </w:r>
      <w:r w:rsidRPr="007E7BC5">
        <w:rPr>
          <w:rFonts w:ascii="Times New Roman" w:hAnsi="Times New Roman" w:cs="Times New Roman"/>
          <w:i/>
          <w:sz w:val="24"/>
          <w:szCs w:val="24"/>
        </w:rPr>
        <w:t xml:space="preserve"> </w:t>
      </w:r>
      <w:proofErr w:type="spellStart"/>
      <w:r w:rsidRPr="007E7BC5">
        <w:rPr>
          <w:rFonts w:ascii="Times New Roman" w:hAnsi="Times New Roman" w:cs="Times New Roman"/>
          <w:i/>
          <w:sz w:val="24"/>
          <w:szCs w:val="24"/>
        </w:rPr>
        <w:t>Haddow</w:t>
      </w:r>
      <w:proofErr w:type="spellEnd"/>
      <w:r w:rsidRPr="007E7BC5">
        <w:rPr>
          <w:rFonts w:ascii="Times New Roman" w:hAnsi="Times New Roman" w:cs="Times New Roman"/>
          <w:i/>
          <w:sz w:val="24"/>
          <w:szCs w:val="24"/>
        </w:rPr>
        <w:t xml:space="preserve"> v </w:t>
      </w:r>
      <w:proofErr w:type="spellStart"/>
      <w:r w:rsidRPr="007E7BC5">
        <w:rPr>
          <w:rFonts w:ascii="Times New Roman" w:hAnsi="Times New Roman" w:cs="Times New Roman"/>
          <w:i/>
          <w:sz w:val="24"/>
          <w:szCs w:val="24"/>
        </w:rPr>
        <w:t>Haddow</w:t>
      </w:r>
      <w:proofErr w:type="spellEnd"/>
      <w:r w:rsidRPr="007E7BC5">
        <w:rPr>
          <w:rFonts w:ascii="Times New Roman" w:hAnsi="Times New Roman" w:cs="Times New Roman"/>
          <w:sz w:val="24"/>
          <w:szCs w:val="24"/>
        </w:rPr>
        <w:t xml:space="preserve"> 1974 (1) RLR 5</w:t>
      </w:r>
      <w:r w:rsidRPr="007E7BC5">
        <w:rPr>
          <w:rFonts w:ascii="Times New Roman" w:hAnsi="Times New Roman" w:cs="Times New Roman"/>
          <w:sz w:val="24"/>
          <w:szCs w:val="24"/>
          <w:lang w:val="en-US"/>
        </w:rPr>
        <w:t xml:space="preserve"> at 8 A-C:</w:t>
      </w:r>
    </w:p>
    <w:p w:rsidR="00A40803" w:rsidRPr="007E7BC5" w:rsidRDefault="00A40803" w:rsidP="00E83D9C">
      <w:pPr>
        <w:spacing w:line="240" w:lineRule="auto"/>
        <w:ind w:left="567"/>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object of proceedings for contempt is to punish disobedience so as to enforce an order of court, and in particular an order </w:t>
      </w:r>
      <w:r w:rsidRPr="007E7BC5">
        <w:rPr>
          <w:rFonts w:ascii="Times New Roman" w:hAnsi="Times New Roman" w:cs="Times New Roman"/>
          <w:i/>
          <w:sz w:val="24"/>
          <w:szCs w:val="24"/>
          <w:lang w:val="en-US"/>
        </w:rPr>
        <w:t xml:space="preserve">ad factum </w:t>
      </w:r>
      <w:proofErr w:type="spellStart"/>
      <w:r w:rsidRPr="007E7BC5">
        <w:rPr>
          <w:rFonts w:ascii="Times New Roman" w:hAnsi="Times New Roman" w:cs="Times New Roman"/>
          <w:i/>
          <w:sz w:val="24"/>
          <w:szCs w:val="24"/>
          <w:lang w:val="en-US"/>
        </w:rPr>
        <w:t>praestandum</w:t>
      </w:r>
      <w:proofErr w:type="spellEnd"/>
      <w:r w:rsidRPr="007E7BC5">
        <w:rPr>
          <w:rFonts w:ascii="Times New Roman" w:hAnsi="Times New Roman" w:cs="Times New Roman"/>
          <w:sz w:val="24"/>
          <w:szCs w:val="24"/>
          <w:lang w:val="en-US"/>
        </w:rPr>
        <w:t>, that is to say, orders to do or abstai</w:t>
      </w:r>
      <w:r w:rsidR="002964BC" w:rsidRPr="007E7BC5">
        <w:rPr>
          <w:rFonts w:ascii="Times New Roman" w:hAnsi="Times New Roman" w:cs="Times New Roman"/>
          <w:sz w:val="24"/>
          <w:szCs w:val="24"/>
          <w:lang w:val="en-US"/>
        </w:rPr>
        <w:t>n from doing a particular act.</w:t>
      </w:r>
      <w:r w:rsidRPr="007E7BC5">
        <w:rPr>
          <w:rFonts w:ascii="Times New Roman" w:hAnsi="Times New Roman" w:cs="Times New Roman"/>
          <w:sz w:val="24"/>
          <w:szCs w:val="24"/>
          <w:lang w:val="en-US"/>
        </w:rPr>
        <w:t xml:space="preserve"> Failure to comply with such order may render the other </w:t>
      </w:r>
      <w:r w:rsidR="00F950E0" w:rsidRPr="007E7BC5">
        <w:rPr>
          <w:rFonts w:ascii="Times New Roman" w:hAnsi="Times New Roman" w:cs="Times New Roman"/>
          <w:sz w:val="24"/>
          <w:szCs w:val="24"/>
          <w:lang w:val="en-US"/>
        </w:rPr>
        <w:t>party without</w:t>
      </w:r>
      <w:r w:rsidRPr="007E7BC5">
        <w:rPr>
          <w:rFonts w:ascii="Times New Roman" w:hAnsi="Times New Roman" w:cs="Times New Roman"/>
          <w:sz w:val="24"/>
          <w:szCs w:val="24"/>
          <w:lang w:val="en-US"/>
        </w:rPr>
        <w:t xml:space="preserve"> a suitable or any remedy, and at the same time constitute disrespect for the court which granted the order.”</w:t>
      </w:r>
    </w:p>
    <w:p w:rsidR="00E83D9C" w:rsidRPr="007E7BC5" w:rsidRDefault="00E83D9C" w:rsidP="00A40803">
      <w:pPr>
        <w:spacing w:line="240" w:lineRule="auto"/>
        <w:ind w:left="720"/>
        <w:jc w:val="both"/>
        <w:rPr>
          <w:rFonts w:ascii="Times New Roman" w:hAnsi="Times New Roman" w:cs="Times New Roman"/>
          <w:sz w:val="24"/>
          <w:szCs w:val="24"/>
          <w:lang w:val="en-US"/>
        </w:rPr>
      </w:pPr>
    </w:p>
    <w:p w:rsidR="002C37EA" w:rsidRPr="007E7BC5" w:rsidRDefault="00A84322" w:rsidP="005E5474">
      <w:pPr>
        <w:spacing w:after="0" w:line="480" w:lineRule="auto"/>
        <w:ind w:firstLine="1134"/>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Notably also,</w:t>
      </w:r>
      <w:r w:rsidR="002C37EA"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 xml:space="preserve">the learned authors </w:t>
      </w:r>
      <w:proofErr w:type="spellStart"/>
      <w:r w:rsidRPr="007E7BC5">
        <w:rPr>
          <w:rFonts w:ascii="Times New Roman" w:hAnsi="Times New Roman" w:cs="Times New Roman"/>
          <w:sz w:val="24"/>
          <w:szCs w:val="24"/>
          <w:lang w:val="en-US"/>
        </w:rPr>
        <w:t>Herbstein</w:t>
      </w:r>
      <w:proofErr w:type="spellEnd"/>
      <w:r w:rsidRPr="007E7BC5">
        <w:rPr>
          <w:rFonts w:ascii="Times New Roman" w:hAnsi="Times New Roman" w:cs="Times New Roman"/>
          <w:sz w:val="24"/>
          <w:szCs w:val="24"/>
          <w:lang w:val="en-US"/>
        </w:rPr>
        <w:t xml:space="preserve"> &amp; van </w:t>
      </w:r>
      <w:proofErr w:type="spellStart"/>
      <w:r w:rsidRPr="007E7BC5">
        <w:rPr>
          <w:rFonts w:ascii="Times New Roman" w:hAnsi="Times New Roman" w:cs="Times New Roman"/>
          <w:sz w:val="24"/>
          <w:szCs w:val="24"/>
          <w:lang w:val="en-US"/>
        </w:rPr>
        <w:t>Winsen</w:t>
      </w:r>
      <w:proofErr w:type="spellEnd"/>
      <w:r w:rsidRPr="007E7BC5">
        <w:rPr>
          <w:rFonts w:ascii="Times New Roman" w:hAnsi="Times New Roman" w:cs="Times New Roman"/>
          <w:sz w:val="24"/>
          <w:szCs w:val="24"/>
          <w:lang w:val="en-US"/>
        </w:rPr>
        <w:t xml:space="preserve"> in </w:t>
      </w:r>
      <w:r w:rsidRPr="007E7BC5">
        <w:rPr>
          <w:rFonts w:ascii="Times New Roman" w:hAnsi="Times New Roman" w:cs="Times New Roman"/>
          <w:i/>
          <w:sz w:val="24"/>
          <w:szCs w:val="24"/>
          <w:lang w:val="en-US"/>
        </w:rPr>
        <w:t>The Civil Practice of the High Courts of South Africa</w:t>
      </w:r>
      <w:r w:rsidR="006A6EFD" w:rsidRPr="007E7BC5">
        <w:rPr>
          <w:rFonts w:ascii="Times New Roman" w:hAnsi="Times New Roman" w:cs="Times New Roman"/>
          <w:i/>
          <w:sz w:val="24"/>
          <w:szCs w:val="24"/>
          <w:lang w:val="en-US"/>
        </w:rPr>
        <w:t>,</w:t>
      </w:r>
      <w:r w:rsidRPr="007E7BC5">
        <w:rPr>
          <w:rFonts w:ascii="Times New Roman" w:hAnsi="Times New Roman" w:cs="Times New Roman"/>
          <w:sz w:val="24"/>
          <w:szCs w:val="24"/>
          <w:lang w:val="en-US"/>
        </w:rPr>
        <w:t xml:space="preserve"> </w:t>
      </w:r>
      <w:r w:rsidR="006A6EFD" w:rsidRPr="007E7BC5">
        <w:rPr>
          <w:rFonts w:ascii="Times New Roman" w:hAnsi="Times New Roman" w:cs="Times New Roman"/>
          <w:i/>
          <w:sz w:val="24"/>
          <w:szCs w:val="24"/>
          <w:lang w:val="en-US"/>
        </w:rPr>
        <w:t xml:space="preserve">op. cit. </w:t>
      </w:r>
      <w:r w:rsidRPr="007E7BC5">
        <w:rPr>
          <w:rFonts w:ascii="Times New Roman" w:hAnsi="Times New Roman" w:cs="Times New Roman"/>
          <w:sz w:val="24"/>
          <w:szCs w:val="24"/>
          <w:lang w:val="en-US"/>
        </w:rPr>
        <w:t>at p</w:t>
      </w:r>
      <w:r w:rsidR="00E83D9C"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 xml:space="preserve">1100 state that the object of proceedings that are concerned with the unlawful and intentional refusal or failure to comply with an order of court </w:t>
      </w:r>
      <w:r w:rsidRPr="007E7BC5">
        <w:rPr>
          <w:rFonts w:ascii="Times New Roman" w:hAnsi="Times New Roman" w:cs="Times New Roman"/>
          <w:sz w:val="24"/>
          <w:szCs w:val="24"/>
          <w:lang w:val="en-US"/>
        </w:rPr>
        <w:lastRenderedPageBreak/>
        <w:t xml:space="preserve">is the imposition of a penalty in order to vindicate the court’s </w:t>
      </w:r>
      <w:proofErr w:type="spellStart"/>
      <w:r w:rsidRPr="007E7BC5">
        <w:rPr>
          <w:rFonts w:ascii="Times New Roman" w:hAnsi="Times New Roman" w:cs="Times New Roman"/>
          <w:sz w:val="24"/>
          <w:szCs w:val="24"/>
          <w:lang w:val="en-US"/>
        </w:rPr>
        <w:t>honour</w:t>
      </w:r>
      <w:proofErr w:type="spellEnd"/>
      <w:r w:rsidRPr="007E7BC5">
        <w:rPr>
          <w:rFonts w:ascii="Times New Roman" w:hAnsi="Times New Roman" w:cs="Times New Roman"/>
          <w:sz w:val="24"/>
          <w:szCs w:val="24"/>
          <w:lang w:val="en-US"/>
        </w:rPr>
        <w:t xml:space="preserve"> consequent upon the disregard of its order and/or to compel performance in accordance with the order.</w:t>
      </w:r>
    </w:p>
    <w:p w:rsidR="002705F4" w:rsidRPr="007E7BC5" w:rsidRDefault="002705F4" w:rsidP="00E83D9C">
      <w:pPr>
        <w:spacing w:line="240" w:lineRule="auto"/>
        <w:ind w:firstLine="720"/>
        <w:jc w:val="both"/>
        <w:rPr>
          <w:rFonts w:ascii="Times New Roman" w:hAnsi="Times New Roman" w:cs="Times New Roman"/>
          <w:sz w:val="24"/>
          <w:szCs w:val="24"/>
          <w:lang w:val="en-US"/>
        </w:rPr>
      </w:pPr>
    </w:p>
    <w:p w:rsidR="00AD1D12" w:rsidRPr="007E7BC5" w:rsidRDefault="00AD1D12" w:rsidP="00E83D9C">
      <w:pPr>
        <w:spacing w:after="0" w:line="480" w:lineRule="auto"/>
        <w:ind w:firstLine="1134"/>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In </w:t>
      </w:r>
      <w:r w:rsidRPr="007E7BC5">
        <w:rPr>
          <w:rFonts w:ascii="Times New Roman" w:hAnsi="Times New Roman" w:cs="Times New Roman"/>
          <w:i/>
          <w:sz w:val="24"/>
          <w:szCs w:val="24"/>
          <w:lang w:val="en-US"/>
        </w:rPr>
        <w:t xml:space="preserve">An Introduction </w:t>
      </w:r>
      <w:proofErr w:type="gramStart"/>
      <w:r w:rsidRPr="007E7BC5">
        <w:rPr>
          <w:rFonts w:ascii="Times New Roman" w:hAnsi="Times New Roman" w:cs="Times New Roman"/>
          <w:i/>
          <w:sz w:val="24"/>
          <w:szCs w:val="24"/>
          <w:lang w:val="en-US"/>
        </w:rPr>
        <w:t>To</w:t>
      </w:r>
      <w:proofErr w:type="gramEnd"/>
      <w:r w:rsidRPr="007E7BC5">
        <w:rPr>
          <w:rFonts w:ascii="Times New Roman" w:hAnsi="Times New Roman" w:cs="Times New Roman"/>
          <w:i/>
          <w:sz w:val="24"/>
          <w:szCs w:val="24"/>
          <w:lang w:val="en-US"/>
        </w:rPr>
        <w:t xml:space="preserve"> Zimbabwean Law, </w:t>
      </w:r>
      <w:r w:rsidR="005E5474" w:rsidRPr="007E7BC5">
        <w:rPr>
          <w:rFonts w:ascii="Times New Roman" w:hAnsi="Times New Roman" w:cs="Times New Roman"/>
          <w:sz w:val="24"/>
          <w:szCs w:val="24"/>
          <w:lang w:val="en-US"/>
        </w:rPr>
        <w:t xml:space="preserve">FES &amp; </w:t>
      </w:r>
      <w:proofErr w:type="spellStart"/>
      <w:r w:rsidR="005E5474" w:rsidRPr="007E7BC5">
        <w:rPr>
          <w:rFonts w:ascii="Times New Roman" w:hAnsi="Times New Roman" w:cs="Times New Roman"/>
          <w:sz w:val="24"/>
          <w:szCs w:val="24"/>
          <w:lang w:val="en-US"/>
        </w:rPr>
        <w:t>Lovemore</w:t>
      </w:r>
      <w:proofErr w:type="spellEnd"/>
      <w:r w:rsidR="005E5474" w:rsidRPr="007E7BC5">
        <w:rPr>
          <w:rFonts w:ascii="Times New Roman" w:hAnsi="Times New Roman" w:cs="Times New Roman"/>
          <w:sz w:val="24"/>
          <w:szCs w:val="24"/>
          <w:lang w:val="en-US"/>
        </w:rPr>
        <w:t> </w:t>
      </w:r>
      <w:proofErr w:type="spellStart"/>
      <w:r w:rsidRPr="007E7BC5">
        <w:rPr>
          <w:rFonts w:ascii="Times New Roman" w:hAnsi="Times New Roman" w:cs="Times New Roman"/>
          <w:sz w:val="24"/>
          <w:szCs w:val="24"/>
          <w:lang w:val="en-US"/>
        </w:rPr>
        <w:t>Madhuku</w:t>
      </w:r>
      <w:proofErr w:type="spellEnd"/>
      <w:r w:rsidRPr="007E7BC5">
        <w:rPr>
          <w:rFonts w:ascii="Times New Roman" w:hAnsi="Times New Roman" w:cs="Times New Roman"/>
          <w:sz w:val="24"/>
          <w:szCs w:val="24"/>
          <w:lang w:val="en-US"/>
        </w:rPr>
        <w:t>, 2010, the learned author states at pp112 – 113:</w:t>
      </w:r>
    </w:p>
    <w:p w:rsidR="00AD1D12" w:rsidRPr="007E7BC5" w:rsidRDefault="00AD1D12" w:rsidP="00E83D9C">
      <w:pPr>
        <w:spacing w:line="240" w:lineRule="auto"/>
        <w:ind w:left="567"/>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“Civil contempt of court proceedings are designed to compel performance of the court order through the device of committing the defaulting party to prison. The imprisonment imposed is, in most cases, suspended pending performance by the defaulting party. Contempt of court becomes a way of enforcement of judgment in that the person seeking compliance with the order applies to court to have the defaulter found guilty of, and to be subsequently jailed for, contempt of court. The imprisonment of the court is thus utilized as a way of exerting pressure for compliance with the court order.</w:t>
      </w:r>
    </w:p>
    <w:p w:rsidR="00AD1D12" w:rsidRPr="007E7BC5" w:rsidRDefault="00AD1D12" w:rsidP="00E83D9C">
      <w:pPr>
        <w:spacing w:line="240" w:lineRule="auto"/>
        <w:ind w:left="567"/>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In order to hold a person in contempt of court, two requirements must be satisfied, namely, that:</w:t>
      </w:r>
    </w:p>
    <w:p w:rsidR="00AD1D12" w:rsidRPr="007E7BC5" w:rsidRDefault="00AD1D12" w:rsidP="00E83D9C">
      <w:pPr>
        <w:pStyle w:val="ListParagraph"/>
        <w:numPr>
          <w:ilvl w:val="0"/>
          <w:numId w:val="5"/>
        </w:numPr>
        <w:spacing w:line="240" w:lineRule="auto"/>
        <w:ind w:left="1701" w:hanging="621"/>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order was not complied with.</w:t>
      </w:r>
    </w:p>
    <w:p w:rsidR="00AD1D12" w:rsidRPr="007E7BC5" w:rsidRDefault="00AD1D12" w:rsidP="00E83D9C">
      <w:pPr>
        <w:pStyle w:val="ListParagraph"/>
        <w:numPr>
          <w:ilvl w:val="0"/>
          <w:numId w:val="5"/>
        </w:numPr>
        <w:spacing w:line="240" w:lineRule="auto"/>
        <w:ind w:left="1701" w:hanging="621"/>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Non-compliance was willful on the part of the defaulting party. (See </w:t>
      </w:r>
      <w:r w:rsidRPr="007E7BC5">
        <w:rPr>
          <w:rFonts w:ascii="Times New Roman" w:hAnsi="Times New Roman" w:cs="Times New Roman"/>
          <w:i/>
          <w:sz w:val="24"/>
          <w:szCs w:val="24"/>
          <w:lang w:val="en-US"/>
        </w:rPr>
        <w:t>Lindsay v Lindsay</w:t>
      </w:r>
      <w:r w:rsidRPr="007E7BC5">
        <w:rPr>
          <w:rFonts w:ascii="Times New Roman" w:hAnsi="Times New Roman" w:cs="Times New Roman"/>
          <w:sz w:val="24"/>
          <w:szCs w:val="24"/>
          <w:lang w:val="en-US"/>
        </w:rPr>
        <w:t xml:space="preserve"> (2), p.299B; </w:t>
      </w:r>
      <w:proofErr w:type="spellStart"/>
      <w:r w:rsidRPr="007E7BC5">
        <w:rPr>
          <w:rFonts w:ascii="Times New Roman" w:hAnsi="Times New Roman" w:cs="Times New Roman"/>
          <w:i/>
          <w:sz w:val="24"/>
          <w:szCs w:val="24"/>
          <w:lang w:val="en-US"/>
        </w:rPr>
        <w:t>Scheelite</w:t>
      </w:r>
      <w:proofErr w:type="spellEnd"/>
      <w:r w:rsidRPr="007E7BC5">
        <w:rPr>
          <w:rFonts w:ascii="Times New Roman" w:hAnsi="Times New Roman" w:cs="Times New Roman"/>
          <w:i/>
          <w:sz w:val="24"/>
          <w:szCs w:val="24"/>
          <w:lang w:val="en-US"/>
        </w:rPr>
        <w:t xml:space="preserve"> King Mining Co (</w:t>
      </w:r>
      <w:proofErr w:type="spellStart"/>
      <w:r w:rsidRPr="007E7BC5">
        <w:rPr>
          <w:rFonts w:ascii="Times New Roman" w:hAnsi="Times New Roman" w:cs="Times New Roman"/>
          <w:i/>
          <w:sz w:val="24"/>
          <w:szCs w:val="24"/>
          <w:lang w:val="en-US"/>
        </w:rPr>
        <w:t>Pvt</w:t>
      </w:r>
      <w:proofErr w:type="spellEnd"/>
      <w:r w:rsidRPr="007E7BC5">
        <w:rPr>
          <w:rFonts w:ascii="Times New Roman" w:hAnsi="Times New Roman" w:cs="Times New Roman"/>
          <w:i/>
          <w:sz w:val="24"/>
          <w:szCs w:val="24"/>
          <w:lang w:val="en-US"/>
        </w:rPr>
        <w:t xml:space="preserve">) Ltd v </w:t>
      </w:r>
      <w:proofErr w:type="spellStart"/>
      <w:r w:rsidRPr="007E7BC5">
        <w:rPr>
          <w:rFonts w:ascii="Times New Roman" w:hAnsi="Times New Roman" w:cs="Times New Roman"/>
          <w:i/>
          <w:sz w:val="24"/>
          <w:szCs w:val="24"/>
          <w:lang w:val="en-US"/>
        </w:rPr>
        <w:t>Mahachi</w:t>
      </w:r>
      <w:proofErr w:type="spellEnd"/>
      <w:r w:rsidRPr="007E7BC5">
        <w:rPr>
          <w:rFonts w:ascii="Times New Roman" w:hAnsi="Times New Roman" w:cs="Times New Roman"/>
          <w:sz w:val="24"/>
          <w:szCs w:val="24"/>
          <w:lang w:val="en-US"/>
        </w:rPr>
        <w:t xml:space="preserve"> 1998 (1) ZLR 173 (H))</w:t>
      </w:r>
    </w:p>
    <w:p w:rsidR="00AD1D12" w:rsidRPr="007E7BC5" w:rsidRDefault="00AD1D12" w:rsidP="00AD1D12">
      <w:pPr>
        <w:spacing w:line="240" w:lineRule="auto"/>
        <w:ind w:left="720"/>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Once it is proven that the order has not been complied with, there is a rebuttable inference that the non-compliance was willful. The onus is on the defaulting party to rebut the inference on a balance of probabilities.</w:t>
      </w:r>
    </w:p>
    <w:p w:rsidR="00AD1D12" w:rsidRPr="007E7BC5" w:rsidRDefault="00AD1D12" w:rsidP="005304DB">
      <w:pPr>
        <w:spacing w:line="240" w:lineRule="auto"/>
        <w:ind w:left="720"/>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difference in purpose between civil imprisonment and imprisonment for contempt of court leads to an important consequence regarding the period of committal to prison. Whereas with civil imprisonment, a person cannot be imprisoned more than once for the same failure to pay a debt, </w:t>
      </w:r>
      <w:r w:rsidRPr="007E7BC5">
        <w:rPr>
          <w:rFonts w:ascii="Times New Roman" w:hAnsi="Times New Roman" w:cs="Times New Roman"/>
          <w:sz w:val="24"/>
          <w:szCs w:val="24"/>
          <w:u w:val="single"/>
          <w:lang w:val="en-US"/>
        </w:rPr>
        <w:t>imprisonment for contempt can be repeated for the same contempt as long as non-compliance with the court order continues.”</w:t>
      </w:r>
      <w:r w:rsidRPr="007E7BC5">
        <w:rPr>
          <w:rFonts w:ascii="Times New Roman" w:hAnsi="Times New Roman" w:cs="Times New Roman"/>
          <w:sz w:val="24"/>
          <w:szCs w:val="24"/>
          <w:lang w:val="en-US"/>
        </w:rPr>
        <w:t xml:space="preserve"> (See </w:t>
      </w:r>
      <w:r w:rsidRPr="007E7BC5">
        <w:rPr>
          <w:rFonts w:ascii="Times New Roman" w:hAnsi="Times New Roman" w:cs="Times New Roman"/>
          <w:i/>
          <w:sz w:val="24"/>
          <w:szCs w:val="24"/>
          <w:lang w:val="en-US"/>
        </w:rPr>
        <w:t>Lindsay v Lindsay</w:t>
      </w:r>
      <w:r w:rsidRPr="007E7BC5">
        <w:rPr>
          <w:rFonts w:ascii="Times New Roman" w:hAnsi="Times New Roman" w:cs="Times New Roman"/>
          <w:sz w:val="24"/>
          <w:szCs w:val="24"/>
          <w:lang w:val="en-US"/>
        </w:rPr>
        <w:t xml:space="preserve"> (2)) (</w:t>
      </w:r>
      <w:proofErr w:type="gramStart"/>
      <w:r w:rsidRPr="007E7BC5">
        <w:rPr>
          <w:rFonts w:ascii="Times New Roman" w:hAnsi="Times New Roman" w:cs="Times New Roman"/>
          <w:sz w:val="24"/>
          <w:szCs w:val="24"/>
          <w:lang w:val="en-US"/>
        </w:rPr>
        <w:t>the</w:t>
      </w:r>
      <w:proofErr w:type="gramEnd"/>
      <w:r w:rsidRPr="007E7BC5">
        <w:rPr>
          <w:rFonts w:ascii="Times New Roman" w:hAnsi="Times New Roman" w:cs="Times New Roman"/>
          <w:sz w:val="24"/>
          <w:szCs w:val="24"/>
          <w:lang w:val="en-US"/>
        </w:rPr>
        <w:t xml:space="preserve"> underlining is mine)</w:t>
      </w:r>
    </w:p>
    <w:p w:rsidR="002964BC" w:rsidRPr="007E7BC5" w:rsidRDefault="005304DB" w:rsidP="002964BC">
      <w:pPr>
        <w:spacing w:line="480" w:lineRule="auto"/>
        <w:jc w:val="both"/>
        <w:rPr>
          <w:rFonts w:ascii="Times New Roman" w:hAnsi="Times New Roman" w:cs="Times New Roman"/>
          <w:b/>
          <w:sz w:val="24"/>
          <w:szCs w:val="24"/>
          <w:u w:val="single"/>
          <w:lang w:val="en-US"/>
        </w:rPr>
      </w:pPr>
      <w:r w:rsidRPr="007E7BC5">
        <w:rPr>
          <w:rFonts w:ascii="Times New Roman" w:hAnsi="Times New Roman" w:cs="Times New Roman"/>
          <w:b/>
          <w:sz w:val="24"/>
          <w:szCs w:val="24"/>
          <w:u w:val="single"/>
          <w:lang w:val="en-US"/>
        </w:rPr>
        <w:t xml:space="preserve"> </w:t>
      </w:r>
    </w:p>
    <w:p w:rsidR="005703FA" w:rsidRPr="007E7BC5" w:rsidRDefault="005304DB"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lang w:val="en-US"/>
        </w:rPr>
        <w:t>In</w:t>
      </w:r>
      <w:r w:rsidRPr="007E7BC5">
        <w:rPr>
          <w:rFonts w:ascii="Times New Roman" w:hAnsi="Times New Roman" w:cs="Times New Roman"/>
          <w:i/>
          <w:sz w:val="24"/>
          <w:szCs w:val="24"/>
          <w:lang w:val="en-US"/>
        </w:rPr>
        <w:t xml:space="preserve"> </w:t>
      </w:r>
      <w:proofErr w:type="spellStart"/>
      <w:r w:rsidRPr="007E7BC5">
        <w:rPr>
          <w:rFonts w:ascii="Times New Roman" w:hAnsi="Times New Roman" w:cs="Times New Roman"/>
          <w:i/>
          <w:sz w:val="24"/>
          <w:szCs w:val="24"/>
          <w:lang w:val="en-US"/>
        </w:rPr>
        <w:t>casu</w:t>
      </w:r>
      <w:proofErr w:type="spellEnd"/>
      <w:r w:rsidRPr="007E7BC5">
        <w:rPr>
          <w:rFonts w:ascii="Times New Roman" w:hAnsi="Times New Roman" w:cs="Times New Roman"/>
          <w:sz w:val="24"/>
          <w:szCs w:val="24"/>
          <w:lang w:val="en-US"/>
        </w:rPr>
        <w:t xml:space="preserve">, it is common cause that the second respondent complied with the order in HC 10994/11 within the thirty days stipulated therein. The current litigation was triggered by the conduct of the second respondent in thereafter ceasing to supply water to the appellant’s premises as required by the order. </w:t>
      </w:r>
      <w:r w:rsidR="005703FA" w:rsidRPr="007E7BC5">
        <w:rPr>
          <w:rFonts w:ascii="Times New Roman" w:hAnsi="Times New Roman" w:cs="Times New Roman"/>
          <w:sz w:val="24"/>
          <w:szCs w:val="24"/>
        </w:rPr>
        <w:t>Compliance with the order meant the supply</w:t>
      </w:r>
      <w:r w:rsidR="007F7C8C" w:rsidRPr="007E7BC5">
        <w:rPr>
          <w:rFonts w:ascii="Times New Roman" w:hAnsi="Times New Roman" w:cs="Times New Roman"/>
          <w:sz w:val="24"/>
          <w:szCs w:val="24"/>
        </w:rPr>
        <w:t xml:space="preserve"> of water</w:t>
      </w:r>
      <w:r w:rsidR="005703FA" w:rsidRPr="007E7BC5">
        <w:rPr>
          <w:rFonts w:ascii="Times New Roman" w:hAnsi="Times New Roman" w:cs="Times New Roman"/>
          <w:sz w:val="24"/>
          <w:szCs w:val="24"/>
        </w:rPr>
        <w:t xml:space="preserve"> by the second respondent to the appellant’s premises “for a minimum period of 2 days a week or such lesser period as may be agreed between” the parties.</w:t>
      </w:r>
    </w:p>
    <w:p w:rsidR="00777C29" w:rsidRPr="007E7BC5" w:rsidRDefault="005703FA"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lastRenderedPageBreak/>
        <w:t>The second respondent contends that because it complied within thirty days</w:t>
      </w:r>
      <w:r w:rsidR="00EF2F1E" w:rsidRPr="007E7BC5">
        <w:rPr>
          <w:rFonts w:ascii="Times New Roman" w:hAnsi="Times New Roman" w:cs="Times New Roman"/>
          <w:sz w:val="24"/>
          <w:szCs w:val="24"/>
        </w:rPr>
        <w:t xml:space="preserve"> as stated in the order,</w:t>
      </w:r>
      <w:r w:rsidR="0005591A" w:rsidRPr="007E7BC5">
        <w:rPr>
          <w:rFonts w:ascii="Times New Roman" w:hAnsi="Times New Roman" w:cs="Times New Roman"/>
          <w:sz w:val="24"/>
          <w:szCs w:val="24"/>
        </w:rPr>
        <w:t xml:space="preserve"> the</w:t>
      </w:r>
      <w:r w:rsidRPr="007E7BC5">
        <w:rPr>
          <w:rFonts w:ascii="Times New Roman" w:hAnsi="Times New Roman" w:cs="Times New Roman"/>
          <w:sz w:val="24"/>
          <w:szCs w:val="24"/>
        </w:rPr>
        <w:t xml:space="preserve"> seeking</w:t>
      </w:r>
      <w:r w:rsidR="0005591A" w:rsidRPr="007E7BC5">
        <w:rPr>
          <w:rFonts w:ascii="Times New Roman" w:hAnsi="Times New Roman" w:cs="Times New Roman"/>
          <w:sz w:val="24"/>
          <w:szCs w:val="24"/>
        </w:rPr>
        <w:t xml:space="preserve"> of</w:t>
      </w:r>
      <w:r w:rsidRPr="007E7BC5">
        <w:rPr>
          <w:rFonts w:ascii="Times New Roman" w:hAnsi="Times New Roman" w:cs="Times New Roman"/>
          <w:sz w:val="24"/>
          <w:szCs w:val="24"/>
        </w:rPr>
        <w:t xml:space="preserve"> a variation of the order </w:t>
      </w:r>
      <w:r w:rsidR="0005591A" w:rsidRPr="007E7BC5">
        <w:rPr>
          <w:rFonts w:ascii="Times New Roman" w:hAnsi="Times New Roman" w:cs="Times New Roman"/>
          <w:sz w:val="24"/>
          <w:szCs w:val="24"/>
        </w:rPr>
        <w:t xml:space="preserve">could not and did not </w:t>
      </w:r>
      <w:r w:rsidRPr="007E7BC5">
        <w:rPr>
          <w:rFonts w:ascii="Times New Roman" w:hAnsi="Times New Roman" w:cs="Times New Roman"/>
          <w:sz w:val="24"/>
          <w:szCs w:val="24"/>
        </w:rPr>
        <w:t xml:space="preserve">arise. </w:t>
      </w:r>
      <w:r w:rsidR="004F0E94" w:rsidRPr="007E7BC5">
        <w:rPr>
          <w:rFonts w:ascii="Times New Roman" w:hAnsi="Times New Roman" w:cs="Times New Roman"/>
          <w:sz w:val="24"/>
          <w:szCs w:val="24"/>
        </w:rPr>
        <w:t>It states that</w:t>
      </w:r>
      <w:r w:rsidR="00406C70" w:rsidRPr="007E7BC5">
        <w:rPr>
          <w:rFonts w:ascii="Times New Roman" w:hAnsi="Times New Roman" w:cs="Times New Roman"/>
          <w:sz w:val="24"/>
          <w:szCs w:val="24"/>
        </w:rPr>
        <w:t xml:space="preserve"> as</w:t>
      </w:r>
      <w:r w:rsidR="00EF2F1E" w:rsidRPr="007E7BC5">
        <w:rPr>
          <w:rFonts w:ascii="Times New Roman" w:hAnsi="Times New Roman" w:cs="Times New Roman"/>
          <w:sz w:val="24"/>
          <w:szCs w:val="24"/>
        </w:rPr>
        <w:t xml:space="preserve"> the compliance</w:t>
      </w:r>
      <w:r w:rsidR="00406C70" w:rsidRPr="007E7BC5">
        <w:rPr>
          <w:rFonts w:ascii="Times New Roman" w:hAnsi="Times New Roman" w:cs="Times New Roman"/>
          <w:sz w:val="24"/>
          <w:szCs w:val="24"/>
        </w:rPr>
        <w:t xml:space="preserve"> was</w:t>
      </w:r>
      <w:r w:rsidR="00EF2F1E" w:rsidRPr="007E7BC5">
        <w:rPr>
          <w:rFonts w:ascii="Times New Roman" w:hAnsi="Times New Roman" w:cs="Times New Roman"/>
          <w:sz w:val="24"/>
          <w:szCs w:val="24"/>
        </w:rPr>
        <w:t xml:space="preserve"> done within the</w:t>
      </w:r>
      <w:r w:rsidR="004F0E94" w:rsidRPr="007E7BC5">
        <w:rPr>
          <w:rFonts w:ascii="Times New Roman" w:hAnsi="Times New Roman" w:cs="Times New Roman"/>
          <w:sz w:val="24"/>
          <w:szCs w:val="24"/>
        </w:rPr>
        <w:t xml:space="preserve"> period of thirty days, </w:t>
      </w:r>
      <w:r w:rsidR="004C09FC" w:rsidRPr="007E7BC5">
        <w:rPr>
          <w:rFonts w:ascii="Times New Roman" w:hAnsi="Times New Roman" w:cs="Times New Roman"/>
          <w:sz w:val="24"/>
          <w:szCs w:val="24"/>
        </w:rPr>
        <w:t xml:space="preserve">albeit </w:t>
      </w:r>
      <w:r w:rsidR="002A2F04" w:rsidRPr="007E7BC5">
        <w:rPr>
          <w:rFonts w:ascii="Times New Roman" w:hAnsi="Times New Roman" w:cs="Times New Roman"/>
          <w:sz w:val="24"/>
          <w:szCs w:val="24"/>
        </w:rPr>
        <w:t>spanning</w:t>
      </w:r>
      <w:r w:rsidR="004F0E94" w:rsidRPr="007E7BC5">
        <w:rPr>
          <w:rFonts w:ascii="Times New Roman" w:hAnsi="Times New Roman" w:cs="Times New Roman"/>
          <w:sz w:val="24"/>
          <w:szCs w:val="24"/>
        </w:rPr>
        <w:t xml:space="preserve"> an unstated </w:t>
      </w:r>
      <w:r w:rsidR="00406C70" w:rsidRPr="007E7BC5">
        <w:rPr>
          <w:rFonts w:ascii="Times New Roman" w:hAnsi="Times New Roman" w:cs="Times New Roman"/>
          <w:sz w:val="24"/>
          <w:szCs w:val="24"/>
        </w:rPr>
        <w:t xml:space="preserve">but </w:t>
      </w:r>
      <w:r w:rsidR="004F0E94" w:rsidRPr="007E7BC5">
        <w:rPr>
          <w:rFonts w:ascii="Times New Roman" w:hAnsi="Times New Roman" w:cs="Times New Roman"/>
          <w:sz w:val="24"/>
          <w:szCs w:val="24"/>
        </w:rPr>
        <w:t>limited perio</w:t>
      </w:r>
      <w:r w:rsidR="00406C70" w:rsidRPr="007E7BC5">
        <w:rPr>
          <w:rFonts w:ascii="Times New Roman" w:hAnsi="Times New Roman" w:cs="Times New Roman"/>
          <w:sz w:val="24"/>
          <w:szCs w:val="24"/>
        </w:rPr>
        <w:t>d, it purged its contempt and</w:t>
      </w:r>
      <w:r w:rsidR="004F0E94" w:rsidRPr="007E7BC5">
        <w:rPr>
          <w:rFonts w:ascii="Times New Roman" w:hAnsi="Times New Roman" w:cs="Times New Roman"/>
          <w:sz w:val="24"/>
          <w:szCs w:val="24"/>
        </w:rPr>
        <w:t xml:space="preserve"> the order in HC 5469/10 was thereby discharged.</w:t>
      </w:r>
      <w:r w:rsidR="004C09FC" w:rsidRPr="007E7BC5">
        <w:rPr>
          <w:rFonts w:ascii="Times New Roman" w:hAnsi="Times New Roman" w:cs="Times New Roman"/>
          <w:sz w:val="24"/>
          <w:szCs w:val="24"/>
        </w:rPr>
        <w:t xml:space="preserve"> </w:t>
      </w:r>
    </w:p>
    <w:p w:rsidR="002705F4" w:rsidRPr="007E7BC5" w:rsidRDefault="002705F4" w:rsidP="00E83D9C">
      <w:pPr>
        <w:spacing w:line="240" w:lineRule="auto"/>
        <w:jc w:val="both"/>
        <w:rPr>
          <w:rFonts w:ascii="Times New Roman" w:hAnsi="Times New Roman" w:cs="Times New Roman"/>
          <w:sz w:val="24"/>
          <w:szCs w:val="24"/>
        </w:rPr>
      </w:pPr>
    </w:p>
    <w:p w:rsidR="00A43915" w:rsidRPr="007E7BC5" w:rsidRDefault="00777C29" w:rsidP="005304DB">
      <w:pPr>
        <w:spacing w:line="480" w:lineRule="auto"/>
        <w:jc w:val="both"/>
        <w:rPr>
          <w:rFonts w:ascii="Times New Roman" w:hAnsi="Times New Roman" w:cs="Times New Roman"/>
          <w:sz w:val="24"/>
          <w:szCs w:val="24"/>
        </w:rPr>
      </w:pPr>
      <w:r w:rsidRPr="007E7BC5">
        <w:rPr>
          <w:rFonts w:ascii="Times New Roman" w:hAnsi="Times New Roman" w:cs="Times New Roman"/>
          <w:sz w:val="24"/>
          <w:szCs w:val="24"/>
        </w:rPr>
        <w:tab/>
        <w:t xml:space="preserve">    The </w:t>
      </w:r>
      <w:r w:rsidR="00311856" w:rsidRPr="007E7BC5">
        <w:rPr>
          <w:rFonts w:ascii="Times New Roman" w:hAnsi="Times New Roman" w:cs="Times New Roman"/>
          <w:sz w:val="24"/>
          <w:szCs w:val="24"/>
        </w:rPr>
        <w:t>second respondent</w:t>
      </w:r>
      <w:r w:rsidRPr="007E7BC5">
        <w:rPr>
          <w:rFonts w:ascii="Times New Roman" w:hAnsi="Times New Roman" w:cs="Times New Roman"/>
          <w:sz w:val="24"/>
          <w:szCs w:val="24"/>
        </w:rPr>
        <w:t xml:space="preserve"> </w:t>
      </w:r>
      <w:r w:rsidR="00406C70" w:rsidRPr="007E7BC5">
        <w:rPr>
          <w:rFonts w:ascii="Times New Roman" w:hAnsi="Times New Roman" w:cs="Times New Roman"/>
          <w:sz w:val="24"/>
          <w:szCs w:val="24"/>
        </w:rPr>
        <w:t>further</w:t>
      </w:r>
      <w:r w:rsidRPr="007E7BC5">
        <w:rPr>
          <w:rFonts w:ascii="Times New Roman" w:hAnsi="Times New Roman" w:cs="Times New Roman"/>
          <w:sz w:val="24"/>
          <w:szCs w:val="24"/>
        </w:rPr>
        <w:t xml:space="preserve"> contend</w:t>
      </w:r>
      <w:r w:rsidR="00406C70" w:rsidRPr="007E7BC5">
        <w:rPr>
          <w:rFonts w:ascii="Times New Roman" w:hAnsi="Times New Roman" w:cs="Times New Roman"/>
          <w:sz w:val="24"/>
          <w:szCs w:val="24"/>
        </w:rPr>
        <w:t>s</w:t>
      </w:r>
      <w:r w:rsidRPr="007E7BC5">
        <w:rPr>
          <w:rFonts w:ascii="Times New Roman" w:hAnsi="Times New Roman" w:cs="Times New Roman"/>
          <w:sz w:val="24"/>
          <w:szCs w:val="24"/>
        </w:rPr>
        <w:t xml:space="preserve"> that</w:t>
      </w:r>
      <w:r w:rsidR="001C5EC5">
        <w:rPr>
          <w:rFonts w:ascii="Times New Roman" w:hAnsi="Times New Roman" w:cs="Times New Roman"/>
          <w:sz w:val="24"/>
          <w:szCs w:val="24"/>
        </w:rPr>
        <w:t>,</w:t>
      </w:r>
      <w:r w:rsidRPr="007E7BC5">
        <w:rPr>
          <w:rFonts w:ascii="Times New Roman" w:hAnsi="Times New Roman" w:cs="Times New Roman"/>
          <w:sz w:val="24"/>
          <w:szCs w:val="24"/>
        </w:rPr>
        <w:t xml:space="preserve"> if it is not supplying</w:t>
      </w:r>
      <w:r w:rsidR="00311856" w:rsidRPr="007E7BC5">
        <w:rPr>
          <w:rFonts w:ascii="Times New Roman" w:hAnsi="Times New Roman" w:cs="Times New Roman"/>
          <w:sz w:val="24"/>
          <w:szCs w:val="24"/>
        </w:rPr>
        <w:t xml:space="preserve"> water to the appellant as alleg</w:t>
      </w:r>
      <w:r w:rsidRPr="007E7BC5">
        <w:rPr>
          <w:rFonts w:ascii="Times New Roman" w:hAnsi="Times New Roman" w:cs="Times New Roman"/>
          <w:sz w:val="24"/>
          <w:szCs w:val="24"/>
        </w:rPr>
        <w:t>ed, then the appellant has to seek and obtain another order for it to supply water to his premises.</w:t>
      </w:r>
      <w:r w:rsidR="00B307B8" w:rsidRPr="007E7BC5">
        <w:rPr>
          <w:rFonts w:ascii="Times New Roman" w:hAnsi="Times New Roman" w:cs="Times New Roman"/>
          <w:sz w:val="24"/>
          <w:szCs w:val="24"/>
        </w:rPr>
        <w:t xml:space="preserve"> </w:t>
      </w:r>
      <w:r w:rsidR="005C52A3" w:rsidRPr="007E7BC5">
        <w:rPr>
          <w:rFonts w:ascii="Times New Roman" w:hAnsi="Times New Roman" w:cs="Times New Roman"/>
          <w:sz w:val="24"/>
          <w:szCs w:val="24"/>
        </w:rPr>
        <w:t>It would</w:t>
      </w:r>
      <w:r w:rsidR="00406C70" w:rsidRPr="007E7BC5">
        <w:rPr>
          <w:rFonts w:ascii="Times New Roman" w:hAnsi="Times New Roman" w:cs="Times New Roman"/>
          <w:sz w:val="24"/>
          <w:szCs w:val="24"/>
        </w:rPr>
        <w:t>, in my view,</w:t>
      </w:r>
      <w:r w:rsidR="005C52A3" w:rsidRPr="007E7BC5">
        <w:rPr>
          <w:rFonts w:ascii="Times New Roman" w:hAnsi="Times New Roman" w:cs="Times New Roman"/>
          <w:sz w:val="24"/>
          <w:szCs w:val="24"/>
        </w:rPr>
        <w:t xml:space="preserve"> make a mockery of</w:t>
      </w:r>
      <w:r w:rsidR="00CA2048" w:rsidRPr="007E7BC5">
        <w:rPr>
          <w:rFonts w:ascii="Times New Roman" w:hAnsi="Times New Roman" w:cs="Times New Roman"/>
          <w:sz w:val="24"/>
          <w:szCs w:val="24"/>
        </w:rPr>
        <w:t xml:space="preserve"> justice and of</w:t>
      </w:r>
      <w:r w:rsidR="005C52A3" w:rsidRPr="007E7BC5">
        <w:rPr>
          <w:rFonts w:ascii="Times New Roman" w:hAnsi="Times New Roman" w:cs="Times New Roman"/>
          <w:sz w:val="24"/>
          <w:szCs w:val="24"/>
        </w:rPr>
        <w:t xml:space="preserve"> the court if</w:t>
      </w:r>
      <w:r w:rsidR="00406C70" w:rsidRPr="007E7BC5">
        <w:rPr>
          <w:rFonts w:ascii="Times New Roman" w:hAnsi="Times New Roman" w:cs="Times New Roman"/>
          <w:sz w:val="24"/>
          <w:szCs w:val="24"/>
        </w:rPr>
        <w:t>,</w:t>
      </w:r>
      <w:r w:rsidR="005C52A3" w:rsidRPr="007E7BC5">
        <w:rPr>
          <w:rFonts w:ascii="Times New Roman" w:hAnsi="Times New Roman" w:cs="Times New Roman"/>
          <w:sz w:val="24"/>
          <w:szCs w:val="24"/>
        </w:rPr>
        <w:t xml:space="preserve"> on the facts of this matter</w:t>
      </w:r>
      <w:r w:rsidR="00406C70" w:rsidRPr="007E7BC5">
        <w:rPr>
          <w:rFonts w:ascii="Times New Roman" w:hAnsi="Times New Roman" w:cs="Times New Roman"/>
          <w:sz w:val="24"/>
          <w:szCs w:val="24"/>
        </w:rPr>
        <w:t>,</w:t>
      </w:r>
      <w:r w:rsidR="005C52A3" w:rsidRPr="007E7BC5">
        <w:rPr>
          <w:rFonts w:ascii="Times New Roman" w:hAnsi="Times New Roman" w:cs="Times New Roman"/>
          <w:sz w:val="24"/>
          <w:szCs w:val="24"/>
        </w:rPr>
        <w:t xml:space="preserve"> the second respondent’s stance was to carry the day</w:t>
      </w:r>
      <w:r w:rsidR="00441AD5" w:rsidRPr="007E7BC5">
        <w:rPr>
          <w:rFonts w:ascii="Times New Roman" w:hAnsi="Times New Roman" w:cs="Times New Roman"/>
          <w:sz w:val="24"/>
          <w:szCs w:val="24"/>
        </w:rPr>
        <w:t xml:space="preserve"> with the appellant having to seek and obtain another order for the supply of water to his premises</w:t>
      </w:r>
      <w:r w:rsidR="005C52A3" w:rsidRPr="007E7BC5">
        <w:rPr>
          <w:rFonts w:ascii="Times New Roman" w:hAnsi="Times New Roman" w:cs="Times New Roman"/>
          <w:sz w:val="24"/>
          <w:szCs w:val="24"/>
        </w:rPr>
        <w:t>.</w:t>
      </w:r>
      <w:r w:rsidR="00A43915" w:rsidRPr="007E7BC5">
        <w:rPr>
          <w:rFonts w:ascii="Times New Roman" w:hAnsi="Times New Roman" w:cs="Times New Roman"/>
          <w:sz w:val="24"/>
          <w:szCs w:val="24"/>
        </w:rPr>
        <w:t xml:space="preserve"> Periodic supply of water in compliance with each order so obtained would have to be followed by another application to obtain an order in the same terms with that already obtained in HC 5469/10.</w:t>
      </w:r>
      <w:r w:rsidR="005C52A3" w:rsidRPr="007E7BC5">
        <w:rPr>
          <w:rFonts w:ascii="Times New Roman" w:hAnsi="Times New Roman" w:cs="Times New Roman"/>
          <w:sz w:val="24"/>
          <w:szCs w:val="24"/>
        </w:rPr>
        <w:t xml:space="preserve"> </w:t>
      </w:r>
    </w:p>
    <w:p w:rsidR="00E83D9C" w:rsidRPr="007E7BC5" w:rsidRDefault="00E83D9C" w:rsidP="005E5474">
      <w:pPr>
        <w:spacing w:line="240" w:lineRule="auto"/>
        <w:jc w:val="both"/>
        <w:rPr>
          <w:rFonts w:ascii="Times New Roman" w:hAnsi="Times New Roman" w:cs="Times New Roman"/>
          <w:sz w:val="24"/>
          <w:szCs w:val="24"/>
        </w:rPr>
      </w:pPr>
    </w:p>
    <w:p w:rsidR="00311856" w:rsidRPr="007E7BC5" w:rsidRDefault="005C52A3"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By its nature, the order to supply water (in HC 5469/10) does not have a date by which the second respondent may stop</w:t>
      </w:r>
      <w:r w:rsidR="00A43915" w:rsidRPr="007E7BC5">
        <w:rPr>
          <w:rFonts w:ascii="Times New Roman" w:hAnsi="Times New Roman" w:cs="Times New Roman"/>
          <w:sz w:val="24"/>
          <w:szCs w:val="24"/>
        </w:rPr>
        <w:t xml:space="preserve"> providing</w:t>
      </w:r>
      <w:r w:rsidRPr="007E7BC5">
        <w:rPr>
          <w:rFonts w:ascii="Times New Roman" w:hAnsi="Times New Roman" w:cs="Times New Roman"/>
          <w:sz w:val="24"/>
          <w:szCs w:val="24"/>
        </w:rPr>
        <w:t xml:space="preserve"> such supply.</w:t>
      </w:r>
      <w:r w:rsidR="00311856" w:rsidRPr="007E7BC5">
        <w:rPr>
          <w:rFonts w:ascii="Times New Roman" w:hAnsi="Times New Roman" w:cs="Times New Roman"/>
          <w:sz w:val="24"/>
          <w:szCs w:val="24"/>
        </w:rPr>
        <w:t xml:space="preserve"> The allegation against the second respondent is</w:t>
      </w:r>
      <w:r w:rsidR="001C5EC5">
        <w:rPr>
          <w:rFonts w:ascii="Times New Roman" w:hAnsi="Times New Roman" w:cs="Times New Roman"/>
          <w:sz w:val="24"/>
          <w:szCs w:val="24"/>
        </w:rPr>
        <w:t>,</w:t>
      </w:r>
      <w:r w:rsidR="00311856" w:rsidRPr="007E7BC5">
        <w:rPr>
          <w:rFonts w:ascii="Times New Roman" w:hAnsi="Times New Roman" w:cs="Times New Roman"/>
          <w:sz w:val="24"/>
          <w:szCs w:val="24"/>
        </w:rPr>
        <w:t xml:space="preserve"> that after having started supplying the water as ordered, it thereafter</w:t>
      </w:r>
      <w:r w:rsidR="0048094D" w:rsidRPr="007E7BC5">
        <w:rPr>
          <w:rFonts w:ascii="Times New Roman" w:hAnsi="Times New Roman" w:cs="Times New Roman"/>
          <w:sz w:val="24"/>
          <w:szCs w:val="24"/>
        </w:rPr>
        <w:t xml:space="preserve"> unilaterally</w:t>
      </w:r>
      <w:r w:rsidR="00311856" w:rsidRPr="007E7BC5">
        <w:rPr>
          <w:rFonts w:ascii="Times New Roman" w:hAnsi="Times New Roman" w:cs="Times New Roman"/>
          <w:sz w:val="24"/>
          <w:szCs w:val="24"/>
        </w:rPr>
        <w:t xml:space="preserve"> stopped </w:t>
      </w:r>
      <w:r w:rsidR="0048094D" w:rsidRPr="007E7BC5">
        <w:rPr>
          <w:rFonts w:ascii="Times New Roman" w:hAnsi="Times New Roman" w:cs="Times New Roman"/>
          <w:sz w:val="24"/>
          <w:szCs w:val="24"/>
        </w:rPr>
        <w:t xml:space="preserve">doing so </w:t>
      </w:r>
      <w:r w:rsidR="00311856" w:rsidRPr="007E7BC5">
        <w:rPr>
          <w:rFonts w:ascii="Times New Roman" w:hAnsi="Times New Roman" w:cs="Times New Roman"/>
          <w:sz w:val="24"/>
          <w:szCs w:val="24"/>
        </w:rPr>
        <w:t xml:space="preserve">thereby placing itself in a </w:t>
      </w:r>
      <w:r w:rsidR="0048094D" w:rsidRPr="007E7BC5">
        <w:rPr>
          <w:rFonts w:ascii="Times New Roman" w:hAnsi="Times New Roman" w:cs="Times New Roman"/>
          <w:sz w:val="24"/>
          <w:szCs w:val="24"/>
        </w:rPr>
        <w:t>po</w:t>
      </w:r>
      <w:r w:rsidR="00311856" w:rsidRPr="007E7BC5">
        <w:rPr>
          <w:rFonts w:ascii="Times New Roman" w:hAnsi="Times New Roman" w:cs="Times New Roman"/>
          <w:sz w:val="24"/>
          <w:szCs w:val="24"/>
        </w:rPr>
        <w:t>s</w:t>
      </w:r>
      <w:r w:rsidR="0048094D" w:rsidRPr="007E7BC5">
        <w:rPr>
          <w:rFonts w:ascii="Times New Roman" w:hAnsi="Times New Roman" w:cs="Times New Roman"/>
          <w:sz w:val="24"/>
          <w:szCs w:val="24"/>
        </w:rPr>
        <w:t>i</w:t>
      </w:r>
      <w:r w:rsidR="00311856" w:rsidRPr="007E7BC5">
        <w:rPr>
          <w:rFonts w:ascii="Times New Roman" w:hAnsi="Times New Roman" w:cs="Times New Roman"/>
          <w:sz w:val="24"/>
          <w:szCs w:val="24"/>
        </w:rPr>
        <w:t>t</w:t>
      </w:r>
      <w:r w:rsidR="0048094D" w:rsidRPr="007E7BC5">
        <w:rPr>
          <w:rFonts w:ascii="Times New Roman" w:hAnsi="Times New Roman" w:cs="Times New Roman"/>
          <w:sz w:val="24"/>
          <w:szCs w:val="24"/>
        </w:rPr>
        <w:t>ion of being guilty</w:t>
      </w:r>
      <w:r w:rsidR="00311856" w:rsidRPr="007E7BC5">
        <w:rPr>
          <w:rFonts w:ascii="Times New Roman" w:hAnsi="Times New Roman" w:cs="Times New Roman"/>
          <w:sz w:val="24"/>
          <w:szCs w:val="24"/>
        </w:rPr>
        <w:t xml:space="preserve"> of contempt again. </w:t>
      </w:r>
    </w:p>
    <w:p w:rsidR="00E83D9C" w:rsidRPr="007E7BC5" w:rsidRDefault="00E83D9C" w:rsidP="00E83D9C">
      <w:pPr>
        <w:spacing w:line="240" w:lineRule="auto"/>
        <w:jc w:val="both"/>
        <w:rPr>
          <w:rFonts w:ascii="Times New Roman" w:hAnsi="Times New Roman" w:cs="Times New Roman"/>
          <w:sz w:val="24"/>
          <w:szCs w:val="24"/>
        </w:rPr>
      </w:pPr>
    </w:p>
    <w:p w:rsidR="00777C29" w:rsidRPr="007E7BC5" w:rsidRDefault="00311856"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The order </w:t>
      </w:r>
      <w:r w:rsidR="005C52A3" w:rsidRPr="007E7BC5">
        <w:rPr>
          <w:rFonts w:ascii="Times New Roman" w:hAnsi="Times New Roman" w:cs="Times New Roman"/>
          <w:sz w:val="24"/>
          <w:szCs w:val="24"/>
        </w:rPr>
        <w:t>provides for</w:t>
      </w:r>
      <w:r w:rsidRPr="007E7BC5">
        <w:rPr>
          <w:rFonts w:ascii="Times New Roman" w:hAnsi="Times New Roman" w:cs="Times New Roman"/>
          <w:sz w:val="24"/>
          <w:szCs w:val="24"/>
        </w:rPr>
        <w:t xml:space="preserve"> the</w:t>
      </w:r>
      <w:r w:rsidR="005C52A3" w:rsidRPr="007E7BC5">
        <w:rPr>
          <w:rFonts w:ascii="Times New Roman" w:hAnsi="Times New Roman" w:cs="Times New Roman"/>
          <w:sz w:val="24"/>
          <w:szCs w:val="24"/>
        </w:rPr>
        <w:t xml:space="preserve"> supply of water for a minimum period of 2 days a week. There is no limit</w:t>
      </w:r>
      <w:r w:rsidR="0047661B" w:rsidRPr="007E7BC5">
        <w:rPr>
          <w:rFonts w:ascii="Times New Roman" w:hAnsi="Times New Roman" w:cs="Times New Roman"/>
          <w:sz w:val="24"/>
          <w:szCs w:val="24"/>
        </w:rPr>
        <w:t>ed</w:t>
      </w:r>
      <w:r w:rsidRPr="007E7BC5">
        <w:rPr>
          <w:rFonts w:ascii="Times New Roman" w:hAnsi="Times New Roman" w:cs="Times New Roman"/>
          <w:sz w:val="24"/>
          <w:szCs w:val="24"/>
        </w:rPr>
        <w:t xml:space="preserve"> duration </w:t>
      </w:r>
      <w:r w:rsidR="0047661B" w:rsidRPr="007E7BC5">
        <w:rPr>
          <w:rFonts w:ascii="Times New Roman" w:hAnsi="Times New Roman" w:cs="Times New Roman"/>
          <w:sz w:val="24"/>
          <w:szCs w:val="24"/>
        </w:rPr>
        <w:t xml:space="preserve">that is </w:t>
      </w:r>
      <w:r w:rsidRPr="007E7BC5">
        <w:rPr>
          <w:rFonts w:ascii="Times New Roman" w:hAnsi="Times New Roman" w:cs="Times New Roman"/>
          <w:sz w:val="24"/>
          <w:szCs w:val="24"/>
        </w:rPr>
        <w:t>stipulated</w:t>
      </w:r>
      <w:r w:rsidR="005C52A3" w:rsidRPr="007E7BC5">
        <w:rPr>
          <w:rFonts w:ascii="Times New Roman" w:hAnsi="Times New Roman" w:cs="Times New Roman"/>
          <w:sz w:val="24"/>
          <w:szCs w:val="24"/>
        </w:rPr>
        <w:t xml:space="preserve"> as to when such supply of water must be </w:t>
      </w:r>
      <w:r w:rsidR="0047661B" w:rsidRPr="007E7BC5">
        <w:rPr>
          <w:rFonts w:ascii="Times New Roman" w:hAnsi="Times New Roman" w:cs="Times New Roman"/>
          <w:sz w:val="24"/>
          <w:szCs w:val="24"/>
        </w:rPr>
        <w:t>done</w:t>
      </w:r>
      <w:r w:rsidR="005C52A3" w:rsidRPr="007E7BC5">
        <w:rPr>
          <w:rFonts w:ascii="Times New Roman" w:hAnsi="Times New Roman" w:cs="Times New Roman"/>
          <w:sz w:val="24"/>
          <w:szCs w:val="24"/>
        </w:rPr>
        <w:t>.</w:t>
      </w:r>
      <w:r w:rsidR="0047661B" w:rsidRPr="007E7BC5">
        <w:rPr>
          <w:rFonts w:ascii="Times New Roman" w:hAnsi="Times New Roman" w:cs="Times New Roman"/>
          <w:sz w:val="24"/>
          <w:szCs w:val="24"/>
        </w:rPr>
        <w:t xml:space="preserve"> What is stipulated is the frequency of the supply.</w:t>
      </w:r>
      <w:r w:rsidR="005C52A3" w:rsidRPr="007E7BC5">
        <w:rPr>
          <w:rFonts w:ascii="Times New Roman" w:hAnsi="Times New Roman" w:cs="Times New Roman"/>
          <w:sz w:val="24"/>
          <w:szCs w:val="24"/>
        </w:rPr>
        <w:t xml:space="preserve"> Put differently, the order created an ongoing</w:t>
      </w:r>
      <w:r w:rsidR="00E55563" w:rsidRPr="007E7BC5">
        <w:rPr>
          <w:rFonts w:ascii="Times New Roman" w:hAnsi="Times New Roman" w:cs="Times New Roman"/>
          <w:sz w:val="24"/>
          <w:szCs w:val="24"/>
        </w:rPr>
        <w:t xml:space="preserve"> or continuing</w:t>
      </w:r>
      <w:r w:rsidR="005C52A3" w:rsidRPr="007E7BC5">
        <w:rPr>
          <w:rFonts w:ascii="Times New Roman" w:hAnsi="Times New Roman" w:cs="Times New Roman"/>
          <w:sz w:val="24"/>
          <w:szCs w:val="24"/>
        </w:rPr>
        <w:t xml:space="preserve"> obligation on the part of the second respondent</w:t>
      </w:r>
      <w:r w:rsidRPr="007E7BC5">
        <w:rPr>
          <w:rFonts w:ascii="Times New Roman" w:hAnsi="Times New Roman" w:cs="Times New Roman"/>
          <w:sz w:val="24"/>
          <w:szCs w:val="24"/>
        </w:rPr>
        <w:t xml:space="preserve"> and this accords with common sense</w:t>
      </w:r>
      <w:r w:rsidR="0047661B" w:rsidRPr="007E7BC5">
        <w:rPr>
          <w:rFonts w:ascii="Times New Roman" w:hAnsi="Times New Roman" w:cs="Times New Roman"/>
          <w:sz w:val="24"/>
          <w:szCs w:val="24"/>
        </w:rPr>
        <w:t xml:space="preserve"> when regard is had to the purpose and need </w:t>
      </w:r>
      <w:r w:rsidR="00F42D92" w:rsidRPr="007E7BC5">
        <w:rPr>
          <w:rFonts w:ascii="Times New Roman" w:hAnsi="Times New Roman" w:cs="Times New Roman"/>
          <w:sz w:val="24"/>
          <w:szCs w:val="24"/>
        </w:rPr>
        <w:t>for water at a residential premises</w:t>
      </w:r>
      <w:r w:rsidRPr="007E7BC5">
        <w:rPr>
          <w:rFonts w:ascii="Times New Roman" w:hAnsi="Times New Roman" w:cs="Times New Roman"/>
          <w:sz w:val="24"/>
          <w:szCs w:val="24"/>
        </w:rPr>
        <w:t xml:space="preserve">. </w:t>
      </w:r>
      <w:r w:rsidR="00F42D92" w:rsidRPr="007E7BC5">
        <w:rPr>
          <w:rFonts w:ascii="Times New Roman" w:hAnsi="Times New Roman" w:cs="Times New Roman"/>
          <w:sz w:val="24"/>
          <w:szCs w:val="24"/>
        </w:rPr>
        <w:t>It must also be understood that t</w:t>
      </w:r>
      <w:r w:rsidR="007E6B33" w:rsidRPr="007E7BC5">
        <w:rPr>
          <w:rFonts w:ascii="Times New Roman" w:hAnsi="Times New Roman" w:cs="Times New Roman"/>
          <w:sz w:val="24"/>
          <w:szCs w:val="24"/>
        </w:rPr>
        <w:t>here</w:t>
      </w:r>
      <w:r w:rsidR="005C52A3" w:rsidRPr="007E7BC5">
        <w:rPr>
          <w:rFonts w:ascii="Times New Roman" w:hAnsi="Times New Roman" w:cs="Times New Roman"/>
          <w:sz w:val="24"/>
          <w:szCs w:val="24"/>
        </w:rPr>
        <w:t xml:space="preserve"> could potentially be supply for a maximum period of 7 days a </w:t>
      </w:r>
      <w:r w:rsidR="005C52A3" w:rsidRPr="007E7BC5">
        <w:rPr>
          <w:rFonts w:ascii="Times New Roman" w:hAnsi="Times New Roman" w:cs="Times New Roman"/>
          <w:sz w:val="24"/>
          <w:szCs w:val="24"/>
        </w:rPr>
        <w:lastRenderedPageBreak/>
        <w:t>week</w:t>
      </w:r>
      <w:r w:rsidR="002B55A1" w:rsidRPr="007E7BC5">
        <w:rPr>
          <w:rFonts w:ascii="Times New Roman" w:hAnsi="Times New Roman" w:cs="Times New Roman"/>
          <w:sz w:val="24"/>
          <w:szCs w:val="24"/>
        </w:rPr>
        <w:t>. The order made provision for agreement</w:t>
      </w:r>
      <w:r w:rsidR="00F42D92" w:rsidRPr="007E7BC5">
        <w:rPr>
          <w:rFonts w:ascii="Times New Roman" w:hAnsi="Times New Roman" w:cs="Times New Roman"/>
          <w:sz w:val="24"/>
          <w:szCs w:val="24"/>
        </w:rPr>
        <w:t xml:space="preserve"> between the parties</w:t>
      </w:r>
      <w:r w:rsidR="002B55A1" w:rsidRPr="007E7BC5">
        <w:rPr>
          <w:rFonts w:ascii="Times New Roman" w:hAnsi="Times New Roman" w:cs="Times New Roman"/>
          <w:sz w:val="24"/>
          <w:szCs w:val="24"/>
        </w:rPr>
        <w:t xml:space="preserve"> for a less frequent supply</w:t>
      </w:r>
      <w:r w:rsidR="00F42D92" w:rsidRPr="007E7BC5">
        <w:rPr>
          <w:rFonts w:ascii="Times New Roman" w:hAnsi="Times New Roman" w:cs="Times New Roman"/>
          <w:sz w:val="24"/>
          <w:szCs w:val="24"/>
        </w:rPr>
        <w:t xml:space="preserve"> of water</w:t>
      </w:r>
      <w:r w:rsidR="002B55A1" w:rsidRPr="007E7BC5">
        <w:rPr>
          <w:rFonts w:ascii="Times New Roman" w:hAnsi="Times New Roman" w:cs="Times New Roman"/>
          <w:sz w:val="24"/>
          <w:szCs w:val="24"/>
        </w:rPr>
        <w:t xml:space="preserve"> or</w:t>
      </w:r>
      <w:r w:rsidR="00E55563" w:rsidRPr="007E7BC5">
        <w:rPr>
          <w:rFonts w:ascii="Times New Roman" w:hAnsi="Times New Roman" w:cs="Times New Roman"/>
          <w:sz w:val="24"/>
          <w:szCs w:val="24"/>
        </w:rPr>
        <w:t>,</w:t>
      </w:r>
      <w:r w:rsidR="002B55A1" w:rsidRPr="007E7BC5">
        <w:rPr>
          <w:rFonts w:ascii="Times New Roman" w:hAnsi="Times New Roman" w:cs="Times New Roman"/>
          <w:sz w:val="24"/>
          <w:szCs w:val="24"/>
        </w:rPr>
        <w:t xml:space="preserve"> should such agreement fail, by the second respondent applying to court for a variation. </w:t>
      </w:r>
      <w:r w:rsidR="005C52A3" w:rsidRPr="007E7BC5">
        <w:rPr>
          <w:rFonts w:ascii="Times New Roman" w:hAnsi="Times New Roman" w:cs="Times New Roman"/>
          <w:sz w:val="24"/>
          <w:szCs w:val="24"/>
        </w:rPr>
        <w:t xml:space="preserve"> </w:t>
      </w:r>
    </w:p>
    <w:p w:rsidR="002705F4" w:rsidRPr="007E7BC5" w:rsidRDefault="002705F4" w:rsidP="00E83D9C">
      <w:pPr>
        <w:spacing w:line="240" w:lineRule="auto"/>
        <w:jc w:val="both"/>
        <w:rPr>
          <w:rFonts w:ascii="Times New Roman" w:hAnsi="Times New Roman" w:cs="Times New Roman"/>
          <w:sz w:val="24"/>
          <w:szCs w:val="24"/>
        </w:rPr>
      </w:pPr>
    </w:p>
    <w:p w:rsidR="00E55563" w:rsidRPr="007E7BC5" w:rsidRDefault="00E55563" w:rsidP="005304DB">
      <w:pPr>
        <w:spacing w:line="480" w:lineRule="auto"/>
        <w:jc w:val="both"/>
        <w:rPr>
          <w:rFonts w:ascii="Times New Roman" w:hAnsi="Times New Roman" w:cs="Times New Roman"/>
          <w:sz w:val="24"/>
          <w:szCs w:val="24"/>
        </w:rPr>
      </w:pPr>
      <w:r w:rsidRPr="007E7BC5">
        <w:rPr>
          <w:rFonts w:ascii="Times New Roman" w:hAnsi="Times New Roman" w:cs="Times New Roman"/>
          <w:sz w:val="24"/>
          <w:szCs w:val="24"/>
        </w:rPr>
        <w:tab/>
        <w:t xml:space="preserve"> </w:t>
      </w:r>
      <w:r w:rsidR="00F42D92" w:rsidRPr="007E7BC5">
        <w:rPr>
          <w:rFonts w:ascii="Times New Roman" w:hAnsi="Times New Roman" w:cs="Times New Roman"/>
          <w:sz w:val="24"/>
          <w:szCs w:val="24"/>
        </w:rPr>
        <w:t xml:space="preserve">   </w:t>
      </w:r>
      <w:r w:rsidR="002E14DD" w:rsidRPr="007E7BC5">
        <w:rPr>
          <w:rFonts w:ascii="Times New Roman" w:hAnsi="Times New Roman" w:cs="Times New Roman"/>
          <w:sz w:val="24"/>
          <w:szCs w:val="24"/>
        </w:rPr>
        <w:t>It is my view that</w:t>
      </w:r>
      <w:r w:rsidR="001C5EC5">
        <w:rPr>
          <w:rFonts w:ascii="Times New Roman" w:hAnsi="Times New Roman" w:cs="Times New Roman"/>
          <w:sz w:val="24"/>
          <w:szCs w:val="24"/>
        </w:rPr>
        <w:t>,</w:t>
      </w:r>
      <w:r w:rsidR="002E14DD" w:rsidRPr="007E7BC5">
        <w:rPr>
          <w:rFonts w:ascii="Times New Roman" w:hAnsi="Times New Roman" w:cs="Times New Roman"/>
          <w:sz w:val="24"/>
          <w:szCs w:val="24"/>
        </w:rPr>
        <w:t xml:space="preserve"> t</w:t>
      </w:r>
      <w:r w:rsidR="00F42D92" w:rsidRPr="007E7BC5">
        <w:rPr>
          <w:rFonts w:ascii="Times New Roman" w:hAnsi="Times New Roman" w:cs="Times New Roman"/>
          <w:sz w:val="24"/>
          <w:szCs w:val="24"/>
        </w:rPr>
        <w:t>he order in HC 5469/10 hav</w:t>
      </w:r>
      <w:r w:rsidRPr="007E7BC5">
        <w:rPr>
          <w:rFonts w:ascii="Times New Roman" w:hAnsi="Times New Roman" w:cs="Times New Roman"/>
          <w:sz w:val="24"/>
          <w:szCs w:val="24"/>
        </w:rPr>
        <w:t>ing</w:t>
      </w:r>
      <w:r w:rsidR="00F42D92" w:rsidRPr="007E7BC5">
        <w:rPr>
          <w:rFonts w:ascii="Times New Roman" w:hAnsi="Times New Roman" w:cs="Times New Roman"/>
          <w:sz w:val="24"/>
          <w:szCs w:val="24"/>
        </w:rPr>
        <w:t xml:space="preserve"> created an obligation </w:t>
      </w:r>
      <w:r w:rsidRPr="007E7BC5">
        <w:rPr>
          <w:rFonts w:ascii="Times New Roman" w:hAnsi="Times New Roman" w:cs="Times New Roman"/>
          <w:sz w:val="24"/>
          <w:szCs w:val="24"/>
        </w:rPr>
        <w:t>of a continuing nature,</w:t>
      </w:r>
      <w:r w:rsidR="00406C70" w:rsidRPr="007E7BC5">
        <w:rPr>
          <w:rFonts w:ascii="Times New Roman" w:hAnsi="Times New Roman" w:cs="Times New Roman"/>
          <w:sz w:val="24"/>
          <w:szCs w:val="24"/>
        </w:rPr>
        <w:t xml:space="preserve"> there was no bar to the court a quo determining the merits of the application that was before it.</w:t>
      </w:r>
      <w:r w:rsidRPr="007E7BC5">
        <w:rPr>
          <w:rFonts w:ascii="Times New Roman" w:hAnsi="Times New Roman" w:cs="Times New Roman"/>
          <w:sz w:val="24"/>
          <w:szCs w:val="24"/>
        </w:rPr>
        <w:t xml:space="preserve"> </w:t>
      </w:r>
      <w:r w:rsidR="002E14DD" w:rsidRPr="007E7BC5">
        <w:rPr>
          <w:rFonts w:ascii="Times New Roman" w:hAnsi="Times New Roman" w:cs="Times New Roman"/>
          <w:sz w:val="24"/>
          <w:szCs w:val="24"/>
        </w:rPr>
        <w:t>The</w:t>
      </w:r>
      <w:r w:rsidRPr="007E7BC5">
        <w:rPr>
          <w:rFonts w:ascii="Times New Roman" w:hAnsi="Times New Roman" w:cs="Times New Roman"/>
          <w:sz w:val="24"/>
          <w:szCs w:val="24"/>
        </w:rPr>
        <w:t xml:space="preserve"> “initial” compliance ought not to have availed </w:t>
      </w:r>
      <w:r w:rsidR="002E14DD" w:rsidRPr="007E7BC5">
        <w:rPr>
          <w:rFonts w:ascii="Times New Roman" w:hAnsi="Times New Roman" w:cs="Times New Roman"/>
          <w:sz w:val="24"/>
          <w:szCs w:val="24"/>
        </w:rPr>
        <w:t xml:space="preserve">any relief to </w:t>
      </w:r>
      <w:r w:rsidRPr="007E7BC5">
        <w:rPr>
          <w:rFonts w:ascii="Times New Roman" w:hAnsi="Times New Roman" w:cs="Times New Roman"/>
          <w:sz w:val="24"/>
          <w:szCs w:val="24"/>
        </w:rPr>
        <w:t xml:space="preserve">the second respondent as it did in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w:t>
      </w:r>
      <w:r w:rsidR="00EF2F1E" w:rsidRPr="007E7BC5">
        <w:rPr>
          <w:rFonts w:ascii="Times New Roman" w:hAnsi="Times New Roman" w:cs="Times New Roman"/>
          <w:sz w:val="24"/>
          <w:szCs w:val="24"/>
        </w:rPr>
        <w:t>In my view, a</w:t>
      </w:r>
      <w:r w:rsidRPr="007E7BC5">
        <w:rPr>
          <w:rFonts w:ascii="Times New Roman" w:hAnsi="Times New Roman" w:cs="Times New Roman"/>
          <w:sz w:val="24"/>
          <w:szCs w:val="24"/>
        </w:rPr>
        <w:t>ny “resumed” defiance of the order ought</w:t>
      </w:r>
      <w:r w:rsidR="00406C70" w:rsidRPr="007E7BC5">
        <w:rPr>
          <w:rFonts w:ascii="Times New Roman" w:hAnsi="Times New Roman" w:cs="Times New Roman"/>
          <w:sz w:val="24"/>
          <w:szCs w:val="24"/>
        </w:rPr>
        <w:t>, on the facts of the matter,</w:t>
      </w:r>
      <w:r w:rsidRPr="007E7BC5">
        <w:rPr>
          <w:rFonts w:ascii="Times New Roman" w:hAnsi="Times New Roman" w:cs="Times New Roman"/>
          <w:sz w:val="24"/>
          <w:szCs w:val="24"/>
        </w:rPr>
        <w:t xml:space="preserve"> to</w:t>
      </w:r>
      <w:r w:rsidR="00311568" w:rsidRPr="007E7BC5">
        <w:rPr>
          <w:rFonts w:ascii="Times New Roman" w:hAnsi="Times New Roman" w:cs="Times New Roman"/>
          <w:sz w:val="24"/>
          <w:szCs w:val="24"/>
        </w:rPr>
        <w:t xml:space="preserve"> have</w:t>
      </w:r>
      <w:r w:rsidRPr="007E7BC5">
        <w:rPr>
          <w:rFonts w:ascii="Times New Roman" w:hAnsi="Times New Roman" w:cs="Times New Roman"/>
          <w:sz w:val="24"/>
          <w:szCs w:val="24"/>
        </w:rPr>
        <w:t xml:space="preserve"> la</w:t>
      </w:r>
      <w:r w:rsidR="00311568" w:rsidRPr="007E7BC5">
        <w:rPr>
          <w:rFonts w:ascii="Times New Roman" w:hAnsi="Times New Roman" w:cs="Times New Roman"/>
          <w:sz w:val="24"/>
          <w:szCs w:val="24"/>
        </w:rPr>
        <w:t>id</w:t>
      </w:r>
      <w:r w:rsidRPr="007E7BC5">
        <w:rPr>
          <w:rFonts w:ascii="Times New Roman" w:hAnsi="Times New Roman" w:cs="Times New Roman"/>
          <w:sz w:val="24"/>
          <w:szCs w:val="24"/>
        </w:rPr>
        <w:t xml:space="preserve"> the second respondent open to a further order of contempt of court </w:t>
      </w:r>
      <w:r w:rsidR="00311568" w:rsidRPr="007E7BC5">
        <w:rPr>
          <w:rFonts w:ascii="Times New Roman" w:hAnsi="Times New Roman" w:cs="Times New Roman"/>
          <w:sz w:val="24"/>
          <w:szCs w:val="24"/>
        </w:rPr>
        <w:t xml:space="preserve">as sought by the appellant </w:t>
      </w:r>
      <w:r w:rsidR="00311568" w:rsidRPr="007E7BC5">
        <w:rPr>
          <w:rFonts w:ascii="Times New Roman" w:hAnsi="Times New Roman" w:cs="Times New Roman"/>
          <w:i/>
          <w:sz w:val="24"/>
          <w:szCs w:val="24"/>
        </w:rPr>
        <w:t>a quo</w:t>
      </w:r>
      <w:r w:rsidR="00311568" w:rsidRPr="007E7BC5">
        <w:rPr>
          <w:rFonts w:ascii="Times New Roman" w:hAnsi="Times New Roman" w:cs="Times New Roman"/>
          <w:sz w:val="24"/>
          <w:szCs w:val="24"/>
        </w:rPr>
        <w:t>.</w:t>
      </w:r>
      <w:r w:rsidR="00626D92" w:rsidRPr="007E7BC5">
        <w:rPr>
          <w:rFonts w:ascii="Times New Roman" w:hAnsi="Times New Roman" w:cs="Times New Roman"/>
          <w:sz w:val="24"/>
          <w:szCs w:val="24"/>
        </w:rPr>
        <w:t xml:space="preserve"> I would venture further to say that by its initial compliance the second respondent</w:t>
      </w:r>
      <w:r w:rsidR="002E14DD" w:rsidRPr="007E7BC5">
        <w:rPr>
          <w:rFonts w:ascii="Times New Roman" w:hAnsi="Times New Roman" w:cs="Times New Roman"/>
          <w:sz w:val="24"/>
          <w:szCs w:val="24"/>
        </w:rPr>
        <w:t xml:space="preserve"> only purge</w:t>
      </w:r>
      <w:r w:rsidR="003D3733" w:rsidRPr="007E7BC5">
        <w:rPr>
          <w:rFonts w:ascii="Times New Roman" w:hAnsi="Times New Roman" w:cs="Times New Roman"/>
          <w:sz w:val="24"/>
          <w:szCs w:val="24"/>
        </w:rPr>
        <w:t>d</w:t>
      </w:r>
      <w:r w:rsidR="002E14DD" w:rsidRPr="007E7BC5">
        <w:rPr>
          <w:rFonts w:ascii="Times New Roman" w:hAnsi="Times New Roman" w:cs="Times New Roman"/>
          <w:sz w:val="24"/>
          <w:szCs w:val="24"/>
        </w:rPr>
        <w:t xml:space="preserve"> its</w:t>
      </w:r>
      <w:r w:rsidR="00626D92" w:rsidRPr="007E7BC5">
        <w:rPr>
          <w:rFonts w:ascii="Times New Roman" w:hAnsi="Times New Roman" w:cs="Times New Roman"/>
          <w:sz w:val="24"/>
          <w:szCs w:val="24"/>
        </w:rPr>
        <w:t xml:space="preserve"> non-com</w:t>
      </w:r>
      <w:r w:rsidR="002E14DD" w:rsidRPr="007E7BC5">
        <w:rPr>
          <w:rFonts w:ascii="Times New Roman" w:hAnsi="Times New Roman" w:cs="Times New Roman"/>
          <w:sz w:val="24"/>
          <w:szCs w:val="24"/>
        </w:rPr>
        <w:t>pliance as at the date when the</w:t>
      </w:r>
      <w:r w:rsidR="00626D92" w:rsidRPr="007E7BC5">
        <w:rPr>
          <w:rFonts w:ascii="Times New Roman" w:hAnsi="Times New Roman" w:cs="Times New Roman"/>
          <w:sz w:val="24"/>
          <w:szCs w:val="24"/>
        </w:rPr>
        <w:t xml:space="preserve"> order was soug</w:t>
      </w:r>
      <w:r w:rsidR="002E14DD" w:rsidRPr="007E7BC5">
        <w:rPr>
          <w:rFonts w:ascii="Times New Roman" w:hAnsi="Times New Roman" w:cs="Times New Roman"/>
          <w:sz w:val="24"/>
          <w:szCs w:val="24"/>
        </w:rPr>
        <w:t>ht</w:t>
      </w:r>
      <w:r w:rsidR="00626D92" w:rsidRPr="007E7BC5">
        <w:rPr>
          <w:rFonts w:ascii="Times New Roman" w:hAnsi="Times New Roman" w:cs="Times New Roman"/>
          <w:sz w:val="24"/>
          <w:szCs w:val="24"/>
        </w:rPr>
        <w:t>. The</w:t>
      </w:r>
      <w:r w:rsidR="002E14DD" w:rsidRPr="007E7BC5">
        <w:rPr>
          <w:rFonts w:ascii="Times New Roman" w:hAnsi="Times New Roman" w:cs="Times New Roman"/>
          <w:sz w:val="24"/>
          <w:szCs w:val="24"/>
        </w:rPr>
        <w:t xml:space="preserve"> alleged subsequent</w:t>
      </w:r>
      <w:r w:rsidR="00626D92" w:rsidRPr="007E7BC5">
        <w:rPr>
          <w:rFonts w:ascii="Times New Roman" w:hAnsi="Times New Roman" w:cs="Times New Roman"/>
          <w:sz w:val="24"/>
          <w:szCs w:val="24"/>
        </w:rPr>
        <w:t xml:space="preserve"> non-compliance thereafter</w:t>
      </w:r>
      <w:r w:rsidR="002E14DD" w:rsidRPr="007E7BC5">
        <w:rPr>
          <w:rFonts w:ascii="Times New Roman" w:hAnsi="Times New Roman" w:cs="Times New Roman"/>
          <w:sz w:val="24"/>
          <w:szCs w:val="24"/>
        </w:rPr>
        <w:t xml:space="preserve"> would, if proved, constitute</w:t>
      </w:r>
      <w:r w:rsidR="00626D92" w:rsidRPr="007E7BC5">
        <w:rPr>
          <w:rFonts w:ascii="Times New Roman" w:hAnsi="Times New Roman" w:cs="Times New Roman"/>
          <w:sz w:val="24"/>
          <w:szCs w:val="24"/>
        </w:rPr>
        <w:t xml:space="preserve"> rene</w:t>
      </w:r>
      <w:r w:rsidR="00E83D9C" w:rsidRPr="007E7BC5">
        <w:rPr>
          <w:rFonts w:ascii="Times New Roman" w:hAnsi="Times New Roman" w:cs="Times New Roman"/>
          <w:sz w:val="24"/>
          <w:szCs w:val="24"/>
        </w:rPr>
        <w:t>wed contempt of the order in HC </w:t>
      </w:r>
      <w:r w:rsidR="00626D92" w:rsidRPr="007E7BC5">
        <w:rPr>
          <w:rFonts w:ascii="Times New Roman" w:hAnsi="Times New Roman" w:cs="Times New Roman"/>
          <w:sz w:val="24"/>
          <w:szCs w:val="24"/>
        </w:rPr>
        <w:t>5469/10. That being so</w:t>
      </w:r>
      <w:r w:rsidR="001C5EC5">
        <w:rPr>
          <w:rFonts w:ascii="Times New Roman" w:hAnsi="Times New Roman" w:cs="Times New Roman"/>
          <w:sz w:val="24"/>
          <w:szCs w:val="24"/>
        </w:rPr>
        <w:t>,</w:t>
      </w:r>
      <w:r w:rsidR="00626D92" w:rsidRPr="007E7BC5">
        <w:rPr>
          <w:rFonts w:ascii="Times New Roman" w:hAnsi="Times New Roman" w:cs="Times New Roman"/>
          <w:sz w:val="24"/>
          <w:szCs w:val="24"/>
        </w:rPr>
        <w:t xml:space="preserve"> the issue of </w:t>
      </w:r>
      <w:r w:rsidR="00626D92" w:rsidRPr="007E7BC5">
        <w:rPr>
          <w:rFonts w:ascii="Times New Roman" w:hAnsi="Times New Roman" w:cs="Times New Roman"/>
          <w:i/>
          <w:sz w:val="24"/>
          <w:szCs w:val="24"/>
        </w:rPr>
        <w:t>res judicata</w:t>
      </w:r>
      <w:r w:rsidR="00626D92" w:rsidRPr="007E7BC5">
        <w:rPr>
          <w:rFonts w:ascii="Times New Roman" w:hAnsi="Times New Roman" w:cs="Times New Roman"/>
          <w:sz w:val="24"/>
          <w:szCs w:val="24"/>
        </w:rPr>
        <w:t xml:space="preserve"> could not and ought not to have arisen.</w:t>
      </w:r>
      <w:r w:rsidR="002E249D" w:rsidRPr="007E7BC5">
        <w:rPr>
          <w:rFonts w:ascii="Times New Roman" w:hAnsi="Times New Roman" w:cs="Times New Roman"/>
          <w:sz w:val="24"/>
          <w:szCs w:val="24"/>
        </w:rPr>
        <w:t xml:space="preserve"> The renewed contempt would relate to a different period to that covered </w:t>
      </w:r>
      <w:r w:rsidR="002E14DD" w:rsidRPr="007E7BC5">
        <w:rPr>
          <w:rFonts w:ascii="Times New Roman" w:hAnsi="Times New Roman" w:cs="Times New Roman"/>
          <w:sz w:val="24"/>
          <w:szCs w:val="24"/>
        </w:rPr>
        <w:t xml:space="preserve">by </w:t>
      </w:r>
      <w:r w:rsidR="00E83D9C" w:rsidRPr="007E7BC5">
        <w:rPr>
          <w:rFonts w:ascii="Times New Roman" w:hAnsi="Times New Roman" w:cs="Times New Roman"/>
          <w:sz w:val="24"/>
          <w:szCs w:val="24"/>
        </w:rPr>
        <w:t>the order in HC </w:t>
      </w:r>
      <w:r w:rsidR="002E249D" w:rsidRPr="007E7BC5">
        <w:rPr>
          <w:rFonts w:ascii="Times New Roman" w:hAnsi="Times New Roman" w:cs="Times New Roman"/>
          <w:sz w:val="24"/>
          <w:szCs w:val="24"/>
        </w:rPr>
        <w:t>10994/11.</w:t>
      </w:r>
      <w:r w:rsidR="00626D92" w:rsidRPr="007E7BC5">
        <w:rPr>
          <w:rFonts w:ascii="Times New Roman" w:hAnsi="Times New Roman" w:cs="Times New Roman"/>
          <w:sz w:val="24"/>
          <w:szCs w:val="24"/>
        </w:rPr>
        <w:t xml:space="preserve"> </w:t>
      </w:r>
      <w:r w:rsidR="00AE23FF" w:rsidRPr="007E7BC5">
        <w:rPr>
          <w:rFonts w:ascii="Times New Roman" w:hAnsi="Times New Roman" w:cs="Times New Roman"/>
          <w:sz w:val="24"/>
          <w:szCs w:val="24"/>
        </w:rPr>
        <w:t xml:space="preserve">The fresh non-compliance would still be contempt of the order in HC 5469/10 for which, if proved, the second respondent could still be found </w:t>
      </w:r>
      <w:r w:rsidR="002E14DD" w:rsidRPr="007E7BC5">
        <w:rPr>
          <w:rFonts w:ascii="Times New Roman" w:hAnsi="Times New Roman" w:cs="Times New Roman"/>
          <w:sz w:val="24"/>
          <w:szCs w:val="24"/>
        </w:rPr>
        <w:t>guilty</w:t>
      </w:r>
      <w:r w:rsidR="00AE23FF" w:rsidRPr="007E7BC5">
        <w:rPr>
          <w:rFonts w:ascii="Times New Roman" w:hAnsi="Times New Roman" w:cs="Times New Roman"/>
          <w:sz w:val="24"/>
          <w:szCs w:val="24"/>
        </w:rPr>
        <w:t xml:space="preserve">. </w:t>
      </w:r>
      <w:r w:rsidR="00626D92" w:rsidRPr="007E7BC5">
        <w:rPr>
          <w:rFonts w:ascii="Times New Roman" w:hAnsi="Times New Roman" w:cs="Times New Roman"/>
          <w:sz w:val="24"/>
          <w:szCs w:val="24"/>
        </w:rPr>
        <w:t xml:space="preserve"> </w:t>
      </w:r>
    </w:p>
    <w:p w:rsidR="002705F4" w:rsidRPr="007E7BC5" w:rsidRDefault="002705F4" w:rsidP="005E5474">
      <w:pPr>
        <w:spacing w:line="240" w:lineRule="auto"/>
        <w:jc w:val="both"/>
        <w:rPr>
          <w:rFonts w:ascii="Times New Roman" w:hAnsi="Times New Roman" w:cs="Times New Roman"/>
          <w:sz w:val="24"/>
          <w:szCs w:val="24"/>
        </w:rPr>
      </w:pPr>
    </w:p>
    <w:p w:rsidR="002974B9" w:rsidRPr="007E7BC5" w:rsidRDefault="00972FBE"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t xml:space="preserve">It is common cause that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 xml:space="preserve"> did not dea</w:t>
      </w:r>
      <w:r w:rsidR="002974B9" w:rsidRPr="007E7BC5">
        <w:rPr>
          <w:rFonts w:ascii="Times New Roman" w:hAnsi="Times New Roman" w:cs="Times New Roman"/>
          <w:sz w:val="24"/>
          <w:szCs w:val="24"/>
        </w:rPr>
        <w:t>l with the matter on the merits</w:t>
      </w:r>
      <w:r w:rsidRPr="007E7BC5">
        <w:rPr>
          <w:rFonts w:ascii="Times New Roman" w:hAnsi="Times New Roman" w:cs="Times New Roman"/>
          <w:sz w:val="24"/>
          <w:szCs w:val="24"/>
        </w:rPr>
        <w:t xml:space="preserve"> but dealt with the</w:t>
      </w:r>
      <w:r w:rsidR="00FB1581" w:rsidRPr="007E7BC5">
        <w:rPr>
          <w:rFonts w:ascii="Times New Roman" w:hAnsi="Times New Roman" w:cs="Times New Roman"/>
          <w:sz w:val="24"/>
          <w:szCs w:val="24"/>
        </w:rPr>
        <w:t xml:space="preserve"> preliminary </w:t>
      </w:r>
      <w:r w:rsidRPr="007E7BC5">
        <w:rPr>
          <w:rFonts w:ascii="Times New Roman" w:hAnsi="Times New Roman" w:cs="Times New Roman"/>
          <w:sz w:val="24"/>
          <w:szCs w:val="24"/>
        </w:rPr>
        <w:t>question of whether a litigant can seek a further contempt of court order in respect of alleged breach of the same court order</w:t>
      </w:r>
      <w:r w:rsidR="00F111F7" w:rsidRPr="007E7BC5">
        <w:rPr>
          <w:rFonts w:ascii="Times New Roman" w:hAnsi="Times New Roman" w:cs="Times New Roman"/>
          <w:sz w:val="24"/>
          <w:szCs w:val="24"/>
        </w:rPr>
        <w:t xml:space="preserve"> for which a contempt of court order has already previously been granted</w:t>
      </w:r>
      <w:r w:rsidRPr="007E7BC5">
        <w:rPr>
          <w:rFonts w:ascii="Times New Roman" w:hAnsi="Times New Roman" w:cs="Times New Roman"/>
          <w:sz w:val="24"/>
          <w:szCs w:val="24"/>
        </w:rPr>
        <w:t>. The appellant</w:t>
      </w:r>
      <w:r w:rsidR="007F7C8C" w:rsidRPr="007E7BC5">
        <w:rPr>
          <w:rFonts w:ascii="Times New Roman" w:hAnsi="Times New Roman" w:cs="Times New Roman"/>
          <w:sz w:val="24"/>
          <w:szCs w:val="24"/>
        </w:rPr>
        <w:t>,</w:t>
      </w:r>
      <w:r w:rsidRPr="007E7BC5">
        <w:rPr>
          <w:rFonts w:ascii="Times New Roman" w:hAnsi="Times New Roman" w:cs="Times New Roman"/>
          <w:sz w:val="24"/>
          <w:szCs w:val="24"/>
        </w:rPr>
        <w:t xml:space="preserve"> therefore</w:t>
      </w:r>
      <w:r w:rsidR="007F7C8C" w:rsidRPr="007E7BC5">
        <w:rPr>
          <w:rFonts w:ascii="Times New Roman" w:hAnsi="Times New Roman" w:cs="Times New Roman"/>
          <w:sz w:val="24"/>
          <w:szCs w:val="24"/>
        </w:rPr>
        <w:t>,</w:t>
      </w:r>
      <w:r w:rsidRPr="007E7BC5">
        <w:rPr>
          <w:rFonts w:ascii="Times New Roman" w:hAnsi="Times New Roman" w:cs="Times New Roman"/>
          <w:sz w:val="24"/>
          <w:szCs w:val="24"/>
        </w:rPr>
        <w:t xml:space="preserve"> </w:t>
      </w:r>
      <w:r w:rsidR="00E00D78" w:rsidRPr="007E7BC5">
        <w:rPr>
          <w:rFonts w:ascii="Times New Roman" w:hAnsi="Times New Roman" w:cs="Times New Roman"/>
          <w:sz w:val="24"/>
          <w:szCs w:val="24"/>
        </w:rPr>
        <w:t>had</w:t>
      </w:r>
      <w:r w:rsidRPr="007E7BC5">
        <w:rPr>
          <w:rFonts w:ascii="Times New Roman" w:hAnsi="Times New Roman" w:cs="Times New Roman"/>
          <w:sz w:val="24"/>
          <w:szCs w:val="24"/>
        </w:rPr>
        <w:t xml:space="preserve"> to establish</w:t>
      </w:r>
      <w:r w:rsidR="007F7C8C" w:rsidRPr="007E7BC5">
        <w:rPr>
          <w:rFonts w:ascii="Times New Roman" w:hAnsi="Times New Roman" w:cs="Times New Roman"/>
          <w:sz w:val="24"/>
          <w:szCs w:val="24"/>
        </w:rPr>
        <w:t xml:space="preserve"> before this Court</w:t>
      </w:r>
      <w:r w:rsidRPr="007E7BC5">
        <w:rPr>
          <w:rFonts w:ascii="Times New Roman" w:hAnsi="Times New Roman" w:cs="Times New Roman"/>
          <w:sz w:val="24"/>
          <w:szCs w:val="24"/>
        </w:rPr>
        <w:t xml:space="preserve"> whether the finding made by the court </w:t>
      </w:r>
      <w:r w:rsidRPr="007E7BC5">
        <w:rPr>
          <w:rFonts w:ascii="Times New Roman" w:hAnsi="Times New Roman" w:cs="Times New Roman"/>
          <w:i/>
          <w:sz w:val="24"/>
          <w:szCs w:val="24"/>
        </w:rPr>
        <w:t xml:space="preserve">a quo </w:t>
      </w:r>
      <w:r w:rsidRPr="007E7BC5">
        <w:rPr>
          <w:rFonts w:ascii="Times New Roman" w:hAnsi="Times New Roman" w:cs="Times New Roman"/>
          <w:sz w:val="24"/>
          <w:szCs w:val="24"/>
        </w:rPr>
        <w:t xml:space="preserve">was </w:t>
      </w:r>
      <w:r w:rsidR="00513D1E" w:rsidRPr="007E7BC5">
        <w:rPr>
          <w:rFonts w:ascii="Times New Roman" w:hAnsi="Times New Roman" w:cs="Times New Roman"/>
          <w:sz w:val="24"/>
          <w:szCs w:val="24"/>
        </w:rPr>
        <w:t>affl</w:t>
      </w:r>
      <w:r w:rsidRPr="007E7BC5">
        <w:rPr>
          <w:rFonts w:ascii="Times New Roman" w:hAnsi="Times New Roman" w:cs="Times New Roman"/>
          <w:sz w:val="24"/>
          <w:szCs w:val="24"/>
        </w:rPr>
        <w:t xml:space="preserve">icted by a misdirection which warrants interference by this Court. </w:t>
      </w:r>
    </w:p>
    <w:p w:rsidR="00FF00C3" w:rsidRPr="007E7BC5" w:rsidRDefault="00FF00C3" w:rsidP="00E83D9C">
      <w:pPr>
        <w:spacing w:line="240" w:lineRule="auto"/>
        <w:ind w:firstLine="720"/>
        <w:jc w:val="both"/>
        <w:rPr>
          <w:rFonts w:ascii="Times New Roman" w:hAnsi="Times New Roman" w:cs="Times New Roman"/>
          <w:sz w:val="24"/>
          <w:szCs w:val="24"/>
        </w:rPr>
      </w:pPr>
    </w:p>
    <w:p w:rsidR="00CB6D1D" w:rsidRPr="007E7BC5" w:rsidRDefault="00CB6D1D" w:rsidP="00E83D9C">
      <w:pPr>
        <w:spacing w:line="480" w:lineRule="auto"/>
        <w:ind w:firstLine="1134"/>
        <w:jc w:val="both"/>
        <w:rPr>
          <w:rFonts w:ascii="Times New Roman" w:hAnsi="Times New Roman" w:cs="Times New Roman"/>
          <w:sz w:val="24"/>
          <w:szCs w:val="24"/>
        </w:rPr>
      </w:pPr>
      <w:r w:rsidRPr="007E7BC5">
        <w:rPr>
          <w:rFonts w:ascii="Times New Roman" w:hAnsi="Times New Roman" w:cs="Times New Roman"/>
          <w:sz w:val="24"/>
          <w:szCs w:val="24"/>
        </w:rPr>
        <w:lastRenderedPageBreak/>
        <w:t xml:space="preserve">It appears that the </w:t>
      </w:r>
      <w:r w:rsidR="00C63E0F" w:rsidRPr="007E7BC5">
        <w:rPr>
          <w:rFonts w:ascii="Times New Roman" w:hAnsi="Times New Roman" w:cs="Times New Roman"/>
          <w:sz w:val="24"/>
          <w:szCs w:val="24"/>
        </w:rPr>
        <w:t>Zimbabwean</w:t>
      </w:r>
      <w:r w:rsidRPr="007E7BC5">
        <w:rPr>
          <w:rFonts w:ascii="Times New Roman" w:hAnsi="Times New Roman" w:cs="Times New Roman"/>
          <w:sz w:val="24"/>
          <w:szCs w:val="24"/>
        </w:rPr>
        <w:t xml:space="preserve"> authority of </w:t>
      </w:r>
      <w:r w:rsidRPr="007E7BC5">
        <w:rPr>
          <w:rFonts w:ascii="Times New Roman" w:hAnsi="Times New Roman" w:cs="Times New Roman"/>
          <w:i/>
          <w:sz w:val="24"/>
          <w:szCs w:val="24"/>
        </w:rPr>
        <w:t>Lindsay v Lindsay</w:t>
      </w:r>
      <w:r w:rsidR="00D06055" w:rsidRPr="007E7BC5">
        <w:rPr>
          <w:rFonts w:ascii="Times New Roman" w:hAnsi="Times New Roman" w:cs="Times New Roman"/>
          <w:i/>
          <w:sz w:val="24"/>
          <w:szCs w:val="24"/>
        </w:rPr>
        <w:t xml:space="preserve"> (2)</w:t>
      </w:r>
      <w:r w:rsidR="007F7C8C" w:rsidRPr="007E7BC5">
        <w:rPr>
          <w:rFonts w:ascii="Times New Roman" w:hAnsi="Times New Roman" w:cs="Times New Roman"/>
          <w:i/>
          <w:sz w:val="24"/>
          <w:szCs w:val="24"/>
        </w:rPr>
        <w:t xml:space="preserve"> (supra)</w:t>
      </w:r>
      <w:r w:rsidRPr="007E7BC5">
        <w:rPr>
          <w:rFonts w:ascii="Times New Roman" w:hAnsi="Times New Roman" w:cs="Times New Roman"/>
          <w:sz w:val="24"/>
          <w:szCs w:val="24"/>
        </w:rPr>
        <w:t xml:space="preserve"> was not brought to the attention of the court </w:t>
      </w:r>
      <w:r w:rsidRPr="007E7BC5">
        <w:rPr>
          <w:rFonts w:ascii="Times New Roman" w:hAnsi="Times New Roman" w:cs="Times New Roman"/>
          <w:i/>
          <w:sz w:val="24"/>
          <w:szCs w:val="24"/>
        </w:rPr>
        <w:t>a quo</w:t>
      </w:r>
      <w:r w:rsidRPr="007E7BC5">
        <w:rPr>
          <w:rFonts w:ascii="Times New Roman" w:hAnsi="Times New Roman" w:cs="Times New Roman"/>
          <w:sz w:val="24"/>
          <w:szCs w:val="24"/>
        </w:rPr>
        <w:t>.</w:t>
      </w:r>
      <w:r w:rsidR="00D06055" w:rsidRPr="007E7BC5">
        <w:rPr>
          <w:rFonts w:ascii="Times New Roman" w:hAnsi="Times New Roman" w:cs="Times New Roman"/>
          <w:sz w:val="24"/>
          <w:szCs w:val="24"/>
        </w:rPr>
        <w:t xml:space="preserve"> Note may be taken that there are two Supreme Court judgments involving these same parties; these being </w:t>
      </w:r>
      <w:r w:rsidR="00D06055" w:rsidRPr="007E7BC5">
        <w:rPr>
          <w:rFonts w:ascii="Times New Roman" w:hAnsi="Times New Roman" w:cs="Times New Roman"/>
          <w:i/>
          <w:sz w:val="24"/>
          <w:szCs w:val="24"/>
        </w:rPr>
        <w:t>Lindsay v Lindsay</w:t>
      </w:r>
      <w:r w:rsidR="00D06055" w:rsidRPr="007E7BC5">
        <w:rPr>
          <w:rFonts w:ascii="Times New Roman" w:hAnsi="Times New Roman" w:cs="Times New Roman"/>
          <w:sz w:val="24"/>
          <w:szCs w:val="24"/>
        </w:rPr>
        <w:t xml:space="preserve"> 1993 (1) ZLR 195 (S)</w:t>
      </w:r>
      <w:r w:rsidR="0044714D" w:rsidRPr="007E7BC5">
        <w:rPr>
          <w:rFonts w:ascii="Times New Roman" w:hAnsi="Times New Roman" w:cs="Times New Roman"/>
          <w:sz w:val="24"/>
          <w:szCs w:val="24"/>
        </w:rPr>
        <w:t xml:space="preserve"> (per KORSAH JA)</w:t>
      </w:r>
      <w:r w:rsidR="00D06055" w:rsidRPr="007E7BC5">
        <w:rPr>
          <w:rFonts w:ascii="Times New Roman" w:hAnsi="Times New Roman" w:cs="Times New Roman"/>
          <w:sz w:val="24"/>
          <w:szCs w:val="24"/>
        </w:rPr>
        <w:t xml:space="preserve"> and </w:t>
      </w:r>
      <w:r w:rsidR="00D06055" w:rsidRPr="007E7BC5">
        <w:rPr>
          <w:rFonts w:ascii="Times New Roman" w:hAnsi="Times New Roman" w:cs="Times New Roman"/>
          <w:i/>
          <w:sz w:val="24"/>
          <w:szCs w:val="24"/>
        </w:rPr>
        <w:t>Lindsay v Lindsay (2)</w:t>
      </w:r>
      <w:r w:rsidR="00D06055" w:rsidRPr="007E7BC5">
        <w:rPr>
          <w:rFonts w:ascii="Times New Roman" w:hAnsi="Times New Roman" w:cs="Times New Roman"/>
          <w:sz w:val="24"/>
          <w:szCs w:val="24"/>
        </w:rPr>
        <w:t xml:space="preserve"> 1995 (1) ZLR 296 (S)</w:t>
      </w:r>
      <w:r w:rsidR="0044714D" w:rsidRPr="007E7BC5">
        <w:rPr>
          <w:rFonts w:ascii="Times New Roman" w:hAnsi="Times New Roman" w:cs="Times New Roman"/>
          <w:sz w:val="24"/>
          <w:szCs w:val="24"/>
        </w:rPr>
        <w:t xml:space="preserve"> (per GUBBAY CJ). The appeals emanated from a judgment of the High Court</w:t>
      </w:r>
      <w:r w:rsidR="005E7C1E" w:rsidRPr="007E7BC5">
        <w:rPr>
          <w:rFonts w:ascii="Times New Roman" w:hAnsi="Times New Roman" w:cs="Times New Roman"/>
          <w:sz w:val="24"/>
          <w:szCs w:val="24"/>
        </w:rPr>
        <w:t xml:space="preserve"> </w:t>
      </w:r>
      <w:r w:rsidR="005E7C1E" w:rsidRPr="007E7BC5">
        <w:rPr>
          <w:rFonts w:ascii="Times New Roman" w:hAnsi="Times New Roman" w:cs="Times New Roman"/>
          <w:i/>
          <w:sz w:val="24"/>
          <w:szCs w:val="24"/>
        </w:rPr>
        <w:t>per</w:t>
      </w:r>
      <w:r w:rsidR="005E7C1E" w:rsidRPr="007E7BC5">
        <w:rPr>
          <w:rFonts w:ascii="Times New Roman" w:hAnsi="Times New Roman" w:cs="Times New Roman"/>
          <w:sz w:val="24"/>
          <w:szCs w:val="24"/>
        </w:rPr>
        <w:t xml:space="preserve"> GARWE J (as he then was)</w:t>
      </w:r>
      <w:r w:rsidR="0044714D" w:rsidRPr="007E7BC5">
        <w:rPr>
          <w:rFonts w:ascii="Times New Roman" w:hAnsi="Times New Roman" w:cs="Times New Roman"/>
          <w:sz w:val="24"/>
          <w:szCs w:val="24"/>
        </w:rPr>
        <w:t>.</w:t>
      </w:r>
    </w:p>
    <w:p w:rsidR="00E83D9C" w:rsidRPr="007E7BC5" w:rsidRDefault="00E83D9C" w:rsidP="00E83D9C">
      <w:pPr>
        <w:spacing w:line="240" w:lineRule="auto"/>
        <w:ind w:firstLine="1134"/>
        <w:jc w:val="both"/>
        <w:rPr>
          <w:rFonts w:ascii="Times New Roman" w:hAnsi="Times New Roman" w:cs="Times New Roman"/>
          <w:sz w:val="24"/>
          <w:szCs w:val="24"/>
        </w:rPr>
      </w:pPr>
    </w:p>
    <w:p w:rsidR="00E83D9C" w:rsidRPr="007E7BC5" w:rsidRDefault="005E7C1E" w:rsidP="005E5474">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pertine</w:t>
      </w:r>
      <w:r w:rsidR="0044714D" w:rsidRPr="007E7BC5">
        <w:rPr>
          <w:rFonts w:ascii="Times New Roman" w:hAnsi="Times New Roman" w:cs="Times New Roman"/>
          <w:sz w:val="24"/>
          <w:szCs w:val="24"/>
          <w:lang w:val="en-US"/>
        </w:rPr>
        <w:t xml:space="preserve">nt </w:t>
      </w:r>
      <w:r w:rsidRPr="007E7BC5">
        <w:rPr>
          <w:rFonts w:ascii="Times New Roman" w:hAnsi="Times New Roman" w:cs="Times New Roman"/>
          <w:sz w:val="24"/>
          <w:szCs w:val="24"/>
          <w:lang w:val="en-US"/>
        </w:rPr>
        <w:t xml:space="preserve">facts pertaining to the </w:t>
      </w:r>
      <w:r w:rsidRPr="007E7BC5">
        <w:rPr>
          <w:rFonts w:ascii="Times New Roman" w:hAnsi="Times New Roman" w:cs="Times New Roman"/>
          <w:i/>
          <w:sz w:val="24"/>
          <w:szCs w:val="24"/>
          <w:lang w:val="en-US"/>
        </w:rPr>
        <w:t>Lindsay</w:t>
      </w:r>
      <w:r w:rsidR="0044714D"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 xml:space="preserve">cases </w:t>
      </w:r>
      <w:r w:rsidR="0044714D" w:rsidRPr="007E7BC5">
        <w:rPr>
          <w:rFonts w:ascii="Times New Roman" w:hAnsi="Times New Roman" w:cs="Times New Roman"/>
          <w:sz w:val="24"/>
          <w:szCs w:val="24"/>
          <w:lang w:val="en-US"/>
        </w:rPr>
        <w:t xml:space="preserve">are stated in some detail in </w:t>
      </w:r>
      <w:r w:rsidR="0045258B" w:rsidRPr="007E7BC5">
        <w:rPr>
          <w:rFonts w:ascii="Times New Roman" w:hAnsi="Times New Roman" w:cs="Times New Roman"/>
          <w:i/>
          <w:sz w:val="24"/>
          <w:szCs w:val="24"/>
          <w:lang w:val="en-US"/>
        </w:rPr>
        <w:t>Lindsay v Lindsay</w:t>
      </w:r>
      <w:r w:rsidR="0044714D" w:rsidRPr="007E7BC5">
        <w:rPr>
          <w:rFonts w:ascii="Times New Roman" w:hAnsi="Times New Roman" w:cs="Times New Roman"/>
          <w:i/>
          <w:sz w:val="24"/>
          <w:szCs w:val="24"/>
          <w:lang w:val="en-US"/>
        </w:rPr>
        <w:t xml:space="preserve"> (2).</w:t>
      </w:r>
      <w:r w:rsidR="0044714D" w:rsidRPr="007E7BC5">
        <w:rPr>
          <w:rFonts w:ascii="Times New Roman" w:hAnsi="Times New Roman" w:cs="Times New Roman"/>
          <w:sz w:val="24"/>
          <w:szCs w:val="24"/>
          <w:lang w:val="en-US"/>
        </w:rPr>
        <w:t xml:space="preserve"> T</w:t>
      </w:r>
      <w:r w:rsidR="004425DE" w:rsidRPr="007E7BC5">
        <w:rPr>
          <w:rFonts w:ascii="Times New Roman" w:hAnsi="Times New Roman" w:cs="Times New Roman"/>
          <w:sz w:val="24"/>
          <w:szCs w:val="24"/>
          <w:lang w:val="en-US"/>
        </w:rPr>
        <w:t>he app</w:t>
      </w:r>
      <w:r w:rsidR="005E5474" w:rsidRPr="007E7BC5">
        <w:rPr>
          <w:rFonts w:ascii="Times New Roman" w:hAnsi="Times New Roman" w:cs="Times New Roman"/>
          <w:sz w:val="24"/>
          <w:szCs w:val="24"/>
          <w:lang w:val="en-US"/>
        </w:rPr>
        <w:t>ellant had been ordered by the c</w:t>
      </w:r>
      <w:r w:rsidR="004425DE" w:rsidRPr="007E7BC5">
        <w:rPr>
          <w:rFonts w:ascii="Times New Roman" w:hAnsi="Times New Roman" w:cs="Times New Roman"/>
          <w:sz w:val="24"/>
          <w:szCs w:val="24"/>
          <w:lang w:val="en-US"/>
        </w:rPr>
        <w:t xml:space="preserve">ourt to pay maintenance </w:t>
      </w:r>
      <w:proofErr w:type="spellStart"/>
      <w:r w:rsidR="004425DE" w:rsidRPr="007E7BC5">
        <w:rPr>
          <w:rFonts w:ascii="Times New Roman" w:hAnsi="Times New Roman" w:cs="Times New Roman"/>
          <w:i/>
          <w:sz w:val="24"/>
          <w:szCs w:val="24"/>
          <w:lang w:val="en-US"/>
        </w:rPr>
        <w:t>pendente</w:t>
      </w:r>
      <w:proofErr w:type="spellEnd"/>
      <w:r w:rsidR="004425DE" w:rsidRPr="007E7BC5">
        <w:rPr>
          <w:rFonts w:ascii="Times New Roman" w:hAnsi="Times New Roman" w:cs="Times New Roman"/>
          <w:i/>
          <w:sz w:val="24"/>
          <w:szCs w:val="24"/>
          <w:lang w:val="en-US"/>
        </w:rPr>
        <w:t xml:space="preserve"> lite </w:t>
      </w:r>
      <w:r w:rsidR="004425DE" w:rsidRPr="007E7BC5">
        <w:rPr>
          <w:rFonts w:ascii="Times New Roman" w:hAnsi="Times New Roman" w:cs="Times New Roman"/>
          <w:sz w:val="24"/>
          <w:szCs w:val="24"/>
          <w:lang w:val="en-US"/>
        </w:rPr>
        <w:t xml:space="preserve">to his wife from whom he was separated and to contribute </w:t>
      </w:r>
      <w:r w:rsidR="009D07F3" w:rsidRPr="007E7BC5">
        <w:rPr>
          <w:rFonts w:ascii="Times New Roman" w:hAnsi="Times New Roman" w:cs="Times New Roman"/>
          <w:sz w:val="24"/>
          <w:szCs w:val="24"/>
          <w:lang w:val="en-US"/>
        </w:rPr>
        <w:t>towards her costs of the action. He failed to comply. This resulted in the respondent instituting proceedings for an order that he be committed to prison for an indefinite term until he paid</w:t>
      </w:r>
      <w:r w:rsidR="007F09BE" w:rsidRPr="007E7BC5">
        <w:rPr>
          <w:rFonts w:ascii="Times New Roman" w:hAnsi="Times New Roman" w:cs="Times New Roman"/>
          <w:sz w:val="24"/>
          <w:szCs w:val="24"/>
          <w:lang w:val="en-US"/>
        </w:rPr>
        <w:t xml:space="preserve"> or secured payment</w:t>
      </w:r>
      <w:r w:rsidR="009D07F3" w:rsidRPr="007E7BC5">
        <w:rPr>
          <w:rFonts w:ascii="Times New Roman" w:hAnsi="Times New Roman" w:cs="Times New Roman"/>
          <w:sz w:val="24"/>
          <w:szCs w:val="24"/>
          <w:lang w:val="en-US"/>
        </w:rPr>
        <w:t>.</w:t>
      </w:r>
      <w:r w:rsidR="007F09BE" w:rsidRPr="007E7BC5">
        <w:rPr>
          <w:rFonts w:ascii="Times New Roman" w:hAnsi="Times New Roman" w:cs="Times New Roman"/>
          <w:sz w:val="24"/>
          <w:szCs w:val="24"/>
          <w:lang w:val="en-US"/>
        </w:rPr>
        <w:t xml:space="preserve"> He opposed the relief sought by the respondent. After hearing the matter t</w:t>
      </w:r>
      <w:r w:rsidR="009D07F3" w:rsidRPr="007E7BC5">
        <w:rPr>
          <w:rFonts w:ascii="Times New Roman" w:hAnsi="Times New Roman" w:cs="Times New Roman"/>
          <w:sz w:val="24"/>
          <w:szCs w:val="24"/>
          <w:lang w:val="en-US"/>
        </w:rPr>
        <w:t>he High Court</w:t>
      </w:r>
      <w:r w:rsidR="00E83D9C" w:rsidRPr="007E7BC5">
        <w:rPr>
          <w:rFonts w:ascii="Times New Roman" w:hAnsi="Times New Roman" w:cs="Times New Roman"/>
          <w:sz w:val="24"/>
          <w:szCs w:val="24"/>
          <w:lang w:val="en-US"/>
        </w:rPr>
        <w:t xml:space="preserve"> in its judgment (HH 205 </w:t>
      </w:r>
      <w:r w:rsidR="007F09BE" w:rsidRPr="007E7BC5">
        <w:rPr>
          <w:rFonts w:ascii="Times New Roman" w:hAnsi="Times New Roman" w:cs="Times New Roman"/>
          <w:sz w:val="24"/>
          <w:szCs w:val="24"/>
          <w:lang w:val="en-US"/>
        </w:rPr>
        <w:t xml:space="preserve">93, not reported) issued an order that in the event of the appellant failing to pay or to secure payment to her within the next thirty days, he was to be imprisoned for a period of twenty-one days. There was a </w:t>
      </w:r>
      <w:r w:rsidR="007F09BE" w:rsidRPr="007E7BC5">
        <w:rPr>
          <w:rFonts w:ascii="Times New Roman" w:hAnsi="Times New Roman" w:cs="Times New Roman"/>
          <w:i/>
          <w:sz w:val="24"/>
          <w:szCs w:val="24"/>
          <w:lang w:val="en-US"/>
        </w:rPr>
        <w:t>proviso</w:t>
      </w:r>
      <w:r w:rsidR="007F09BE" w:rsidRPr="007E7BC5">
        <w:rPr>
          <w:rFonts w:ascii="Times New Roman" w:hAnsi="Times New Roman" w:cs="Times New Roman"/>
          <w:sz w:val="24"/>
          <w:szCs w:val="24"/>
          <w:lang w:val="en-US"/>
        </w:rPr>
        <w:t xml:space="preserve"> added to the effect that should he make payment while serving such imprisonment, he would be e</w:t>
      </w:r>
      <w:r w:rsidRPr="007E7BC5">
        <w:rPr>
          <w:rFonts w:ascii="Times New Roman" w:hAnsi="Times New Roman" w:cs="Times New Roman"/>
          <w:sz w:val="24"/>
          <w:szCs w:val="24"/>
          <w:lang w:val="en-US"/>
        </w:rPr>
        <w:t>ntitled to an</w:t>
      </w:r>
      <w:r w:rsidR="007F09BE" w:rsidRPr="007E7BC5">
        <w:rPr>
          <w:rFonts w:ascii="Times New Roman" w:hAnsi="Times New Roman" w:cs="Times New Roman"/>
          <w:sz w:val="24"/>
          <w:szCs w:val="24"/>
          <w:lang w:val="en-US"/>
        </w:rPr>
        <w:t xml:space="preserve"> immediate release.</w:t>
      </w:r>
      <w:r w:rsidR="009D07F3" w:rsidRPr="007E7BC5">
        <w:rPr>
          <w:rFonts w:ascii="Times New Roman" w:hAnsi="Times New Roman" w:cs="Times New Roman"/>
          <w:sz w:val="24"/>
          <w:szCs w:val="24"/>
          <w:lang w:val="en-US"/>
        </w:rPr>
        <w:t xml:space="preserve"> </w:t>
      </w:r>
    </w:p>
    <w:p w:rsidR="004425DE" w:rsidRPr="007E7BC5" w:rsidRDefault="004425DE" w:rsidP="004425DE">
      <w:pPr>
        <w:spacing w:line="480" w:lineRule="auto"/>
        <w:ind w:firstLine="720"/>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p>
    <w:p w:rsidR="006C24AE" w:rsidRPr="007E7BC5" w:rsidRDefault="005D77D0"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appellant failed to make payment and was committed to prison where he remained for the stated period. After his discharge from prison his non-compliance with the order of the Court continued. The respondent again instituted proceedings for the indefinite committal of the appellant to prison until such time as she was paid the amount due.</w:t>
      </w:r>
      <w:r w:rsidR="00FB3B67" w:rsidRPr="007E7BC5">
        <w:rPr>
          <w:rFonts w:ascii="Times New Roman" w:hAnsi="Times New Roman" w:cs="Times New Roman"/>
          <w:sz w:val="24"/>
          <w:szCs w:val="24"/>
          <w:lang w:val="en-US"/>
        </w:rPr>
        <w:t xml:space="preserve"> In its determination the High Court considered that </w:t>
      </w:r>
      <w:r w:rsidR="006C24AE" w:rsidRPr="007E7BC5">
        <w:rPr>
          <w:rFonts w:ascii="Times New Roman" w:hAnsi="Times New Roman" w:cs="Times New Roman"/>
          <w:sz w:val="24"/>
          <w:szCs w:val="24"/>
          <w:lang w:val="en-US"/>
        </w:rPr>
        <w:t xml:space="preserve">the situation which led to the previous committal of the appellant had not altered. The court held that since the appellant’s contempt of the order continued, there was no legal impediment to committing him to prison for the second time. </w:t>
      </w:r>
      <w:r w:rsidR="006C24AE" w:rsidRPr="007E7BC5">
        <w:rPr>
          <w:rFonts w:ascii="Times New Roman" w:hAnsi="Times New Roman" w:cs="Times New Roman"/>
          <w:sz w:val="24"/>
          <w:szCs w:val="24"/>
          <w:lang w:val="en-US"/>
        </w:rPr>
        <w:lastRenderedPageBreak/>
        <w:t>However, the court was of the view that an indefinite committal was undesirable and thus limited the period to thirty days.</w:t>
      </w:r>
    </w:p>
    <w:p w:rsidR="00E83D9C" w:rsidRPr="007E7BC5" w:rsidRDefault="00E83D9C" w:rsidP="00E83D9C">
      <w:pPr>
        <w:spacing w:line="480" w:lineRule="auto"/>
        <w:ind w:firstLine="1134"/>
        <w:contextualSpacing/>
        <w:jc w:val="both"/>
        <w:rPr>
          <w:rFonts w:ascii="Times New Roman" w:hAnsi="Times New Roman" w:cs="Times New Roman"/>
          <w:sz w:val="24"/>
          <w:szCs w:val="24"/>
          <w:lang w:val="en-US"/>
        </w:rPr>
      </w:pPr>
    </w:p>
    <w:p w:rsidR="00CB6D1D" w:rsidRPr="007E7BC5" w:rsidRDefault="006C24AE"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Both parties were dissatisfied with the </w:t>
      </w:r>
      <w:r w:rsidR="007F7C8C" w:rsidRPr="007E7BC5">
        <w:rPr>
          <w:rFonts w:ascii="Times New Roman" w:hAnsi="Times New Roman" w:cs="Times New Roman"/>
          <w:sz w:val="24"/>
          <w:szCs w:val="24"/>
          <w:lang w:val="en-US"/>
        </w:rPr>
        <w:t>order and an appeal and a cross-</w:t>
      </w:r>
      <w:r w:rsidRPr="007E7BC5">
        <w:rPr>
          <w:rFonts w:ascii="Times New Roman" w:hAnsi="Times New Roman" w:cs="Times New Roman"/>
          <w:sz w:val="24"/>
          <w:szCs w:val="24"/>
          <w:lang w:val="en-US"/>
        </w:rPr>
        <w:t xml:space="preserve">appeal were filed. The appellant contended that he ought not to have been committed to prison at all. The respondent on the other hand contended that he ought to have been committed for an indefinite period. The appellant’s plea of absolute impossibility to maintain the respondent had been raised and rejected in earlier proceedings </w:t>
      </w:r>
      <w:r w:rsidR="00F03223" w:rsidRPr="007E7BC5">
        <w:rPr>
          <w:rFonts w:ascii="Times New Roman" w:hAnsi="Times New Roman" w:cs="Times New Roman"/>
          <w:sz w:val="24"/>
          <w:szCs w:val="24"/>
          <w:lang w:val="en-US"/>
        </w:rPr>
        <w:t xml:space="preserve">reported in </w:t>
      </w:r>
      <w:r w:rsidR="00F03223" w:rsidRPr="007E7BC5">
        <w:rPr>
          <w:rFonts w:ascii="Times New Roman" w:hAnsi="Times New Roman" w:cs="Times New Roman"/>
          <w:i/>
          <w:sz w:val="24"/>
          <w:szCs w:val="24"/>
          <w:lang w:val="en-US"/>
        </w:rPr>
        <w:t>Lindsay v Lindsay</w:t>
      </w:r>
      <w:r w:rsidR="00F03223" w:rsidRPr="007E7BC5">
        <w:rPr>
          <w:rFonts w:ascii="Times New Roman" w:hAnsi="Times New Roman" w:cs="Times New Roman"/>
          <w:sz w:val="24"/>
          <w:szCs w:val="24"/>
          <w:lang w:val="en-US"/>
        </w:rPr>
        <w:t xml:space="preserve"> </w:t>
      </w:r>
      <w:r w:rsidR="0045258B" w:rsidRPr="007E7BC5">
        <w:rPr>
          <w:rFonts w:ascii="Times New Roman" w:hAnsi="Times New Roman" w:cs="Times New Roman"/>
          <w:sz w:val="24"/>
          <w:szCs w:val="24"/>
          <w:lang w:val="en-US"/>
        </w:rPr>
        <w:t>(</w:t>
      </w:r>
      <w:r w:rsidR="00F03223" w:rsidRPr="007E7BC5">
        <w:rPr>
          <w:rFonts w:ascii="Times New Roman" w:hAnsi="Times New Roman" w:cs="Times New Roman"/>
          <w:sz w:val="24"/>
          <w:szCs w:val="24"/>
          <w:lang w:val="en-US"/>
        </w:rPr>
        <w:t>1993 (1) ZLR 195 (S)</w:t>
      </w:r>
      <w:r w:rsidR="0045258B" w:rsidRPr="007E7BC5">
        <w:rPr>
          <w:rFonts w:ascii="Times New Roman" w:hAnsi="Times New Roman" w:cs="Times New Roman"/>
          <w:sz w:val="24"/>
          <w:szCs w:val="24"/>
          <w:lang w:val="en-US"/>
        </w:rPr>
        <w:t>)</w:t>
      </w:r>
      <w:r w:rsidR="0058230E" w:rsidRPr="007E7BC5">
        <w:rPr>
          <w:rFonts w:ascii="Times New Roman" w:hAnsi="Times New Roman" w:cs="Times New Roman"/>
          <w:sz w:val="24"/>
          <w:szCs w:val="24"/>
          <w:lang w:val="en-US"/>
        </w:rPr>
        <w:t xml:space="preserve"> </w:t>
      </w:r>
    </w:p>
    <w:p w:rsidR="0044714D" w:rsidRPr="007E7BC5" w:rsidRDefault="0044714D" w:rsidP="004425DE">
      <w:pPr>
        <w:spacing w:line="480" w:lineRule="auto"/>
        <w:ind w:firstLine="720"/>
        <w:contextualSpacing/>
        <w:jc w:val="both"/>
        <w:rPr>
          <w:rFonts w:ascii="Times New Roman" w:hAnsi="Times New Roman" w:cs="Times New Roman"/>
          <w:sz w:val="24"/>
          <w:szCs w:val="24"/>
          <w:lang w:val="en-US"/>
        </w:rPr>
      </w:pPr>
    </w:p>
    <w:p w:rsidR="0058230E" w:rsidRPr="007E7BC5" w:rsidRDefault="0044714D"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Commenting on the</w:t>
      </w:r>
      <w:r w:rsidR="0058230E" w:rsidRPr="007E7BC5">
        <w:rPr>
          <w:rFonts w:ascii="Times New Roman" w:hAnsi="Times New Roman" w:cs="Times New Roman"/>
          <w:sz w:val="24"/>
          <w:szCs w:val="24"/>
          <w:lang w:val="en-US"/>
        </w:rPr>
        <w:t xml:space="preserve"> issue GUBBAY CJ</w:t>
      </w:r>
      <w:r w:rsidR="00CB6D1D"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in</w:t>
      </w:r>
      <w:r w:rsidR="00CB6D1D" w:rsidRPr="007E7BC5">
        <w:rPr>
          <w:rFonts w:ascii="Times New Roman" w:hAnsi="Times New Roman" w:cs="Times New Roman"/>
          <w:sz w:val="24"/>
          <w:szCs w:val="24"/>
          <w:lang w:val="en-US"/>
        </w:rPr>
        <w:t xml:space="preserve"> </w:t>
      </w:r>
      <w:r w:rsidR="00CB6D1D" w:rsidRPr="001C5EC5">
        <w:rPr>
          <w:rFonts w:ascii="Times New Roman" w:hAnsi="Times New Roman" w:cs="Times New Roman"/>
          <w:i/>
          <w:sz w:val="24"/>
          <w:szCs w:val="24"/>
          <w:lang w:val="en-US"/>
        </w:rPr>
        <w:t>Lindsay</w:t>
      </w:r>
      <w:r w:rsidR="000819A1">
        <w:rPr>
          <w:rFonts w:ascii="Times New Roman" w:hAnsi="Times New Roman" w:cs="Times New Roman"/>
          <w:i/>
          <w:sz w:val="24"/>
          <w:szCs w:val="24"/>
          <w:lang w:val="en-US"/>
        </w:rPr>
        <w:t xml:space="preserve"> v</w:t>
      </w:r>
      <w:r w:rsidR="00CB6D1D" w:rsidRPr="001C5EC5">
        <w:rPr>
          <w:rFonts w:ascii="Times New Roman" w:hAnsi="Times New Roman" w:cs="Times New Roman"/>
          <w:i/>
          <w:sz w:val="24"/>
          <w:szCs w:val="24"/>
          <w:lang w:val="en-US"/>
        </w:rPr>
        <w:t xml:space="preserve"> Lindsay</w:t>
      </w:r>
      <w:r w:rsidR="00CB6D1D"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(2) (</w:t>
      </w:r>
      <w:r w:rsidRPr="007E7BC5">
        <w:rPr>
          <w:rFonts w:ascii="Times New Roman" w:hAnsi="Times New Roman" w:cs="Times New Roman"/>
          <w:i/>
          <w:sz w:val="24"/>
          <w:szCs w:val="24"/>
          <w:lang w:val="en-US"/>
        </w:rPr>
        <w:t>supra</w:t>
      </w:r>
      <w:r w:rsidRPr="007E7BC5">
        <w:rPr>
          <w:rFonts w:ascii="Times New Roman" w:hAnsi="Times New Roman" w:cs="Times New Roman"/>
          <w:sz w:val="24"/>
          <w:szCs w:val="24"/>
          <w:lang w:val="en-US"/>
        </w:rPr>
        <w:t>)</w:t>
      </w:r>
      <w:r w:rsidR="0058230E" w:rsidRPr="007E7BC5">
        <w:rPr>
          <w:rFonts w:ascii="Times New Roman" w:hAnsi="Times New Roman" w:cs="Times New Roman"/>
          <w:sz w:val="24"/>
          <w:szCs w:val="24"/>
          <w:lang w:val="en-US"/>
        </w:rPr>
        <w:t xml:space="preserve"> stated at 299A:</w:t>
      </w:r>
    </w:p>
    <w:p w:rsidR="0058230E" w:rsidRPr="007E7BC5" w:rsidRDefault="0058230E"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finding was </w:t>
      </w:r>
      <w:r w:rsidRPr="007E7BC5">
        <w:rPr>
          <w:rFonts w:ascii="Times New Roman" w:hAnsi="Times New Roman" w:cs="Times New Roman"/>
          <w:i/>
          <w:sz w:val="24"/>
          <w:szCs w:val="24"/>
          <w:lang w:val="en-US"/>
        </w:rPr>
        <w:t>res judicata</w:t>
      </w:r>
      <w:r w:rsidRPr="007E7BC5">
        <w:rPr>
          <w:rFonts w:ascii="Times New Roman" w:hAnsi="Times New Roman" w:cs="Times New Roman"/>
          <w:sz w:val="24"/>
          <w:szCs w:val="24"/>
          <w:lang w:val="en-US"/>
        </w:rPr>
        <w:t xml:space="preserve">. In none of the subsequent proceedings was any new or different circumstances revealed; nor could they have been. I entertain no doubt that GARWE J was correct in concluding that </w:t>
      </w:r>
      <w:r w:rsidRPr="007E7BC5">
        <w:rPr>
          <w:rFonts w:ascii="Times New Roman" w:hAnsi="Times New Roman" w:cs="Times New Roman"/>
          <w:sz w:val="24"/>
          <w:szCs w:val="24"/>
          <w:u w:val="single"/>
          <w:lang w:val="en-US"/>
        </w:rPr>
        <w:t>the appellant remained bound by the order and had failed to comply with it</w:t>
      </w:r>
      <w:r w:rsidRPr="007E7BC5">
        <w:rPr>
          <w:rFonts w:ascii="Times New Roman" w:hAnsi="Times New Roman" w:cs="Times New Roman"/>
          <w:sz w:val="24"/>
          <w:szCs w:val="24"/>
          <w:lang w:val="en-US"/>
        </w:rPr>
        <w:t>.”</w:t>
      </w:r>
    </w:p>
    <w:p w:rsidR="0058230E" w:rsidRPr="007E7BC5" w:rsidRDefault="0058230E" w:rsidP="0058230E">
      <w:pPr>
        <w:spacing w:line="240" w:lineRule="auto"/>
        <w:ind w:left="720"/>
        <w:contextualSpacing/>
        <w:jc w:val="both"/>
        <w:rPr>
          <w:rFonts w:ascii="Times New Roman" w:hAnsi="Times New Roman" w:cs="Times New Roman"/>
          <w:sz w:val="24"/>
          <w:szCs w:val="24"/>
          <w:lang w:val="en-US"/>
        </w:rPr>
      </w:pPr>
    </w:p>
    <w:p w:rsidR="005E5474" w:rsidRPr="007E7BC5" w:rsidRDefault="005E5474" w:rsidP="00E83D9C">
      <w:pPr>
        <w:spacing w:line="480" w:lineRule="auto"/>
        <w:ind w:left="1134"/>
        <w:contextualSpacing/>
        <w:jc w:val="both"/>
        <w:rPr>
          <w:rFonts w:ascii="Times New Roman" w:hAnsi="Times New Roman" w:cs="Times New Roman"/>
          <w:sz w:val="24"/>
          <w:szCs w:val="24"/>
          <w:lang w:val="en-US"/>
        </w:rPr>
      </w:pPr>
    </w:p>
    <w:p w:rsidR="0058230E" w:rsidRPr="007E7BC5" w:rsidRDefault="0058230E" w:rsidP="00E83D9C">
      <w:pPr>
        <w:spacing w:line="480" w:lineRule="auto"/>
        <w:ind w:left="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He proceeded at 299B</w:t>
      </w:r>
      <w:r w:rsidR="00474E0A" w:rsidRPr="007E7BC5">
        <w:rPr>
          <w:rFonts w:ascii="Times New Roman" w:hAnsi="Times New Roman" w:cs="Times New Roman"/>
          <w:sz w:val="24"/>
          <w:szCs w:val="24"/>
          <w:lang w:val="en-US"/>
        </w:rPr>
        <w:t>-G</w:t>
      </w:r>
      <w:r w:rsidRPr="007E7BC5">
        <w:rPr>
          <w:rFonts w:ascii="Times New Roman" w:hAnsi="Times New Roman" w:cs="Times New Roman"/>
          <w:sz w:val="24"/>
          <w:szCs w:val="24"/>
          <w:lang w:val="en-US"/>
        </w:rPr>
        <w:t>:</w:t>
      </w:r>
    </w:p>
    <w:p w:rsidR="00CB14A9" w:rsidRPr="007E7BC5" w:rsidRDefault="0058230E"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w:t>
      </w:r>
      <w:r w:rsidR="00B6516E" w:rsidRPr="007E7BC5">
        <w:rPr>
          <w:rFonts w:ascii="Times New Roman" w:hAnsi="Times New Roman" w:cs="Times New Roman"/>
          <w:sz w:val="24"/>
          <w:szCs w:val="24"/>
          <w:lang w:val="en-US"/>
        </w:rPr>
        <w:t xml:space="preserve">Once it was shown that the order had not been met, which of course was common cause, willfulness and </w:t>
      </w:r>
      <w:r w:rsidR="00B6516E" w:rsidRPr="007E7BC5">
        <w:rPr>
          <w:rFonts w:ascii="Times New Roman" w:hAnsi="Times New Roman" w:cs="Times New Roman"/>
          <w:i/>
          <w:sz w:val="24"/>
          <w:szCs w:val="24"/>
          <w:lang w:val="en-US"/>
        </w:rPr>
        <w:t>mala fides</w:t>
      </w:r>
      <w:r w:rsidR="00B6516E" w:rsidRPr="007E7BC5">
        <w:rPr>
          <w:rFonts w:ascii="Times New Roman" w:hAnsi="Times New Roman" w:cs="Times New Roman"/>
          <w:sz w:val="24"/>
          <w:szCs w:val="24"/>
          <w:lang w:val="en-US"/>
        </w:rPr>
        <w:t xml:space="preserve"> on the part of the appellant was properly inferred, with the onus upon him to rebut the inference on a balance of probabilities</w:t>
      </w:r>
      <w:r w:rsidR="00470A18" w:rsidRPr="007E7BC5">
        <w:rPr>
          <w:rFonts w:ascii="Times New Roman" w:hAnsi="Times New Roman" w:cs="Times New Roman"/>
          <w:sz w:val="24"/>
          <w:szCs w:val="24"/>
          <w:lang w:val="en-US"/>
        </w:rPr>
        <w:t xml:space="preserve">. See </w:t>
      </w:r>
      <w:proofErr w:type="spellStart"/>
      <w:r w:rsidR="00470A18" w:rsidRPr="007E7BC5">
        <w:rPr>
          <w:rFonts w:ascii="Times New Roman" w:hAnsi="Times New Roman" w:cs="Times New Roman"/>
          <w:i/>
          <w:sz w:val="24"/>
          <w:szCs w:val="24"/>
          <w:lang w:val="en-US"/>
        </w:rPr>
        <w:t>Haddow</w:t>
      </w:r>
      <w:proofErr w:type="spellEnd"/>
      <w:r w:rsidR="00470A18" w:rsidRPr="007E7BC5">
        <w:rPr>
          <w:rFonts w:ascii="Times New Roman" w:hAnsi="Times New Roman" w:cs="Times New Roman"/>
          <w:i/>
          <w:sz w:val="24"/>
          <w:szCs w:val="24"/>
          <w:lang w:val="en-US"/>
        </w:rPr>
        <w:t xml:space="preserve"> v </w:t>
      </w:r>
      <w:proofErr w:type="spellStart"/>
      <w:r w:rsidR="00470A18" w:rsidRPr="007E7BC5">
        <w:rPr>
          <w:rFonts w:ascii="Times New Roman" w:hAnsi="Times New Roman" w:cs="Times New Roman"/>
          <w:i/>
          <w:sz w:val="24"/>
          <w:szCs w:val="24"/>
          <w:lang w:val="en-US"/>
        </w:rPr>
        <w:t>Haddow</w:t>
      </w:r>
      <w:proofErr w:type="spellEnd"/>
      <w:r w:rsidR="00470A18" w:rsidRPr="007E7BC5">
        <w:rPr>
          <w:rFonts w:ascii="Times New Roman" w:hAnsi="Times New Roman" w:cs="Times New Roman"/>
          <w:sz w:val="24"/>
          <w:szCs w:val="24"/>
          <w:lang w:val="en-US"/>
        </w:rPr>
        <w:t xml:space="preserve"> 1974 (1) ZLR 5 (G) at 6A; </w:t>
      </w:r>
      <w:r w:rsidR="00470A18" w:rsidRPr="007E7BC5">
        <w:rPr>
          <w:rFonts w:ascii="Times New Roman" w:hAnsi="Times New Roman" w:cs="Times New Roman"/>
          <w:i/>
          <w:sz w:val="24"/>
          <w:szCs w:val="24"/>
          <w:lang w:val="en-US"/>
        </w:rPr>
        <w:t>Gold v Gold</w:t>
      </w:r>
      <w:r w:rsidR="00470A18" w:rsidRPr="007E7BC5">
        <w:rPr>
          <w:rFonts w:ascii="Times New Roman" w:hAnsi="Times New Roman" w:cs="Times New Roman"/>
          <w:sz w:val="24"/>
          <w:szCs w:val="24"/>
          <w:lang w:val="en-US"/>
        </w:rPr>
        <w:t xml:space="preserve"> 1975 (4) SA 237 (D) at 239F-G. It may be, as indicated by BAKER AJ (as he then was) in </w:t>
      </w:r>
      <w:r w:rsidR="00470A18" w:rsidRPr="007E7BC5">
        <w:rPr>
          <w:rFonts w:ascii="Times New Roman" w:hAnsi="Times New Roman" w:cs="Times New Roman"/>
          <w:i/>
          <w:sz w:val="24"/>
          <w:szCs w:val="24"/>
          <w:lang w:val="en-US"/>
        </w:rPr>
        <w:t xml:space="preserve">Consolidated Fish Distributors (Pty) Ltd v </w:t>
      </w:r>
      <w:proofErr w:type="spellStart"/>
      <w:r w:rsidR="00470A18" w:rsidRPr="007E7BC5">
        <w:rPr>
          <w:rFonts w:ascii="Times New Roman" w:hAnsi="Times New Roman" w:cs="Times New Roman"/>
          <w:i/>
          <w:sz w:val="24"/>
          <w:szCs w:val="24"/>
          <w:lang w:val="en-US"/>
        </w:rPr>
        <w:t>Zive</w:t>
      </w:r>
      <w:proofErr w:type="spellEnd"/>
      <w:r w:rsidR="00470A18" w:rsidRPr="007E7BC5">
        <w:rPr>
          <w:rFonts w:ascii="Times New Roman" w:hAnsi="Times New Roman" w:cs="Times New Roman"/>
          <w:i/>
          <w:sz w:val="24"/>
          <w:szCs w:val="24"/>
          <w:lang w:val="en-US"/>
        </w:rPr>
        <w:t xml:space="preserve"> &amp; </w:t>
      </w:r>
      <w:proofErr w:type="spellStart"/>
      <w:r w:rsidR="00470A18" w:rsidRPr="007E7BC5">
        <w:rPr>
          <w:rFonts w:ascii="Times New Roman" w:hAnsi="Times New Roman" w:cs="Times New Roman"/>
          <w:i/>
          <w:sz w:val="24"/>
          <w:szCs w:val="24"/>
          <w:lang w:val="en-US"/>
        </w:rPr>
        <w:t>Ors</w:t>
      </w:r>
      <w:proofErr w:type="spellEnd"/>
      <w:r w:rsidR="00470A18" w:rsidRPr="007E7BC5">
        <w:rPr>
          <w:rFonts w:ascii="Times New Roman" w:hAnsi="Times New Roman" w:cs="Times New Roman"/>
          <w:sz w:val="24"/>
          <w:szCs w:val="24"/>
          <w:lang w:val="en-US"/>
        </w:rPr>
        <w:t xml:space="preserve"> 1968 (2) SA 517 (C) at 521A-522A that willfulness and </w:t>
      </w:r>
      <w:r w:rsidR="00470A18" w:rsidRPr="007E7BC5">
        <w:rPr>
          <w:rFonts w:ascii="Times New Roman" w:hAnsi="Times New Roman" w:cs="Times New Roman"/>
          <w:i/>
          <w:sz w:val="24"/>
          <w:szCs w:val="24"/>
          <w:lang w:val="en-US"/>
        </w:rPr>
        <w:t>mala fides</w:t>
      </w:r>
      <w:r w:rsidR="00470A18" w:rsidRPr="007E7BC5">
        <w:rPr>
          <w:rFonts w:ascii="Times New Roman" w:hAnsi="Times New Roman" w:cs="Times New Roman"/>
          <w:sz w:val="24"/>
          <w:szCs w:val="24"/>
          <w:lang w:val="en-US"/>
        </w:rPr>
        <w:t xml:space="preserve"> are identical in direct contempt cases, whereas </w:t>
      </w:r>
      <w:r w:rsidR="00470A18" w:rsidRPr="007E7BC5">
        <w:rPr>
          <w:rFonts w:ascii="Times New Roman" w:hAnsi="Times New Roman" w:cs="Times New Roman"/>
          <w:i/>
          <w:sz w:val="24"/>
          <w:szCs w:val="24"/>
          <w:lang w:val="en-US"/>
        </w:rPr>
        <w:t>mala fides</w:t>
      </w:r>
      <w:r w:rsidR="00470A18" w:rsidRPr="007E7BC5">
        <w:rPr>
          <w:rFonts w:ascii="Times New Roman" w:hAnsi="Times New Roman" w:cs="Times New Roman"/>
          <w:sz w:val="24"/>
          <w:szCs w:val="24"/>
          <w:lang w:val="en-US"/>
        </w:rPr>
        <w:t xml:space="preserve"> is an essential element in “constructive” contempt. However that may be</w:t>
      </w:r>
      <w:r w:rsidR="00CB14A9" w:rsidRPr="007E7BC5">
        <w:rPr>
          <w:rFonts w:ascii="Times New Roman" w:hAnsi="Times New Roman" w:cs="Times New Roman"/>
          <w:sz w:val="24"/>
          <w:szCs w:val="24"/>
          <w:lang w:val="en-US"/>
        </w:rPr>
        <w:t>,</w:t>
      </w:r>
      <w:r w:rsidR="00470A18" w:rsidRPr="007E7BC5">
        <w:rPr>
          <w:rFonts w:ascii="Times New Roman" w:hAnsi="Times New Roman" w:cs="Times New Roman"/>
          <w:sz w:val="24"/>
          <w:szCs w:val="24"/>
          <w:lang w:val="en-US"/>
        </w:rPr>
        <w:t xml:space="preserve"> I agree with the learned judge that the appellant failed completely</w:t>
      </w:r>
      <w:r w:rsidR="00CB14A9" w:rsidRPr="007E7BC5">
        <w:rPr>
          <w:rFonts w:ascii="Times New Roman" w:hAnsi="Times New Roman" w:cs="Times New Roman"/>
          <w:sz w:val="24"/>
          <w:szCs w:val="24"/>
          <w:lang w:val="en-US"/>
        </w:rPr>
        <w:t xml:space="preserve"> to discharge the requisite onus.</w:t>
      </w:r>
    </w:p>
    <w:p w:rsidR="008E0C6C" w:rsidRPr="007E7BC5" w:rsidRDefault="008E0C6C" w:rsidP="0058230E">
      <w:pPr>
        <w:spacing w:line="240" w:lineRule="auto"/>
        <w:ind w:left="720"/>
        <w:contextualSpacing/>
        <w:jc w:val="both"/>
        <w:rPr>
          <w:rFonts w:ascii="Times New Roman" w:hAnsi="Times New Roman" w:cs="Times New Roman"/>
          <w:sz w:val="24"/>
          <w:szCs w:val="24"/>
          <w:lang w:val="en-US"/>
        </w:rPr>
      </w:pPr>
    </w:p>
    <w:p w:rsidR="00CB14A9" w:rsidRPr="007E7BC5" w:rsidRDefault="00CB14A9"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A maintenance order providing for </w:t>
      </w:r>
      <w:r w:rsidRPr="007E7BC5">
        <w:rPr>
          <w:rFonts w:ascii="Times New Roman" w:hAnsi="Times New Roman" w:cs="Times New Roman"/>
          <w:sz w:val="24"/>
          <w:szCs w:val="24"/>
          <w:u w:val="single"/>
          <w:lang w:val="en-US"/>
        </w:rPr>
        <w:t>periodical payments</w:t>
      </w:r>
      <w:r w:rsidRPr="007E7BC5">
        <w:rPr>
          <w:rFonts w:ascii="Times New Roman" w:hAnsi="Times New Roman" w:cs="Times New Roman"/>
          <w:sz w:val="24"/>
          <w:szCs w:val="24"/>
          <w:lang w:val="en-US"/>
        </w:rPr>
        <w:t xml:space="preserve">, under an obligation arising by operation of law, and an order to make a contribution towards the costs of a matrimonial action … are each an order </w:t>
      </w:r>
      <w:r w:rsidRPr="007E7BC5">
        <w:rPr>
          <w:rFonts w:ascii="Times New Roman" w:hAnsi="Times New Roman" w:cs="Times New Roman"/>
          <w:i/>
          <w:sz w:val="24"/>
          <w:szCs w:val="24"/>
          <w:lang w:val="en-US"/>
        </w:rPr>
        <w:t xml:space="preserve">ad factum </w:t>
      </w:r>
      <w:proofErr w:type="spellStart"/>
      <w:r w:rsidRPr="007E7BC5">
        <w:rPr>
          <w:rFonts w:ascii="Times New Roman" w:hAnsi="Times New Roman" w:cs="Times New Roman"/>
          <w:i/>
          <w:sz w:val="24"/>
          <w:szCs w:val="24"/>
          <w:lang w:val="en-US"/>
        </w:rPr>
        <w:t>praestandum</w:t>
      </w:r>
      <w:proofErr w:type="spellEnd"/>
      <w:r w:rsidRPr="007E7BC5">
        <w:rPr>
          <w:rFonts w:ascii="Times New Roman" w:hAnsi="Times New Roman" w:cs="Times New Roman"/>
          <w:sz w:val="24"/>
          <w:szCs w:val="24"/>
          <w:lang w:val="en-US"/>
        </w:rPr>
        <w:t xml:space="preserve">, that is, </w:t>
      </w:r>
      <w:r w:rsidRPr="007E7BC5">
        <w:rPr>
          <w:rFonts w:ascii="Times New Roman" w:hAnsi="Times New Roman" w:cs="Times New Roman"/>
          <w:sz w:val="24"/>
          <w:szCs w:val="24"/>
          <w:u w:val="single"/>
          <w:lang w:val="en-US"/>
        </w:rPr>
        <w:t>an order to do or abstain from doing a particular act. Failure to comply renders the defaulter liable to imprisonment for contempt.</w:t>
      </w:r>
      <w:r w:rsidRPr="007E7BC5">
        <w:rPr>
          <w:rFonts w:ascii="Times New Roman" w:hAnsi="Times New Roman" w:cs="Times New Roman"/>
          <w:sz w:val="24"/>
          <w:szCs w:val="24"/>
          <w:lang w:val="en-US"/>
        </w:rPr>
        <w:t xml:space="preserve"> …</w:t>
      </w:r>
    </w:p>
    <w:p w:rsidR="00CB14A9" w:rsidRPr="007E7BC5" w:rsidRDefault="00CB14A9" w:rsidP="0058230E">
      <w:pPr>
        <w:spacing w:line="240" w:lineRule="auto"/>
        <w:ind w:left="720"/>
        <w:contextualSpacing/>
        <w:jc w:val="both"/>
        <w:rPr>
          <w:rFonts w:ascii="Times New Roman" w:hAnsi="Times New Roman" w:cs="Times New Roman"/>
          <w:sz w:val="24"/>
          <w:szCs w:val="24"/>
          <w:lang w:val="en-US"/>
        </w:rPr>
      </w:pPr>
    </w:p>
    <w:p w:rsidR="00E83D9C" w:rsidRPr="007E7BC5" w:rsidRDefault="00CB14A9"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purpose of this criminal sanction is not punishment of the disobedience for punishment’s sake, but rather to coerce the defaulter to comply with the order </w:t>
      </w:r>
      <w:r w:rsidR="00474E0A" w:rsidRPr="007E7BC5">
        <w:rPr>
          <w:rFonts w:ascii="Times New Roman" w:hAnsi="Times New Roman" w:cs="Times New Roman"/>
          <w:sz w:val="24"/>
          <w:szCs w:val="24"/>
          <w:lang w:val="en-US"/>
        </w:rPr>
        <w:t xml:space="preserve">in the future. </w:t>
      </w:r>
    </w:p>
    <w:p w:rsidR="00474E0A" w:rsidRPr="007E7BC5" w:rsidRDefault="00474E0A"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lastRenderedPageBreak/>
        <w:t>…</w:t>
      </w:r>
    </w:p>
    <w:p w:rsidR="00474E0A" w:rsidRPr="007E7BC5" w:rsidRDefault="00474E0A" w:rsidP="0058230E">
      <w:pPr>
        <w:spacing w:line="240" w:lineRule="auto"/>
        <w:ind w:left="720"/>
        <w:contextualSpacing/>
        <w:jc w:val="both"/>
        <w:rPr>
          <w:rFonts w:ascii="Times New Roman" w:hAnsi="Times New Roman" w:cs="Times New Roman"/>
          <w:sz w:val="24"/>
          <w:szCs w:val="24"/>
          <w:lang w:val="en-US"/>
        </w:rPr>
      </w:pPr>
    </w:p>
    <w:p w:rsidR="00474E0A" w:rsidRPr="007E7BC5" w:rsidRDefault="00474E0A"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To my mind, the learned judge correctly appreciated that the real issues to be determined were (</w:t>
      </w:r>
      <w:proofErr w:type="spellStart"/>
      <w:r w:rsidRPr="007E7BC5">
        <w:rPr>
          <w:rFonts w:ascii="Times New Roman" w:hAnsi="Times New Roman" w:cs="Times New Roman"/>
          <w:sz w:val="24"/>
          <w:szCs w:val="24"/>
          <w:lang w:val="en-US"/>
        </w:rPr>
        <w:t>i</w:t>
      </w:r>
      <w:proofErr w:type="spellEnd"/>
      <w:r w:rsidRPr="007E7BC5">
        <w:rPr>
          <w:rFonts w:ascii="Times New Roman" w:hAnsi="Times New Roman" w:cs="Times New Roman"/>
          <w:sz w:val="24"/>
          <w:szCs w:val="24"/>
          <w:lang w:val="en-US"/>
        </w:rPr>
        <w:t>) whether it was competent to recommit the appellant to prison for his continued contempt of the order; and, if so, (ii) whether the term of his committal should be fixed or indefinite.”</w:t>
      </w:r>
      <w:r w:rsidR="0029352B" w:rsidRPr="007E7BC5">
        <w:rPr>
          <w:rFonts w:ascii="Times New Roman" w:hAnsi="Times New Roman" w:cs="Times New Roman"/>
          <w:sz w:val="24"/>
          <w:szCs w:val="24"/>
          <w:lang w:val="en-US"/>
        </w:rPr>
        <w:t xml:space="preserve"> (</w:t>
      </w:r>
      <w:proofErr w:type="gramStart"/>
      <w:r w:rsidR="0029352B" w:rsidRPr="007E7BC5">
        <w:rPr>
          <w:rFonts w:ascii="Times New Roman" w:hAnsi="Times New Roman" w:cs="Times New Roman"/>
          <w:sz w:val="24"/>
          <w:szCs w:val="24"/>
          <w:lang w:val="en-US"/>
        </w:rPr>
        <w:t>the</w:t>
      </w:r>
      <w:proofErr w:type="gramEnd"/>
      <w:r w:rsidR="0029352B" w:rsidRPr="007E7BC5">
        <w:rPr>
          <w:rFonts w:ascii="Times New Roman" w:hAnsi="Times New Roman" w:cs="Times New Roman"/>
          <w:sz w:val="24"/>
          <w:szCs w:val="24"/>
          <w:lang w:val="en-US"/>
        </w:rPr>
        <w:t xml:space="preserve"> underlining is added)</w:t>
      </w:r>
    </w:p>
    <w:p w:rsidR="0029352B" w:rsidRPr="007E7BC5" w:rsidRDefault="0029352B" w:rsidP="0058230E">
      <w:pPr>
        <w:spacing w:line="240" w:lineRule="auto"/>
        <w:ind w:left="720"/>
        <w:contextualSpacing/>
        <w:jc w:val="both"/>
        <w:rPr>
          <w:rFonts w:ascii="Times New Roman" w:hAnsi="Times New Roman" w:cs="Times New Roman"/>
          <w:sz w:val="24"/>
          <w:szCs w:val="24"/>
          <w:lang w:val="en-US"/>
        </w:rPr>
      </w:pPr>
    </w:p>
    <w:p w:rsidR="0029352B" w:rsidRPr="007E7BC5" w:rsidRDefault="0029352B" w:rsidP="0058230E">
      <w:pPr>
        <w:spacing w:line="240" w:lineRule="auto"/>
        <w:ind w:left="720"/>
        <w:contextualSpacing/>
        <w:jc w:val="both"/>
        <w:rPr>
          <w:rFonts w:ascii="Times New Roman" w:hAnsi="Times New Roman" w:cs="Times New Roman"/>
          <w:sz w:val="24"/>
          <w:szCs w:val="24"/>
          <w:lang w:val="en-US"/>
        </w:rPr>
      </w:pPr>
    </w:p>
    <w:p w:rsidR="00E83D9C" w:rsidRPr="007E7BC5" w:rsidRDefault="00E83D9C" w:rsidP="00E83D9C">
      <w:pPr>
        <w:spacing w:line="240" w:lineRule="auto"/>
        <w:contextualSpacing/>
        <w:jc w:val="both"/>
        <w:rPr>
          <w:rFonts w:ascii="Times New Roman" w:hAnsi="Times New Roman" w:cs="Times New Roman"/>
          <w:sz w:val="24"/>
          <w:szCs w:val="24"/>
          <w:lang w:val="en-US"/>
        </w:rPr>
      </w:pPr>
    </w:p>
    <w:p w:rsidR="00474E0A" w:rsidRPr="007E7BC5" w:rsidRDefault="00474E0A"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More significantly for the purposes of the matter at hand, the following is stated at 300D-F:</w:t>
      </w:r>
    </w:p>
    <w:p w:rsidR="008E0C6C" w:rsidRPr="007E7BC5" w:rsidRDefault="00474E0A"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w:t>
      </w:r>
      <w:r w:rsidRPr="007E7BC5">
        <w:rPr>
          <w:rFonts w:ascii="Times New Roman" w:hAnsi="Times New Roman" w:cs="Times New Roman"/>
          <w:sz w:val="24"/>
          <w:szCs w:val="24"/>
          <w:u w:val="single"/>
          <w:lang w:val="en-US"/>
        </w:rPr>
        <w:t>The contempt of the order of this court continues</w:t>
      </w:r>
      <w:r w:rsidR="00DA4305" w:rsidRPr="007E7BC5">
        <w:rPr>
          <w:rFonts w:ascii="Times New Roman" w:hAnsi="Times New Roman" w:cs="Times New Roman"/>
          <w:sz w:val="24"/>
          <w:szCs w:val="24"/>
          <w:u w:val="single"/>
          <w:lang w:val="en-US"/>
        </w:rPr>
        <w:t xml:space="preserve"> until it is purged by compliance. It is not purged by the appellant serving a single period of committal to prison. To hold that there can be only one committal would result, inevitably, in the imposition of an indefinite committal in the first instance. For otherwise there would be little inducement to obey the order. The contemnor might well choose to undergo the hardship and humiliation of a short period of incarceration, content in the knowledge that no further criminal sanction could be visited upon him for his obduracy</w:t>
      </w:r>
      <w:r w:rsidR="00DA4305" w:rsidRPr="007E7BC5">
        <w:rPr>
          <w:rFonts w:ascii="Times New Roman" w:hAnsi="Times New Roman" w:cs="Times New Roman"/>
          <w:sz w:val="24"/>
          <w:szCs w:val="24"/>
          <w:lang w:val="en-US"/>
        </w:rPr>
        <w:t>.</w:t>
      </w:r>
      <w:r w:rsidR="00E67D8E" w:rsidRPr="007E7BC5">
        <w:rPr>
          <w:rFonts w:ascii="Times New Roman" w:hAnsi="Times New Roman" w:cs="Times New Roman"/>
          <w:sz w:val="24"/>
          <w:szCs w:val="24"/>
          <w:lang w:val="en-US"/>
        </w:rPr>
        <w:t xml:space="preserve"> Section 23 (3) of the Maintenance Act [Chapter 35] appears to be consistent with this view. Under that provision, a person remains liable to prosecution for a failure to pay arrear maintenance, </w:t>
      </w:r>
      <w:r w:rsidR="00E67D8E" w:rsidRPr="007E7BC5">
        <w:rPr>
          <w:rFonts w:ascii="Times New Roman" w:hAnsi="Times New Roman" w:cs="Times New Roman"/>
          <w:sz w:val="24"/>
          <w:szCs w:val="24"/>
          <w:u w:val="single"/>
          <w:lang w:val="en-US"/>
        </w:rPr>
        <w:t>despite his previous convictions</w:t>
      </w:r>
      <w:r w:rsidR="00E67D8E" w:rsidRPr="007E7BC5">
        <w:rPr>
          <w:rFonts w:ascii="Times New Roman" w:hAnsi="Times New Roman" w:cs="Times New Roman"/>
          <w:sz w:val="24"/>
          <w:szCs w:val="24"/>
          <w:lang w:val="en-US"/>
        </w:rPr>
        <w:t xml:space="preserve">. See </w:t>
      </w:r>
      <w:r w:rsidR="00E67D8E" w:rsidRPr="007E7BC5">
        <w:rPr>
          <w:rFonts w:ascii="Times New Roman" w:hAnsi="Times New Roman" w:cs="Times New Roman"/>
          <w:i/>
          <w:sz w:val="24"/>
          <w:szCs w:val="24"/>
          <w:lang w:val="en-US"/>
        </w:rPr>
        <w:t xml:space="preserve">S v </w:t>
      </w:r>
      <w:proofErr w:type="spellStart"/>
      <w:r w:rsidR="00E67D8E" w:rsidRPr="007E7BC5">
        <w:rPr>
          <w:rFonts w:ascii="Times New Roman" w:hAnsi="Times New Roman" w:cs="Times New Roman"/>
          <w:i/>
          <w:sz w:val="24"/>
          <w:szCs w:val="24"/>
          <w:lang w:val="en-US"/>
        </w:rPr>
        <w:t>Kelder</w:t>
      </w:r>
      <w:proofErr w:type="spellEnd"/>
      <w:r w:rsidR="00683504" w:rsidRPr="007E7BC5">
        <w:rPr>
          <w:rFonts w:ascii="Times New Roman" w:hAnsi="Times New Roman" w:cs="Times New Roman"/>
          <w:sz w:val="24"/>
          <w:szCs w:val="24"/>
          <w:lang w:val="en-US"/>
        </w:rPr>
        <w:t xml:space="preserve"> 1980 ZLR 331 (G) at 333B”</w:t>
      </w:r>
      <w:r w:rsidR="00DA4305" w:rsidRPr="007E7BC5">
        <w:rPr>
          <w:rFonts w:ascii="Times New Roman" w:hAnsi="Times New Roman" w:cs="Times New Roman"/>
          <w:sz w:val="24"/>
          <w:szCs w:val="24"/>
          <w:lang w:val="en-US"/>
        </w:rPr>
        <w:t xml:space="preserve"> </w:t>
      </w:r>
      <w:r w:rsidR="008E0C6C" w:rsidRPr="007E7BC5">
        <w:rPr>
          <w:rFonts w:ascii="Times New Roman" w:hAnsi="Times New Roman" w:cs="Times New Roman"/>
          <w:sz w:val="24"/>
          <w:szCs w:val="24"/>
          <w:lang w:val="en-US"/>
        </w:rPr>
        <w:t>(the underlining is added)</w:t>
      </w:r>
    </w:p>
    <w:p w:rsidR="0029352B" w:rsidRPr="007E7BC5" w:rsidRDefault="0029352B" w:rsidP="00474E0A">
      <w:pPr>
        <w:spacing w:line="240" w:lineRule="auto"/>
        <w:ind w:left="720"/>
        <w:contextualSpacing/>
        <w:jc w:val="both"/>
        <w:rPr>
          <w:rFonts w:ascii="Times New Roman" w:hAnsi="Times New Roman" w:cs="Times New Roman"/>
          <w:sz w:val="24"/>
          <w:szCs w:val="24"/>
          <w:lang w:val="en-US"/>
        </w:rPr>
      </w:pPr>
    </w:p>
    <w:p w:rsidR="0029352B" w:rsidRPr="007E7BC5" w:rsidRDefault="0029352B" w:rsidP="00474E0A">
      <w:pPr>
        <w:spacing w:line="240" w:lineRule="auto"/>
        <w:ind w:left="720"/>
        <w:contextualSpacing/>
        <w:jc w:val="both"/>
        <w:rPr>
          <w:rFonts w:ascii="Times New Roman" w:hAnsi="Times New Roman" w:cs="Times New Roman"/>
          <w:sz w:val="24"/>
          <w:szCs w:val="24"/>
          <w:lang w:val="en-US"/>
        </w:rPr>
      </w:pPr>
    </w:p>
    <w:p w:rsidR="00E83D9C" w:rsidRPr="007E7BC5" w:rsidRDefault="00E83D9C" w:rsidP="00474E0A">
      <w:pPr>
        <w:spacing w:line="240" w:lineRule="auto"/>
        <w:ind w:left="720"/>
        <w:contextualSpacing/>
        <w:jc w:val="both"/>
        <w:rPr>
          <w:rFonts w:ascii="Times New Roman" w:hAnsi="Times New Roman" w:cs="Times New Roman"/>
          <w:sz w:val="24"/>
          <w:szCs w:val="24"/>
          <w:lang w:val="en-US"/>
        </w:rPr>
      </w:pPr>
    </w:p>
    <w:p w:rsidR="008E0C6C" w:rsidRPr="007E7BC5" w:rsidRDefault="008E0C6C"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More importantly, before dismissing the appeal that was before it, the court finally stated:</w:t>
      </w:r>
    </w:p>
    <w:p w:rsidR="00D245D4" w:rsidRPr="007E7BC5" w:rsidRDefault="008E0C6C"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respondent’s counsel agreed that, in the circumstances pertaining, there was no rational basis for </w:t>
      </w:r>
      <w:r w:rsidR="00D245D4" w:rsidRPr="007E7BC5">
        <w:rPr>
          <w:rFonts w:ascii="Times New Roman" w:hAnsi="Times New Roman" w:cs="Times New Roman"/>
          <w:sz w:val="24"/>
          <w:szCs w:val="24"/>
          <w:lang w:val="en-US"/>
        </w:rPr>
        <w:t xml:space="preserve">GARWE J to have committed the appellant to prison for anything less than an indefinite term. It would seem that the learned judge had little faith that a committal for thirty days was likely to achieve compliance with the order of this court. I am convinced it will prove to be ineffective. </w:t>
      </w:r>
      <w:r w:rsidR="00F623B1" w:rsidRPr="007E7BC5">
        <w:rPr>
          <w:rFonts w:ascii="Times New Roman" w:hAnsi="Times New Roman" w:cs="Times New Roman"/>
          <w:sz w:val="24"/>
          <w:szCs w:val="24"/>
          <w:lang w:val="en-US"/>
        </w:rPr>
        <w:t xml:space="preserve"> </w:t>
      </w:r>
      <w:r w:rsidR="00D245D4" w:rsidRPr="007E7BC5">
        <w:rPr>
          <w:rFonts w:ascii="Times New Roman" w:hAnsi="Times New Roman" w:cs="Times New Roman"/>
          <w:sz w:val="24"/>
          <w:szCs w:val="24"/>
          <w:u w:val="single"/>
          <w:lang w:val="en-US"/>
        </w:rPr>
        <w:t>For this court to leave the period undisturbed will result in the respondent being forced to have recourse to yet further proceedings in pursuance of her rights.</w:t>
      </w:r>
    </w:p>
    <w:p w:rsidR="004D1D13" w:rsidRPr="007E7BC5" w:rsidRDefault="00D245D4" w:rsidP="00E83D9C">
      <w:pPr>
        <w:spacing w:line="240" w:lineRule="auto"/>
        <w:ind w:left="567"/>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Daunting and distressing as it is to have to commit the appellant, an elderly and sick person, to prison for an indefinite term, it must not be overlooked for a moment that </w:t>
      </w:r>
      <w:r w:rsidRPr="007E7BC5">
        <w:rPr>
          <w:rFonts w:ascii="Times New Roman" w:hAnsi="Times New Roman" w:cs="Times New Roman"/>
          <w:sz w:val="24"/>
          <w:szCs w:val="24"/>
          <w:u w:val="single"/>
          <w:lang w:val="en-US"/>
        </w:rPr>
        <w:t>the remedy lies in his hands. Compliance with the order is all that is sought. The decision to terminate what unquestionably will be extreme suffering in prison, is his alone. I can only hope that wiser counsel than in the past prevails.</w:t>
      </w:r>
      <w:r w:rsidRPr="007E7BC5">
        <w:rPr>
          <w:rFonts w:ascii="Times New Roman" w:hAnsi="Times New Roman" w:cs="Times New Roman"/>
          <w:sz w:val="24"/>
          <w:szCs w:val="24"/>
          <w:lang w:val="en-US"/>
        </w:rPr>
        <w:t xml:space="preserve"> To that end, I propose to allow the appellant, as did the learned judge, a period of thirty days from the date of this judgment</w:t>
      </w:r>
      <w:r w:rsidR="00950C1F" w:rsidRPr="007E7BC5">
        <w:rPr>
          <w:rFonts w:ascii="Times New Roman" w:hAnsi="Times New Roman" w:cs="Times New Roman"/>
          <w:sz w:val="24"/>
          <w:szCs w:val="24"/>
          <w:lang w:val="en-US"/>
        </w:rPr>
        <w:t>, to purge his contempt, failing which the committal order is to be put into effect.”</w:t>
      </w:r>
      <w:r w:rsidR="00F7035E" w:rsidRPr="007E7BC5">
        <w:rPr>
          <w:rFonts w:ascii="Times New Roman" w:hAnsi="Times New Roman" w:cs="Times New Roman"/>
          <w:sz w:val="24"/>
          <w:szCs w:val="24"/>
          <w:lang w:val="en-US"/>
        </w:rPr>
        <w:t xml:space="preserve"> (</w:t>
      </w:r>
      <w:proofErr w:type="gramStart"/>
      <w:r w:rsidR="00F7035E" w:rsidRPr="007E7BC5">
        <w:rPr>
          <w:rFonts w:ascii="Times New Roman" w:hAnsi="Times New Roman" w:cs="Times New Roman"/>
          <w:sz w:val="24"/>
          <w:szCs w:val="24"/>
          <w:lang w:val="en-US"/>
        </w:rPr>
        <w:t>the</w:t>
      </w:r>
      <w:proofErr w:type="gramEnd"/>
      <w:r w:rsidR="00F7035E" w:rsidRPr="007E7BC5">
        <w:rPr>
          <w:rFonts w:ascii="Times New Roman" w:hAnsi="Times New Roman" w:cs="Times New Roman"/>
          <w:sz w:val="24"/>
          <w:szCs w:val="24"/>
          <w:lang w:val="en-US"/>
        </w:rPr>
        <w:t xml:space="preserve"> underlining is added)</w:t>
      </w:r>
    </w:p>
    <w:p w:rsidR="00C10BC5" w:rsidRPr="007E7BC5" w:rsidRDefault="00C10BC5" w:rsidP="008E0C6C">
      <w:pPr>
        <w:spacing w:line="240" w:lineRule="auto"/>
        <w:ind w:left="720"/>
        <w:contextualSpacing/>
        <w:jc w:val="both"/>
        <w:rPr>
          <w:rFonts w:ascii="Times New Roman" w:hAnsi="Times New Roman" w:cs="Times New Roman"/>
          <w:sz w:val="24"/>
          <w:szCs w:val="24"/>
          <w:lang w:val="en-US"/>
        </w:rPr>
      </w:pPr>
    </w:p>
    <w:p w:rsidR="004D1D13" w:rsidRPr="007E7BC5" w:rsidRDefault="004D1D13" w:rsidP="008E0C6C">
      <w:pPr>
        <w:spacing w:line="240" w:lineRule="auto"/>
        <w:ind w:left="720"/>
        <w:contextualSpacing/>
        <w:jc w:val="both"/>
        <w:rPr>
          <w:rFonts w:ascii="Times New Roman" w:hAnsi="Times New Roman" w:cs="Times New Roman"/>
          <w:sz w:val="24"/>
          <w:szCs w:val="24"/>
          <w:lang w:val="en-US"/>
        </w:rPr>
      </w:pPr>
    </w:p>
    <w:p w:rsidR="00605446" w:rsidRPr="007E7BC5" w:rsidRDefault="00605446" w:rsidP="00E83D9C">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lastRenderedPageBreak/>
        <w:t>In HC 5469/10 t</w:t>
      </w:r>
      <w:r w:rsidR="004D1D13" w:rsidRPr="007E7BC5">
        <w:rPr>
          <w:rFonts w:ascii="Times New Roman" w:hAnsi="Times New Roman" w:cs="Times New Roman"/>
          <w:sz w:val="24"/>
          <w:szCs w:val="24"/>
          <w:lang w:val="en-US"/>
        </w:rPr>
        <w:t xml:space="preserve">he respondents were ordered </w:t>
      </w:r>
      <w:r w:rsidR="00E83D9C" w:rsidRPr="007E7BC5">
        <w:rPr>
          <w:rFonts w:ascii="Times New Roman" w:hAnsi="Times New Roman" w:cs="Times New Roman"/>
          <w:sz w:val="24"/>
          <w:szCs w:val="24"/>
          <w:lang w:val="en-US"/>
        </w:rPr>
        <w:t>on 26 May </w:t>
      </w:r>
      <w:r w:rsidRPr="007E7BC5">
        <w:rPr>
          <w:rFonts w:ascii="Times New Roman" w:hAnsi="Times New Roman" w:cs="Times New Roman"/>
          <w:sz w:val="24"/>
          <w:szCs w:val="24"/>
          <w:lang w:val="en-US"/>
        </w:rPr>
        <w:t xml:space="preserve">2011 </w:t>
      </w:r>
      <w:r w:rsidR="004D1D13" w:rsidRPr="007E7BC5">
        <w:rPr>
          <w:rFonts w:ascii="Times New Roman" w:hAnsi="Times New Roman" w:cs="Times New Roman"/>
          <w:sz w:val="24"/>
          <w:szCs w:val="24"/>
          <w:lang w:val="en-US"/>
        </w:rPr>
        <w:t xml:space="preserve">to </w:t>
      </w:r>
      <w:r w:rsidR="004D1D13" w:rsidRPr="007E7BC5">
        <w:rPr>
          <w:rFonts w:ascii="Times New Roman" w:hAnsi="Times New Roman" w:cs="Times New Roman"/>
          <w:sz w:val="24"/>
          <w:szCs w:val="24"/>
          <w:u w:val="single"/>
          <w:lang w:val="en-US"/>
        </w:rPr>
        <w:t>take all necessary steps</w:t>
      </w:r>
      <w:r w:rsidR="004D1D13" w:rsidRPr="007E7BC5">
        <w:rPr>
          <w:rFonts w:ascii="Times New Roman" w:hAnsi="Times New Roman" w:cs="Times New Roman"/>
          <w:sz w:val="24"/>
          <w:szCs w:val="24"/>
          <w:lang w:val="en-US"/>
        </w:rPr>
        <w:t xml:space="preserve"> to ensure the supply of water to the appellant’s property for a minimum period of two days a week or such lesser period as may be agreed between the parties</w:t>
      </w:r>
      <w:r w:rsidR="00C10BC5" w:rsidRPr="007E7BC5">
        <w:rPr>
          <w:rFonts w:ascii="Times New Roman" w:hAnsi="Times New Roman" w:cs="Times New Roman"/>
          <w:sz w:val="24"/>
          <w:szCs w:val="24"/>
          <w:lang w:val="en-US"/>
        </w:rPr>
        <w:t xml:space="preserve">. Leave was granted to the respondents to </w:t>
      </w:r>
      <w:r w:rsidR="00454406" w:rsidRPr="007E7BC5">
        <w:rPr>
          <w:rFonts w:ascii="Times New Roman" w:hAnsi="Times New Roman" w:cs="Times New Roman"/>
          <w:sz w:val="24"/>
          <w:szCs w:val="24"/>
          <w:lang w:val="en-US"/>
        </w:rPr>
        <w:t xml:space="preserve">apply to the court for variation of the order in the event of the </w:t>
      </w:r>
      <w:r w:rsidR="0029352B" w:rsidRPr="007E7BC5">
        <w:rPr>
          <w:rFonts w:ascii="Times New Roman" w:hAnsi="Times New Roman" w:cs="Times New Roman"/>
          <w:sz w:val="24"/>
          <w:szCs w:val="24"/>
          <w:lang w:val="en-US"/>
        </w:rPr>
        <w:t>appellant</w:t>
      </w:r>
      <w:r w:rsidR="00454406" w:rsidRPr="007E7BC5">
        <w:rPr>
          <w:rFonts w:ascii="Times New Roman" w:hAnsi="Times New Roman" w:cs="Times New Roman"/>
          <w:sz w:val="24"/>
          <w:szCs w:val="24"/>
          <w:lang w:val="en-US"/>
        </w:rPr>
        <w:t xml:space="preserve"> unreasonably refusing to consent to such variation. There </w:t>
      </w:r>
      <w:r w:rsidR="00AA7A1A" w:rsidRPr="007E7BC5">
        <w:rPr>
          <w:rFonts w:ascii="Times New Roman" w:hAnsi="Times New Roman" w:cs="Times New Roman"/>
          <w:sz w:val="24"/>
          <w:szCs w:val="24"/>
          <w:lang w:val="en-US"/>
        </w:rPr>
        <w:t xml:space="preserve">appears on record </w:t>
      </w:r>
      <w:r w:rsidR="00454406" w:rsidRPr="007E7BC5">
        <w:rPr>
          <w:rFonts w:ascii="Times New Roman" w:hAnsi="Times New Roman" w:cs="Times New Roman"/>
          <w:sz w:val="24"/>
          <w:szCs w:val="24"/>
          <w:lang w:val="en-US"/>
        </w:rPr>
        <w:t>no evidence of such consen</w:t>
      </w:r>
      <w:r w:rsidR="00AA7A1A" w:rsidRPr="007E7BC5">
        <w:rPr>
          <w:rFonts w:ascii="Times New Roman" w:hAnsi="Times New Roman" w:cs="Times New Roman"/>
          <w:sz w:val="24"/>
          <w:szCs w:val="24"/>
          <w:lang w:val="en-US"/>
        </w:rPr>
        <w:t>t to variation. It is a fact</w:t>
      </w:r>
      <w:r w:rsidR="00454406" w:rsidRPr="007E7BC5">
        <w:rPr>
          <w:rFonts w:ascii="Times New Roman" w:hAnsi="Times New Roman" w:cs="Times New Roman"/>
          <w:sz w:val="24"/>
          <w:szCs w:val="24"/>
          <w:lang w:val="en-US"/>
        </w:rPr>
        <w:t xml:space="preserve"> that the respondents did not comply with the order culminating in their being found guilty of contempt </w:t>
      </w:r>
      <w:r w:rsidR="00F3432D" w:rsidRPr="007E7BC5">
        <w:rPr>
          <w:rFonts w:ascii="Times New Roman" w:hAnsi="Times New Roman" w:cs="Times New Roman"/>
          <w:sz w:val="24"/>
          <w:szCs w:val="24"/>
          <w:lang w:val="en-US"/>
        </w:rPr>
        <w:t>of court in November 2012 in HC </w:t>
      </w:r>
      <w:r w:rsidR="00454406" w:rsidRPr="007E7BC5">
        <w:rPr>
          <w:rFonts w:ascii="Times New Roman" w:hAnsi="Times New Roman" w:cs="Times New Roman"/>
          <w:sz w:val="24"/>
          <w:szCs w:val="24"/>
          <w:lang w:val="en-US"/>
        </w:rPr>
        <w:t xml:space="preserve">10994/11. They were fined $10 000.00 unless they purged their default within thirty days of the service of the order. It is also undisputed that the payment of the fine was avoided by the second respondent’s compliance </w:t>
      </w:r>
      <w:r w:rsidRPr="007E7BC5">
        <w:rPr>
          <w:rFonts w:ascii="Times New Roman" w:hAnsi="Times New Roman" w:cs="Times New Roman"/>
          <w:sz w:val="24"/>
          <w:szCs w:val="24"/>
          <w:lang w:val="en-US"/>
        </w:rPr>
        <w:t>with the order as water was</w:t>
      </w:r>
      <w:r w:rsidR="0029352B" w:rsidRPr="007E7BC5">
        <w:rPr>
          <w:rFonts w:ascii="Times New Roman" w:hAnsi="Times New Roman" w:cs="Times New Roman"/>
          <w:sz w:val="24"/>
          <w:szCs w:val="24"/>
          <w:lang w:val="en-US"/>
        </w:rPr>
        <w:t xml:space="preserve"> for some unspecified period of time</w:t>
      </w:r>
      <w:r w:rsidRPr="007E7BC5">
        <w:rPr>
          <w:rFonts w:ascii="Times New Roman" w:hAnsi="Times New Roman" w:cs="Times New Roman"/>
          <w:sz w:val="24"/>
          <w:szCs w:val="24"/>
          <w:lang w:val="en-US"/>
        </w:rPr>
        <w:t xml:space="preserve"> availed to the appellant’s property. Thereafter</w:t>
      </w:r>
      <w:r w:rsidR="001C5EC5">
        <w:rPr>
          <w:rFonts w:ascii="Times New Roman" w:hAnsi="Times New Roman" w:cs="Times New Roman"/>
          <w:sz w:val="24"/>
          <w:szCs w:val="24"/>
          <w:lang w:val="en-US"/>
        </w:rPr>
        <w:t>,</w:t>
      </w:r>
      <w:r w:rsidRPr="007E7BC5">
        <w:rPr>
          <w:rFonts w:ascii="Times New Roman" w:hAnsi="Times New Roman" w:cs="Times New Roman"/>
          <w:sz w:val="24"/>
          <w:szCs w:val="24"/>
          <w:lang w:val="en-US"/>
        </w:rPr>
        <w:t xml:space="preserve"> there was further non-compliance resulting in the appellant filing the application in HC4657/17 in the court </w:t>
      </w:r>
      <w:r w:rsidRPr="007E7BC5">
        <w:rPr>
          <w:rFonts w:ascii="Times New Roman" w:hAnsi="Times New Roman" w:cs="Times New Roman"/>
          <w:i/>
          <w:sz w:val="24"/>
          <w:szCs w:val="24"/>
          <w:lang w:val="en-US"/>
        </w:rPr>
        <w:t>a quo</w:t>
      </w:r>
      <w:r w:rsidR="00454406" w:rsidRPr="007E7BC5">
        <w:rPr>
          <w:rFonts w:ascii="Times New Roman" w:hAnsi="Times New Roman" w:cs="Times New Roman"/>
          <w:sz w:val="24"/>
          <w:szCs w:val="24"/>
          <w:lang w:val="en-US"/>
        </w:rPr>
        <w:t xml:space="preserve"> </w:t>
      </w:r>
      <w:r w:rsidRPr="007E7BC5">
        <w:rPr>
          <w:rFonts w:ascii="Times New Roman" w:hAnsi="Times New Roman" w:cs="Times New Roman"/>
          <w:sz w:val="24"/>
          <w:szCs w:val="24"/>
          <w:lang w:val="en-US"/>
        </w:rPr>
        <w:t xml:space="preserve">seeking against the respondents an order of contempt of court as well as </w:t>
      </w:r>
      <w:r w:rsidR="00454406" w:rsidRPr="007E7BC5">
        <w:rPr>
          <w:rFonts w:ascii="Times New Roman" w:hAnsi="Times New Roman" w:cs="Times New Roman"/>
          <w:sz w:val="24"/>
          <w:szCs w:val="24"/>
          <w:lang w:val="en-US"/>
        </w:rPr>
        <w:t>a</w:t>
      </w:r>
      <w:r w:rsidRPr="007E7BC5">
        <w:rPr>
          <w:rFonts w:ascii="Times New Roman" w:hAnsi="Times New Roman" w:cs="Times New Roman"/>
          <w:sz w:val="24"/>
          <w:szCs w:val="24"/>
          <w:lang w:val="en-US"/>
        </w:rPr>
        <w:t xml:space="preserve"> sanction of a fine of $10 000.00 each per week for each week that they continued to be in contempt of the order in HC 5469/10.</w:t>
      </w:r>
    </w:p>
    <w:p w:rsidR="005E5474" w:rsidRPr="007E7BC5" w:rsidRDefault="005E5474" w:rsidP="00E83D9C">
      <w:pPr>
        <w:spacing w:line="480" w:lineRule="auto"/>
        <w:ind w:firstLine="1134"/>
        <w:contextualSpacing/>
        <w:jc w:val="both"/>
        <w:rPr>
          <w:rFonts w:ascii="Times New Roman" w:hAnsi="Times New Roman" w:cs="Times New Roman"/>
          <w:sz w:val="24"/>
          <w:szCs w:val="24"/>
          <w:lang w:val="en-US"/>
        </w:rPr>
      </w:pPr>
    </w:p>
    <w:p w:rsidR="001976C5" w:rsidRPr="007E7BC5" w:rsidRDefault="00605446" w:rsidP="00F3432D">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It appears to be the second respondent’s belief that its </w:t>
      </w:r>
      <w:r w:rsidR="00E452B2" w:rsidRPr="007E7BC5">
        <w:rPr>
          <w:rFonts w:ascii="Times New Roman" w:hAnsi="Times New Roman" w:cs="Times New Roman"/>
          <w:sz w:val="24"/>
          <w:szCs w:val="24"/>
          <w:lang w:val="en-US"/>
        </w:rPr>
        <w:t>“</w:t>
      </w:r>
      <w:r w:rsidRPr="007E7BC5">
        <w:rPr>
          <w:rFonts w:ascii="Times New Roman" w:hAnsi="Times New Roman" w:cs="Times New Roman"/>
          <w:sz w:val="24"/>
          <w:szCs w:val="24"/>
          <w:lang w:val="en-US"/>
        </w:rPr>
        <w:t>initial</w:t>
      </w:r>
      <w:r w:rsidR="00E452B2" w:rsidRPr="007E7BC5">
        <w:rPr>
          <w:rFonts w:ascii="Times New Roman" w:hAnsi="Times New Roman" w:cs="Times New Roman"/>
          <w:sz w:val="24"/>
          <w:szCs w:val="24"/>
          <w:lang w:val="en-US"/>
        </w:rPr>
        <w:t>” or earlier</w:t>
      </w:r>
      <w:r w:rsidRPr="007E7BC5">
        <w:rPr>
          <w:rFonts w:ascii="Times New Roman" w:hAnsi="Times New Roman" w:cs="Times New Roman"/>
          <w:sz w:val="24"/>
          <w:szCs w:val="24"/>
          <w:lang w:val="en-US"/>
        </w:rPr>
        <w:t xml:space="preserve"> compliance with the order </w:t>
      </w:r>
      <w:r w:rsidR="00E452B2" w:rsidRPr="007E7BC5">
        <w:rPr>
          <w:rFonts w:ascii="Times New Roman" w:hAnsi="Times New Roman" w:cs="Times New Roman"/>
          <w:sz w:val="24"/>
          <w:szCs w:val="24"/>
          <w:lang w:val="en-US"/>
        </w:rPr>
        <w:t xml:space="preserve">suffices to exonerate it from any further conviction for contempt of </w:t>
      </w:r>
      <w:r w:rsidR="00D6771D" w:rsidRPr="007E7BC5">
        <w:rPr>
          <w:rFonts w:ascii="Times New Roman" w:hAnsi="Times New Roman" w:cs="Times New Roman"/>
          <w:sz w:val="24"/>
          <w:szCs w:val="24"/>
          <w:lang w:val="en-US"/>
        </w:rPr>
        <w:t xml:space="preserve">the same </w:t>
      </w:r>
      <w:r w:rsidR="00E452B2" w:rsidRPr="007E7BC5">
        <w:rPr>
          <w:rFonts w:ascii="Times New Roman" w:hAnsi="Times New Roman" w:cs="Times New Roman"/>
          <w:sz w:val="24"/>
          <w:szCs w:val="24"/>
          <w:lang w:val="en-US"/>
        </w:rPr>
        <w:t>court order. The</w:t>
      </w:r>
      <w:r w:rsidR="00AA7A1A" w:rsidRPr="007E7BC5">
        <w:rPr>
          <w:rFonts w:ascii="Times New Roman" w:hAnsi="Times New Roman" w:cs="Times New Roman"/>
          <w:sz w:val="24"/>
          <w:szCs w:val="24"/>
          <w:lang w:val="en-US"/>
        </w:rPr>
        <w:t xml:space="preserve"> second respondent </w:t>
      </w:r>
      <w:r w:rsidR="00E452B2" w:rsidRPr="007E7BC5">
        <w:rPr>
          <w:rFonts w:ascii="Times New Roman" w:hAnsi="Times New Roman" w:cs="Times New Roman"/>
          <w:sz w:val="24"/>
          <w:szCs w:val="24"/>
          <w:lang w:val="en-US"/>
        </w:rPr>
        <w:t>seeks to</w:t>
      </w:r>
      <w:r w:rsidR="00AA7A1A" w:rsidRPr="007E7BC5">
        <w:rPr>
          <w:rFonts w:ascii="Times New Roman" w:hAnsi="Times New Roman" w:cs="Times New Roman"/>
          <w:sz w:val="24"/>
          <w:szCs w:val="24"/>
          <w:lang w:val="en-US"/>
        </w:rPr>
        <w:t xml:space="preserve"> avoid any consequences for subsequent </w:t>
      </w:r>
      <w:r w:rsidR="00E452B2" w:rsidRPr="007E7BC5">
        <w:rPr>
          <w:rFonts w:ascii="Times New Roman" w:hAnsi="Times New Roman" w:cs="Times New Roman"/>
          <w:sz w:val="24"/>
          <w:szCs w:val="24"/>
          <w:lang w:val="en-US"/>
        </w:rPr>
        <w:t>non-compliance</w:t>
      </w:r>
      <w:r w:rsidR="00FC663D" w:rsidRPr="007E7BC5">
        <w:rPr>
          <w:rFonts w:ascii="Times New Roman" w:hAnsi="Times New Roman" w:cs="Times New Roman"/>
          <w:sz w:val="24"/>
          <w:szCs w:val="24"/>
          <w:lang w:val="en-US"/>
        </w:rPr>
        <w:t>, if proved,</w:t>
      </w:r>
      <w:r w:rsidR="00E452B2" w:rsidRPr="007E7BC5">
        <w:rPr>
          <w:rFonts w:ascii="Times New Roman" w:hAnsi="Times New Roman" w:cs="Times New Roman"/>
          <w:sz w:val="24"/>
          <w:szCs w:val="24"/>
          <w:lang w:val="en-US"/>
        </w:rPr>
        <w:t xml:space="preserve"> </w:t>
      </w:r>
      <w:r w:rsidR="00240724" w:rsidRPr="007E7BC5">
        <w:rPr>
          <w:rFonts w:ascii="Times New Roman" w:hAnsi="Times New Roman" w:cs="Times New Roman"/>
          <w:sz w:val="24"/>
          <w:szCs w:val="24"/>
          <w:lang w:val="en-US"/>
        </w:rPr>
        <w:t xml:space="preserve">by </w:t>
      </w:r>
      <w:r w:rsidR="001976C5" w:rsidRPr="007E7BC5">
        <w:rPr>
          <w:rFonts w:ascii="Times New Roman" w:hAnsi="Times New Roman" w:cs="Times New Roman"/>
          <w:sz w:val="24"/>
          <w:szCs w:val="24"/>
          <w:lang w:val="en-US"/>
        </w:rPr>
        <w:t xml:space="preserve">arguing that the matter is </w:t>
      </w:r>
      <w:r w:rsidR="001976C5" w:rsidRPr="007E7BC5">
        <w:rPr>
          <w:rFonts w:ascii="Times New Roman" w:hAnsi="Times New Roman" w:cs="Times New Roman"/>
          <w:i/>
          <w:sz w:val="24"/>
          <w:szCs w:val="24"/>
          <w:lang w:val="en-US"/>
        </w:rPr>
        <w:t>res judicata</w:t>
      </w:r>
      <w:r w:rsidR="001976C5" w:rsidRPr="007E7BC5">
        <w:rPr>
          <w:rFonts w:ascii="Times New Roman" w:hAnsi="Times New Roman" w:cs="Times New Roman"/>
          <w:sz w:val="24"/>
          <w:szCs w:val="24"/>
          <w:lang w:val="en-US"/>
        </w:rPr>
        <w:t xml:space="preserve"> as it has already been found guilty of contempt of court </w:t>
      </w:r>
      <w:r w:rsidR="00D6771D" w:rsidRPr="007E7BC5">
        <w:rPr>
          <w:rFonts w:ascii="Times New Roman" w:hAnsi="Times New Roman" w:cs="Times New Roman"/>
          <w:sz w:val="24"/>
          <w:szCs w:val="24"/>
          <w:lang w:val="en-US"/>
        </w:rPr>
        <w:t>after which it “temporarily”</w:t>
      </w:r>
      <w:r w:rsidR="001976C5" w:rsidRPr="007E7BC5">
        <w:rPr>
          <w:rFonts w:ascii="Times New Roman" w:hAnsi="Times New Roman" w:cs="Times New Roman"/>
          <w:sz w:val="24"/>
          <w:szCs w:val="24"/>
          <w:lang w:val="en-US"/>
        </w:rPr>
        <w:t xml:space="preserve"> purged its contempt.</w:t>
      </w:r>
      <w:r w:rsidR="00AA7A1A" w:rsidRPr="007E7BC5">
        <w:rPr>
          <w:rFonts w:ascii="Times New Roman" w:hAnsi="Times New Roman" w:cs="Times New Roman"/>
          <w:sz w:val="24"/>
          <w:szCs w:val="24"/>
          <w:lang w:val="en-US"/>
        </w:rPr>
        <w:t xml:space="preserve"> It is</w:t>
      </w:r>
      <w:r w:rsidR="00DD76CC" w:rsidRPr="007E7BC5">
        <w:rPr>
          <w:rFonts w:ascii="Times New Roman" w:hAnsi="Times New Roman" w:cs="Times New Roman"/>
          <w:sz w:val="24"/>
          <w:szCs w:val="24"/>
          <w:lang w:val="en-US"/>
        </w:rPr>
        <w:t xml:space="preserve"> the second respondent’s </w:t>
      </w:r>
      <w:r w:rsidR="00AA7A1A" w:rsidRPr="007E7BC5">
        <w:rPr>
          <w:rFonts w:ascii="Times New Roman" w:hAnsi="Times New Roman" w:cs="Times New Roman"/>
          <w:sz w:val="24"/>
          <w:szCs w:val="24"/>
          <w:lang w:val="en-US"/>
        </w:rPr>
        <w:t>stance</w:t>
      </w:r>
      <w:r w:rsidR="00DD76CC" w:rsidRPr="007E7BC5">
        <w:rPr>
          <w:rFonts w:ascii="Times New Roman" w:hAnsi="Times New Roman" w:cs="Times New Roman"/>
          <w:sz w:val="24"/>
          <w:szCs w:val="24"/>
          <w:lang w:val="en-US"/>
        </w:rPr>
        <w:t xml:space="preserve"> t</w:t>
      </w:r>
      <w:r w:rsidR="00AA7A1A" w:rsidRPr="007E7BC5">
        <w:rPr>
          <w:rFonts w:ascii="Times New Roman" w:hAnsi="Times New Roman" w:cs="Times New Roman"/>
          <w:sz w:val="24"/>
          <w:szCs w:val="24"/>
          <w:lang w:val="en-US"/>
        </w:rPr>
        <w:t>hat the appellant must</w:t>
      </w:r>
      <w:r w:rsidR="00DD76CC" w:rsidRPr="007E7BC5">
        <w:rPr>
          <w:rFonts w:ascii="Times New Roman" w:hAnsi="Times New Roman" w:cs="Times New Roman"/>
          <w:sz w:val="24"/>
          <w:szCs w:val="24"/>
          <w:lang w:val="en-US"/>
        </w:rPr>
        <w:t xml:space="preserve"> first seek and obtain another or a fresh order for the supply of water to his property</w:t>
      </w:r>
      <w:r w:rsidR="001C5EC5">
        <w:rPr>
          <w:rFonts w:ascii="Times New Roman" w:hAnsi="Times New Roman" w:cs="Times New Roman"/>
          <w:sz w:val="24"/>
          <w:szCs w:val="24"/>
          <w:lang w:val="en-US"/>
        </w:rPr>
        <w:t>,</w:t>
      </w:r>
      <w:r w:rsidR="00F3432D" w:rsidRPr="007E7BC5">
        <w:rPr>
          <w:rFonts w:ascii="Times New Roman" w:hAnsi="Times New Roman" w:cs="Times New Roman"/>
          <w:sz w:val="24"/>
          <w:szCs w:val="24"/>
          <w:lang w:val="en-US"/>
        </w:rPr>
        <w:t xml:space="preserve"> the order in HC </w:t>
      </w:r>
      <w:r w:rsidR="00AA7A1A" w:rsidRPr="007E7BC5">
        <w:rPr>
          <w:rFonts w:ascii="Times New Roman" w:hAnsi="Times New Roman" w:cs="Times New Roman"/>
          <w:sz w:val="24"/>
          <w:szCs w:val="24"/>
          <w:lang w:val="en-US"/>
        </w:rPr>
        <w:t>5469/10 having been automatically discharged by the</w:t>
      </w:r>
      <w:r w:rsidR="00F93446" w:rsidRPr="007E7BC5">
        <w:rPr>
          <w:rFonts w:ascii="Times New Roman" w:hAnsi="Times New Roman" w:cs="Times New Roman"/>
          <w:sz w:val="24"/>
          <w:szCs w:val="24"/>
          <w:lang w:val="en-US"/>
        </w:rPr>
        <w:t xml:space="preserve"> temporary compliance</w:t>
      </w:r>
      <w:r w:rsidR="00DD76CC" w:rsidRPr="007E7BC5">
        <w:rPr>
          <w:rFonts w:ascii="Times New Roman" w:hAnsi="Times New Roman" w:cs="Times New Roman"/>
          <w:sz w:val="24"/>
          <w:szCs w:val="24"/>
          <w:lang w:val="en-US"/>
        </w:rPr>
        <w:t>.</w:t>
      </w:r>
    </w:p>
    <w:p w:rsidR="00D6771D" w:rsidRPr="007E7BC5" w:rsidRDefault="00D6771D" w:rsidP="00C10BC5">
      <w:pPr>
        <w:spacing w:line="480" w:lineRule="auto"/>
        <w:ind w:firstLine="720"/>
        <w:contextualSpacing/>
        <w:jc w:val="both"/>
        <w:rPr>
          <w:rFonts w:ascii="Times New Roman" w:hAnsi="Times New Roman" w:cs="Times New Roman"/>
          <w:sz w:val="24"/>
          <w:szCs w:val="24"/>
          <w:lang w:val="en-US"/>
        </w:rPr>
      </w:pPr>
    </w:p>
    <w:p w:rsidR="00453B04" w:rsidRPr="007E7BC5" w:rsidRDefault="001976C5" w:rsidP="00F3432D">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lastRenderedPageBreak/>
        <w:t>Such an approach would lead to the undesirable situation referred to by GUBBA</w:t>
      </w:r>
      <w:r w:rsidR="00390B9B">
        <w:rPr>
          <w:rFonts w:ascii="Times New Roman" w:hAnsi="Times New Roman" w:cs="Times New Roman"/>
          <w:sz w:val="24"/>
          <w:szCs w:val="24"/>
          <w:lang w:val="en-US"/>
        </w:rPr>
        <w:t>Y </w:t>
      </w:r>
      <w:r w:rsidR="000819A1">
        <w:rPr>
          <w:rFonts w:ascii="Times New Roman" w:hAnsi="Times New Roman" w:cs="Times New Roman"/>
          <w:sz w:val="24"/>
          <w:szCs w:val="24"/>
          <w:lang w:val="en-US"/>
        </w:rPr>
        <w:t>C</w:t>
      </w:r>
      <w:r w:rsidRPr="007E7BC5">
        <w:rPr>
          <w:rFonts w:ascii="Times New Roman" w:hAnsi="Times New Roman" w:cs="Times New Roman"/>
          <w:sz w:val="24"/>
          <w:szCs w:val="24"/>
          <w:lang w:val="en-US"/>
        </w:rPr>
        <w:t xml:space="preserve">J in </w:t>
      </w:r>
      <w:r w:rsidRPr="007E7BC5">
        <w:rPr>
          <w:rFonts w:ascii="Times New Roman" w:hAnsi="Times New Roman" w:cs="Times New Roman"/>
          <w:i/>
          <w:sz w:val="24"/>
          <w:szCs w:val="24"/>
          <w:lang w:val="en-US"/>
        </w:rPr>
        <w:t>Lindsay v Lindsay</w:t>
      </w:r>
      <w:r w:rsidRPr="007E7BC5">
        <w:rPr>
          <w:rFonts w:ascii="Times New Roman" w:hAnsi="Times New Roman" w:cs="Times New Roman"/>
          <w:sz w:val="24"/>
          <w:szCs w:val="24"/>
          <w:lang w:val="en-US"/>
        </w:rPr>
        <w:t xml:space="preserve"> (2) (</w:t>
      </w:r>
      <w:r w:rsidRPr="007E7BC5">
        <w:rPr>
          <w:rFonts w:ascii="Times New Roman" w:hAnsi="Times New Roman" w:cs="Times New Roman"/>
          <w:i/>
          <w:sz w:val="24"/>
          <w:szCs w:val="24"/>
          <w:lang w:val="en-US"/>
        </w:rPr>
        <w:t>supra</w:t>
      </w:r>
      <w:r w:rsidRPr="007E7BC5">
        <w:rPr>
          <w:rFonts w:ascii="Times New Roman" w:hAnsi="Times New Roman" w:cs="Times New Roman"/>
          <w:sz w:val="24"/>
          <w:szCs w:val="24"/>
          <w:lang w:val="en-US"/>
        </w:rPr>
        <w:t>) of the appellant “being forced to have recourse to yet further proceedings in pursuance of (</w:t>
      </w:r>
      <w:r w:rsidR="005501B1" w:rsidRPr="007E7BC5">
        <w:rPr>
          <w:rFonts w:ascii="Times New Roman" w:hAnsi="Times New Roman" w:cs="Times New Roman"/>
          <w:sz w:val="24"/>
          <w:szCs w:val="24"/>
          <w:lang w:val="en-US"/>
        </w:rPr>
        <w:t>his) rights</w:t>
      </w:r>
      <w:r w:rsidR="00683504" w:rsidRPr="007E7BC5">
        <w:rPr>
          <w:rFonts w:ascii="Times New Roman" w:hAnsi="Times New Roman" w:cs="Times New Roman"/>
          <w:sz w:val="24"/>
          <w:szCs w:val="24"/>
          <w:lang w:val="en-US"/>
        </w:rPr>
        <w:t>”, in this case a fresh order for the supply of water to his premises.</w:t>
      </w:r>
      <w:r w:rsidR="005501B1" w:rsidRPr="007E7BC5">
        <w:rPr>
          <w:rFonts w:ascii="Times New Roman" w:hAnsi="Times New Roman" w:cs="Times New Roman"/>
          <w:sz w:val="24"/>
          <w:szCs w:val="24"/>
          <w:lang w:val="en-US"/>
        </w:rPr>
        <w:t xml:space="preserve"> By stating that the remedy lies in the conte</w:t>
      </w:r>
      <w:r w:rsidR="00390B9B">
        <w:rPr>
          <w:rFonts w:ascii="Times New Roman" w:hAnsi="Times New Roman" w:cs="Times New Roman"/>
          <w:sz w:val="24"/>
          <w:szCs w:val="24"/>
          <w:lang w:val="en-US"/>
        </w:rPr>
        <w:t>mnor’s hands GUBBAY </w:t>
      </w:r>
      <w:r w:rsidR="005501B1" w:rsidRPr="007E7BC5">
        <w:rPr>
          <w:rFonts w:ascii="Times New Roman" w:hAnsi="Times New Roman" w:cs="Times New Roman"/>
          <w:sz w:val="24"/>
          <w:szCs w:val="24"/>
          <w:lang w:val="en-US"/>
        </w:rPr>
        <w:t xml:space="preserve">CJ could not have meant the raising of technical objections as has happened </w:t>
      </w:r>
      <w:r w:rsidR="005501B1" w:rsidRPr="007E7BC5">
        <w:rPr>
          <w:rFonts w:ascii="Times New Roman" w:hAnsi="Times New Roman" w:cs="Times New Roman"/>
          <w:i/>
          <w:sz w:val="24"/>
          <w:szCs w:val="24"/>
          <w:lang w:val="en-US"/>
        </w:rPr>
        <w:t xml:space="preserve">in </w:t>
      </w:r>
      <w:proofErr w:type="spellStart"/>
      <w:r w:rsidR="005501B1" w:rsidRPr="007E7BC5">
        <w:rPr>
          <w:rFonts w:ascii="Times New Roman" w:hAnsi="Times New Roman" w:cs="Times New Roman"/>
          <w:i/>
          <w:sz w:val="24"/>
          <w:szCs w:val="24"/>
          <w:lang w:val="en-US"/>
        </w:rPr>
        <w:t>casu</w:t>
      </w:r>
      <w:proofErr w:type="spellEnd"/>
      <w:r w:rsidR="005501B1" w:rsidRPr="007E7BC5">
        <w:rPr>
          <w:rFonts w:ascii="Times New Roman" w:hAnsi="Times New Roman" w:cs="Times New Roman"/>
          <w:sz w:val="24"/>
          <w:szCs w:val="24"/>
          <w:lang w:val="en-US"/>
        </w:rPr>
        <w:t>. He clearly stated that “compliance with the order is all that is sought.”</w:t>
      </w:r>
      <w:r w:rsidR="00454406" w:rsidRPr="007E7BC5">
        <w:rPr>
          <w:rFonts w:ascii="Times New Roman" w:hAnsi="Times New Roman" w:cs="Times New Roman"/>
          <w:sz w:val="24"/>
          <w:szCs w:val="24"/>
          <w:lang w:val="en-US"/>
        </w:rPr>
        <w:t xml:space="preserve">  </w:t>
      </w:r>
      <w:r w:rsidR="00453B04" w:rsidRPr="007E7BC5">
        <w:rPr>
          <w:rFonts w:ascii="Times New Roman" w:hAnsi="Times New Roman" w:cs="Times New Roman"/>
          <w:sz w:val="24"/>
          <w:szCs w:val="24"/>
          <w:lang w:val="en-US"/>
        </w:rPr>
        <w:t>I</w:t>
      </w:r>
      <w:r w:rsidR="00CF0C24" w:rsidRPr="007E7BC5">
        <w:rPr>
          <w:rFonts w:ascii="Times New Roman" w:hAnsi="Times New Roman" w:cs="Times New Roman"/>
          <w:sz w:val="24"/>
          <w:szCs w:val="24"/>
          <w:lang w:val="en-US"/>
        </w:rPr>
        <w:t>n this regard I</w:t>
      </w:r>
      <w:r w:rsidR="00453B04" w:rsidRPr="007E7BC5">
        <w:rPr>
          <w:rFonts w:ascii="Times New Roman" w:hAnsi="Times New Roman" w:cs="Times New Roman"/>
          <w:sz w:val="24"/>
          <w:szCs w:val="24"/>
          <w:lang w:val="en-US"/>
        </w:rPr>
        <w:t xml:space="preserve"> make specific reference to the </w:t>
      </w:r>
      <w:r w:rsidR="00CF0C24" w:rsidRPr="007E7BC5">
        <w:rPr>
          <w:rFonts w:ascii="Times New Roman" w:hAnsi="Times New Roman" w:cs="Times New Roman"/>
          <w:sz w:val="24"/>
          <w:szCs w:val="24"/>
          <w:lang w:val="en-US"/>
        </w:rPr>
        <w:t xml:space="preserve">statement </w:t>
      </w:r>
      <w:r w:rsidR="000819A1">
        <w:rPr>
          <w:rFonts w:ascii="Times New Roman" w:hAnsi="Times New Roman" w:cs="Times New Roman"/>
          <w:sz w:val="24"/>
          <w:szCs w:val="24"/>
          <w:lang w:val="en-US"/>
        </w:rPr>
        <w:t>at 300D-F quoted earlier at p 16</w:t>
      </w:r>
      <w:bookmarkStart w:id="0" w:name="_GoBack"/>
      <w:bookmarkEnd w:id="0"/>
      <w:r w:rsidR="00CF0C24" w:rsidRPr="007E7BC5">
        <w:rPr>
          <w:rFonts w:ascii="Times New Roman" w:hAnsi="Times New Roman" w:cs="Times New Roman"/>
          <w:sz w:val="24"/>
          <w:szCs w:val="24"/>
          <w:lang w:val="en-US"/>
        </w:rPr>
        <w:t xml:space="preserve">. </w:t>
      </w:r>
    </w:p>
    <w:p w:rsidR="004F46D8" w:rsidRPr="007E7BC5" w:rsidRDefault="004F46D8" w:rsidP="00F3432D">
      <w:pPr>
        <w:spacing w:line="240" w:lineRule="auto"/>
        <w:ind w:left="567"/>
        <w:contextualSpacing/>
        <w:jc w:val="both"/>
        <w:rPr>
          <w:rFonts w:ascii="Times New Roman" w:hAnsi="Times New Roman" w:cs="Times New Roman"/>
          <w:sz w:val="24"/>
          <w:szCs w:val="24"/>
          <w:lang w:val="en-US"/>
        </w:rPr>
      </w:pPr>
    </w:p>
    <w:p w:rsidR="00F3432D" w:rsidRPr="007E7BC5" w:rsidRDefault="00F3432D" w:rsidP="00F3432D">
      <w:pPr>
        <w:spacing w:line="240" w:lineRule="auto"/>
        <w:ind w:firstLine="720"/>
        <w:contextualSpacing/>
        <w:jc w:val="both"/>
        <w:rPr>
          <w:rFonts w:ascii="Times New Roman" w:hAnsi="Times New Roman" w:cs="Times New Roman"/>
          <w:sz w:val="24"/>
          <w:szCs w:val="24"/>
          <w:lang w:val="en-US"/>
        </w:rPr>
      </w:pPr>
    </w:p>
    <w:p w:rsidR="003E0218" w:rsidRPr="007E7BC5" w:rsidRDefault="004F46D8" w:rsidP="00F3432D">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Before the court </w:t>
      </w:r>
      <w:r w:rsidRPr="007E7BC5">
        <w:rPr>
          <w:rFonts w:ascii="Times New Roman" w:hAnsi="Times New Roman" w:cs="Times New Roman"/>
          <w:i/>
          <w:sz w:val="24"/>
          <w:szCs w:val="24"/>
          <w:lang w:val="en-US"/>
        </w:rPr>
        <w:t>a quo</w:t>
      </w:r>
      <w:r w:rsidRPr="007E7BC5">
        <w:rPr>
          <w:rFonts w:ascii="Times New Roman" w:hAnsi="Times New Roman" w:cs="Times New Roman"/>
          <w:sz w:val="24"/>
          <w:szCs w:val="24"/>
          <w:lang w:val="en-US"/>
        </w:rPr>
        <w:t xml:space="preserve"> t</w:t>
      </w:r>
      <w:r w:rsidR="005501B1" w:rsidRPr="007E7BC5">
        <w:rPr>
          <w:rFonts w:ascii="Times New Roman" w:hAnsi="Times New Roman" w:cs="Times New Roman"/>
          <w:sz w:val="24"/>
          <w:szCs w:val="24"/>
          <w:lang w:val="en-US"/>
        </w:rPr>
        <w:t xml:space="preserve">he second respondent </w:t>
      </w:r>
      <w:r w:rsidRPr="007E7BC5">
        <w:rPr>
          <w:rFonts w:ascii="Times New Roman" w:hAnsi="Times New Roman" w:cs="Times New Roman"/>
          <w:sz w:val="24"/>
          <w:szCs w:val="24"/>
          <w:lang w:val="en-US"/>
        </w:rPr>
        <w:t>claimed</w:t>
      </w:r>
      <w:r w:rsidR="00453B04" w:rsidRPr="007E7BC5">
        <w:rPr>
          <w:rFonts w:ascii="Times New Roman" w:hAnsi="Times New Roman" w:cs="Times New Roman"/>
          <w:sz w:val="24"/>
          <w:szCs w:val="24"/>
          <w:lang w:val="en-US"/>
        </w:rPr>
        <w:t>, as recorded in the court’s judgment,</w:t>
      </w:r>
      <w:r w:rsidRPr="007E7BC5">
        <w:rPr>
          <w:rFonts w:ascii="Times New Roman" w:hAnsi="Times New Roman" w:cs="Times New Roman"/>
          <w:sz w:val="24"/>
          <w:szCs w:val="24"/>
          <w:lang w:val="en-US"/>
        </w:rPr>
        <w:t xml:space="preserve"> “that the appellant was receiving water at least twice or three times a week.” The appellant on the other hand </w:t>
      </w:r>
      <w:r w:rsidR="00696DBB" w:rsidRPr="007E7BC5">
        <w:rPr>
          <w:rFonts w:ascii="Times New Roman" w:hAnsi="Times New Roman" w:cs="Times New Roman"/>
          <w:sz w:val="24"/>
          <w:szCs w:val="24"/>
          <w:lang w:val="en-US"/>
        </w:rPr>
        <w:t>contend</w:t>
      </w:r>
      <w:r w:rsidRPr="007E7BC5">
        <w:rPr>
          <w:rFonts w:ascii="Times New Roman" w:hAnsi="Times New Roman" w:cs="Times New Roman"/>
          <w:sz w:val="24"/>
          <w:szCs w:val="24"/>
          <w:lang w:val="en-US"/>
        </w:rPr>
        <w:t>ed that</w:t>
      </w:r>
      <w:r w:rsidR="00696DBB" w:rsidRPr="007E7BC5">
        <w:rPr>
          <w:rFonts w:ascii="Times New Roman" w:hAnsi="Times New Roman" w:cs="Times New Roman"/>
          <w:sz w:val="24"/>
          <w:szCs w:val="24"/>
          <w:lang w:val="en-US"/>
        </w:rPr>
        <w:t xml:space="preserve"> despite earlier</w:t>
      </w:r>
      <w:r w:rsidR="00453B04" w:rsidRPr="007E7BC5">
        <w:rPr>
          <w:rFonts w:ascii="Times New Roman" w:hAnsi="Times New Roman" w:cs="Times New Roman"/>
          <w:sz w:val="24"/>
          <w:szCs w:val="24"/>
          <w:lang w:val="en-US"/>
        </w:rPr>
        <w:t xml:space="preserve"> or initial</w:t>
      </w:r>
      <w:r w:rsidR="00696DBB" w:rsidRPr="007E7BC5">
        <w:rPr>
          <w:rFonts w:ascii="Times New Roman" w:hAnsi="Times New Roman" w:cs="Times New Roman"/>
          <w:sz w:val="24"/>
          <w:szCs w:val="24"/>
          <w:lang w:val="en-US"/>
        </w:rPr>
        <w:t xml:space="preserve"> compliance by the second respondent</w:t>
      </w:r>
      <w:r w:rsidRPr="007E7BC5">
        <w:rPr>
          <w:rFonts w:ascii="Times New Roman" w:hAnsi="Times New Roman" w:cs="Times New Roman"/>
          <w:sz w:val="24"/>
          <w:szCs w:val="24"/>
          <w:lang w:val="en-US"/>
        </w:rPr>
        <w:t xml:space="preserve"> there had</w:t>
      </w:r>
      <w:r w:rsidR="00696DBB" w:rsidRPr="007E7BC5">
        <w:rPr>
          <w:rFonts w:ascii="Times New Roman" w:hAnsi="Times New Roman" w:cs="Times New Roman"/>
          <w:sz w:val="24"/>
          <w:szCs w:val="24"/>
          <w:lang w:val="en-US"/>
        </w:rPr>
        <w:t xml:space="preserve"> thereafter</w:t>
      </w:r>
      <w:r w:rsidRPr="007E7BC5">
        <w:rPr>
          <w:rFonts w:ascii="Times New Roman" w:hAnsi="Times New Roman" w:cs="Times New Roman"/>
          <w:sz w:val="24"/>
          <w:szCs w:val="24"/>
          <w:lang w:val="en-US"/>
        </w:rPr>
        <w:t xml:space="preserve"> been no supply of water to his residence </w:t>
      </w:r>
      <w:r w:rsidR="00696DBB" w:rsidRPr="007E7BC5">
        <w:rPr>
          <w:rFonts w:ascii="Times New Roman" w:hAnsi="Times New Roman" w:cs="Times New Roman"/>
          <w:sz w:val="24"/>
          <w:szCs w:val="24"/>
          <w:lang w:val="en-US"/>
        </w:rPr>
        <w:t>for more than three years.</w:t>
      </w:r>
      <w:r w:rsidR="00DD76CC" w:rsidRPr="007E7BC5">
        <w:rPr>
          <w:rFonts w:ascii="Times New Roman" w:hAnsi="Times New Roman" w:cs="Times New Roman"/>
          <w:sz w:val="24"/>
          <w:szCs w:val="24"/>
          <w:lang w:val="en-US"/>
        </w:rPr>
        <w:t xml:space="preserve"> Meetings</w:t>
      </w:r>
      <w:r w:rsidR="00BD14F2" w:rsidRPr="007E7BC5">
        <w:rPr>
          <w:rFonts w:ascii="Times New Roman" w:hAnsi="Times New Roman" w:cs="Times New Roman"/>
          <w:sz w:val="24"/>
          <w:szCs w:val="24"/>
          <w:lang w:val="en-US"/>
        </w:rPr>
        <w:t xml:space="preserve"> that</w:t>
      </w:r>
      <w:r w:rsidR="00DD76CC" w:rsidRPr="007E7BC5">
        <w:rPr>
          <w:rFonts w:ascii="Times New Roman" w:hAnsi="Times New Roman" w:cs="Times New Roman"/>
          <w:sz w:val="24"/>
          <w:szCs w:val="24"/>
          <w:lang w:val="en-US"/>
        </w:rPr>
        <w:t xml:space="preserve"> were allegedly held at the instance of the appellant’s legal practitioners to discuss the non-supply of water to his premises</w:t>
      </w:r>
      <w:r w:rsidR="00BD14F2" w:rsidRPr="007E7BC5">
        <w:rPr>
          <w:rFonts w:ascii="Times New Roman" w:hAnsi="Times New Roman" w:cs="Times New Roman"/>
          <w:sz w:val="24"/>
          <w:szCs w:val="24"/>
          <w:lang w:val="en-US"/>
        </w:rPr>
        <w:t xml:space="preserve"> did not produce the desired result</w:t>
      </w:r>
      <w:r w:rsidR="00DD76CC" w:rsidRPr="007E7BC5">
        <w:rPr>
          <w:rFonts w:ascii="Times New Roman" w:hAnsi="Times New Roman" w:cs="Times New Roman"/>
          <w:sz w:val="24"/>
          <w:szCs w:val="24"/>
          <w:lang w:val="en-US"/>
        </w:rPr>
        <w:t>. Applications</w:t>
      </w:r>
      <w:r w:rsidR="00BD14F2" w:rsidRPr="007E7BC5">
        <w:rPr>
          <w:rFonts w:ascii="Times New Roman" w:hAnsi="Times New Roman" w:cs="Times New Roman"/>
          <w:sz w:val="24"/>
          <w:szCs w:val="24"/>
          <w:lang w:val="en-US"/>
        </w:rPr>
        <w:t xml:space="preserve"> allegedly made</w:t>
      </w:r>
      <w:r w:rsidR="00DD76CC" w:rsidRPr="007E7BC5">
        <w:rPr>
          <w:rFonts w:ascii="Times New Roman" w:hAnsi="Times New Roman" w:cs="Times New Roman"/>
          <w:sz w:val="24"/>
          <w:szCs w:val="24"/>
          <w:lang w:val="en-US"/>
        </w:rPr>
        <w:t xml:space="preserve"> by the respondents to vary the terms of the ord</w:t>
      </w:r>
      <w:r w:rsidR="00BD14F2" w:rsidRPr="007E7BC5">
        <w:rPr>
          <w:rFonts w:ascii="Times New Roman" w:hAnsi="Times New Roman" w:cs="Times New Roman"/>
          <w:sz w:val="24"/>
          <w:szCs w:val="24"/>
          <w:lang w:val="en-US"/>
        </w:rPr>
        <w:t>er were not diligent</w:t>
      </w:r>
      <w:r w:rsidR="00DD76CC" w:rsidRPr="007E7BC5">
        <w:rPr>
          <w:rFonts w:ascii="Times New Roman" w:hAnsi="Times New Roman" w:cs="Times New Roman"/>
          <w:sz w:val="24"/>
          <w:szCs w:val="24"/>
          <w:lang w:val="en-US"/>
        </w:rPr>
        <w:t xml:space="preserve">ly prosecuted and were eventually </w:t>
      </w:r>
      <w:r w:rsidR="00BD14F2" w:rsidRPr="007E7BC5">
        <w:rPr>
          <w:rFonts w:ascii="Times New Roman" w:hAnsi="Times New Roman" w:cs="Times New Roman"/>
          <w:sz w:val="24"/>
          <w:szCs w:val="24"/>
          <w:lang w:val="en-US"/>
        </w:rPr>
        <w:t>dismissed by the courts.</w:t>
      </w:r>
      <w:r w:rsidR="00DD76CC" w:rsidRPr="007E7BC5">
        <w:rPr>
          <w:rFonts w:ascii="Times New Roman" w:hAnsi="Times New Roman" w:cs="Times New Roman"/>
          <w:sz w:val="24"/>
          <w:szCs w:val="24"/>
          <w:lang w:val="en-US"/>
        </w:rPr>
        <w:t xml:space="preserve"> </w:t>
      </w:r>
    </w:p>
    <w:p w:rsidR="008A05A7" w:rsidRPr="007E7BC5" w:rsidRDefault="008A05A7" w:rsidP="00C10BC5">
      <w:pPr>
        <w:spacing w:line="480" w:lineRule="auto"/>
        <w:ind w:firstLine="720"/>
        <w:contextualSpacing/>
        <w:jc w:val="both"/>
        <w:rPr>
          <w:rFonts w:ascii="Times New Roman" w:hAnsi="Times New Roman" w:cs="Times New Roman"/>
          <w:sz w:val="24"/>
          <w:szCs w:val="24"/>
          <w:lang w:val="en-US"/>
        </w:rPr>
      </w:pPr>
    </w:p>
    <w:p w:rsidR="00453B04" w:rsidRPr="007E7BC5" w:rsidRDefault="00CF0C24" w:rsidP="005A62E4">
      <w:pPr>
        <w:spacing w:line="480" w:lineRule="auto"/>
        <w:ind w:firstLine="720"/>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r w:rsidR="003E0218" w:rsidRPr="007E7BC5">
        <w:rPr>
          <w:rFonts w:ascii="Times New Roman" w:hAnsi="Times New Roman" w:cs="Times New Roman"/>
          <w:sz w:val="24"/>
          <w:szCs w:val="24"/>
          <w:lang w:val="en-US"/>
        </w:rPr>
        <w:t xml:space="preserve">I am aware that the court </w:t>
      </w:r>
      <w:r w:rsidR="003E0218" w:rsidRPr="007E7BC5">
        <w:rPr>
          <w:rFonts w:ascii="Times New Roman" w:hAnsi="Times New Roman" w:cs="Times New Roman"/>
          <w:i/>
          <w:sz w:val="24"/>
          <w:szCs w:val="24"/>
          <w:lang w:val="en-US"/>
        </w:rPr>
        <w:t>a quo</w:t>
      </w:r>
      <w:r w:rsidR="003E0218" w:rsidRPr="007E7BC5">
        <w:rPr>
          <w:rFonts w:ascii="Times New Roman" w:hAnsi="Times New Roman" w:cs="Times New Roman"/>
          <w:sz w:val="24"/>
          <w:szCs w:val="24"/>
          <w:lang w:val="en-US"/>
        </w:rPr>
        <w:t xml:space="preserve"> placed reliance on </w:t>
      </w:r>
      <w:r w:rsidR="00F93446" w:rsidRPr="007E7BC5">
        <w:rPr>
          <w:rFonts w:ascii="Times New Roman" w:hAnsi="Times New Roman" w:cs="Times New Roman"/>
          <w:sz w:val="24"/>
          <w:szCs w:val="24"/>
          <w:lang w:val="en-US"/>
        </w:rPr>
        <w:t xml:space="preserve">some </w:t>
      </w:r>
      <w:r w:rsidR="003E0218" w:rsidRPr="007E7BC5">
        <w:rPr>
          <w:rFonts w:ascii="Times New Roman" w:hAnsi="Times New Roman" w:cs="Times New Roman"/>
          <w:sz w:val="24"/>
          <w:szCs w:val="24"/>
          <w:lang w:val="en-US"/>
        </w:rPr>
        <w:t>Canadian authorities. I believe however that</w:t>
      </w:r>
      <w:r w:rsidR="001C5EC5">
        <w:rPr>
          <w:rFonts w:ascii="Times New Roman" w:hAnsi="Times New Roman" w:cs="Times New Roman"/>
          <w:sz w:val="24"/>
          <w:szCs w:val="24"/>
          <w:lang w:val="en-US"/>
        </w:rPr>
        <w:t>,</w:t>
      </w:r>
      <w:r w:rsidR="005A62E4" w:rsidRPr="007E7BC5">
        <w:rPr>
          <w:rFonts w:ascii="Times New Roman" w:hAnsi="Times New Roman" w:cs="Times New Roman"/>
          <w:sz w:val="24"/>
          <w:szCs w:val="24"/>
          <w:lang w:val="en-US"/>
        </w:rPr>
        <w:t xml:space="preserve"> had the attention of the court </w:t>
      </w:r>
      <w:r w:rsidR="005A62E4" w:rsidRPr="007E7BC5">
        <w:rPr>
          <w:rFonts w:ascii="Times New Roman" w:hAnsi="Times New Roman" w:cs="Times New Roman"/>
          <w:i/>
          <w:sz w:val="24"/>
          <w:szCs w:val="24"/>
          <w:lang w:val="en-US"/>
        </w:rPr>
        <w:t>a quo</w:t>
      </w:r>
      <w:r w:rsidR="005A62E4" w:rsidRPr="007E7BC5">
        <w:rPr>
          <w:rFonts w:ascii="Times New Roman" w:hAnsi="Times New Roman" w:cs="Times New Roman"/>
          <w:sz w:val="24"/>
          <w:szCs w:val="24"/>
          <w:lang w:val="en-US"/>
        </w:rPr>
        <w:t xml:space="preserve"> been brought to</w:t>
      </w:r>
      <w:r w:rsidR="00F93446" w:rsidRPr="007E7BC5">
        <w:rPr>
          <w:rFonts w:ascii="Times New Roman" w:hAnsi="Times New Roman" w:cs="Times New Roman"/>
          <w:sz w:val="24"/>
          <w:szCs w:val="24"/>
          <w:lang w:val="en-US"/>
        </w:rPr>
        <w:t xml:space="preserve"> the</w:t>
      </w:r>
      <w:r w:rsidR="005A62E4" w:rsidRPr="007E7BC5">
        <w:rPr>
          <w:rFonts w:ascii="Times New Roman" w:hAnsi="Times New Roman" w:cs="Times New Roman"/>
          <w:sz w:val="24"/>
          <w:szCs w:val="24"/>
          <w:lang w:val="en-US"/>
        </w:rPr>
        <w:t xml:space="preserve"> </w:t>
      </w:r>
      <w:r w:rsidR="005A62E4" w:rsidRPr="007E7BC5">
        <w:rPr>
          <w:rFonts w:ascii="Times New Roman" w:hAnsi="Times New Roman" w:cs="Times New Roman"/>
          <w:i/>
          <w:sz w:val="24"/>
          <w:szCs w:val="24"/>
          <w:lang w:val="en-US"/>
        </w:rPr>
        <w:t>Lindsay</w:t>
      </w:r>
      <w:r w:rsidR="005A62E4" w:rsidRPr="007E7BC5">
        <w:rPr>
          <w:rFonts w:ascii="Times New Roman" w:hAnsi="Times New Roman" w:cs="Times New Roman"/>
          <w:sz w:val="24"/>
          <w:szCs w:val="24"/>
          <w:lang w:val="en-US"/>
        </w:rPr>
        <w:t xml:space="preserve"> authorities (</w:t>
      </w:r>
      <w:r w:rsidR="005A62E4" w:rsidRPr="007E7BC5">
        <w:rPr>
          <w:rFonts w:ascii="Times New Roman" w:hAnsi="Times New Roman" w:cs="Times New Roman"/>
          <w:i/>
          <w:sz w:val="24"/>
          <w:szCs w:val="24"/>
          <w:lang w:val="en-US"/>
        </w:rPr>
        <w:t>supra</w:t>
      </w:r>
      <w:r w:rsidR="005A62E4" w:rsidRPr="007E7BC5">
        <w:rPr>
          <w:rFonts w:ascii="Times New Roman" w:hAnsi="Times New Roman" w:cs="Times New Roman"/>
          <w:sz w:val="24"/>
          <w:szCs w:val="24"/>
          <w:lang w:val="en-US"/>
        </w:rPr>
        <w:t>)</w:t>
      </w:r>
      <w:r w:rsidR="001C5EC5">
        <w:rPr>
          <w:rFonts w:ascii="Times New Roman" w:hAnsi="Times New Roman" w:cs="Times New Roman"/>
          <w:sz w:val="24"/>
          <w:szCs w:val="24"/>
          <w:lang w:val="en-US"/>
        </w:rPr>
        <w:t>,</w:t>
      </w:r>
      <w:r w:rsidR="003E0218" w:rsidRPr="007E7BC5">
        <w:rPr>
          <w:rFonts w:ascii="Times New Roman" w:hAnsi="Times New Roman" w:cs="Times New Roman"/>
          <w:sz w:val="24"/>
          <w:szCs w:val="24"/>
          <w:lang w:val="en-US"/>
        </w:rPr>
        <w:t xml:space="preserve"> the</w:t>
      </w:r>
      <w:r w:rsidR="005A62E4" w:rsidRPr="007E7BC5">
        <w:rPr>
          <w:rFonts w:ascii="Times New Roman" w:hAnsi="Times New Roman" w:cs="Times New Roman"/>
          <w:sz w:val="24"/>
          <w:szCs w:val="24"/>
          <w:lang w:val="en-US"/>
        </w:rPr>
        <w:t xml:space="preserve"> court would have adopted a different approach to the matter.</w:t>
      </w:r>
      <w:r w:rsidR="003E0218" w:rsidRPr="007E7BC5">
        <w:rPr>
          <w:rFonts w:ascii="Times New Roman" w:hAnsi="Times New Roman" w:cs="Times New Roman"/>
          <w:sz w:val="24"/>
          <w:szCs w:val="24"/>
          <w:lang w:val="en-US"/>
        </w:rPr>
        <w:t xml:space="preserve"> </w:t>
      </w:r>
      <w:r w:rsidR="003E0218" w:rsidRPr="007E7BC5">
        <w:rPr>
          <w:rFonts w:ascii="Times New Roman" w:hAnsi="Times New Roman" w:cs="Times New Roman"/>
          <w:i/>
          <w:sz w:val="24"/>
          <w:szCs w:val="24"/>
          <w:lang w:val="en-US"/>
        </w:rPr>
        <w:t>Lindsay v Lindsay (2)</w:t>
      </w:r>
      <w:r w:rsidR="003E0218" w:rsidRPr="007E7BC5">
        <w:rPr>
          <w:rFonts w:ascii="Times New Roman" w:hAnsi="Times New Roman" w:cs="Times New Roman"/>
          <w:sz w:val="24"/>
          <w:szCs w:val="24"/>
          <w:lang w:val="en-US"/>
        </w:rPr>
        <w:t xml:space="preserve"> (</w:t>
      </w:r>
      <w:r w:rsidR="003E0218" w:rsidRPr="007E7BC5">
        <w:rPr>
          <w:rFonts w:ascii="Times New Roman" w:hAnsi="Times New Roman" w:cs="Times New Roman"/>
          <w:i/>
          <w:sz w:val="24"/>
          <w:szCs w:val="24"/>
          <w:lang w:val="en-US"/>
        </w:rPr>
        <w:t>supra</w:t>
      </w:r>
      <w:r w:rsidR="003E0218" w:rsidRPr="007E7BC5">
        <w:rPr>
          <w:rFonts w:ascii="Times New Roman" w:hAnsi="Times New Roman" w:cs="Times New Roman"/>
          <w:sz w:val="24"/>
          <w:szCs w:val="24"/>
          <w:lang w:val="en-US"/>
        </w:rPr>
        <w:t>)</w:t>
      </w:r>
      <w:r w:rsidR="00453B04" w:rsidRPr="007E7BC5">
        <w:rPr>
          <w:rFonts w:ascii="Times New Roman" w:hAnsi="Times New Roman" w:cs="Times New Roman"/>
          <w:sz w:val="24"/>
          <w:szCs w:val="24"/>
          <w:lang w:val="en-US"/>
        </w:rPr>
        <w:t xml:space="preserve"> seems to be in line with one Canadian Authority, </w:t>
      </w:r>
      <w:proofErr w:type="spellStart"/>
      <w:r w:rsidR="00453B04" w:rsidRPr="007E7BC5">
        <w:rPr>
          <w:rFonts w:ascii="Times New Roman" w:hAnsi="Times New Roman" w:cs="Times New Roman"/>
          <w:i/>
          <w:sz w:val="24"/>
          <w:szCs w:val="24"/>
          <w:lang w:val="en-US"/>
        </w:rPr>
        <w:t>Doobay</w:t>
      </w:r>
      <w:proofErr w:type="spellEnd"/>
      <w:r w:rsidR="00453B04" w:rsidRPr="007E7BC5">
        <w:rPr>
          <w:rFonts w:ascii="Times New Roman" w:hAnsi="Times New Roman" w:cs="Times New Roman"/>
          <w:i/>
          <w:sz w:val="24"/>
          <w:szCs w:val="24"/>
          <w:lang w:val="en-US"/>
        </w:rPr>
        <w:t xml:space="preserve"> v Diamond</w:t>
      </w:r>
      <w:r w:rsidR="00453B04" w:rsidRPr="007E7BC5">
        <w:rPr>
          <w:rFonts w:ascii="Times New Roman" w:hAnsi="Times New Roman" w:cs="Times New Roman"/>
          <w:sz w:val="24"/>
          <w:szCs w:val="24"/>
          <w:lang w:val="en-US"/>
        </w:rPr>
        <w:t xml:space="preserve"> ONCA 580 that </w:t>
      </w:r>
      <w:r w:rsidR="005A62E4" w:rsidRPr="007E7BC5">
        <w:rPr>
          <w:rFonts w:ascii="Times New Roman" w:hAnsi="Times New Roman" w:cs="Times New Roman"/>
          <w:sz w:val="24"/>
          <w:szCs w:val="24"/>
          <w:lang w:val="en-US"/>
        </w:rPr>
        <w:t xml:space="preserve">the court </w:t>
      </w:r>
      <w:r w:rsidR="005A62E4" w:rsidRPr="007E7BC5">
        <w:rPr>
          <w:rFonts w:ascii="Times New Roman" w:hAnsi="Times New Roman" w:cs="Times New Roman"/>
          <w:i/>
          <w:sz w:val="24"/>
          <w:szCs w:val="24"/>
          <w:lang w:val="en-US"/>
        </w:rPr>
        <w:t>a quo</w:t>
      </w:r>
      <w:r w:rsidR="005A62E4" w:rsidRPr="007E7BC5">
        <w:rPr>
          <w:rFonts w:ascii="Times New Roman" w:hAnsi="Times New Roman" w:cs="Times New Roman"/>
          <w:sz w:val="24"/>
          <w:szCs w:val="24"/>
          <w:lang w:val="en-US"/>
        </w:rPr>
        <w:t xml:space="preserve"> decided not to follow</w:t>
      </w:r>
      <w:r w:rsidR="003E0218" w:rsidRPr="007E7BC5">
        <w:rPr>
          <w:rFonts w:ascii="Times New Roman" w:hAnsi="Times New Roman" w:cs="Times New Roman"/>
          <w:sz w:val="24"/>
          <w:szCs w:val="24"/>
          <w:lang w:val="en-US"/>
        </w:rPr>
        <w:t xml:space="preserve">. </w:t>
      </w:r>
    </w:p>
    <w:p w:rsidR="00F07475" w:rsidRPr="007E7BC5" w:rsidRDefault="00F07475" w:rsidP="005D315B">
      <w:pPr>
        <w:spacing w:line="240" w:lineRule="auto"/>
        <w:ind w:left="720"/>
        <w:contextualSpacing/>
        <w:jc w:val="both"/>
        <w:rPr>
          <w:rFonts w:ascii="Times New Roman" w:hAnsi="Times New Roman" w:cs="Times New Roman"/>
          <w:sz w:val="24"/>
          <w:szCs w:val="24"/>
          <w:lang w:val="en-US"/>
        </w:rPr>
      </w:pPr>
    </w:p>
    <w:p w:rsidR="00F5129A" w:rsidRPr="007E7BC5" w:rsidRDefault="003E0218" w:rsidP="005D315B">
      <w:pPr>
        <w:spacing w:line="240" w:lineRule="auto"/>
        <w:ind w:left="720"/>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r w:rsidR="005501B1" w:rsidRPr="007E7BC5">
        <w:rPr>
          <w:rFonts w:ascii="Times New Roman" w:hAnsi="Times New Roman" w:cs="Times New Roman"/>
          <w:sz w:val="24"/>
          <w:szCs w:val="24"/>
          <w:lang w:val="en-US"/>
        </w:rPr>
        <w:t xml:space="preserve"> </w:t>
      </w:r>
      <w:r w:rsidR="00F455BB" w:rsidRPr="007E7BC5">
        <w:rPr>
          <w:rFonts w:ascii="Times New Roman" w:hAnsi="Times New Roman" w:cs="Times New Roman"/>
          <w:sz w:val="24"/>
          <w:szCs w:val="24"/>
          <w:lang w:val="en-US"/>
        </w:rPr>
        <w:t xml:space="preserve"> </w:t>
      </w:r>
    </w:p>
    <w:p w:rsidR="005A62E4" w:rsidRPr="007E7BC5" w:rsidRDefault="008A05A7" w:rsidP="005A62E4">
      <w:pPr>
        <w:spacing w:line="480" w:lineRule="auto"/>
        <w:ind w:firstLine="720"/>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r w:rsidR="005A62E4" w:rsidRPr="007E7BC5">
        <w:rPr>
          <w:rFonts w:ascii="Times New Roman" w:hAnsi="Times New Roman" w:cs="Times New Roman"/>
          <w:sz w:val="24"/>
          <w:szCs w:val="24"/>
          <w:lang w:val="en-US"/>
        </w:rPr>
        <w:t xml:space="preserve">   I appreciate that t</w:t>
      </w:r>
      <w:r w:rsidR="00F5129A" w:rsidRPr="007E7BC5">
        <w:rPr>
          <w:rFonts w:ascii="Times New Roman" w:hAnsi="Times New Roman" w:cs="Times New Roman"/>
          <w:sz w:val="24"/>
          <w:szCs w:val="24"/>
          <w:lang w:val="en-US"/>
        </w:rPr>
        <w:t xml:space="preserve">he matter in </w:t>
      </w:r>
      <w:r w:rsidR="00F5129A" w:rsidRPr="007E7BC5">
        <w:rPr>
          <w:rFonts w:ascii="Times New Roman" w:hAnsi="Times New Roman" w:cs="Times New Roman"/>
          <w:i/>
          <w:sz w:val="24"/>
          <w:szCs w:val="24"/>
          <w:lang w:val="en-US"/>
        </w:rPr>
        <w:t>Lindsay v Lindsay (2)</w:t>
      </w:r>
      <w:r w:rsidR="00CF0C24" w:rsidRPr="007E7BC5">
        <w:rPr>
          <w:rFonts w:ascii="Times New Roman" w:hAnsi="Times New Roman" w:cs="Times New Roman"/>
          <w:i/>
          <w:sz w:val="24"/>
          <w:szCs w:val="24"/>
          <w:lang w:val="en-US"/>
        </w:rPr>
        <w:t xml:space="preserve"> (supra)</w:t>
      </w:r>
      <w:r w:rsidR="00F5129A" w:rsidRPr="007E7BC5">
        <w:rPr>
          <w:rFonts w:ascii="Times New Roman" w:hAnsi="Times New Roman" w:cs="Times New Roman"/>
          <w:sz w:val="24"/>
          <w:szCs w:val="24"/>
          <w:lang w:val="en-US"/>
        </w:rPr>
        <w:t xml:space="preserve"> involved the payment of maintenance. In my view</w:t>
      </w:r>
      <w:r w:rsidR="001C5EC5">
        <w:rPr>
          <w:rFonts w:ascii="Times New Roman" w:hAnsi="Times New Roman" w:cs="Times New Roman"/>
          <w:sz w:val="24"/>
          <w:szCs w:val="24"/>
          <w:lang w:val="en-US"/>
        </w:rPr>
        <w:t>,</w:t>
      </w:r>
      <w:r w:rsidR="00F5129A" w:rsidRPr="007E7BC5">
        <w:rPr>
          <w:rFonts w:ascii="Times New Roman" w:hAnsi="Times New Roman" w:cs="Times New Roman"/>
          <w:sz w:val="24"/>
          <w:szCs w:val="24"/>
          <w:lang w:val="en-US"/>
        </w:rPr>
        <w:t xml:space="preserve"> the principles enunciated therein apply equally in matters of </w:t>
      </w:r>
      <w:r w:rsidR="00F5129A" w:rsidRPr="007E7BC5">
        <w:rPr>
          <w:rFonts w:ascii="Times New Roman" w:hAnsi="Times New Roman" w:cs="Times New Roman"/>
          <w:sz w:val="24"/>
          <w:szCs w:val="24"/>
          <w:lang w:val="en-US"/>
        </w:rPr>
        <w:lastRenderedPageBreak/>
        <w:t xml:space="preserve">contempt of court including, as </w:t>
      </w:r>
      <w:r w:rsidR="00F5129A" w:rsidRPr="007E7BC5">
        <w:rPr>
          <w:rFonts w:ascii="Times New Roman" w:hAnsi="Times New Roman" w:cs="Times New Roman"/>
          <w:i/>
          <w:sz w:val="24"/>
          <w:szCs w:val="24"/>
          <w:lang w:val="en-US"/>
        </w:rPr>
        <w:t xml:space="preserve">in </w:t>
      </w:r>
      <w:proofErr w:type="spellStart"/>
      <w:r w:rsidR="00F5129A" w:rsidRPr="007E7BC5">
        <w:rPr>
          <w:rFonts w:ascii="Times New Roman" w:hAnsi="Times New Roman" w:cs="Times New Roman"/>
          <w:i/>
          <w:sz w:val="24"/>
          <w:szCs w:val="24"/>
          <w:lang w:val="en-US"/>
        </w:rPr>
        <w:t>casu</w:t>
      </w:r>
      <w:proofErr w:type="spellEnd"/>
      <w:r w:rsidR="00F5129A" w:rsidRPr="007E7BC5">
        <w:rPr>
          <w:rFonts w:ascii="Times New Roman" w:hAnsi="Times New Roman" w:cs="Times New Roman"/>
          <w:sz w:val="24"/>
          <w:szCs w:val="24"/>
          <w:lang w:val="en-US"/>
        </w:rPr>
        <w:t xml:space="preserve">, further contempt of a court order. The earlier compliance of the order in </w:t>
      </w:r>
      <w:r w:rsidR="00D6771D" w:rsidRPr="007E7BC5">
        <w:rPr>
          <w:rFonts w:ascii="Times New Roman" w:hAnsi="Times New Roman" w:cs="Times New Roman"/>
          <w:sz w:val="24"/>
          <w:szCs w:val="24"/>
          <w:lang w:val="en-US"/>
        </w:rPr>
        <w:t xml:space="preserve">HC </w:t>
      </w:r>
      <w:r w:rsidR="00F5129A" w:rsidRPr="007E7BC5">
        <w:rPr>
          <w:rFonts w:ascii="Times New Roman" w:hAnsi="Times New Roman" w:cs="Times New Roman"/>
          <w:sz w:val="24"/>
          <w:szCs w:val="24"/>
          <w:lang w:val="en-US"/>
        </w:rPr>
        <w:t>5469/10 does not create a pre-requisite of another order of exactly the same nature and effect</w:t>
      </w:r>
      <w:r w:rsidR="001E4122" w:rsidRPr="007E7BC5">
        <w:rPr>
          <w:rFonts w:ascii="Times New Roman" w:hAnsi="Times New Roman" w:cs="Times New Roman"/>
          <w:sz w:val="24"/>
          <w:szCs w:val="24"/>
          <w:lang w:val="en-US"/>
        </w:rPr>
        <w:t xml:space="preserve"> before the second respondent can be met with further criminal sanction</w:t>
      </w:r>
      <w:r w:rsidR="00F5129A" w:rsidRPr="007E7BC5">
        <w:rPr>
          <w:rFonts w:ascii="Times New Roman" w:hAnsi="Times New Roman" w:cs="Times New Roman"/>
          <w:sz w:val="24"/>
          <w:szCs w:val="24"/>
          <w:lang w:val="en-US"/>
        </w:rPr>
        <w:t>.</w:t>
      </w:r>
      <w:r w:rsidR="001E4122" w:rsidRPr="007E7BC5">
        <w:rPr>
          <w:rFonts w:ascii="Times New Roman" w:hAnsi="Times New Roman" w:cs="Times New Roman"/>
          <w:sz w:val="24"/>
          <w:szCs w:val="24"/>
          <w:lang w:val="en-US"/>
        </w:rPr>
        <w:t xml:space="preserve"> </w:t>
      </w:r>
      <w:r w:rsidR="009645B4" w:rsidRPr="007E7BC5">
        <w:rPr>
          <w:rFonts w:ascii="Times New Roman" w:hAnsi="Times New Roman" w:cs="Times New Roman"/>
          <w:sz w:val="24"/>
          <w:szCs w:val="24"/>
          <w:lang w:val="en-US"/>
        </w:rPr>
        <w:t xml:space="preserve">I also appreciate that </w:t>
      </w:r>
      <w:r w:rsidR="009645B4" w:rsidRPr="007E7BC5">
        <w:rPr>
          <w:rFonts w:ascii="Times New Roman" w:hAnsi="Times New Roman" w:cs="Times New Roman"/>
          <w:i/>
          <w:sz w:val="24"/>
          <w:szCs w:val="24"/>
          <w:lang w:val="en-US"/>
        </w:rPr>
        <w:t>Lindsay v Lindsay (2</w:t>
      </w:r>
      <w:r w:rsidR="009645B4" w:rsidRPr="007E7BC5">
        <w:rPr>
          <w:rFonts w:ascii="Times New Roman" w:hAnsi="Times New Roman" w:cs="Times New Roman"/>
          <w:sz w:val="24"/>
          <w:szCs w:val="24"/>
          <w:lang w:val="en-US"/>
        </w:rPr>
        <w:t>) involved the issu</w:t>
      </w:r>
      <w:r w:rsidR="00AD3BC8" w:rsidRPr="007E7BC5">
        <w:rPr>
          <w:rFonts w:ascii="Times New Roman" w:hAnsi="Times New Roman" w:cs="Times New Roman"/>
          <w:sz w:val="24"/>
          <w:szCs w:val="24"/>
          <w:lang w:val="en-US"/>
        </w:rPr>
        <w:t>e of punishment and not</w:t>
      </w:r>
      <w:r w:rsidR="009645B4" w:rsidRPr="007E7BC5">
        <w:rPr>
          <w:rFonts w:ascii="Times New Roman" w:hAnsi="Times New Roman" w:cs="Times New Roman"/>
          <w:sz w:val="24"/>
          <w:szCs w:val="24"/>
          <w:lang w:val="en-US"/>
        </w:rPr>
        <w:t xml:space="preserve"> the </w:t>
      </w:r>
      <w:r w:rsidR="00AF1196" w:rsidRPr="007E7BC5">
        <w:rPr>
          <w:rFonts w:ascii="Times New Roman" w:hAnsi="Times New Roman" w:cs="Times New Roman"/>
          <w:sz w:val="24"/>
          <w:szCs w:val="24"/>
          <w:lang w:val="en-US"/>
        </w:rPr>
        <w:t>seeking or obtaining</w:t>
      </w:r>
      <w:r w:rsidR="009645B4" w:rsidRPr="007E7BC5">
        <w:rPr>
          <w:rFonts w:ascii="Times New Roman" w:hAnsi="Times New Roman" w:cs="Times New Roman"/>
          <w:sz w:val="24"/>
          <w:szCs w:val="24"/>
          <w:lang w:val="en-US"/>
        </w:rPr>
        <w:t xml:space="preserve"> of another or a subsequent order of contempt</w:t>
      </w:r>
      <w:r w:rsidR="00AF1196" w:rsidRPr="007E7BC5">
        <w:rPr>
          <w:rFonts w:ascii="Times New Roman" w:hAnsi="Times New Roman" w:cs="Times New Roman"/>
          <w:sz w:val="24"/>
          <w:szCs w:val="24"/>
          <w:lang w:val="en-US"/>
        </w:rPr>
        <w:t xml:space="preserve"> based on the same “original” order of court. However, on a consideration of the principles discussed therein and a consideration of the facts of this case, it is my view that the</w:t>
      </w:r>
      <w:r w:rsidR="00AD3BC8" w:rsidRPr="007E7BC5">
        <w:rPr>
          <w:rFonts w:ascii="Times New Roman" w:hAnsi="Times New Roman" w:cs="Times New Roman"/>
          <w:sz w:val="24"/>
          <w:szCs w:val="24"/>
          <w:lang w:val="en-US"/>
        </w:rPr>
        <w:t xml:space="preserve"> order sought </w:t>
      </w:r>
      <w:r w:rsidR="00AD3BC8" w:rsidRPr="007E7BC5">
        <w:rPr>
          <w:rFonts w:ascii="Times New Roman" w:hAnsi="Times New Roman" w:cs="Times New Roman"/>
          <w:i/>
          <w:sz w:val="24"/>
          <w:szCs w:val="24"/>
          <w:lang w:val="en-US"/>
        </w:rPr>
        <w:t>a quo</w:t>
      </w:r>
      <w:r w:rsidR="00AD3BC8" w:rsidRPr="007E7BC5">
        <w:rPr>
          <w:rFonts w:ascii="Times New Roman" w:hAnsi="Times New Roman" w:cs="Times New Roman"/>
          <w:sz w:val="24"/>
          <w:szCs w:val="24"/>
          <w:lang w:val="en-US"/>
        </w:rPr>
        <w:t xml:space="preserve"> by the</w:t>
      </w:r>
      <w:r w:rsidR="00AF1196" w:rsidRPr="007E7BC5">
        <w:rPr>
          <w:rFonts w:ascii="Times New Roman" w:hAnsi="Times New Roman" w:cs="Times New Roman"/>
          <w:sz w:val="24"/>
          <w:szCs w:val="24"/>
          <w:lang w:val="en-US"/>
        </w:rPr>
        <w:t xml:space="preserve"> appellant </w:t>
      </w:r>
      <w:r w:rsidR="00CF0C24" w:rsidRPr="007E7BC5">
        <w:rPr>
          <w:rFonts w:ascii="Times New Roman" w:hAnsi="Times New Roman" w:cs="Times New Roman"/>
          <w:sz w:val="24"/>
          <w:szCs w:val="24"/>
          <w:lang w:val="en-US"/>
        </w:rPr>
        <w:t>was properly sought.</w:t>
      </w:r>
    </w:p>
    <w:p w:rsidR="00132681" w:rsidRPr="007E7BC5" w:rsidRDefault="00132681" w:rsidP="00132681">
      <w:pPr>
        <w:spacing w:line="240" w:lineRule="auto"/>
        <w:ind w:left="720"/>
        <w:contextualSpacing/>
        <w:jc w:val="both"/>
        <w:rPr>
          <w:rFonts w:ascii="Times New Roman" w:hAnsi="Times New Roman" w:cs="Times New Roman"/>
          <w:sz w:val="24"/>
          <w:szCs w:val="24"/>
          <w:lang w:val="en-US"/>
        </w:rPr>
      </w:pPr>
    </w:p>
    <w:p w:rsidR="00132681" w:rsidRPr="007E7BC5" w:rsidRDefault="00132681" w:rsidP="00F3432D">
      <w:pPr>
        <w:spacing w:line="240" w:lineRule="auto"/>
        <w:ind w:firstLine="720"/>
        <w:contextualSpacing/>
        <w:jc w:val="both"/>
        <w:rPr>
          <w:rFonts w:ascii="Times New Roman" w:hAnsi="Times New Roman" w:cs="Times New Roman"/>
          <w:sz w:val="24"/>
          <w:szCs w:val="24"/>
          <w:lang w:val="en-US"/>
        </w:rPr>
      </w:pPr>
    </w:p>
    <w:p w:rsidR="00F07475" w:rsidRPr="007E7BC5" w:rsidRDefault="008A05A7" w:rsidP="00390B9B">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r w:rsidR="001E4122" w:rsidRPr="007E7BC5">
        <w:rPr>
          <w:rFonts w:ascii="Times New Roman" w:hAnsi="Times New Roman" w:cs="Times New Roman"/>
          <w:sz w:val="24"/>
          <w:szCs w:val="24"/>
          <w:lang w:val="en-US"/>
        </w:rPr>
        <w:t xml:space="preserve">Paragraph 2 of the order that </w:t>
      </w:r>
      <w:r w:rsidR="00982BE0" w:rsidRPr="007E7BC5">
        <w:rPr>
          <w:rFonts w:ascii="Times New Roman" w:hAnsi="Times New Roman" w:cs="Times New Roman"/>
          <w:sz w:val="24"/>
          <w:szCs w:val="24"/>
          <w:lang w:val="en-US"/>
        </w:rPr>
        <w:t>wa</w:t>
      </w:r>
      <w:r w:rsidR="001E4122" w:rsidRPr="007E7BC5">
        <w:rPr>
          <w:rFonts w:ascii="Times New Roman" w:hAnsi="Times New Roman" w:cs="Times New Roman"/>
          <w:sz w:val="24"/>
          <w:szCs w:val="24"/>
          <w:lang w:val="en-US"/>
        </w:rPr>
        <w:t xml:space="preserve">s sought </w:t>
      </w:r>
      <w:r w:rsidR="00982BE0" w:rsidRPr="007E7BC5">
        <w:rPr>
          <w:rFonts w:ascii="Times New Roman" w:hAnsi="Times New Roman" w:cs="Times New Roman"/>
          <w:i/>
          <w:sz w:val="24"/>
          <w:szCs w:val="24"/>
          <w:lang w:val="en-US"/>
        </w:rPr>
        <w:t>a quo</w:t>
      </w:r>
      <w:r w:rsidR="00982BE0" w:rsidRPr="007E7BC5">
        <w:rPr>
          <w:rFonts w:ascii="Times New Roman" w:hAnsi="Times New Roman" w:cs="Times New Roman"/>
          <w:sz w:val="24"/>
          <w:szCs w:val="24"/>
          <w:lang w:val="en-US"/>
        </w:rPr>
        <w:t xml:space="preserve"> </w:t>
      </w:r>
      <w:r w:rsidR="001E4122" w:rsidRPr="007E7BC5">
        <w:rPr>
          <w:rFonts w:ascii="Times New Roman" w:hAnsi="Times New Roman" w:cs="Times New Roman"/>
          <w:sz w:val="24"/>
          <w:szCs w:val="24"/>
          <w:lang w:val="en-US"/>
        </w:rPr>
        <w:t>relates to the imposition of a criminal sanction for such contempt</w:t>
      </w:r>
      <w:r w:rsidR="00F93446" w:rsidRPr="007E7BC5">
        <w:rPr>
          <w:rFonts w:ascii="Times New Roman" w:hAnsi="Times New Roman" w:cs="Times New Roman"/>
          <w:sz w:val="24"/>
          <w:szCs w:val="24"/>
          <w:lang w:val="en-US"/>
        </w:rPr>
        <w:t xml:space="preserve"> in the event that the second respondent is found guilty</w:t>
      </w:r>
      <w:r w:rsidR="001E4122" w:rsidRPr="007E7BC5">
        <w:rPr>
          <w:rFonts w:ascii="Times New Roman" w:hAnsi="Times New Roman" w:cs="Times New Roman"/>
          <w:sz w:val="24"/>
          <w:szCs w:val="24"/>
          <w:lang w:val="en-US"/>
        </w:rPr>
        <w:t xml:space="preserve">. </w:t>
      </w:r>
      <w:r w:rsidR="00B22347" w:rsidRPr="007E7BC5">
        <w:rPr>
          <w:rFonts w:ascii="Times New Roman" w:hAnsi="Times New Roman" w:cs="Times New Roman"/>
          <w:sz w:val="24"/>
          <w:szCs w:val="24"/>
          <w:lang w:val="en-US"/>
        </w:rPr>
        <w:t xml:space="preserve">If the second respondent </w:t>
      </w:r>
      <w:r w:rsidR="00F93446" w:rsidRPr="007E7BC5">
        <w:rPr>
          <w:rFonts w:ascii="Times New Roman" w:hAnsi="Times New Roman" w:cs="Times New Roman"/>
          <w:sz w:val="24"/>
          <w:szCs w:val="24"/>
          <w:lang w:val="en-US"/>
        </w:rPr>
        <w:t xml:space="preserve">should be found </w:t>
      </w:r>
      <w:r w:rsidR="00982BE0" w:rsidRPr="007E7BC5">
        <w:rPr>
          <w:rFonts w:ascii="Times New Roman" w:hAnsi="Times New Roman" w:cs="Times New Roman"/>
          <w:sz w:val="24"/>
          <w:szCs w:val="24"/>
          <w:lang w:val="en-US"/>
        </w:rPr>
        <w:t>to</w:t>
      </w:r>
      <w:r w:rsidR="00B22347" w:rsidRPr="007E7BC5">
        <w:rPr>
          <w:rFonts w:ascii="Times New Roman" w:hAnsi="Times New Roman" w:cs="Times New Roman"/>
          <w:sz w:val="24"/>
          <w:szCs w:val="24"/>
          <w:lang w:val="en-US"/>
        </w:rPr>
        <w:t xml:space="preserve"> </w:t>
      </w:r>
      <w:r w:rsidR="00982BE0" w:rsidRPr="007E7BC5">
        <w:rPr>
          <w:rFonts w:ascii="Times New Roman" w:hAnsi="Times New Roman" w:cs="Times New Roman"/>
          <w:sz w:val="24"/>
          <w:szCs w:val="24"/>
          <w:lang w:val="en-US"/>
        </w:rPr>
        <w:t xml:space="preserve">be </w:t>
      </w:r>
      <w:r w:rsidR="00B22347" w:rsidRPr="007E7BC5">
        <w:rPr>
          <w:rFonts w:ascii="Times New Roman" w:hAnsi="Times New Roman" w:cs="Times New Roman"/>
          <w:sz w:val="24"/>
          <w:szCs w:val="24"/>
          <w:lang w:val="en-US"/>
        </w:rPr>
        <w:t>in</w:t>
      </w:r>
      <w:r w:rsidR="00AD3BC8" w:rsidRPr="007E7BC5">
        <w:rPr>
          <w:rFonts w:ascii="Times New Roman" w:hAnsi="Times New Roman" w:cs="Times New Roman"/>
          <w:sz w:val="24"/>
          <w:szCs w:val="24"/>
          <w:lang w:val="en-US"/>
        </w:rPr>
        <w:t xml:space="preserve"> contempt of the order</w:t>
      </w:r>
      <w:r w:rsidR="001C5EC5">
        <w:rPr>
          <w:rFonts w:ascii="Times New Roman" w:hAnsi="Times New Roman" w:cs="Times New Roman"/>
          <w:sz w:val="24"/>
          <w:szCs w:val="24"/>
          <w:lang w:val="en-US"/>
        </w:rPr>
        <w:t>,</w:t>
      </w:r>
      <w:r w:rsidR="00AD3BC8" w:rsidRPr="007E7BC5">
        <w:rPr>
          <w:rFonts w:ascii="Times New Roman" w:hAnsi="Times New Roman" w:cs="Times New Roman"/>
          <w:sz w:val="24"/>
          <w:szCs w:val="24"/>
          <w:lang w:val="en-US"/>
        </w:rPr>
        <w:t xml:space="preserve"> there would</w:t>
      </w:r>
      <w:r w:rsidR="00B22347" w:rsidRPr="007E7BC5">
        <w:rPr>
          <w:rFonts w:ascii="Times New Roman" w:hAnsi="Times New Roman" w:cs="Times New Roman"/>
          <w:sz w:val="24"/>
          <w:szCs w:val="24"/>
          <w:lang w:val="en-US"/>
        </w:rPr>
        <w:t xml:space="preserve"> be no justification fo</w:t>
      </w:r>
      <w:r w:rsidR="00AD3BC8" w:rsidRPr="007E7BC5">
        <w:rPr>
          <w:rFonts w:ascii="Times New Roman" w:hAnsi="Times New Roman" w:cs="Times New Roman"/>
          <w:sz w:val="24"/>
          <w:szCs w:val="24"/>
          <w:lang w:val="en-US"/>
        </w:rPr>
        <w:t>r it to not face</w:t>
      </w:r>
      <w:r w:rsidR="00B22347" w:rsidRPr="007E7BC5">
        <w:rPr>
          <w:rFonts w:ascii="Times New Roman" w:hAnsi="Times New Roman" w:cs="Times New Roman"/>
          <w:sz w:val="24"/>
          <w:szCs w:val="24"/>
          <w:lang w:val="en-US"/>
        </w:rPr>
        <w:t xml:space="preserve"> criminal sanction</w:t>
      </w:r>
      <w:r w:rsidR="00AD3BC8" w:rsidRPr="007E7BC5">
        <w:rPr>
          <w:rFonts w:ascii="Times New Roman" w:hAnsi="Times New Roman" w:cs="Times New Roman"/>
          <w:sz w:val="24"/>
          <w:szCs w:val="24"/>
          <w:lang w:val="en-US"/>
        </w:rPr>
        <w:t>.</w:t>
      </w:r>
      <w:r w:rsidR="00B22347" w:rsidRPr="007E7BC5">
        <w:rPr>
          <w:rFonts w:ascii="Times New Roman" w:hAnsi="Times New Roman" w:cs="Times New Roman"/>
          <w:sz w:val="24"/>
          <w:szCs w:val="24"/>
          <w:lang w:val="en-US"/>
        </w:rPr>
        <w:t xml:space="preserve"> </w:t>
      </w:r>
      <w:r w:rsidR="00982BE0" w:rsidRPr="007E7BC5">
        <w:rPr>
          <w:rFonts w:ascii="Times New Roman" w:hAnsi="Times New Roman" w:cs="Times New Roman"/>
          <w:sz w:val="24"/>
          <w:szCs w:val="24"/>
          <w:lang w:val="en-US"/>
        </w:rPr>
        <w:t>T</w:t>
      </w:r>
      <w:r w:rsidR="00F07475" w:rsidRPr="007E7BC5">
        <w:rPr>
          <w:rFonts w:ascii="Times New Roman" w:hAnsi="Times New Roman" w:cs="Times New Roman"/>
          <w:sz w:val="24"/>
          <w:szCs w:val="24"/>
          <w:lang w:val="en-US"/>
        </w:rPr>
        <w:t xml:space="preserve">here </w:t>
      </w:r>
      <w:r w:rsidR="00B22347" w:rsidRPr="007E7BC5">
        <w:rPr>
          <w:rFonts w:ascii="Times New Roman" w:hAnsi="Times New Roman" w:cs="Times New Roman"/>
          <w:sz w:val="24"/>
          <w:szCs w:val="24"/>
          <w:lang w:val="en-US"/>
        </w:rPr>
        <w:t>w</w:t>
      </w:r>
      <w:r w:rsidR="00982BE0" w:rsidRPr="007E7BC5">
        <w:rPr>
          <w:rFonts w:ascii="Times New Roman" w:hAnsi="Times New Roman" w:cs="Times New Roman"/>
          <w:sz w:val="24"/>
          <w:szCs w:val="24"/>
          <w:lang w:val="en-US"/>
        </w:rPr>
        <w:t>ould be</w:t>
      </w:r>
      <w:r w:rsidR="00F07475" w:rsidRPr="007E7BC5">
        <w:rPr>
          <w:rFonts w:ascii="Times New Roman" w:hAnsi="Times New Roman" w:cs="Times New Roman"/>
          <w:sz w:val="24"/>
          <w:szCs w:val="24"/>
          <w:lang w:val="en-US"/>
        </w:rPr>
        <w:t xml:space="preserve"> no impediment to the imposition of</w:t>
      </w:r>
      <w:r w:rsidR="00982BE0" w:rsidRPr="007E7BC5">
        <w:rPr>
          <w:rFonts w:ascii="Times New Roman" w:hAnsi="Times New Roman" w:cs="Times New Roman"/>
          <w:sz w:val="24"/>
          <w:szCs w:val="24"/>
          <w:lang w:val="en-US"/>
        </w:rPr>
        <w:t xml:space="preserve"> a</w:t>
      </w:r>
      <w:r w:rsidR="00F07475" w:rsidRPr="007E7BC5">
        <w:rPr>
          <w:rFonts w:ascii="Times New Roman" w:hAnsi="Times New Roman" w:cs="Times New Roman"/>
          <w:sz w:val="24"/>
          <w:szCs w:val="24"/>
          <w:lang w:val="en-US"/>
        </w:rPr>
        <w:t xml:space="preserve"> criminal sanction. The purpose thereof as stated in </w:t>
      </w:r>
      <w:r w:rsidR="00F07475" w:rsidRPr="007E7BC5">
        <w:rPr>
          <w:rFonts w:ascii="Times New Roman" w:hAnsi="Times New Roman" w:cs="Times New Roman"/>
          <w:i/>
          <w:sz w:val="24"/>
          <w:szCs w:val="24"/>
          <w:lang w:val="en-US"/>
        </w:rPr>
        <w:t>Lindsay v Lindsay (2)</w:t>
      </w:r>
      <w:r w:rsidR="00F07475" w:rsidRPr="007E7BC5">
        <w:rPr>
          <w:rFonts w:ascii="Times New Roman" w:hAnsi="Times New Roman" w:cs="Times New Roman"/>
          <w:sz w:val="24"/>
          <w:szCs w:val="24"/>
          <w:lang w:val="en-US"/>
        </w:rPr>
        <w:t xml:space="preserve"> “is not punishment for the disobedience for punishment’s sake, but rather to coerce the defaulter to comply with the order in the future.”</w:t>
      </w:r>
      <w:r w:rsidR="001E4122" w:rsidRPr="007E7BC5">
        <w:rPr>
          <w:rFonts w:ascii="Times New Roman" w:hAnsi="Times New Roman" w:cs="Times New Roman"/>
          <w:sz w:val="24"/>
          <w:szCs w:val="24"/>
          <w:lang w:val="en-US"/>
        </w:rPr>
        <w:t xml:space="preserve">  </w:t>
      </w:r>
    </w:p>
    <w:p w:rsidR="003869F5" w:rsidRPr="007E7BC5" w:rsidRDefault="003869F5" w:rsidP="00B22347">
      <w:pPr>
        <w:spacing w:line="480" w:lineRule="auto"/>
        <w:ind w:firstLine="720"/>
        <w:contextualSpacing/>
        <w:jc w:val="both"/>
        <w:rPr>
          <w:rFonts w:ascii="Times New Roman" w:hAnsi="Times New Roman" w:cs="Times New Roman"/>
          <w:sz w:val="24"/>
          <w:szCs w:val="24"/>
          <w:lang w:val="en-US"/>
        </w:rPr>
      </w:pPr>
    </w:p>
    <w:p w:rsidR="00ED0BFA" w:rsidRPr="007E7BC5" w:rsidRDefault="00ED0BFA" w:rsidP="00390B9B">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Had the </w:t>
      </w:r>
      <w:r w:rsidRPr="007E7BC5">
        <w:rPr>
          <w:rFonts w:ascii="Times New Roman" w:hAnsi="Times New Roman" w:cs="Times New Roman"/>
          <w:i/>
          <w:sz w:val="24"/>
          <w:szCs w:val="24"/>
          <w:lang w:val="en-US"/>
        </w:rPr>
        <w:t>Lindsay</w:t>
      </w:r>
      <w:r w:rsidRPr="007E7BC5">
        <w:rPr>
          <w:rFonts w:ascii="Times New Roman" w:hAnsi="Times New Roman" w:cs="Times New Roman"/>
          <w:sz w:val="24"/>
          <w:szCs w:val="24"/>
          <w:lang w:val="en-US"/>
        </w:rPr>
        <w:t xml:space="preserve"> case authority been brought to the attention of the court </w:t>
      </w:r>
      <w:r w:rsidRPr="007E7BC5">
        <w:rPr>
          <w:rFonts w:ascii="Times New Roman" w:hAnsi="Times New Roman" w:cs="Times New Roman"/>
          <w:i/>
          <w:sz w:val="24"/>
          <w:szCs w:val="24"/>
          <w:lang w:val="en-US"/>
        </w:rPr>
        <w:t>a quo</w:t>
      </w:r>
      <w:r w:rsidRPr="007E7BC5">
        <w:rPr>
          <w:rFonts w:ascii="Times New Roman" w:hAnsi="Times New Roman" w:cs="Times New Roman"/>
          <w:sz w:val="24"/>
          <w:szCs w:val="24"/>
          <w:lang w:val="en-US"/>
        </w:rPr>
        <w:t xml:space="preserve"> it would, in my view, in all probability, have adopted a different approach. It would have proceeded </w:t>
      </w:r>
      <w:r w:rsidR="00982BE0" w:rsidRPr="007E7BC5">
        <w:rPr>
          <w:rFonts w:ascii="Times New Roman" w:hAnsi="Times New Roman" w:cs="Times New Roman"/>
          <w:sz w:val="24"/>
          <w:szCs w:val="24"/>
          <w:lang w:val="en-US"/>
        </w:rPr>
        <w:t xml:space="preserve">to hear and determine </w:t>
      </w:r>
      <w:r w:rsidRPr="007E7BC5">
        <w:rPr>
          <w:rFonts w:ascii="Times New Roman" w:hAnsi="Times New Roman" w:cs="Times New Roman"/>
          <w:sz w:val="24"/>
          <w:szCs w:val="24"/>
          <w:lang w:val="en-US"/>
        </w:rPr>
        <w:t>the matter on the merits.</w:t>
      </w:r>
    </w:p>
    <w:p w:rsidR="00F07475" w:rsidRPr="007E7BC5" w:rsidRDefault="00F07475" w:rsidP="00F5129A">
      <w:pPr>
        <w:spacing w:line="480" w:lineRule="auto"/>
        <w:ind w:firstLine="720"/>
        <w:contextualSpacing/>
        <w:jc w:val="both"/>
        <w:rPr>
          <w:rFonts w:ascii="Times New Roman" w:hAnsi="Times New Roman" w:cs="Times New Roman"/>
          <w:sz w:val="24"/>
          <w:szCs w:val="24"/>
          <w:lang w:val="en-US"/>
        </w:rPr>
      </w:pPr>
    </w:p>
    <w:p w:rsidR="00B22347" w:rsidRPr="007E7BC5" w:rsidRDefault="00F07475" w:rsidP="00F3432D">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On the basis of the above observations the appeal will succeed</w:t>
      </w:r>
      <w:r w:rsidR="00B22347" w:rsidRPr="007E7BC5">
        <w:rPr>
          <w:rFonts w:ascii="Times New Roman" w:hAnsi="Times New Roman" w:cs="Times New Roman"/>
          <w:sz w:val="24"/>
          <w:szCs w:val="24"/>
          <w:lang w:val="en-US"/>
        </w:rPr>
        <w:t>.</w:t>
      </w:r>
      <w:r w:rsidRPr="007E7BC5">
        <w:rPr>
          <w:rFonts w:ascii="Times New Roman" w:hAnsi="Times New Roman" w:cs="Times New Roman"/>
          <w:sz w:val="24"/>
          <w:szCs w:val="24"/>
          <w:lang w:val="en-US"/>
        </w:rPr>
        <w:t xml:space="preserve"> </w:t>
      </w:r>
      <w:r w:rsidR="00CE669F" w:rsidRPr="007E7BC5">
        <w:rPr>
          <w:rFonts w:ascii="Times New Roman" w:hAnsi="Times New Roman" w:cs="Times New Roman"/>
          <w:sz w:val="24"/>
          <w:szCs w:val="24"/>
          <w:lang w:val="en-US"/>
        </w:rPr>
        <w:t>The</w:t>
      </w:r>
      <w:r w:rsidR="00B22347" w:rsidRPr="007E7BC5">
        <w:rPr>
          <w:rFonts w:ascii="Times New Roman" w:hAnsi="Times New Roman" w:cs="Times New Roman"/>
          <w:sz w:val="24"/>
          <w:szCs w:val="24"/>
          <w:lang w:val="en-US"/>
        </w:rPr>
        <w:t xml:space="preserve"> matter </w:t>
      </w:r>
      <w:r w:rsidR="00982BE0" w:rsidRPr="007E7BC5">
        <w:rPr>
          <w:rFonts w:ascii="Times New Roman" w:hAnsi="Times New Roman" w:cs="Times New Roman"/>
          <w:sz w:val="24"/>
          <w:szCs w:val="24"/>
          <w:lang w:val="en-US"/>
        </w:rPr>
        <w:t xml:space="preserve">will therefore </w:t>
      </w:r>
      <w:r w:rsidR="00B22347" w:rsidRPr="007E7BC5">
        <w:rPr>
          <w:rFonts w:ascii="Times New Roman" w:hAnsi="Times New Roman" w:cs="Times New Roman"/>
          <w:sz w:val="24"/>
          <w:szCs w:val="24"/>
          <w:lang w:val="en-US"/>
        </w:rPr>
        <w:t>be remitted to the</w:t>
      </w:r>
      <w:r w:rsidR="00CE669F" w:rsidRPr="007E7BC5">
        <w:rPr>
          <w:rFonts w:ascii="Times New Roman" w:hAnsi="Times New Roman" w:cs="Times New Roman"/>
          <w:sz w:val="24"/>
          <w:szCs w:val="24"/>
          <w:lang w:val="en-US"/>
        </w:rPr>
        <w:t xml:space="preserve"> court </w:t>
      </w:r>
      <w:r w:rsidR="00CE669F" w:rsidRPr="007E7BC5">
        <w:rPr>
          <w:rFonts w:ascii="Times New Roman" w:hAnsi="Times New Roman" w:cs="Times New Roman"/>
          <w:i/>
          <w:sz w:val="24"/>
          <w:szCs w:val="24"/>
          <w:lang w:val="en-US"/>
        </w:rPr>
        <w:t>a quo</w:t>
      </w:r>
      <w:r w:rsidR="00B22347" w:rsidRPr="007E7BC5">
        <w:rPr>
          <w:rFonts w:ascii="Times New Roman" w:hAnsi="Times New Roman" w:cs="Times New Roman"/>
          <w:sz w:val="24"/>
          <w:szCs w:val="24"/>
          <w:lang w:val="en-US"/>
        </w:rPr>
        <w:t xml:space="preserve"> for it</w:t>
      </w:r>
      <w:r w:rsidR="00CE669F" w:rsidRPr="007E7BC5">
        <w:rPr>
          <w:rFonts w:ascii="Times New Roman" w:hAnsi="Times New Roman" w:cs="Times New Roman"/>
          <w:sz w:val="24"/>
          <w:szCs w:val="24"/>
          <w:lang w:val="en-US"/>
        </w:rPr>
        <w:t xml:space="preserve"> to relate to</w:t>
      </w:r>
      <w:r w:rsidR="00B22347" w:rsidRPr="007E7BC5">
        <w:rPr>
          <w:rFonts w:ascii="Times New Roman" w:hAnsi="Times New Roman" w:cs="Times New Roman"/>
          <w:sz w:val="24"/>
          <w:szCs w:val="24"/>
          <w:lang w:val="en-US"/>
        </w:rPr>
        <w:t xml:space="preserve"> the merits of the application before it.</w:t>
      </w:r>
      <w:r w:rsidR="00CE669F" w:rsidRPr="007E7BC5">
        <w:rPr>
          <w:rFonts w:ascii="Times New Roman" w:hAnsi="Times New Roman" w:cs="Times New Roman"/>
          <w:sz w:val="24"/>
          <w:szCs w:val="24"/>
          <w:lang w:val="en-US"/>
        </w:rPr>
        <w:t xml:space="preserve"> </w:t>
      </w:r>
      <w:r w:rsidR="00CF48D8" w:rsidRPr="007E7BC5">
        <w:rPr>
          <w:rFonts w:ascii="Times New Roman" w:hAnsi="Times New Roman" w:cs="Times New Roman"/>
          <w:sz w:val="24"/>
          <w:szCs w:val="24"/>
          <w:lang w:val="en-US"/>
        </w:rPr>
        <w:t>Costs will follow the cause.</w:t>
      </w:r>
      <w:r w:rsidR="00CE669F" w:rsidRPr="007E7BC5">
        <w:rPr>
          <w:rFonts w:ascii="Times New Roman" w:hAnsi="Times New Roman" w:cs="Times New Roman"/>
          <w:sz w:val="24"/>
          <w:szCs w:val="24"/>
          <w:lang w:val="en-US"/>
        </w:rPr>
        <w:t xml:space="preserve"> </w:t>
      </w:r>
      <w:r w:rsidR="001E4122" w:rsidRPr="007E7BC5">
        <w:rPr>
          <w:rFonts w:ascii="Times New Roman" w:hAnsi="Times New Roman" w:cs="Times New Roman"/>
          <w:sz w:val="24"/>
          <w:szCs w:val="24"/>
          <w:lang w:val="en-US"/>
        </w:rPr>
        <w:t xml:space="preserve"> </w:t>
      </w:r>
    </w:p>
    <w:p w:rsidR="00CF48D8" w:rsidRPr="007E7BC5" w:rsidRDefault="00F5129A" w:rsidP="00F5129A">
      <w:pPr>
        <w:spacing w:line="480" w:lineRule="auto"/>
        <w:ind w:firstLine="720"/>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 </w:t>
      </w:r>
    </w:p>
    <w:p w:rsidR="00CF48D8" w:rsidRPr="007E7BC5" w:rsidRDefault="00B22347" w:rsidP="00F3432D">
      <w:pPr>
        <w:spacing w:line="480" w:lineRule="auto"/>
        <w:ind w:firstLine="1134"/>
        <w:contextualSpacing/>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lastRenderedPageBreak/>
        <w:t>Accordingly, it is ordered as f</w:t>
      </w:r>
      <w:r w:rsidR="00CF48D8" w:rsidRPr="007E7BC5">
        <w:rPr>
          <w:rFonts w:ascii="Times New Roman" w:hAnsi="Times New Roman" w:cs="Times New Roman"/>
          <w:sz w:val="24"/>
          <w:szCs w:val="24"/>
          <w:lang w:val="en-US"/>
        </w:rPr>
        <w:t>ollow</w:t>
      </w:r>
      <w:r w:rsidRPr="007E7BC5">
        <w:rPr>
          <w:rFonts w:ascii="Times New Roman" w:hAnsi="Times New Roman" w:cs="Times New Roman"/>
          <w:sz w:val="24"/>
          <w:szCs w:val="24"/>
          <w:lang w:val="en-US"/>
        </w:rPr>
        <w:t>s</w:t>
      </w:r>
      <w:r w:rsidR="00CF48D8" w:rsidRPr="007E7BC5">
        <w:rPr>
          <w:rFonts w:ascii="Times New Roman" w:hAnsi="Times New Roman" w:cs="Times New Roman"/>
          <w:sz w:val="24"/>
          <w:szCs w:val="24"/>
          <w:lang w:val="en-US"/>
        </w:rPr>
        <w:t>:</w:t>
      </w:r>
    </w:p>
    <w:p w:rsidR="00CF48D8" w:rsidRPr="007E7BC5" w:rsidRDefault="00CF48D8" w:rsidP="00F3432D">
      <w:pPr>
        <w:pStyle w:val="ListParagraph"/>
        <w:numPr>
          <w:ilvl w:val="0"/>
          <w:numId w:val="6"/>
        </w:numPr>
        <w:spacing w:line="480" w:lineRule="auto"/>
        <w:ind w:left="1134" w:hanging="567"/>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appeal</w:t>
      </w:r>
      <w:r w:rsidR="00ED0BFA" w:rsidRPr="007E7BC5">
        <w:rPr>
          <w:rFonts w:ascii="Times New Roman" w:hAnsi="Times New Roman" w:cs="Times New Roman"/>
          <w:sz w:val="24"/>
          <w:szCs w:val="24"/>
          <w:lang w:val="en-US"/>
        </w:rPr>
        <w:t xml:space="preserve"> is allowed with costs.</w:t>
      </w:r>
    </w:p>
    <w:p w:rsidR="00ED0BFA" w:rsidRPr="007E7BC5" w:rsidRDefault="00ED0BFA" w:rsidP="00F3432D">
      <w:pPr>
        <w:pStyle w:val="ListParagraph"/>
        <w:numPr>
          <w:ilvl w:val="0"/>
          <w:numId w:val="6"/>
        </w:numPr>
        <w:spacing w:line="480" w:lineRule="auto"/>
        <w:ind w:left="1134" w:hanging="567"/>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 xml:space="preserve">The judgment of the court </w:t>
      </w:r>
      <w:r w:rsidRPr="007E7BC5">
        <w:rPr>
          <w:rFonts w:ascii="Times New Roman" w:hAnsi="Times New Roman" w:cs="Times New Roman"/>
          <w:i/>
          <w:sz w:val="24"/>
          <w:szCs w:val="24"/>
          <w:lang w:val="en-US"/>
        </w:rPr>
        <w:t>a quo</w:t>
      </w:r>
      <w:r w:rsidRPr="007E7BC5">
        <w:rPr>
          <w:rFonts w:ascii="Times New Roman" w:hAnsi="Times New Roman" w:cs="Times New Roman"/>
          <w:sz w:val="24"/>
          <w:szCs w:val="24"/>
          <w:lang w:val="en-US"/>
        </w:rPr>
        <w:t xml:space="preserve"> be and is hereby set aside</w:t>
      </w:r>
      <w:r w:rsidR="004F46D8" w:rsidRPr="007E7BC5">
        <w:rPr>
          <w:rFonts w:ascii="Times New Roman" w:hAnsi="Times New Roman" w:cs="Times New Roman"/>
          <w:sz w:val="24"/>
          <w:szCs w:val="24"/>
          <w:lang w:val="en-US"/>
        </w:rPr>
        <w:t>.</w:t>
      </w:r>
    </w:p>
    <w:p w:rsidR="005D77D0" w:rsidRPr="007E7BC5" w:rsidRDefault="00CF48D8" w:rsidP="00F3432D">
      <w:pPr>
        <w:pStyle w:val="ListParagraph"/>
        <w:numPr>
          <w:ilvl w:val="0"/>
          <w:numId w:val="6"/>
        </w:numPr>
        <w:spacing w:line="480" w:lineRule="auto"/>
        <w:ind w:hanging="513"/>
        <w:jc w:val="both"/>
        <w:rPr>
          <w:rFonts w:ascii="Times New Roman" w:hAnsi="Times New Roman" w:cs="Times New Roman"/>
          <w:sz w:val="24"/>
          <w:szCs w:val="24"/>
          <w:lang w:val="en-US"/>
        </w:rPr>
      </w:pPr>
      <w:r w:rsidRPr="007E7BC5">
        <w:rPr>
          <w:rFonts w:ascii="Times New Roman" w:hAnsi="Times New Roman" w:cs="Times New Roman"/>
          <w:sz w:val="24"/>
          <w:szCs w:val="24"/>
          <w:lang w:val="en-US"/>
        </w:rPr>
        <w:t>The matter is</w:t>
      </w:r>
      <w:r w:rsidR="004F46D8" w:rsidRPr="007E7BC5">
        <w:rPr>
          <w:rFonts w:ascii="Times New Roman" w:hAnsi="Times New Roman" w:cs="Times New Roman"/>
          <w:sz w:val="24"/>
          <w:szCs w:val="24"/>
          <w:lang w:val="en-US"/>
        </w:rPr>
        <w:t xml:space="preserve"> hereby</w:t>
      </w:r>
      <w:r w:rsidRPr="007E7BC5">
        <w:rPr>
          <w:rFonts w:ascii="Times New Roman" w:hAnsi="Times New Roman" w:cs="Times New Roman"/>
          <w:sz w:val="24"/>
          <w:szCs w:val="24"/>
          <w:lang w:val="en-US"/>
        </w:rPr>
        <w:t xml:space="preserve"> remitted to the court </w:t>
      </w:r>
      <w:r w:rsidRPr="007E7BC5">
        <w:rPr>
          <w:rFonts w:ascii="Times New Roman" w:hAnsi="Times New Roman" w:cs="Times New Roman"/>
          <w:i/>
          <w:sz w:val="24"/>
          <w:szCs w:val="24"/>
          <w:lang w:val="en-US"/>
        </w:rPr>
        <w:t>a quo</w:t>
      </w:r>
      <w:r w:rsidRPr="007E7BC5">
        <w:rPr>
          <w:rFonts w:ascii="Times New Roman" w:hAnsi="Times New Roman" w:cs="Times New Roman"/>
          <w:sz w:val="24"/>
          <w:szCs w:val="24"/>
          <w:lang w:val="en-US"/>
        </w:rPr>
        <w:t xml:space="preserve"> for a determination</w:t>
      </w:r>
      <w:r w:rsidR="00982BE0" w:rsidRPr="007E7BC5">
        <w:rPr>
          <w:rFonts w:ascii="Times New Roman" w:hAnsi="Times New Roman" w:cs="Times New Roman"/>
          <w:sz w:val="24"/>
          <w:szCs w:val="24"/>
          <w:lang w:val="en-US"/>
        </w:rPr>
        <w:t xml:space="preserve"> of the application</w:t>
      </w:r>
      <w:r w:rsidRPr="007E7BC5">
        <w:rPr>
          <w:rFonts w:ascii="Times New Roman" w:hAnsi="Times New Roman" w:cs="Times New Roman"/>
          <w:sz w:val="24"/>
          <w:szCs w:val="24"/>
          <w:lang w:val="en-US"/>
        </w:rPr>
        <w:t xml:space="preserve"> on the merits</w:t>
      </w:r>
      <w:r w:rsidR="00E348E4" w:rsidRPr="007E7BC5">
        <w:rPr>
          <w:rFonts w:ascii="Times New Roman" w:hAnsi="Times New Roman" w:cs="Times New Roman"/>
          <w:sz w:val="24"/>
          <w:szCs w:val="24"/>
          <w:lang w:val="en-US"/>
        </w:rPr>
        <w:t>.</w:t>
      </w:r>
      <w:r w:rsidRPr="007E7BC5">
        <w:rPr>
          <w:rFonts w:ascii="Times New Roman" w:hAnsi="Times New Roman" w:cs="Times New Roman"/>
          <w:sz w:val="24"/>
          <w:szCs w:val="24"/>
          <w:lang w:val="en-US"/>
        </w:rPr>
        <w:t xml:space="preserve"> </w:t>
      </w:r>
      <w:r w:rsidR="0058230E" w:rsidRPr="007E7BC5">
        <w:rPr>
          <w:rFonts w:ascii="Times New Roman" w:hAnsi="Times New Roman" w:cs="Times New Roman"/>
          <w:sz w:val="24"/>
          <w:szCs w:val="24"/>
          <w:lang w:val="en-US"/>
        </w:rPr>
        <w:t xml:space="preserve"> </w:t>
      </w:r>
      <w:r w:rsidR="006C24AE" w:rsidRPr="007E7BC5">
        <w:rPr>
          <w:rFonts w:ascii="Times New Roman" w:hAnsi="Times New Roman" w:cs="Times New Roman"/>
          <w:sz w:val="24"/>
          <w:szCs w:val="24"/>
          <w:lang w:val="en-US"/>
        </w:rPr>
        <w:t xml:space="preserve"> </w:t>
      </w:r>
      <w:r w:rsidR="00FB3B67" w:rsidRPr="007E7BC5">
        <w:rPr>
          <w:rFonts w:ascii="Times New Roman" w:hAnsi="Times New Roman" w:cs="Times New Roman"/>
          <w:sz w:val="24"/>
          <w:szCs w:val="24"/>
          <w:lang w:val="en-US"/>
        </w:rPr>
        <w:t xml:space="preserve"> </w:t>
      </w:r>
      <w:r w:rsidR="005D77D0" w:rsidRPr="007E7BC5">
        <w:rPr>
          <w:rFonts w:ascii="Times New Roman" w:hAnsi="Times New Roman" w:cs="Times New Roman"/>
          <w:sz w:val="24"/>
          <w:szCs w:val="24"/>
          <w:lang w:val="en-US"/>
        </w:rPr>
        <w:t xml:space="preserve"> </w:t>
      </w:r>
    </w:p>
    <w:p w:rsidR="00E348E4" w:rsidRPr="007E7BC5" w:rsidRDefault="00E348E4" w:rsidP="00E348E4">
      <w:pPr>
        <w:pStyle w:val="ListParagraph"/>
        <w:spacing w:line="480" w:lineRule="auto"/>
        <w:ind w:left="1080"/>
        <w:jc w:val="both"/>
        <w:rPr>
          <w:rFonts w:ascii="Times New Roman" w:hAnsi="Times New Roman" w:cs="Times New Roman"/>
          <w:sz w:val="24"/>
          <w:szCs w:val="24"/>
          <w:lang w:val="en-US"/>
        </w:rPr>
      </w:pPr>
    </w:p>
    <w:p w:rsidR="00071635" w:rsidRPr="007E7BC5" w:rsidRDefault="00071635" w:rsidP="00071635">
      <w:pPr>
        <w:spacing w:line="240" w:lineRule="auto"/>
        <w:ind w:left="720"/>
        <w:contextualSpacing/>
        <w:jc w:val="both"/>
        <w:rPr>
          <w:rFonts w:ascii="Times New Roman" w:hAnsi="Times New Roman" w:cs="Times New Roman"/>
          <w:sz w:val="24"/>
          <w:szCs w:val="24"/>
          <w:lang w:val="en-US"/>
        </w:rPr>
      </w:pPr>
    </w:p>
    <w:p w:rsidR="00685E10" w:rsidRPr="007E7BC5" w:rsidRDefault="00390B9B" w:rsidP="00E348E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230F" w:rsidRPr="007E7BC5">
        <w:rPr>
          <w:rFonts w:ascii="Times New Roman" w:hAnsi="Times New Roman" w:cs="Times New Roman"/>
          <w:b/>
          <w:sz w:val="24"/>
          <w:szCs w:val="24"/>
        </w:rPr>
        <w:t>GARWE</w:t>
      </w:r>
      <w:r w:rsidR="00085628" w:rsidRPr="007E7BC5">
        <w:rPr>
          <w:rFonts w:ascii="Times New Roman" w:hAnsi="Times New Roman" w:cs="Times New Roman"/>
          <w:b/>
          <w:sz w:val="24"/>
          <w:szCs w:val="24"/>
        </w:rPr>
        <w:t xml:space="preserve"> </w:t>
      </w:r>
      <w:r w:rsidR="00685E10" w:rsidRPr="007E7BC5">
        <w:rPr>
          <w:rFonts w:ascii="Times New Roman" w:hAnsi="Times New Roman" w:cs="Times New Roman"/>
          <w:b/>
          <w:sz w:val="24"/>
          <w:szCs w:val="24"/>
        </w:rPr>
        <w:t>J</w:t>
      </w:r>
      <w:r w:rsidR="00085628" w:rsidRPr="007E7BC5">
        <w:rPr>
          <w:rFonts w:ascii="Times New Roman" w:hAnsi="Times New Roman" w:cs="Times New Roman"/>
          <w:b/>
          <w:sz w:val="24"/>
          <w:szCs w:val="24"/>
        </w:rPr>
        <w:t>A</w:t>
      </w:r>
      <w:r w:rsidR="00685E10" w:rsidRPr="007E7BC5">
        <w:rPr>
          <w:rFonts w:ascii="Times New Roman" w:hAnsi="Times New Roman" w:cs="Times New Roman"/>
          <w:b/>
          <w:sz w:val="24"/>
          <w:szCs w:val="24"/>
        </w:rPr>
        <w:t>:</w:t>
      </w:r>
      <w:r w:rsidR="00685E10" w:rsidRPr="007E7BC5">
        <w:rPr>
          <w:rFonts w:ascii="Times New Roman" w:hAnsi="Times New Roman" w:cs="Times New Roman"/>
          <w:b/>
          <w:sz w:val="24"/>
          <w:szCs w:val="24"/>
        </w:rPr>
        <w:tab/>
      </w:r>
      <w:r w:rsidR="00685E10" w:rsidRPr="007E7BC5">
        <w:rPr>
          <w:rFonts w:ascii="Times New Roman" w:hAnsi="Times New Roman" w:cs="Times New Roman"/>
          <w:i/>
          <w:sz w:val="24"/>
          <w:szCs w:val="24"/>
        </w:rPr>
        <w:t xml:space="preserve"> </w:t>
      </w:r>
      <w:r w:rsidR="00685E10" w:rsidRPr="007E7BC5">
        <w:rPr>
          <w:rFonts w:ascii="Times New Roman" w:hAnsi="Times New Roman" w:cs="Times New Roman"/>
          <w:i/>
          <w:sz w:val="24"/>
          <w:szCs w:val="24"/>
        </w:rPr>
        <w:tab/>
      </w:r>
      <w:r>
        <w:rPr>
          <w:rFonts w:ascii="Times New Roman" w:hAnsi="Times New Roman" w:cs="Times New Roman"/>
          <w:i/>
          <w:sz w:val="24"/>
          <w:szCs w:val="24"/>
        </w:rPr>
        <w:tab/>
      </w:r>
      <w:r w:rsidR="00685E10" w:rsidRPr="007E7BC5">
        <w:rPr>
          <w:rFonts w:ascii="Times New Roman" w:hAnsi="Times New Roman" w:cs="Times New Roman"/>
          <w:sz w:val="24"/>
          <w:szCs w:val="24"/>
        </w:rPr>
        <w:t>I agree</w:t>
      </w:r>
    </w:p>
    <w:p w:rsidR="00685E10" w:rsidRPr="007E7BC5" w:rsidRDefault="00685E10" w:rsidP="00685E10">
      <w:pPr>
        <w:spacing w:after="0" w:line="240" w:lineRule="auto"/>
        <w:ind w:left="720" w:firstLine="720"/>
        <w:jc w:val="both"/>
        <w:rPr>
          <w:rFonts w:ascii="Times New Roman" w:hAnsi="Times New Roman" w:cs="Times New Roman"/>
          <w:b/>
          <w:sz w:val="24"/>
          <w:szCs w:val="24"/>
        </w:rPr>
      </w:pPr>
    </w:p>
    <w:p w:rsidR="00685E10" w:rsidRPr="007E7BC5" w:rsidRDefault="00685E10" w:rsidP="00685E10">
      <w:pPr>
        <w:spacing w:after="0" w:line="240" w:lineRule="auto"/>
        <w:ind w:left="720" w:firstLine="720"/>
        <w:jc w:val="both"/>
        <w:rPr>
          <w:rFonts w:ascii="Times New Roman" w:hAnsi="Times New Roman" w:cs="Times New Roman"/>
          <w:b/>
          <w:sz w:val="24"/>
          <w:szCs w:val="24"/>
        </w:rPr>
      </w:pPr>
    </w:p>
    <w:p w:rsidR="00685E10" w:rsidRPr="007E7BC5" w:rsidRDefault="00C4230F" w:rsidP="00390B9B">
      <w:pPr>
        <w:spacing w:after="0" w:line="240" w:lineRule="auto"/>
        <w:ind w:left="720" w:firstLine="720"/>
        <w:jc w:val="both"/>
        <w:rPr>
          <w:rFonts w:ascii="Times New Roman" w:hAnsi="Times New Roman" w:cs="Times New Roman"/>
          <w:sz w:val="24"/>
          <w:szCs w:val="24"/>
        </w:rPr>
      </w:pPr>
      <w:r w:rsidRPr="007E7BC5">
        <w:rPr>
          <w:rFonts w:ascii="Times New Roman" w:hAnsi="Times New Roman" w:cs="Times New Roman"/>
          <w:b/>
          <w:sz w:val="24"/>
          <w:szCs w:val="24"/>
        </w:rPr>
        <w:t>MAKONI</w:t>
      </w:r>
      <w:r w:rsidR="00085628" w:rsidRPr="007E7BC5">
        <w:rPr>
          <w:rFonts w:ascii="Times New Roman" w:hAnsi="Times New Roman" w:cs="Times New Roman"/>
          <w:b/>
          <w:sz w:val="24"/>
          <w:szCs w:val="24"/>
        </w:rPr>
        <w:t xml:space="preserve"> </w:t>
      </w:r>
      <w:r w:rsidR="00685E10" w:rsidRPr="007E7BC5">
        <w:rPr>
          <w:rFonts w:ascii="Times New Roman" w:hAnsi="Times New Roman" w:cs="Times New Roman"/>
          <w:b/>
          <w:sz w:val="24"/>
          <w:szCs w:val="24"/>
        </w:rPr>
        <w:t>JA:</w:t>
      </w:r>
      <w:r w:rsidR="00685E10" w:rsidRPr="007E7BC5">
        <w:rPr>
          <w:rFonts w:ascii="Times New Roman" w:hAnsi="Times New Roman" w:cs="Times New Roman"/>
          <w:b/>
          <w:sz w:val="24"/>
          <w:szCs w:val="24"/>
        </w:rPr>
        <w:tab/>
      </w:r>
      <w:r w:rsidR="00685E10" w:rsidRPr="007E7BC5">
        <w:rPr>
          <w:rFonts w:ascii="Times New Roman" w:hAnsi="Times New Roman" w:cs="Times New Roman"/>
          <w:b/>
          <w:sz w:val="24"/>
          <w:szCs w:val="24"/>
        </w:rPr>
        <w:tab/>
      </w:r>
      <w:r w:rsidR="00685E10" w:rsidRPr="007E7BC5">
        <w:rPr>
          <w:rFonts w:ascii="Times New Roman" w:hAnsi="Times New Roman" w:cs="Times New Roman"/>
          <w:sz w:val="24"/>
          <w:szCs w:val="24"/>
        </w:rPr>
        <w:t>I agree</w:t>
      </w:r>
    </w:p>
    <w:p w:rsidR="00685E10" w:rsidRPr="007E7BC5" w:rsidRDefault="00685E10" w:rsidP="00685E10">
      <w:pPr>
        <w:spacing w:after="0" w:line="240" w:lineRule="auto"/>
        <w:ind w:left="720" w:firstLine="720"/>
        <w:jc w:val="both"/>
        <w:rPr>
          <w:rFonts w:ascii="Times New Roman" w:hAnsi="Times New Roman" w:cs="Times New Roman"/>
          <w:sz w:val="24"/>
          <w:szCs w:val="24"/>
        </w:rPr>
      </w:pPr>
    </w:p>
    <w:p w:rsidR="00685E10" w:rsidRPr="007E7BC5" w:rsidRDefault="00685E10" w:rsidP="00685E10">
      <w:pPr>
        <w:spacing w:after="0" w:line="240" w:lineRule="auto"/>
        <w:ind w:left="720" w:firstLine="720"/>
        <w:jc w:val="both"/>
        <w:rPr>
          <w:rFonts w:ascii="Times New Roman" w:hAnsi="Times New Roman" w:cs="Times New Roman"/>
          <w:sz w:val="24"/>
          <w:szCs w:val="24"/>
        </w:rPr>
      </w:pPr>
    </w:p>
    <w:p w:rsidR="00685E10" w:rsidRPr="007E7BC5" w:rsidRDefault="00685E10" w:rsidP="00685E10">
      <w:pPr>
        <w:spacing w:after="0" w:line="240" w:lineRule="auto"/>
        <w:ind w:left="720" w:firstLine="720"/>
        <w:jc w:val="both"/>
        <w:rPr>
          <w:rFonts w:ascii="Times New Roman" w:hAnsi="Times New Roman" w:cs="Times New Roman"/>
          <w:sz w:val="24"/>
          <w:szCs w:val="24"/>
        </w:rPr>
      </w:pPr>
    </w:p>
    <w:p w:rsidR="00685E10" w:rsidRPr="007E7BC5" w:rsidRDefault="00685E10" w:rsidP="00685E10">
      <w:pPr>
        <w:spacing w:after="0" w:line="240" w:lineRule="auto"/>
        <w:ind w:left="720" w:firstLine="720"/>
        <w:jc w:val="both"/>
        <w:rPr>
          <w:rFonts w:ascii="Times New Roman" w:hAnsi="Times New Roman" w:cs="Times New Roman"/>
          <w:b/>
          <w:sz w:val="24"/>
          <w:szCs w:val="24"/>
        </w:rPr>
      </w:pPr>
    </w:p>
    <w:p w:rsidR="00685E10" w:rsidRPr="007E7BC5" w:rsidRDefault="00255B83" w:rsidP="00685E10">
      <w:pPr>
        <w:tabs>
          <w:tab w:val="left" w:pos="2599"/>
        </w:tabs>
        <w:spacing w:after="0" w:line="480" w:lineRule="auto"/>
        <w:jc w:val="both"/>
        <w:rPr>
          <w:rFonts w:ascii="Times New Roman" w:hAnsi="Times New Roman" w:cs="Times New Roman"/>
          <w:sz w:val="24"/>
          <w:szCs w:val="24"/>
        </w:rPr>
      </w:pPr>
      <w:proofErr w:type="spellStart"/>
      <w:r w:rsidRPr="007E7BC5">
        <w:rPr>
          <w:rFonts w:ascii="Times New Roman" w:hAnsi="Times New Roman" w:cs="Times New Roman"/>
          <w:i/>
          <w:sz w:val="24"/>
          <w:szCs w:val="24"/>
        </w:rPr>
        <w:t>Wintertons</w:t>
      </w:r>
      <w:proofErr w:type="spellEnd"/>
      <w:r w:rsidR="00685E10" w:rsidRPr="007E7BC5">
        <w:rPr>
          <w:rFonts w:ascii="Times New Roman" w:hAnsi="Times New Roman" w:cs="Times New Roman"/>
          <w:sz w:val="24"/>
          <w:szCs w:val="24"/>
        </w:rPr>
        <w:t>, appellant’s legal practitioners.</w:t>
      </w:r>
    </w:p>
    <w:p w:rsidR="00685E10" w:rsidRPr="007E7BC5" w:rsidRDefault="00255B83" w:rsidP="00F3432D">
      <w:pPr>
        <w:tabs>
          <w:tab w:val="left" w:pos="2599"/>
        </w:tabs>
        <w:spacing w:after="0" w:line="240" w:lineRule="auto"/>
        <w:jc w:val="both"/>
        <w:rPr>
          <w:rFonts w:ascii="Times New Roman" w:hAnsi="Times New Roman" w:cs="Times New Roman"/>
          <w:sz w:val="24"/>
          <w:szCs w:val="24"/>
        </w:rPr>
      </w:pPr>
      <w:proofErr w:type="spellStart"/>
      <w:r w:rsidRPr="007E7BC5">
        <w:rPr>
          <w:rFonts w:ascii="Times New Roman" w:hAnsi="Times New Roman" w:cs="Times New Roman"/>
          <w:i/>
          <w:sz w:val="24"/>
          <w:szCs w:val="24"/>
        </w:rPr>
        <w:t>Chihambakwe</w:t>
      </w:r>
      <w:proofErr w:type="spellEnd"/>
      <w:r w:rsidRPr="007E7BC5">
        <w:rPr>
          <w:rFonts w:ascii="Times New Roman" w:hAnsi="Times New Roman" w:cs="Times New Roman"/>
          <w:i/>
          <w:sz w:val="24"/>
          <w:szCs w:val="24"/>
        </w:rPr>
        <w:t xml:space="preserve"> </w:t>
      </w:r>
      <w:proofErr w:type="spellStart"/>
      <w:r w:rsidRPr="007E7BC5">
        <w:rPr>
          <w:rFonts w:ascii="Times New Roman" w:hAnsi="Times New Roman" w:cs="Times New Roman"/>
          <w:i/>
          <w:sz w:val="24"/>
          <w:szCs w:val="24"/>
        </w:rPr>
        <w:t>Mutizwa</w:t>
      </w:r>
      <w:proofErr w:type="spellEnd"/>
      <w:r w:rsidRPr="007E7BC5">
        <w:rPr>
          <w:rFonts w:ascii="Times New Roman" w:hAnsi="Times New Roman" w:cs="Times New Roman"/>
          <w:i/>
          <w:sz w:val="24"/>
          <w:szCs w:val="24"/>
        </w:rPr>
        <w:t xml:space="preserve"> &amp; Partners</w:t>
      </w:r>
      <w:r w:rsidR="003869F5" w:rsidRPr="007E7BC5">
        <w:rPr>
          <w:rFonts w:ascii="Times New Roman" w:hAnsi="Times New Roman" w:cs="Times New Roman"/>
          <w:i/>
          <w:sz w:val="24"/>
          <w:szCs w:val="24"/>
        </w:rPr>
        <w:t>,</w:t>
      </w:r>
      <w:r w:rsidR="00685E10" w:rsidRPr="007E7BC5">
        <w:rPr>
          <w:rFonts w:ascii="Times New Roman" w:hAnsi="Times New Roman" w:cs="Times New Roman"/>
          <w:sz w:val="24"/>
          <w:szCs w:val="24"/>
        </w:rPr>
        <w:t xml:space="preserve"> </w:t>
      </w:r>
      <w:r w:rsidRPr="007E7BC5">
        <w:rPr>
          <w:rFonts w:ascii="Times New Roman" w:hAnsi="Times New Roman" w:cs="Times New Roman"/>
          <w:sz w:val="24"/>
          <w:szCs w:val="24"/>
        </w:rPr>
        <w:t>2</w:t>
      </w:r>
      <w:r w:rsidRPr="007E7BC5">
        <w:rPr>
          <w:rFonts w:ascii="Times New Roman" w:hAnsi="Times New Roman" w:cs="Times New Roman"/>
          <w:sz w:val="24"/>
          <w:szCs w:val="24"/>
          <w:vertAlign w:val="superscript"/>
        </w:rPr>
        <w:t>nd</w:t>
      </w:r>
      <w:r w:rsidRPr="007E7BC5">
        <w:rPr>
          <w:rFonts w:ascii="Times New Roman" w:hAnsi="Times New Roman" w:cs="Times New Roman"/>
          <w:sz w:val="24"/>
          <w:szCs w:val="24"/>
        </w:rPr>
        <w:t xml:space="preserve"> </w:t>
      </w:r>
      <w:r w:rsidR="00685E10" w:rsidRPr="007E7BC5">
        <w:rPr>
          <w:rFonts w:ascii="Times New Roman" w:hAnsi="Times New Roman" w:cs="Times New Roman"/>
          <w:sz w:val="24"/>
          <w:szCs w:val="24"/>
        </w:rPr>
        <w:t xml:space="preserve">respondent’s legal practitioners              </w:t>
      </w:r>
    </w:p>
    <w:p w:rsidR="00685E10" w:rsidRPr="007E7BC5" w:rsidRDefault="00685E10" w:rsidP="00685E10">
      <w:pPr>
        <w:pStyle w:val="Subtitle"/>
        <w:spacing w:line="480" w:lineRule="auto"/>
        <w:jc w:val="both"/>
        <w:rPr>
          <w:rFonts w:ascii="Times New Roman" w:hAnsi="Times New Roman" w:cs="Times New Roman"/>
          <w:sz w:val="24"/>
          <w:szCs w:val="24"/>
        </w:rPr>
      </w:pPr>
      <w:r w:rsidRPr="007E7BC5">
        <w:rPr>
          <w:rFonts w:ascii="Times New Roman" w:hAnsi="Times New Roman" w:cs="Times New Roman"/>
          <w:sz w:val="24"/>
          <w:szCs w:val="24"/>
        </w:rPr>
        <w:t xml:space="preserve">                                                                                                                                                                                                                                                                                              </w:t>
      </w:r>
    </w:p>
    <w:sectPr w:rsidR="00685E10" w:rsidRPr="007E7B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F5D" w:rsidRDefault="00485F5D" w:rsidP="00AB7748">
      <w:pPr>
        <w:spacing w:after="0" w:line="240" w:lineRule="auto"/>
      </w:pPr>
      <w:r>
        <w:separator/>
      </w:r>
    </w:p>
  </w:endnote>
  <w:endnote w:type="continuationSeparator" w:id="0">
    <w:p w:rsidR="00485F5D" w:rsidRDefault="00485F5D" w:rsidP="00A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D6" w:rsidRDefault="003A2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D6" w:rsidRDefault="003A2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D6" w:rsidRDefault="003A2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F5D" w:rsidRDefault="00485F5D" w:rsidP="00AB7748">
      <w:pPr>
        <w:spacing w:after="0" w:line="240" w:lineRule="auto"/>
      </w:pPr>
      <w:r>
        <w:separator/>
      </w:r>
    </w:p>
  </w:footnote>
  <w:footnote w:type="continuationSeparator" w:id="0">
    <w:p w:rsidR="00485F5D" w:rsidRDefault="00485F5D" w:rsidP="00AB7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D6" w:rsidRDefault="003A2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0A" w:rsidRDefault="00FA290A">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90A" w:rsidRPr="007E7BC5" w:rsidRDefault="00FA290A" w:rsidP="00FA290A">
                          <w:pPr>
                            <w:spacing w:after="0" w:line="240" w:lineRule="auto"/>
                            <w:jc w:val="right"/>
                            <w:rPr>
                              <w:rFonts w:ascii="Times New Roman" w:hAnsi="Times New Roman" w:cs="Times New Roman"/>
                              <w:b/>
                              <w:noProof/>
                            </w:rPr>
                          </w:pPr>
                          <w:r w:rsidRPr="007E7BC5">
                            <w:rPr>
                              <w:rFonts w:ascii="Times New Roman" w:hAnsi="Times New Roman" w:cs="Times New Roman"/>
                              <w:b/>
                              <w:noProof/>
                            </w:rPr>
                            <w:t xml:space="preserve">Judgment No. SC </w:t>
                          </w:r>
                          <w:r w:rsidR="00B71D59">
                            <w:rPr>
                              <w:rFonts w:ascii="Times New Roman" w:hAnsi="Times New Roman" w:cs="Times New Roman"/>
                              <w:b/>
                              <w:noProof/>
                            </w:rPr>
                            <w:t>61</w:t>
                          </w:r>
                          <w:r w:rsidRPr="007E7BC5">
                            <w:rPr>
                              <w:rFonts w:ascii="Times New Roman" w:hAnsi="Times New Roman" w:cs="Times New Roman"/>
                              <w:b/>
                              <w:noProof/>
                            </w:rPr>
                            <w:t>/20</w:t>
                          </w:r>
                        </w:p>
                        <w:p w:rsidR="00FA290A" w:rsidRPr="007E7BC5" w:rsidRDefault="003A2ED6" w:rsidP="00FA290A">
                          <w:pPr>
                            <w:spacing w:after="0" w:line="240" w:lineRule="auto"/>
                            <w:jc w:val="right"/>
                            <w:rPr>
                              <w:rFonts w:ascii="Times New Roman" w:hAnsi="Times New Roman" w:cs="Times New Roman"/>
                              <w:b/>
                              <w:noProof/>
                            </w:rPr>
                          </w:pPr>
                          <w:r>
                            <w:rPr>
                              <w:rFonts w:ascii="Times New Roman" w:hAnsi="Times New Roman" w:cs="Times New Roman"/>
                              <w:b/>
                              <w:noProof/>
                            </w:rPr>
                            <w:t xml:space="preserve">Civil Appeal </w:t>
                          </w:r>
                          <w:r w:rsidR="00FA290A" w:rsidRPr="007E7BC5">
                            <w:rPr>
                              <w:rFonts w:ascii="Times New Roman" w:hAnsi="Times New Roman" w:cs="Times New Roman"/>
                              <w:b/>
                              <w:noProof/>
                            </w:rPr>
                            <w:t xml:space="preserve"> No. SC 802/18</w:t>
                          </w:r>
                        </w:p>
                        <w:p w:rsidR="00FA290A" w:rsidRDefault="00FA290A" w:rsidP="00FA290A">
                          <w:pPr>
                            <w:spacing w:after="0" w:line="240" w:lineRule="auto"/>
                            <w:jc w:val="center"/>
                            <w:rPr>
                              <w:noProof/>
                            </w:rPr>
                          </w:pPr>
                          <w:r>
                            <w:rPr>
                              <w:noProof/>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A290A" w:rsidRPr="007E7BC5" w:rsidRDefault="00FA290A" w:rsidP="00FA290A">
                    <w:pPr>
                      <w:spacing w:after="0" w:line="240" w:lineRule="auto"/>
                      <w:jc w:val="right"/>
                      <w:rPr>
                        <w:rFonts w:ascii="Times New Roman" w:hAnsi="Times New Roman" w:cs="Times New Roman"/>
                        <w:b/>
                        <w:noProof/>
                      </w:rPr>
                    </w:pPr>
                    <w:r w:rsidRPr="007E7BC5">
                      <w:rPr>
                        <w:rFonts w:ascii="Times New Roman" w:hAnsi="Times New Roman" w:cs="Times New Roman"/>
                        <w:b/>
                        <w:noProof/>
                      </w:rPr>
                      <w:t xml:space="preserve">Judgment No. SC </w:t>
                    </w:r>
                    <w:r w:rsidR="00B71D59">
                      <w:rPr>
                        <w:rFonts w:ascii="Times New Roman" w:hAnsi="Times New Roman" w:cs="Times New Roman"/>
                        <w:b/>
                        <w:noProof/>
                      </w:rPr>
                      <w:t>61</w:t>
                    </w:r>
                    <w:r w:rsidRPr="007E7BC5">
                      <w:rPr>
                        <w:rFonts w:ascii="Times New Roman" w:hAnsi="Times New Roman" w:cs="Times New Roman"/>
                        <w:b/>
                        <w:noProof/>
                      </w:rPr>
                      <w:t>/20</w:t>
                    </w:r>
                  </w:p>
                  <w:p w:rsidR="00FA290A" w:rsidRPr="007E7BC5" w:rsidRDefault="003A2ED6" w:rsidP="00FA290A">
                    <w:pPr>
                      <w:spacing w:after="0" w:line="240" w:lineRule="auto"/>
                      <w:jc w:val="right"/>
                      <w:rPr>
                        <w:rFonts w:ascii="Times New Roman" w:hAnsi="Times New Roman" w:cs="Times New Roman"/>
                        <w:b/>
                        <w:noProof/>
                      </w:rPr>
                    </w:pPr>
                    <w:r>
                      <w:rPr>
                        <w:rFonts w:ascii="Times New Roman" w:hAnsi="Times New Roman" w:cs="Times New Roman"/>
                        <w:b/>
                        <w:noProof/>
                      </w:rPr>
                      <w:t xml:space="preserve">Civil Appeal </w:t>
                    </w:r>
                    <w:bookmarkStart w:id="1" w:name="_GoBack"/>
                    <w:bookmarkEnd w:id="1"/>
                    <w:r w:rsidR="00FA290A" w:rsidRPr="007E7BC5">
                      <w:rPr>
                        <w:rFonts w:ascii="Times New Roman" w:hAnsi="Times New Roman" w:cs="Times New Roman"/>
                        <w:b/>
                        <w:noProof/>
                      </w:rPr>
                      <w:t xml:space="preserve"> No. SC 802/18</w:t>
                    </w:r>
                  </w:p>
                  <w:p w:rsidR="00FA290A" w:rsidRDefault="00FA290A" w:rsidP="00FA290A">
                    <w:pPr>
                      <w:spacing w:after="0" w:line="240" w:lineRule="auto"/>
                      <w:jc w:val="center"/>
                      <w:rPr>
                        <w:noProof/>
                      </w:rPr>
                    </w:pPr>
                    <w:r>
                      <w:rPr>
                        <w:noProof/>
                      </w:rPr>
                      <w:t xml:space="preserve">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A290A" w:rsidRDefault="00FA290A">
                          <w:pPr>
                            <w:spacing w:after="0" w:line="240" w:lineRule="auto"/>
                            <w:rPr>
                              <w:color w:val="FFFFFF" w:themeColor="background1"/>
                            </w:rPr>
                          </w:pPr>
                          <w:r>
                            <w:fldChar w:fldCharType="begin"/>
                          </w:r>
                          <w:r>
                            <w:instrText xml:space="preserve"> PAGE   \* MERGEFORMAT </w:instrText>
                          </w:r>
                          <w:r>
                            <w:fldChar w:fldCharType="separate"/>
                          </w:r>
                          <w:r w:rsidR="000819A1" w:rsidRPr="000819A1">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A290A" w:rsidRDefault="00FA290A">
                    <w:pPr>
                      <w:spacing w:after="0" w:line="240" w:lineRule="auto"/>
                      <w:rPr>
                        <w:color w:val="FFFFFF" w:themeColor="background1"/>
                      </w:rPr>
                    </w:pPr>
                    <w:r>
                      <w:fldChar w:fldCharType="begin"/>
                    </w:r>
                    <w:r>
                      <w:instrText xml:space="preserve"> PAGE   \* MERGEFORMAT </w:instrText>
                    </w:r>
                    <w:r>
                      <w:fldChar w:fldCharType="separate"/>
                    </w:r>
                    <w:r w:rsidR="000819A1" w:rsidRPr="000819A1">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ED6" w:rsidRDefault="003A2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61B21"/>
    <w:multiLevelType w:val="hybridMultilevel"/>
    <w:tmpl w:val="4EB85C7C"/>
    <w:lvl w:ilvl="0" w:tplc="61A464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23F3E23"/>
    <w:multiLevelType w:val="hybridMultilevel"/>
    <w:tmpl w:val="7F10016E"/>
    <w:lvl w:ilvl="0" w:tplc="292E44F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49720D3"/>
    <w:multiLevelType w:val="hybridMultilevel"/>
    <w:tmpl w:val="5A365A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475950"/>
    <w:multiLevelType w:val="hybridMultilevel"/>
    <w:tmpl w:val="2F320118"/>
    <w:lvl w:ilvl="0" w:tplc="7C58D7B0">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7C6730E"/>
    <w:multiLevelType w:val="hybridMultilevel"/>
    <w:tmpl w:val="658C2498"/>
    <w:lvl w:ilvl="0" w:tplc="7ED645D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8EC0589"/>
    <w:multiLevelType w:val="hybridMultilevel"/>
    <w:tmpl w:val="2C8EC49C"/>
    <w:lvl w:ilvl="0" w:tplc="B532C7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54A727B"/>
    <w:multiLevelType w:val="hybridMultilevel"/>
    <w:tmpl w:val="364ED772"/>
    <w:lvl w:ilvl="0" w:tplc="28C091EA">
      <w:start w:val="1"/>
      <w:numFmt w:val="decimal"/>
      <w:lvlText w:val="%1."/>
      <w:lvlJc w:val="left"/>
      <w:pPr>
        <w:ind w:left="1495" w:hanging="360"/>
      </w:pPr>
      <w:rPr>
        <w:rFonts w:hint="default"/>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7" w15:restartNumberingAfterBreak="0">
    <w:nsid w:val="514458FD"/>
    <w:multiLevelType w:val="hybridMultilevel"/>
    <w:tmpl w:val="56FC9790"/>
    <w:lvl w:ilvl="0" w:tplc="5FB2A52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F98652D"/>
    <w:multiLevelType w:val="hybridMultilevel"/>
    <w:tmpl w:val="0F78B95A"/>
    <w:lvl w:ilvl="0" w:tplc="3CBC5E96">
      <w:start w:val="1"/>
      <w:numFmt w:val="lowerLetter"/>
      <w:lvlText w:val="%1)"/>
      <w:lvlJc w:val="left"/>
      <w:pPr>
        <w:ind w:left="2106" w:hanging="360"/>
      </w:pPr>
      <w:rPr>
        <w:rFonts w:hint="default"/>
      </w:rPr>
    </w:lvl>
    <w:lvl w:ilvl="1" w:tplc="30090019" w:tentative="1">
      <w:start w:val="1"/>
      <w:numFmt w:val="lowerLetter"/>
      <w:lvlText w:val="%2."/>
      <w:lvlJc w:val="left"/>
      <w:pPr>
        <w:ind w:left="2826" w:hanging="360"/>
      </w:pPr>
    </w:lvl>
    <w:lvl w:ilvl="2" w:tplc="3009001B" w:tentative="1">
      <w:start w:val="1"/>
      <w:numFmt w:val="lowerRoman"/>
      <w:lvlText w:val="%3."/>
      <w:lvlJc w:val="right"/>
      <w:pPr>
        <w:ind w:left="3546" w:hanging="180"/>
      </w:pPr>
    </w:lvl>
    <w:lvl w:ilvl="3" w:tplc="3009000F" w:tentative="1">
      <w:start w:val="1"/>
      <w:numFmt w:val="decimal"/>
      <w:lvlText w:val="%4."/>
      <w:lvlJc w:val="left"/>
      <w:pPr>
        <w:ind w:left="4266" w:hanging="360"/>
      </w:pPr>
    </w:lvl>
    <w:lvl w:ilvl="4" w:tplc="30090019" w:tentative="1">
      <w:start w:val="1"/>
      <w:numFmt w:val="lowerLetter"/>
      <w:lvlText w:val="%5."/>
      <w:lvlJc w:val="left"/>
      <w:pPr>
        <w:ind w:left="4986" w:hanging="360"/>
      </w:pPr>
    </w:lvl>
    <w:lvl w:ilvl="5" w:tplc="3009001B" w:tentative="1">
      <w:start w:val="1"/>
      <w:numFmt w:val="lowerRoman"/>
      <w:lvlText w:val="%6."/>
      <w:lvlJc w:val="right"/>
      <w:pPr>
        <w:ind w:left="5706" w:hanging="180"/>
      </w:pPr>
    </w:lvl>
    <w:lvl w:ilvl="6" w:tplc="3009000F" w:tentative="1">
      <w:start w:val="1"/>
      <w:numFmt w:val="decimal"/>
      <w:lvlText w:val="%7."/>
      <w:lvlJc w:val="left"/>
      <w:pPr>
        <w:ind w:left="6426" w:hanging="360"/>
      </w:pPr>
    </w:lvl>
    <w:lvl w:ilvl="7" w:tplc="30090019" w:tentative="1">
      <w:start w:val="1"/>
      <w:numFmt w:val="lowerLetter"/>
      <w:lvlText w:val="%8."/>
      <w:lvlJc w:val="left"/>
      <w:pPr>
        <w:ind w:left="7146" w:hanging="360"/>
      </w:pPr>
    </w:lvl>
    <w:lvl w:ilvl="8" w:tplc="3009001B" w:tentative="1">
      <w:start w:val="1"/>
      <w:numFmt w:val="lowerRoman"/>
      <w:lvlText w:val="%9."/>
      <w:lvlJc w:val="right"/>
      <w:pPr>
        <w:ind w:left="7866" w:hanging="18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10"/>
    <w:rsid w:val="00046D83"/>
    <w:rsid w:val="0005591A"/>
    <w:rsid w:val="00057FBE"/>
    <w:rsid w:val="00060A89"/>
    <w:rsid w:val="00065AF2"/>
    <w:rsid w:val="00071635"/>
    <w:rsid w:val="00072327"/>
    <w:rsid w:val="00075C95"/>
    <w:rsid w:val="000819A1"/>
    <w:rsid w:val="00082387"/>
    <w:rsid w:val="00085628"/>
    <w:rsid w:val="000962F2"/>
    <w:rsid w:val="000B6906"/>
    <w:rsid w:val="000C0B8B"/>
    <w:rsid w:val="000C5F2D"/>
    <w:rsid w:val="000D5C41"/>
    <w:rsid w:val="001209E7"/>
    <w:rsid w:val="00123F24"/>
    <w:rsid w:val="00132681"/>
    <w:rsid w:val="001402E8"/>
    <w:rsid w:val="001976C5"/>
    <w:rsid w:val="001C5EC5"/>
    <w:rsid w:val="001C74C7"/>
    <w:rsid w:val="001D3E81"/>
    <w:rsid w:val="001E4122"/>
    <w:rsid w:val="001E4B5B"/>
    <w:rsid w:val="001F5439"/>
    <w:rsid w:val="00200387"/>
    <w:rsid w:val="0022282E"/>
    <w:rsid w:val="00224A81"/>
    <w:rsid w:val="00227C0D"/>
    <w:rsid w:val="00240724"/>
    <w:rsid w:val="002458CA"/>
    <w:rsid w:val="00255B83"/>
    <w:rsid w:val="002705F4"/>
    <w:rsid w:val="00274CD5"/>
    <w:rsid w:val="00287029"/>
    <w:rsid w:val="002923E3"/>
    <w:rsid w:val="0029352B"/>
    <w:rsid w:val="002964BC"/>
    <w:rsid w:val="002974B9"/>
    <w:rsid w:val="002A2F04"/>
    <w:rsid w:val="002B55A1"/>
    <w:rsid w:val="002B5719"/>
    <w:rsid w:val="002C2187"/>
    <w:rsid w:val="002C37EA"/>
    <w:rsid w:val="002E14DD"/>
    <w:rsid w:val="002E249D"/>
    <w:rsid w:val="00311568"/>
    <w:rsid w:val="00311856"/>
    <w:rsid w:val="003227D0"/>
    <w:rsid w:val="00345566"/>
    <w:rsid w:val="003869F5"/>
    <w:rsid w:val="00390B9B"/>
    <w:rsid w:val="003A2ED6"/>
    <w:rsid w:val="003B5E73"/>
    <w:rsid w:val="003C5775"/>
    <w:rsid w:val="003D0D74"/>
    <w:rsid w:val="003D3733"/>
    <w:rsid w:val="003E0218"/>
    <w:rsid w:val="00400621"/>
    <w:rsid w:val="00400B23"/>
    <w:rsid w:val="00405100"/>
    <w:rsid w:val="00406C70"/>
    <w:rsid w:val="00410409"/>
    <w:rsid w:val="00431659"/>
    <w:rsid w:val="0043391C"/>
    <w:rsid w:val="00433BE8"/>
    <w:rsid w:val="00441AD5"/>
    <w:rsid w:val="004425DE"/>
    <w:rsid w:val="00444BBE"/>
    <w:rsid w:val="00444D5F"/>
    <w:rsid w:val="0044714D"/>
    <w:rsid w:val="0045258B"/>
    <w:rsid w:val="00453B04"/>
    <w:rsid w:val="00454406"/>
    <w:rsid w:val="00470A18"/>
    <w:rsid w:val="00474E0A"/>
    <w:rsid w:val="0047661B"/>
    <w:rsid w:val="0048094D"/>
    <w:rsid w:val="0048252C"/>
    <w:rsid w:val="00485F5D"/>
    <w:rsid w:val="0049768D"/>
    <w:rsid w:val="004C09FC"/>
    <w:rsid w:val="004D1D13"/>
    <w:rsid w:val="004D3012"/>
    <w:rsid w:val="004D5609"/>
    <w:rsid w:val="004F0E94"/>
    <w:rsid w:val="004F46D8"/>
    <w:rsid w:val="004F7742"/>
    <w:rsid w:val="00513D1E"/>
    <w:rsid w:val="005304DB"/>
    <w:rsid w:val="005501B1"/>
    <w:rsid w:val="00556BAF"/>
    <w:rsid w:val="005703FA"/>
    <w:rsid w:val="00576E60"/>
    <w:rsid w:val="00577DAB"/>
    <w:rsid w:val="0058230E"/>
    <w:rsid w:val="005940E1"/>
    <w:rsid w:val="005A547E"/>
    <w:rsid w:val="005A62E4"/>
    <w:rsid w:val="005A746F"/>
    <w:rsid w:val="005B22EF"/>
    <w:rsid w:val="005B4457"/>
    <w:rsid w:val="005C52A3"/>
    <w:rsid w:val="005C67BA"/>
    <w:rsid w:val="005D315B"/>
    <w:rsid w:val="005D77D0"/>
    <w:rsid w:val="005E3221"/>
    <w:rsid w:val="005E486A"/>
    <w:rsid w:val="005E5474"/>
    <w:rsid w:val="005E7C1E"/>
    <w:rsid w:val="005F26CC"/>
    <w:rsid w:val="005F6BE6"/>
    <w:rsid w:val="00605446"/>
    <w:rsid w:val="0062220E"/>
    <w:rsid w:val="00626D92"/>
    <w:rsid w:val="00635009"/>
    <w:rsid w:val="006360D0"/>
    <w:rsid w:val="00643AE0"/>
    <w:rsid w:val="00647502"/>
    <w:rsid w:val="006523DA"/>
    <w:rsid w:val="00683504"/>
    <w:rsid w:val="00685E10"/>
    <w:rsid w:val="006967DA"/>
    <w:rsid w:val="00696DBB"/>
    <w:rsid w:val="006A5262"/>
    <w:rsid w:val="006A6EFD"/>
    <w:rsid w:val="006B515A"/>
    <w:rsid w:val="006B73E3"/>
    <w:rsid w:val="006C24AE"/>
    <w:rsid w:val="006C2F5E"/>
    <w:rsid w:val="006E1F54"/>
    <w:rsid w:val="00707B35"/>
    <w:rsid w:val="00741355"/>
    <w:rsid w:val="00757107"/>
    <w:rsid w:val="00775AD5"/>
    <w:rsid w:val="00777C29"/>
    <w:rsid w:val="0078074E"/>
    <w:rsid w:val="007835CD"/>
    <w:rsid w:val="00783A50"/>
    <w:rsid w:val="00792233"/>
    <w:rsid w:val="00794BAC"/>
    <w:rsid w:val="00795C28"/>
    <w:rsid w:val="007D3FB1"/>
    <w:rsid w:val="007D5DF3"/>
    <w:rsid w:val="007E6B33"/>
    <w:rsid w:val="007E7BC5"/>
    <w:rsid w:val="007F09BE"/>
    <w:rsid w:val="007F7C8C"/>
    <w:rsid w:val="00820C96"/>
    <w:rsid w:val="00835EAA"/>
    <w:rsid w:val="00836C69"/>
    <w:rsid w:val="00837243"/>
    <w:rsid w:val="008409C1"/>
    <w:rsid w:val="00854731"/>
    <w:rsid w:val="00854B97"/>
    <w:rsid w:val="008632E1"/>
    <w:rsid w:val="00865DA5"/>
    <w:rsid w:val="00887ADA"/>
    <w:rsid w:val="008A05A7"/>
    <w:rsid w:val="008A17C2"/>
    <w:rsid w:val="008A1911"/>
    <w:rsid w:val="008B7503"/>
    <w:rsid w:val="008C4313"/>
    <w:rsid w:val="008D3D35"/>
    <w:rsid w:val="008D608F"/>
    <w:rsid w:val="008E0C6C"/>
    <w:rsid w:val="008E7E9D"/>
    <w:rsid w:val="008F4E7F"/>
    <w:rsid w:val="009033A7"/>
    <w:rsid w:val="00933863"/>
    <w:rsid w:val="0093492F"/>
    <w:rsid w:val="00950C1F"/>
    <w:rsid w:val="00962A3B"/>
    <w:rsid w:val="009645B4"/>
    <w:rsid w:val="00970B9B"/>
    <w:rsid w:val="00971C41"/>
    <w:rsid w:val="00972FBE"/>
    <w:rsid w:val="00973F4E"/>
    <w:rsid w:val="00982BE0"/>
    <w:rsid w:val="009A25A1"/>
    <w:rsid w:val="009A62B9"/>
    <w:rsid w:val="009D07F3"/>
    <w:rsid w:val="009D274B"/>
    <w:rsid w:val="009D4EA8"/>
    <w:rsid w:val="009D6F73"/>
    <w:rsid w:val="009F1DC1"/>
    <w:rsid w:val="00A1215E"/>
    <w:rsid w:val="00A32D2B"/>
    <w:rsid w:val="00A347E1"/>
    <w:rsid w:val="00A40803"/>
    <w:rsid w:val="00A43915"/>
    <w:rsid w:val="00A613C0"/>
    <w:rsid w:val="00A62316"/>
    <w:rsid w:val="00A66F52"/>
    <w:rsid w:val="00A76694"/>
    <w:rsid w:val="00A83EA8"/>
    <w:rsid w:val="00A84322"/>
    <w:rsid w:val="00A84BE1"/>
    <w:rsid w:val="00AA21BF"/>
    <w:rsid w:val="00AA31BE"/>
    <w:rsid w:val="00AA7A1A"/>
    <w:rsid w:val="00AB18C8"/>
    <w:rsid w:val="00AB7748"/>
    <w:rsid w:val="00AD1D12"/>
    <w:rsid w:val="00AD3BC8"/>
    <w:rsid w:val="00AE23FF"/>
    <w:rsid w:val="00AF1196"/>
    <w:rsid w:val="00AF48DA"/>
    <w:rsid w:val="00B016D1"/>
    <w:rsid w:val="00B0481D"/>
    <w:rsid w:val="00B04C8D"/>
    <w:rsid w:val="00B07E1C"/>
    <w:rsid w:val="00B11591"/>
    <w:rsid w:val="00B22347"/>
    <w:rsid w:val="00B307B8"/>
    <w:rsid w:val="00B37264"/>
    <w:rsid w:val="00B54253"/>
    <w:rsid w:val="00B54819"/>
    <w:rsid w:val="00B6516E"/>
    <w:rsid w:val="00B71D59"/>
    <w:rsid w:val="00B73124"/>
    <w:rsid w:val="00B759A5"/>
    <w:rsid w:val="00B82863"/>
    <w:rsid w:val="00BA0047"/>
    <w:rsid w:val="00BA46FC"/>
    <w:rsid w:val="00BA6F42"/>
    <w:rsid w:val="00BB02D0"/>
    <w:rsid w:val="00BC42CC"/>
    <w:rsid w:val="00BC66DA"/>
    <w:rsid w:val="00BD12D8"/>
    <w:rsid w:val="00BD14F2"/>
    <w:rsid w:val="00BD6B19"/>
    <w:rsid w:val="00BD70A6"/>
    <w:rsid w:val="00BD77E2"/>
    <w:rsid w:val="00BE20ED"/>
    <w:rsid w:val="00BF45D6"/>
    <w:rsid w:val="00C10BC5"/>
    <w:rsid w:val="00C13AB9"/>
    <w:rsid w:val="00C22573"/>
    <w:rsid w:val="00C41033"/>
    <w:rsid w:val="00C4230F"/>
    <w:rsid w:val="00C614C3"/>
    <w:rsid w:val="00C63E0F"/>
    <w:rsid w:val="00C674B4"/>
    <w:rsid w:val="00C72C4C"/>
    <w:rsid w:val="00CA2048"/>
    <w:rsid w:val="00CA5F74"/>
    <w:rsid w:val="00CB14A9"/>
    <w:rsid w:val="00CB6D1D"/>
    <w:rsid w:val="00CD01AA"/>
    <w:rsid w:val="00CE669F"/>
    <w:rsid w:val="00CF0C24"/>
    <w:rsid w:val="00CF48D8"/>
    <w:rsid w:val="00D06055"/>
    <w:rsid w:val="00D245D4"/>
    <w:rsid w:val="00D32CCD"/>
    <w:rsid w:val="00D362BD"/>
    <w:rsid w:val="00D441A5"/>
    <w:rsid w:val="00D61E2D"/>
    <w:rsid w:val="00D67622"/>
    <w:rsid w:val="00D6771D"/>
    <w:rsid w:val="00D7650D"/>
    <w:rsid w:val="00D8431B"/>
    <w:rsid w:val="00D8722B"/>
    <w:rsid w:val="00DA4305"/>
    <w:rsid w:val="00DC7CBA"/>
    <w:rsid w:val="00DD76CC"/>
    <w:rsid w:val="00DE39A8"/>
    <w:rsid w:val="00DE3C57"/>
    <w:rsid w:val="00DE6B47"/>
    <w:rsid w:val="00DE6E3D"/>
    <w:rsid w:val="00E00D78"/>
    <w:rsid w:val="00E1145B"/>
    <w:rsid w:val="00E348E4"/>
    <w:rsid w:val="00E35BCA"/>
    <w:rsid w:val="00E452B2"/>
    <w:rsid w:val="00E55563"/>
    <w:rsid w:val="00E61C0A"/>
    <w:rsid w:val="00E67D8E"/>
    <w:rsid w:val="00E80377"/>
    <w:rsid w:val="00E806C3"/>
    <w:rsid w:val="00E83D9C"/>
    <w:rsid w:val="00E9024A"/>
    <w:rsid w:val="00EA2E6F"/>
    <w:rsid w:val="00EC00C6"/>
    <w:rsid w:val="00EC69EC"/>
    <w:rsid w:val="00ED0BFA"/>
    <w:rsid w:val="00EE057B"/>
    <w:rsid w:val="00EF0AAB"/>
    <w:rsid w:val="00EF2F1E"/>
    <w:rsid w:val="00F03223"/>
    <w:rsid w:val="00F07475"/>
    <w:rsid w:val="00F111F7"/>
    <w:rsid w:val="00F22563"/>
    <w:rsid w:val="00F3432D"/>
    <w:rsid w:val="00F35619"/>
    <w:rsid w:val="00F35C0E"/>
    <w:rsid w:val="00F42D92"/>
    <w:rsid w:val="00F44AEC"/>
    <w:rsid w:val="00F455BB"/>
    <w:rsid w:val="00F47BF4"/>
    <w:rsid w:val="00F5129A"/>
    <w:rsid w:val="00F623B1"/>
    <w:rsid w:val="00F7035E"/>
    <w:rsid w:val="00F906FC"/>
    <w:rsid w:val="00F93446"/>
    <w:rsid w:val="00F950E0"/>
    <w:rsid w:val="00FA290A"/>
    <w:rsid w:val="00FB1581"/>
    <w:rsid w:val="00FB3B67"/>
    <w:rsid w:val="00FB442E"/>
    <w:rsid w:val="00FC188C"/>
    <w:rsid w:val="00FC2832"/>
    <w:rsid w:val="00FC3721"/>
    <w:rsid w:val="00FC3B27"/>
    <w:rsid w:val="00FC663D"/>
    <w:rsid w:val="00FD10F0"/>
    <w:rsid w:val="00FE335A"/>
    <w:rsid w:val="00FE3882"/>
    <w:rsid w:val="00FE4080"/>
    <w:rsid w:val="00FF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BCEDC6-E5F9-4A39-AABA-772DD8B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10"/>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E10"/>
    <w:pPr>
      <w:ind w:left="720"/>
      <w:contextualSpacing/>
    </w:pPr>
  </w:style>
  <w:style w:type="paragraph" w:styleId="Subtitle">
    <w:name w:val="Subtitle"/>
    <w:basedOn w:val="Normal"/>
    <w:next w:val="Normal"/>
    <w:link w:val="SubtitleChar"/>
    <w:uiPriority w:val="11"/>
    <w:qFormat/>
    <w:rsid w:val="00685E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5E10"/>
    <w:rPr>
      <w:rFonts w:eastAsiaTheme="minorEastAsia"/>
      <w:color w:val="5A5A5A" w:themeColor="text1" w:themeTint="A5"/>
      <w:spacing w:val="15"/>
      <w:lang w:val="en-ZW"/>
    </w:rPr>
  </w:style>
  <w:style w:type="paragraph" w:styleId="Header">
    <w:name w:val="header"/>
    <w:basedOn w:val="Normal"/>
    <w:link w:val="HeaderChar"/>
    <w:uiPriority w:val="99"/>
    <w:unhideWhenUsed/>
    <w:rsid w:val="00685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E10"/>
    <w:rPr>
      <w:lang w:val="en-ZW"/>
    </w:rPr>
  </w:style>
  <w:style w:type="paragraph" w:styleId="BalloonText">
    <w:name w:val="Balloon Text"/>
    <w:basedOn w:val="Normal"/>
    <w:link w:val="BalloonTextChar"/>
    <w:uiPriority w:val="99"/>
    <w:semiHidden/>
    <w:unhideWhenUsed/>
    <w:rsid w:val="0068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E10"/>
    <w:rPr>
      <w:rFonts w:ascii="Tahoma" w:hAnsi="Tahoma" w:cs="Tahoma"/>
      <w:sz w:val="16"/>
      <w:szCs w:val="16"/>
      <w:lang w:val="en-ZW"/>
    </w:rPr>
  </w:style>
  <w:style w:type="paragraph" w:styleId="Footer">
    <w:name w:val="footer"/>
    <w:basedOn w:val="Normal"/>
    <w:link w:val="FooterChar"/>
    <w:uiPriority w:val="99"/>
    <w:unhideWhenUsed/>
    <w:rsid w:val="00AB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48"/>
    <w:rPr>
      <w:lang w:val="en-ZW"/>
    </w:rPr>
  </w:style>
  <w:style w:type="paragraph" w:styleId="FootnoteText">
    <w:name w:val="footnote text"/>
    <w:basedOn w:val="Normal"/>
    <w:link w:val="FootnoteTextChar"/>
    <w:uiPriority w:val="99"/>
    <w:unhideWhenUsed/>
    <w:rsid w:val="00576E60"/>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576E60"/>
    <w:rPr>
      <w:sz w:val="20"/>
      <w:szCs w:val="20"/>
      <w:lang w:val="en-ZA"/>
    </w:rPr>
  </w:style>
  <w:style w:type="character" w:styleId="FootnoteReference">
    <w:name w:val="footnote reference"/>
    <w:basedOn w:val="DefaultParagraphFont"/>
    <w:uiPriority w:val="99"/>
    <w:semiHidden/>
    <w:unhideWhenUsed/>
    <w:rsid w:val="00576E60"/>
    <w:rPr>
      <w:vertAlign w:val="superscript"/>
    </w:rPr>
  </w:style>
  <w:style w:type="character" w:styleId="CommentReference">
    <w:name w:val="annotation reference"/>
    <w:basedOn w:val="DefaultParagraphFont"/>
    <w:uiPriority w:val="99"/>
    <w:semiHidden/>
    <w:unhideWhenUsed/>
    <w:rsid w:val="00A62316"/>
    <w:rPr>
      <w:sz w:val="16"/>
      <w:szCs w:val="16"/>
    </w:rPr>
  </w:style>
  <w:style w:type="paragraph" w:styleId="CommentText">
    <w:name w:val="annotation text"/>
    <w:basedOn w:val="Normal"/>
    <w:link w:val="CommentTextChar"/>
    <w:uiPriority w:val="99"/>
    <w:semiHidden/>
    <w:unhideWhenUsed/>
    <w:rsid w:val="00A62316"/>
    <w:pPr>
      <w:spacing w:line="240" w:lineRule="auto"/>
    </w:pPr>
    <w:rPr>
      <w:sz w:val="20"/>
      <w:szCs w:val="20"/>
    </w:rPr>
  </w:style>
  <w:style w:type="character" w:customStyle="1" w:styleId="CommentTextChar">
    <w:name w:val="Comment Text Char"/>
    <w:basedOn w:val="DefaultParagraphFont"/>
    <w:link w:val="CommentText"/>
    <w:uiPriority w:val="99"/>
    <w:semiHidden/>
    <w:rsid w:val="00A62316"/>
    <w:rPr>
      <w:sz w:val="20"/>
      <w:szCs w:val="20"/>
      <w:lang w:val="en-ZW"/>
    </w:rPr>
  </w:style>
  <w:style w:type="paragraph" w:styleId="CommentSubject">
    <w:name w:val="annotation subject"/>
    <w:basedOn w:val="CommentText"/>
    <w:next w:val="CommentText"/>
    <w:link w:val="CommentSubjectChar"/>
    <w:uiPriority w:val="99"/>
    <w:semiHidden/>
    <w:unhideWhenUsed/>
    <w:rsid w:val="00A62316"/>
    <w:rPr>
      <w:b/>
      <w:bCs/>
    </w:rPr>
  </w:style>
  <w:style w:type="character" w:customStyle="1" w:styleId="CommentSubjectChar">
    <w:name w:val="Comment Subject Char"/>
    <w:basedOn w:val="CommentTextChar"/>
    <w:link w:val="CommentSubject"/>
    <w:uiPriority w:val="99"/>
    <w:semiHidden/>
    <w:rsid w:val="00A62316"/>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8E8E-27C1-4BA5-A495-EE60A3A4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5716</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10</cp:revision>
  <cp:lastPrinted>2020-11-23T08:43:00Z</cp:lastPrinted>
  <dcterms:created xsi:type="dcterms:W3CDTF">2020-11-09T11:17:00Z</dcterms:created>
  <dcterms:modified xsi:type="dcterms:W3CDTF">2020-11-25T06:11:00Z</dcterms:modified>
</cp:coreProperties>
</file>