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59F16" w14:textId="342E0A1E" w:rsidR="00437C9D" w:rsidRDefault="00437C9D" w:rsidP="001864D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GOODWOOD HOTELS (PVT) LTD</w:t>
      </w:r>
    </w:p>
    <w:p w14:paraId="6E24F93D" w14:textId="77777777" w:rsidR="00437C9D" w:rsidRDefault="00437C9D" w:rsidP="001864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 CUTTY SARK HOTEL </w:t>
      </w:r>
    </w:p>
    <w:p w14:paraId="1B7A88BB" w14:textId="77777777" w:rsidR="00437C9D" w:rsidRDefault="00437C9D" w:rsidP="001864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versus </w:t>
      </w:r>
    </w:p>
    <w:p w14:paraId="46DC333E" w14:textId="77777777" w:rsidR="00437C9D" w:rsidRDefault="00437C9D" w:rsidP="002F29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DAVID HUNZVI</w:t>
      </w:r>
    </w:p>
    <w:p w14:paraId="08A6AC0A" w14:textId="77777777" w:rsidR="00437C9D" w:rsidRDefault="00437C9D" w:rsidP="002F29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7D22BF4A" w14:textId="5A98F390" w:rsidR="00437C9D" w:rsidRDefault="00437C9D" w:rsidP="002F29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APPLE INTERNATIO</w:t>
      </w:r>
      <w:r w:rsidR="00BF23C5">
        <w:rPr>
          <w:rFonts w:ascii="Times New Roman" w:hAnsi="Times New Roman" w:cs="Times New Roman"/>
          <w:sz w:val="24"/>
          <w:szCs w:val="24"/>
        </w:rPr>
        <w:t>N</w:t>
      </w:r>
      <w:r>
        <w:rPr>
          <w:rFonts w:ascii="Times New Roman" w:hAnsi="Times New Roman" w:cs="Times New Roman"/>
          <w:sz w:val="24"/>
          <w:szCs w:val="24"/>
        </w:rPr>
        <w:t>AL (PVT) LTD</w:t>
      </w:r>
    </w:p>
    <w:p w14:paraId="39117AE9" w14:textId="77777777" w:rsidR="00437C9D" w:rsidRDefault="00437C9D" w:rsidP="002F2996">
      <w:pPr>
        <w:spacing w:after="0" w:line="240" w:lineRule="auto"/>
        <w:jc w:val="both"/>
        <w:rPr>
          <w:rFonts w:ascii="Times New Roman" w:hAnsi="Times New Roman" w:cs="Times New Roman"/>
          <w:sz w:val="24"/>
          <w:szCs w:val="24"/>
        </w:rPr>
      </w:pPr>
    </w:p>
    <w:p w14:paraId="5B6DD07B" w14:textId="77777777" w:rsidR="002F2996" w:rsidRDefault="002F2996" w:rsidP="002F2996">
      <w:pPr>
        <w:spacing w:after="0" w:line="240" w:lineRule="auto"/>
        <w:jc w:val="both"/>
        <w:rPr>
          <w:rFonts w:ascii="Times New Roman" w:hAnsi="Times New Roman" w:cs="Times New Roman"/>
          <w:sz w:val="24"/>
          <w:szCs w:val="24"/>
        </w:rPr>
      </w:pPr>
    </w:p>
    <w:p w14:paraId="6EA50E64" w14:textId="77777777" w:rsidR="00437C9D" w:rsidRDefault="00437C9D" w:rsidP="00D03B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4D25F2AF" w14:textId="77777777" w:rsidR="00437C9D" w:rsidRDefault="00437C9D" w:rsidP="00D03B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MANZUNZU J </w:t>
      </w:r>
    </w:p>
    <w:p w14:paraId="43DC1431" w14:textId="038A9777" w:rsidR="00437C9D" w:rsidRDefault="001864D6" w:rsidP="00D03B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7 &amp; 8 March, 6 &amp;</w:t>
      </w:r>
      <w:r w:rsidR="00437C9D">
        <w:rPr>
          <w:rFonts w:ascii="Times New Roman" w:hAnsi="Times New Roman" w:cs="Times New Roman"/>
          <w:sz w:val="24"/>
          <w:szCs w:val="24"/>
        </w:rPr>
        <w:t xml:space="preserve"> 7 April &amp; </w:t>
      </w:r>
      <w:r w:rsidR="00BF23C5">
        <w:rPr>
          <w:rFonts w:ascii="Times New Roman" w:hAnsi="Times New Roman" w:cs="Times New Roman"/>
          <w:sz w:val="24"/>
          <w:szCs w:val="24"/>
        </w:rPr>
        <w:t>14</w:t>
      </w:r>
      <w:r w:rsidR="00437C9D">
        <w:rPr>
          <w:rFonts w:ascii="Times New Roman" w:hAnsi="Times New Roman" w:cs="Times New Roman"/>
          <w:sz w:val="24"/>
          <w:szCs w:val="24"/>
        </w:rPr>
        <w:t xml:space="preserve"> September 2022</w:t>
      </w:r>
    </w:p>
    <w:p w14:paraId="6CFF75DD" w14:textId="77777777" w:rsidR="00437C9D" w:rsidRDefault="00437C9D" w:rsidP="00D03B9A">
      <w:pPr>
        <w:spacing w:after="0" w:line="240" w:lineRule="auto"/>
        <w:jc w:val="both"/>
        <w:rPr>
          <w:rFonts w:ascii="Times New Roman" w:hAnsi="Times New Roman" w:cs="Times New Roman"/>
          <w:b/>
          <w:sz w:val="24"/>
          <w:szCs w:val="24"/>
        </w:rPr>
      </w:pPr>
    </w:p>
    <w:p w14:paraId="1EE3D9B9" w14:textId="77777777" w:rsidR="002F2996" w:rsidRDefault="002F2996" w:rsidP="00D03B9A">
      <w:pPr>
        <w:spacing w:after="0" w:line="240" w:lineRule="auto"/>
        <w:jc w:val="both"/>
        <w:rPr>
          <w:rFonts w:ascii="Times New Roman" w:hAnsi="Times New Roman" w:cs="Times New Roman"/>
          <w:b/>
          <w:sz w:val="24"/>
          <w:szCs w:val="24"/>
        </w:rPr>
      </w:pPr>
    </w:p>
    <w:p w14:paraId="48713C63" w14:textId="5D20223F" w:rsidR="00437C9D" w:rsidRDefault="00437C9D" w:rsidP="0057335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CIVIL TRIAL </w:t>
      </w:r>
    </w:p>
    <w:p w14:paraId="34CEB0F1" w14:textId="77777777" w:rsidR="00EE3315" w:rsidRPr="00EE3315" w:rsidRDefault="00EE3315" w:rsidP="00573353">
      <w:pPr>
        <w:spacing w:after="0" w:line="360" w:lineRule="auto"/>
        <w:jc w:val="both"/>
        <w:rPr>
          <w:rFonts w:ascii="Times New Roman" w:hAnsi="Times New Roman" w:cs="Times New Roman"/>
          <w:b/>
          <w:sz w:val="24"/>
          <w:szCs w:val="24"/>
        </w:rPr>
      </w:pPr>
    </w:p>
    <w:p w14:paraId="3B267848" w14:textId="3CFD12EE" w:rsidR="00437C9D" w:rsidRDefault="00437C9D" w:rsidP="00B0010B">
      <w:pPr>
        <w:spacing w:after="0" w:line="240" w:lineRule="auto"/>
        <w:jc w:val="both"/>
        <w:rPr>
          <w:rFonts w:ascii="Times New Roman" w:hAnsi="Times New Roman" w:cs="Times New Roman"/>
          <w:sz w:val="24"/>
          <w:szCs w:val="24"/>
        </w:rPr>
      </w:pPr>
      <w:r w:rsidRPr="00B0010B">
        <w:rPr>
          <w:rFonts w:ascii="Times New Roman" w:hAnsi="Times New Roman" w:cs="Times New Roman"/>
          <w:i/>
          <w:sz w:val="24"/>
          <w:szCs w:val="24"/>
        </w:rPr>
        <w:t>T Magwaliba</w:t>
      </w:r>
      <w:r w:rsidR="001864D6">
        <w:rPr>
          <w:rFonts w:ascii="Times New Roman" w:hAnsi="Times New Roman" w:cs="Times New Roman"/>
          <w:sz w:val="24"/>
          <w:szCs w:val="24"/>
        </w:rPr>
        <w:t xml:space="preserve">, </w:t>
      </w:r>
      <w:r>
        <w:rPr>
          <w:rFonts w:ascii="Times New Roman" w:hAnsi="Times New Roman" w:cs="Times New Roman"/>
          <w:sz w:val="24"/>
          <w:szCs w:val="24"/>
        </w:rPr>
        <w:t xml:space="preserve"> for the plaintiff</w:t>
      </w:r>
    </w:p>
    <w:p w14:paraId="4DE14596" w14:textId="4616C1AF" w:rsidR="00437C9D" w:rsidRDefault="00437C9D" w:rsidP="00B0010B">
      <w:pPr>
        <w:spacing w:after="0" w:line="240" w:lineRule="auto"/>
        <w:jc w:val="both"/>
        <w:rPr>
          <w:rFonts w:ascii="Times New Roman" w:hAnsi="Times New Roman" w:cs="Times New Roman"/>
          <w:sz w:val="24"/>
          <w:szCs w:val="24"/>
        </w:rPr>
      </w:pPr>
      <w:r w:rsidRPr="00B0010B">
        <w:rPr>
          <w:rFonts w:ascii="Times New Roman" w:hAnsi="Times New Roman" w:cs="Times New Roman"/>
          <w:i/>
          <w:sz w:val="24"/>
          <w:szCs w:val="24"/>
        </w:rPr>
        <w:t>S Munyemeki</w:t>
      </w:r>
      <w:r w:rsidR="00B0010B">
        <w:rPr>
          <w:rFonts w:ascii="Times New Roman" w:hAnsi="Times New Roman" w:cs="Times New Roman"/>
          <w:sz w:val="24"/>
          <w:szCs w:val="24"/>
        </w:rPr>
        <w:t>, for</w:t>
      </w:r>
      <w:r>
        <w:rPr>
          <w:rFonts w:ascii="Times New Roman" w:hAnsi="Times New Roman" w:cs="Times New Roman"/>
          <w:sz w:val="24"/>
          <w:szCs w:val="24"/>
        </w:rPr>
        <w:t xml:space="preserve">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and </w:t>
      </w:r>
      <w:r w:rsidR="001864D6">
        <w:rPr>
          <w:rFonts w:ascii="Times New Roman" w:hAnsi="Times New Roman" w:cs="Times New Roman"/>
          <w:sz w:val="24"/>
          <w:szCs w:val="24"/>
        </w:rPr>
        <w:t>2</w:t>
      </w:r>
      <w:r w:rsidR="001864D6" w:rsidRPr="001864D6">
        <w:rPr>
          <w:rFonts w:ascii="Times New Roman" w:hAnsi="Times New Roman" w:cs="Times New Roman"/>
          <w:sz w:val="24"/>
          <w:szCs w:val="24"/>
          <w:vertAlign w:val="superscript"/>
        </w:rPr>
        <w:t>nd</w:t>
      </w:r>
      <w:r w:rsidR="001864D6">
        <w:rPr>
          <w:rFonts w:ascii="Times New Roman" w:hAnsi="Times New Roman" w:cs="Times New Roman"/>
          <w:sz w:val="24"/>
          <w:szCs w:val="24"/>
        </w:rPr>
        <w:t xml:space="preserve"> </w:t>
      </w:r>
      <w:r w:rsidR="0070581B">
        <w:rPr>
          <w:rFonts w:ascii="Times New Roman" w:hAnsi="Times New Roman" w:cs="Times New Roman"/>
          <w:sz w:val="24"/>
          <w:szCs w:val="24"/>
        </w:rPr>
        <w:t xml:space="preserve"> defendants</w:t>
      </w:r>
    </w:p>
    <w:p w14:paraId="5FC7B988" w14:textId="77777777" w:rsidR="00437C9D" w:rsidRDefault="00437C9D" w:rsidP="00573353">
      <w:pPr>
        <w:autoSpaceDE w:val="0"/>
        <w:autoSpaceDN w:val="0"/>
        <w:adjustRightInd w:val="0"/>
        <w:spacing w:after="0" w:line="360" w:lineRule="auto"/>
        <w:jc w:val="both"/>
        <w:rPr>
          <w:rFonts w:ascii="Times New Roman" w:hAnsi="Times New Roman" w:cs="Times New Roman"/>
          <w:sz w:val="24"/>
          <w:szCs w:val="24"/>
        </w:rPr>
      </w:pPr>
    </w:p>
    <w:p w14:paraId="1863381B" w14:textId="72113103" w:rsidR="00437C9D" w:rsidRPr="001864D6" w:rsidRDefault="00437C9D" w:rsidP="001864D6">
      <w:pPr>
        <w:autoSpaceDE w:val="0"/>
        <w:autoSpaceDN w:val="0"/>
        <w:adjustRightInd w:val="0"/>
        <w:spacing w:after="0" w:line="360" w:lineRule="auto"/>
        <w:ind w:firstLine="720"/>
        <w:jc w:val="both"/>
        <w:rPr>
          <w:rFonts w:ascii="Times New Roman" w:hAnsi="Times New Roman" w:cs="Times New Roman"/>
          <w:b/>
          <w:sz w:val="24"/>
          <w:szCs w:val="24"/>
        </w:rPr>
      </w:pPr>
      <w:r w:rsidRPr="00B0010B">
        <w:rPr>
          <w:rFonts w:ascii="Times New Roman" w:hAnsi="Times New Roman" w:cs="Times New Roman"/>
          <w:b/>
          <w:sz w:val="24"/>
          <w:szCs w:val="24"/>
        </w:rPr>
        <w:t xml:space="preserve">MANZUNZU J </w:t>
      </w:r>
      <w:r w:rsidR="00B0010B">
        <w:rPr>
          <w:rFonts w:ascii="Times New Roman" w:hAnsi="Times New Roman" w:cs="Times New Roman"/>
          <w:b/>
          <w:sz w:val="24"/>
          <w:szCs w:val="24"/>
        </w:rPr>
        <w:t>:</w:t>
      </w:r>
    </w:p>
    <w:p w14:paraId="316C27EB" w14:textId="77777777" w:rsidR="00437C9D" w:rsidRPr="00E00EDD" w:rsidRDefault="00437C9D" w:rsidP="00573353">
      <w:pPr>
        <w:pStyle w:val="ListParagraph"/>
        <w:numPr>
          <w:ilvl w:val="0"/>
          <w:numId w:val="2"/>
        </w:numPr>
        <w:autoSpaceDE w:val="0"/>
        <w:autoSpaceDN w:val="0"/>
        <w:adjustRightInd w:val="0"/>
        <w:spacing w:after="0" w:line="360" w:lineRule="auto"/>
        <w:jc w:val="both"/>
        <w:rPr>
          <w:rFonts w:ascii="Times New Roman" w:hAnsi="Times New Roman" w:cs="Times New Roman"/>
          <w:b/>
          <w:sz w:val="24"/>
          <w:szCs w:val="24"/>
          <w:u w:val="single"/>
        </w:rPr>
      </w:pPr>
      <w:r w:rsidRPr="00E00EDD">
        <w:rPr>
          <w:rFonts w:ascii="Times New Roman" w:hAnsi="Times New Roman" w:cs="Times New Roman"/>
          <w:b/>
          <w:sz w:val="24"/>
          <w:szCs w:val="24"/>
          <w:u w:val="single"/>
        </w:rPr>
        <w:t>INTRODUCTION</w:t>
      </w:r>
    </w:p>
    <w:p w14:paraId="5E6A8DEA" w14:textId="395B2160" w:rsidR="004719BD" w:rsidRDefault="00932933" w:rsidP="001864D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instituted summons against the defendants as far back as 2014 seeking the eviction of the defendants from room 10 at Cutty Sark hotel (the hotel) in Kariba and </w:t>
      </w:r>
      <w:r w:rsidR="00BB1A98">
        <w:rPr>
          <w:rFonts w:ascii="Times New Roman" w:hAnsi="Times New Roman" w:cs="Times New Roman"/>
          <w:sz w:val="24"/>
          <w:szCs w:val="24"/>
        </w:rPr>
        <w:t>holding over damages equivalent to the rental of the room. The defendants’ defence is that they derive their right to stay in the plaintiff’s property as they are owed consult</w:t>
      </w:r>
      <w:r w:rsidR="00AA16AE">
        <w:rPr>
          <w:rFonts w:ascii="Times New Roman" w:hAnsi="Times New Roman" w:cs="Times New Roman"/>
          <w:sz w:val="24"/>
          <w:szCs w:val="24"/>
        </w:rPr>
        <w:t>ancy fees by the plaintiff. The</w:t>
      </w:r>
      <w:r w:rsidR="00BB1A98">
        <w:rPr>
          <w:rFonts w:ascii="Times New Roman" w:hAnsi="Times New Roman" w:cs="Times New Roman"/>
          <w:sz w:val="24"/>
          <w:szCs w:val="24"/>
        </w:rPr>
        <w:t xml:space="preserve"> defendants raised a counterclaim </w:t>
      </w:r>
      <w:r w:rsidR="004719BD">
        <w:rPr>
          <w:rFonts w:ascii="Times New Roman" w:hAnsi="Times New Roman" w:cs="Times New Roman"/>
          <w:sz w:val="24"/>
          <w:szCs w:val="24"/>
        </w:rPr>
        <w:t>for payment of outstanding fees.</w:t>
      </w:r>
      <w:r w:rsidR="001864D6">
        <w:rPr>
          <w:rFonts w:ascii="Times New Roman" w:hAnsi="Times New Roman" w:cs="Times New Roman"/>
          <w:sz w:val="24"/>
          <w:szCs w:val="24"/>
        </w:rPr>
        <w:tab/>
      </w:r>
    </w:p>
    <w:p w14:paraId="38D3450A" w14:textId="77777777" w:rsidR="004719BD" w:rsidRPr="00B10290" w:rsidRDefault="004719BD" w:rsidP="00573353">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E00EDD">
        <w:rPr>
          <w:rFonts w:ascii="Times New Roman" w:hAnsi="Times New Roman" w:cs="Times New Roman"/>
          <w:b/>
          <w:sz w:val="24"/>
          <w:szCs w:val="24"/>
          <w:u w:val="single"/>
        </w:rPr>
        <w:t>PLAINTIFF’S CLAIM</w:t>
      </w:r>
      <w:r w:rsidRPr="00B10290">
        <w:rPr>
          <w:rFonts w:ascii="Times New Roman" w:hAnsi="Times New Roman" w:cs="Times New Roman"/>
          <w:sz w:val="24"/>
          <w:szCs w:val="24"/>
        </w:rPr>
        <w:t>:</w:t>
      </w:r>
    </w:p>
    <w:p w14:paraId="1C0C7437" w14:textId="77777777" w:rsidR="004719BD" w:rsidRPr="00E00EDD" w:rsidRDefault="004719BD" w:rsidP="00573353">
      <w:pPr>
        <w:pStyle w:val="ListParagraph"/>
        <w:numPr>
          <w:ilvl w:val="0"/>
          <w:numId w:val="1"/>
        </w:numPr>
        <w:autoSpaceDE w:val="0"/>
        <w:autoSpaceDN w:val="0"/>
        <w:adjustRightInd w:val="0"/>
        <w:spacing w:after="0" w:line="360" w:lineRule="auto"/>
        <w:jc w:val="both"/>
        <w:rPr>
          <w:rFonts w:ascii="Times New Roman" w:hAnsi="Times New Roman" w:cs="Times New Roman"/>
          <w:b/>
          <w:sz w:val="24"/>
          <w:szCs w:val="24"/>
          <w:u w:val="single"/>
        </w:rPr>
      </w:pPr>
      <w:r w:rsidRPr="00E00EDD">
        <w:rPr>
          <w:rFonts w:ascii="Times New Roman" w:hAnsi="Times New Roman" w:cs="Times New Roman"/>
          <w:b/>
          <w:sz w:val="24"/>
          <w:szCs w:val="24"/>
          <w:u w:val="single"/>
        </w:rPr>
        <w:t>Plaintiff’s case</w:t>
      </w:r>
    </w:p>
    <w:p w14:paraId="533840AA" w14:textId="64B097A9" w:rsidR="005127D1" w:rsidRPr="00EE3315" w:rsidRDefault="004719BD" w:rsidP="001864D6">
      <w:pPr>
        <w:pStyle w:val="ListParagraph"/>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 summary</w:t>
      </w:r>
      <w:r w:rsidR="00AA16AE">
        <w:rPr>
          <w:rFonts w:ascii="Times New Roman" w:hAnsi="Times New Roman" w:cs="Times New Roman"/>
          <w:sz w:val="24"/>
          <w:szCs w:val="24"/>
        </w:rPr>
        <w:t xml:space="preserve">, </w:t>
      </w:r>
      <w:r w:rsidR="00573353">
        <w:rPr>
          <w:rFonts w:ascii="Times New Roman" w:hAnsi="Times New Roman" w:cs="Times New Roman"/>
          <w:sz w:val="24"/>
          <w:szCs w:val="24"/>
        </w:rPr>
        <w:t>the plaintiff’s</w:t>
      </w:r>
      <w:r>
        <w:rPr>
          <w:rFonts w:ascii="Times New Roman" w:hAnsi="Times New Roman" w:cs="Times New Roman"/>
          <w:sz w:val="24"/>
          <w:szCs w:val="24"/>
        </w:rPr>
        <w:t xml:space="preserve"> case as laid out in the pleadings is that it is the owner of the property known as Cutty Sark Hotel (the Hotel) situate in Kariba. In June 2010 the </w:t>
      </w:r>
      <w:r w:rsidR="00614066">
        <w:rPr>
          <w:rFonts w:ascii="Times New Roman" w:hAnsi="Times New Roman" w:cs="Times New Roman"/>
          <w:sz w:val="24"/>
          <w:szCs w:val="24"/>
        </w:rPr>
        <w:t xml:space="preserve">parties agreed that the defendants will occupy </w:t>
      </w:r>
      <w:r>
        <w:rPr>
          <w:rFonts w:ascii="Times New Roman" w:hAnsi="Times New Roman" w:cs="Times New Roman"/>
          <w:sz w:val="24"/>
          <w:szCs w:val="24"/>
        </w:rPr>
        <w:t xml:space="preserve">room 10 at the hotel </w:t>
      </w:r>
      <w:r w:rsidR="00614066">
        <w:rPr>
          <w:rFonts w:ascii="Times New Roman" w:hAnsi="Times New Roman" w:cs="Times New Roman"/>
          <w:sz w:val="24"/>
          <w:szCs w:val="24"/>
        </w:rPr>
        <w:t xml:space="preserve">while they rendered services to the plaintiff for a potential development project. The period of their stay was determined by the need of their services. In September 2010 the plaintiff decided not to undertake the intended project hence the defendants were advised to vacate the room or else they were to pay for their continued stay. The defendants did not vacate the room consequent of which were served </w:t>
      </w:r>
      <w:r w:rsidR="00573353">
        <w:rPr>
          <w:rFonts w:ascii="Times New Roman" w:hAnsi="Times New Roman" w:cs="Times New Roman"/>
          <w:sz w:val="24"/>
          <w:szCs w:val="24"/>
        </w:rPr>
        <w:t>with a</w:t>
      </w:r>
      <w:r w:rsidR="00614066">
        <w:rPr>
          <w:rFonts w:ascii="Times New Roman" w:hAnsi="Times New Roman" w:cs="Times New Roman"/>
          <w:sz w:val="24"/>
          <w:szCs w:val="24"/>
        </w:rPr>
        <w:t xml:space="preserve"> written notice to vacate on 3 May 2011. </w:t>
      </w:r>
      <w:r>
        <w:rPr>
          <w:rFonts w:ascii="Times New Roman" w:hAnsi="Times New Roman" w:cs="Times New Roman"/>
          <w:sz w:val="24"/>
          <w:szCs w:val="24"/>
        </w:rPr>
        <w:t xml:space="preserve"> </w:t>
      </w:r>
      <w:r w:rsidR="00614066">
        <w:rPr>
          <w:rFonts w:ascii="Times New Roman" w:hAnsi="Times New Roman" w:cs="Times New Roman"/>
          <w:sz w:val="24"/>
          <w:szCs w:val="24"/>
        </w:rPr>
        <w:t>Nevertheless they did not vacate</w:t>
      </w:r>
      <w:r w:rsidR="00B95E00">
        <w:rPr>
          <w:rFonts w:ascii="Times New Roman" w:hAnsi="Times New Roman" w:cs="Times New Roman"/>
          <w:sz w:val="24"/>
          <w:szCs w:val="24"/>
        </w:rPr>
        <w:t xml:space="preserve"> to the extent that by July 2013 the defendants had accrued a debt of $34 545 an amount now being claimed by the plaintiff together with holding over damages of $39.22 </w:t>
      </w:r>
      <w:r w:rsidR="005127D1">
        <w:rPr>
          <w:rFonts w:ascii="Times New Roman" w:hAnsi="Times New Roman" w:cs="Times New Roman"/>
          <w:sz w:val="24"/>
          <w:szCs w:val="24"/>
        </w:rPr>
        <w:t>per day from 1 August 2013 to date of eviction.</w:t>
      </w:r>
    </w:p>
    <w:p w14:paraId="30159253" w14:textId="77777777" w:rsidR="005127D1" w:rsidRPr="0070581B" w:rsidRDefault="00AA16AE" w:rsidP="00573353">
      <w:pPr>
        <w:pStyle w:val="ListParagraph"/>
        <w:numPr>
          <w:ilvl w:val="0"/>
          <w:numId w:val="1"/>
        </w:numPr>
        <w:autoSpaceDE w:val="0"/>
        <w:autoSpaceDN w:val="0"/>
        <w:adjustRightInd w:val="0"/>
        <w:spacing w:after="0" w:line="360" w:lineRule="auto"/>
        <w:jc w:val="both"/>
        <w:rPr>
          <w:rFonts w:ascii="Times New Roman" w:hAnsi="Times New Roman" w:cs="Times New Roman"/>
          <w:b/>
          <w:sz w:val="24"/>
          <w:szCs w:val="24"/>
          <w:u w:val="single"/>
        </w:rPr>
      </w:pPr>
      <w:r w:rsidRPr="0070581B">
        <w:rPr>
          <w:rFonts w:ascii="Times New Roman" w:hAnsi="Times New Roman" w:cs="Times New Roman"/>
          <w:b/>
          <w:sz w:val="24"/>
          <w:szCs w:val="24"/>
          <w:u w:val="single"/>
        </w:rPr>
        <w:lastRenderedPageBreak/>
        <w:t>Defendant</w:t>
      </w:r>
      <w:r w:rsidR="005127D1" w:rsidRPr="0070581B">
        <w:rPr>
          <w:rFonts w:ascii="Times New Roman" w:hAnsi="Times New Roman" w:cs="Times New Roman"/>
          <w:b/>
          <w:sz w:val="24"/>
          <w:szCs w:val="24"/>
          <w:u w:val="single"/>
        </w:rPr>
        <w:t>s</w:t>
      </w:r>
      <w:r w:rsidRPr="0070581B">
        <w:rPr>
          <w:rFonts w:ascii="Times New Roman" w:hAnsi="Times New Roman" w:cs="Times New Roman"/>
          <w:b/>
          <w:sz w:val="24"/>
          <w:szCs w:val="24"/>
          <w:u w:val="single"/>
        </w:rPr>
        <w:t>’</w:t>
      </w:r>
      <w:r w:rsidR="005127D1" w:rsidRPr="0070581B">
        <w:rPr>
          <w:rFonts w:ascii="Times New Roman" w:hAnsi="Times New Roman" w:cs="Times New Roman"/>
          <w:b/>
          <w:sz w:val="24"/>
          <w:szCs w:val="24"/>
          <w:u w:val="single"/>
        </w:rPr>
        <w:t xml:space="preserve"> case</w:t>
      </w:r>
    </w:p>
    <w:p w14:paraId="4E375CDC" w14:textId="51A34899" w:rsidR="00B10290" w:rsidRPr="001864D6" w:rsidRDefault="006E533B" w:rsidP="001864D6">
      <w:pPr>
        <w:autoSpaceDE w:val="0"/>
        <w:autoSpaceDN w:val="0"/>
        <w:adjustRightInd w:val="0"/>
        <w:spacing w:after="0" w:line="360" w:lineRule="auto"/>
        <w:ind w:left="720"/>
        <w:jc w:val="both"/>
        <w:rPr>
          <w:rFonts w:ascii="Times New Roman" w:hAnsi="Times New Roman" w:cs="Times New Roman"/>
          <w:sz w:val="24"/>
          <w:szCs w:val="24"/>
        </w:rPr>
      </w:pPr>
      <w:r w:rsidRPr="001864D6">
        <w:rPr>
          <w:rFonts w:ascii="Times New Roman" w:hAnsi="Times New Roman" w:cs="Times New Roman"/>
          <w:sz w:val="24"/>
          <w:szCs w:val="24"/>
        </w:rPr>
        <w:t>The defendants accept that the plaintiff owns the hotel and confirm an arrangement for the occupation of th</w:t>
      </w:r>
      <w:r w:rsidR="00BE2006" w:rsidRPr="001864D6">
        <w:rPr>
          <w:rFonts w:ascii="Times New Roman" w:hAnsi="Times New Roman" w:cs="Times New Roman"/>
          <w:sz w:val="24"/>
          <w:szCs w:val="24"/>
        </w:rPr>
        <w:t xml:space="preserve">e hotel room by the defendants which according to the defendants was a deluxe room not room 10 where they ended up being. Room 10 has been described as having no economic value. The defendants claim the plaintiff breached the consultancy agreement by its failure to pay fees which were due. Further if there were any rentals due they must be </w:t>
      </w:r>
      <w:r w:rsidR="00B10290" w:rsidRPr="001864D6">
        <w:rPr>
          <w:rFonts w:ascii="Times New Roman" w:hAnsi="Times New Roman" w:cs="Times New Roman"/>
          <w:sz w:val="24"/>
          <w:szCs w:val="24"/>
        </w:rPr>
        <w:t>set off</w:t>
      </w:r>
      <w:r w:rsidR="00BE2006" w:rsidRPr="001864D6">
        <w:rPr>
          <w:rFonts w:ascii="Times New Roman" w:hAnsi="Times New Roman" w:cs="Times New Roman"/>
          <w:sz w:val="24"/>
          <w:szCs w:val="24"/>
        </w:rPr>
        <w:t xml:space="preserve"> against the outstanding fees due by the plaintiff. </w:t>
      </w:r>
      <w:r w:rsidR="00B10290" w:rsidRPr="001864D6">
        <w:rPr>
          <w:rFonts w:ascii="Times New Roman" w:hAnsi="Times New Roman" w:cs="Times New Roman"/>
          <w:sz w:val="24"/>
          <w:szCs w:val="24"/>
        </w:rPr>
        <w:t xml:space="preserve">The defendants raised a </w:t>
      </w:r>
      <w:r w:rsidR="00573353" w:rsidRPr="001864D6">
        <w:rPr>
          <w:rFonts w:ascii="Times New Roman" w:hAnsi="Times New Roman" w:cs="Times New Roman"/>
          <w:sz w:val="24"/>
          <w:szCs w:val="24"/>
        </w:rPr>
        <w:t>counter claim</w:t>
      </w:r>
      <w:r w:rsidR="00B10290" w:rsidRPr="001864D6">
        <w:rPr>
          <w:rFonts w:ascii="Times New Roman" w:hAnsi="Times New Roman" w:cs="Times New Roman"/>
          <w:sz w:val="24"/>
          <w:szCs w:val="24"/>
        </w:rPr>
        <w:t>.</w:t>
      </w:r>
    </w:p>
    <w:p w14:paraId="496076B1" w14:textId="77777777" w:rsidR="00E563F3" w:rsidRPr="00E563F3" w:rsidRDefault="00E563F3" w:rsidP="00E563F3">
      <w:pPr>
        <w:pStyle w:val="ListParagraph"/>
        <w:autoSpaceDE w:val="0"/>
        <w:autoSpaceDN w:val="0"/>
        <w:adjustRightInd w:val="0"/>
        <w:spacing w:after="0" w:line="360" w:lineRule="auto"/>
        <w:ind w:firstLine="720"/>
        <w:jc w:val="both"/>
        <w:rPr>
          <w:rFonts w:ascii="Times New Roman" w:hAnsi="Times New Roman" w:cs="Times New Roman"/>
          <w:sz w:val="24"/>
          <w:szCs w:val="24"/>
        </w:rPr>
      </w:pPr>
    </w:p>
    <w:p w14:paraId="37461056" w14:textId="58CF4885" w:rsidR="00EA0751" w:rsidRPr="001864D6" w:rsidRDefault="00E00EDD" w:rsidP="001864D6">
      <w:pPr>
        <w:autoSpaceDE w:val="0"/>
        <w:autoSpaceDN w:val="0"/>
        <w:adjustRightInd w:val="0"/>
        <w:spacing w:after="0" w:line="360" w:lineRule="auto"/>
        <w:ind w:firstLine="720"/>
        <w:jc w:val="both"/>
        <w:rPr>
          <w:rFonts w:ascii="Times New Roman" w:hAnsi="Times New Roman" w:cs="Times New Roman"/>
          <w:sz w:val="24"/>
          <w:szCs w:val="24"/>
        </w:rPr>
      </w:pPr>
      <w:r w:rsidRPr="001864D6">
        <w:rPr>
          <w:rFonts w:ascii="Times New Roman" w:hAnsi="Times New Roman" w:cs="Times New Roman"/>
          <w:sz w:val="24"/>
          <w:szCs w:val="24"/>
        </w:rPr>
        <w:t>3.</w:t>
      </w:r>
      <w:r w:rsidRPr="001864D6">
        <w:rPr>
          <w:rFonts w:ascii="Times New Roman" w:hAnsi="Times New Roman" w:cs="Times New Roman"/>
          <w:b/>
          <w:sz w:val="24"/>
          <w:szCs w:val="24"/>
          <w:u w:val="single"/>
        </w:rPr>
        <w:t xml:space="preserve"> COUNTER</w:t>
      </w:r>
      <w:r w:rsidR="00B10290" w:rsidRPr="001864D6">
        <w:rPr>
          <w:rFonts w:ascii="Times New Roman" w:hAnsi="Times New Roman" w:cs="Times New Roman"/>
          <w:b/>
          <w:sz w:val="24"/>
          <w:szCs w:val="24"/>
          <w:u w:val="single"/>
        </w:rPr>
        <w:t>-CLAIM</w:t>
      </w:r>
    </w:p>
    <w:p w14:paraId="53F6FF8F" w14:textId="6F05B793" w:rsidR="00EA0751" w:rsidRPr="00E563F3" w:rsidRDefault="00B10290" w:rsidP="00E563F3">
      <w:pPr>
        <w:pStyle w:val="ListParagraph"/>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E00EDD">
        <w:rPr>
          <w:rFonts w:ascii="Times New Roman" w:hAnsi="Times New Roman" w:cs="Times New Roman"/>
          <w:b/>
          <w:sz w:val="24"/>
          <w:szCs w:val="24"/>
          <w:u w:val="single"/>
        </w:rPr>
        <w:t>Defendant’s case</w:t>
      </w:r>
    </w:p>
    <w:p w14:paraId="192B6D16" w14:textId="3A85A06B" w:rsidR="00CD01DD" w:rsidRPr="00E563F3" w:rsidRDefault="00AF6A2E" w:rsidP="001864D6">
      <w:pPr>
        <w:pStyle w:val="ListParagraph"/>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defendants allege that on 26 May 2010 the parties entered into an agreement in which the defendants were to render professional and consulting services to the plaintiff in the planning and management of plaintiff’s expansion project at the hotel. The project which commenced on 1 June 2010 was intended to run up to a maximum of five years. As a result the parties agreed the defendants will relocate from Harare to Kariba to occupy a room at the hotel. The defendants occupied a delux</w:t>
      </w:r>
      <w:r w:rsidR="00CD01DD">
        <w:rPr>
          <w:rFonts w:ascii="Times New Roman" w:hAnsi="Times New Roman" w:cs="Times New Roman"/>
          <w:sz w:val="24"/>
          <w:szCs w:val="24"/>
        </w:rPr>
        <w:t>e</w:t>
      </w:r>
      <w:r>
        <w:rPr>
          <w:rFonts w:ascii="Times New Roman" w:hAnsi="Times New Roman" w:cs="Times New Roman"/>
          <w:sz w:val="24"/>
          <w:szCs w:val="24"/>
        </w:rPr>
        <w:t xml:space="preserve"> room at th</w:t>
      </w:r>
      <w:r w:rsidR="00CD01DD">
        <w:rPr>
          <w:rFonts w:ascii="Times New Roman" w:hAnsi="Times New Roman" w:cs="Times New Roman"/>
          <w:sz w:val="24"/>
          <w:szCs w:val="24"/>
        </w:rPr>
        <w:t>e</w:t>
      </w:r>
      <w:r>
        <w:rPr>
          <w:rFonts w:ascii="Times New Roman" w:hAnsi="Times New Roman" w:cs="Times New Roman"/>
          <w:sz w:val="24"/>
          <w:szCs w:val="24"/>
        </w:rPr>
        <w:t xml:space="preserve"> hotel before it was taken away </w:t>
      </w:r>
      <w:r w:rsidR="00CD01DD">
        <w:rPr>
          <w:rFonts w:ascii="Times New Roman" w:hAnsi="Times New Roman" w:cs="Times New Roman"/>
          <w:sz w:val="24"/>
          <w:szCs w:val="24"/>
        </w:rPr>
        <w:t xml:space="preserve">under the guise of renovation. </w:t>
      </w:r>
    </w:p>
    <w:p w14:paraId="7806267C" w14:textId="284C69C6" w:rsidR="004C1D62" w:rsidRPr="00B0010B" w:rsidRDefault="00CD01DD" w:rsidP="00B0010B">
      <w:pPr>
        <w:pStyle w:val="ListParagraph"/>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defendants</w:t>
      </w:r>
      <w:r w:rsidR="00AA16AE">
        <w:rPr>
          <w:rFonts w:ascii="Times New Roman" w:hAnsi="Times New Roman" w:cs="Times New Roman"/>
          <w:sz w:val="24"/>
          <w:szCs w:val="24"/>
        </w:rPr>
        <w:t>,</w:t>
      </w:r>
      <w:r>
        <w:rPr>
          <w:rFonts w:ascii="Times New Roman" w:hAnsi="Times New Roman" w:cs="Times New Roman"/>
          <w:sz w:val="24"/>
          <w:szCs w:val="24"/>
        </w:rPr>
        <w:t xml:space="preserve"> the project, as per agreement, was in two stages; the planning stage and management or development stage. The defendants were to produce a working paper. It was a term of the agreement that the studying, conceptualization and planning would involve consultative work with the result that the whole plan document be approved by the Municipality of Kariba. </w:t>
      </w:r>
      <w:r w:rsidR="00EB74D6">
        <w:rPr>
          <w:rFonts w:ascii="Times New Roman" w:hAnsi="Times New Roman" w:cs="Times New Roman"/>
          <w:sz w:val="24"/>
          <w:szCs w:val="24"/>
        </w:rPr>
        <w:t xml:space="preserve">Diagrams were to be lodged with the Surveyor General and Department of Physical Planning. </w:t>
      </w:r>
      <w:r w:rsidR="004C1D62">
        <w:rPr>
          <w:rFonts w:ascii="Times New Roman" w:hAnsi="Times New Roman" w:cs="Times New Roman"/>
          <w:sz w:val="24"/>
          <w:szCs w:val="24"/>
        </w:rPr>
        <w:t>Further terms of the agreement were that the payment of fees were in two stages; at the end of the planning stage and after completion of the project. D</w:t>
      </w:r>
      <w:r w:rsidR="001864D6">
        <w:rPr>
          <w:rFonts w:ascii="Times New Roman" w:hAnsi="Times New Roman" w:cs="Times New Roman"/>
          <w:sz w:val="24"/>
          <w:szCs w:val="24"/>
        </w:rPr>
        <w:t>efendants admit receipt of US$1 </w:t>
      </w:r>
      <w:r w:rsidR="004C1D62">
        <w:rPr>
          <w:rFonts w:ascii="Times New Roman" w:hAnsi="Times New Roman" w:cs="Times New Roman"/>
          <w:sz w:val="24"/>
          <w:szCs w:val="24"/>
        </w:rPr>
        <w:t xml:space="preserve">592 as a monthly allowance and not part of the fees. </w:t>
      </w:r>
    </w:p>
    <w:p w14:paraId="433C8647" w14:textId="3F3444E2" w:rsidR="00EA0751" w:rsidRPr="00B0010B" w:rsidRDefault="004C1D62" w:rsidP="00B0010B">
      <w:pPr>
        <w:pStyle w:val="ListParagraph"/>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Defendants further allege that despite the deliverables in the form of a project plan document and d</w:t>
      </w:r>
      <w:r w:rsidR="00EA0751">
        <w:rPr>
          <w:rFonts w:ascii="Times New Roman" w:hAnsi="Times New Roman" w:cs="Times New Roman"/>
          <w:sz w:val="24"/>
          <w:szCs w:val="24"/>
        </w:rPr>
        <w:t>i</w:t>
      </w:r>
      <w:r>
        <w:rPr>
          <w:rFonts w:ascii="Times New Roman" w:hAnsi="Times New Roman" w:cs="Times New Roman"/>
          <w:sz w:val="24"/>
          <w:szCs w:val="24"/>
        </w:rPr>
        <w:t>agrams</w:t>
      </w:r>
      <w:r w:rsidR="00EA0751">
        <w:rPr>
          <w:rFonts w:ascii="Times New Roman" w:hAnsi="Times New Roman" w:cs="Times New Roman"/>
          <w:sz w:val="24"/>
          <w:szCs w:val="24"/>
        </w:rPr>
        <w:t>,</w:t>
      </w:r>
      <w:r>
        <w:rPr>
          <w:rFonts w:ascii="Times New Roman" w:hAnsi="Times New Roman" w:cs="Times New Roman"/>
          <w:sz w:val="24"/>
          <w:szCs w:val="24"/>
        </w:rPr>
        <w:t xml:space="preserve"> the plaintiff purportedly terminated the agreement </w:t>
      </w:r>
      <w:r w:rsidR="00EA0751">
        <w:rPr>
          <w:rFonts w:ascii="Times New Roman" w:hAnsi="Times New Roman" w:cs="Times New Roman"/>
          <w:sz w:val="24"/>
          <w:szCs w:val="24"/>
        </w:rPr>
        <w:t xml:space="preserve">in September </w:t>
      </w:r>
      <w:r w:rsidR="0070581B">
        <w:rPr>
          <w:rFonts w:ascii="Times New Roman" w:hAnsi="Times New Roman" w:cs="Times New Roman"/>
          <w:sz w:val="24"/>
          <w:szCs w:val="24"/>
        </w:rPr>
        <w:t>2010 and</w:t>
      </w:r>
      <w:r w:rsidR="00EA0751">
        <w:rPr>
          <w:rFonts w:ascii="Times New Roman" w:hAnsi="Times New Roman" w:cs="Times New Roman"/>
          <w:sz w:val="24"/>
          <w:szCs w:val="24"/>
        </w:rPr>
        <w:t xml:space="preserve"> did not tender fees for the services rendered. The parties engaged in negotiations to resolve the apparent conf</w:t>
      </w:r>
      <w:r w:rsidR="00E839EE">
        <w:rPr>
          <w:rFonts w:ascii="Times New Roman" w:hAnsi="Times New Roman" w:cs="Times New Roman"/>
          <w:sz w:val="24"/>
          <w:szCs w:val="24"/>
        </w:rPr>
        <w:t xml:space="preserve">lict but with no amicable </w:t>
      </w:r>
      <w:r w:rsidR="0070581B">
        <w:rPr>
          <w:rFonts w:ascii="Times New Roman" w:hAnsi="Times New Roman" w:cs="Times New Roman"/>
          <w:sz w:val="24"/>
          <w:szCs w:val="24"/>
        </w:rPr>
        <w:t>outcome at</w:t>
      </w:r>
      <w:r w:rsidR="00EA0751">
        <w:rPr>
          <w:rFonts w:ascii="Times New Roman" w:hAnsi="Times New Roman" w:cs="Times New Roman"/>
          <w:sz w:val="24"/>
          <w:szCs w:val="24"/>
        </w:rPr>
        <w:t xml:space="preserve"> the end. What now stands as a counter claim by the defendants was</w:t>
      </w:r>
      <w:r w:rsidR="007D5601">
        <w:rPr>
          <w:rFonts w:ascii="Times New Roman" w:hAnsi="Times New Roman" w:cs="Times New Roman"/>
          <w:sz w:val="24"/>
          <w:szCs w:val="24"/>
        </w:rPr>
        <w:t xml:space="preserve"> lodged as a suit in </w:t>
      </w:r>
      <w:r w:rsidR="007D5601">
        <w:rPr>
          <w:rFonts w:ascii="Times New Roman" w:hAnsi="Times New Roman" w:cs="Times New Roman"/>
          <w:sz w:val="24"/>
          <w:szCs w:val="24"/>
        </w:rPr>
        <w:lastRenderedPageBreak/>
        <w:t>HC</w:t>
      </w:r>
      <w:r w:rsidR="001864D6">
        <w:rPr>
          <w:rFonts w:ascii="Times New Roman" w:hAnsi="Times New Roman" w:cs="Times New Roman"/>
          <w:sz w:val="24"/>
          <w:szCs w:val="24"/>
        </w:rPr>
        <w:t> </w:t>
      </w:r>
      <w:r w:rsidR="007D5601">
        <w:rPr>
          <w:rFonts w:ascii="Times New Roman" w:hAnsi="Times New Roman" w:cs="Times New Roman"/>
          <w:sz w:val="24"/>
          <w:szCs w:val="24"/>
        </w:rPr>
        <w:t>9023/11 before the same was consolidated wi</w:t>
      </w:r>
      <w:r w:rsidR="00E839EE">
        <w:rPr>
          <w:rFonts w:ascii="Times New Roman" w:hAnsi="Times New Roman" w:cs="Times New Roman"/>
          <w:sz w:val="24"/>
          <w:szCs w:val="24"/>
        </w:rPr>
        <w:t>th HC 3910/14 under order of th</w:t>
      </w:r>
      <w:r w:rsidR="007D5601">
        <w:rPr>
          <w:rFonts w:ascii="Times New Roman" w:hAnsi="Times New Roman" w:cs="Times New Roman"/>
          <w:sz w:val="24"/>
          <w:szCs w:val="24"/>
        </w:rPr>
        <w:t>is court on 9 May 2018 under case number HC 1102/18.</w:t>
      </w:r>
    </w:p>
    <w:p w14:paraId="627DD9B8" w14:textId="4437BBAF" w:rsidR="00E839EE" w:rsidRPr="0010238E" w:rsidRDefault="00EA0751" w:rsidP="0010238E">
      <w:pPr>
        <w:pStyle w:val="ListParagraph"/>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defendants claim a total of US$2 880 776 for professional fees and other related matters.</w:t>
      </w:r>
    </w:p>
    <w:p w14:paraId="2D38FADD" w14:textId="66CAF064" w:rsidR="00BF23C5" w:rsidRPr="00E00EDD" w:rsidRDefault="00573353" w:rsidP="00B0010B">
      <w:pPr>
        <w:pStyle w:val="ListParagraph"/>
        <w:autoSpaceDE w:val="0"/>
        <w:autoSpaceDN w:val="0"/>
        <w:adjustRightInd w:val="0"/>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b) </w:t>
      </w:r>
      <w:r w:rsidRPr="00E00EDD">
        <w:rPr>
          <w:rFonts w:ascii="Times New Roman" w:hAnsi="Times New Roman" w:cs="Times New Roman"/>
          <w:b/>
          <w:sz w:val="24"/>
          <w:szCs w:val="24"/>
          <w:u w:val="single"/>
        </w:rPr>
        <w:t>Plaintiff’s</w:t>
      </w:r>
      <w:r w:rsidR="00EA0751" w:rsidRPr="00E00EDD">
        <w:rPr>
          <w:rFonts w:ascii="Times New Roman" w:hAnsi="Times New Roman" w:cs="Times New Roman"/>
          <w:b/>
          <w:sz w:val="24"/>
          <w:szCs w:val="24"/>
          <w:u w:val="single"/>
        </w:rPr>
        <w:t xml:space="preserve"> case</w:t>
      </w:r>
    </w:p>
    <w:p w14:paraId="3C0FCEAF" w14:textId="2E14E261" w:rsidR="00EE2746" w:rsidRPr="00B0010B" w:rsidRDefault="00EA0751" w:rsidP="00B0010B">
      <w:pPr>
        <w:pStyle w:val="ListParagraph"/>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to the counter claim </w:t>
      </w:r>
      <w:r w:rsidR="00EE2746">
        <w:rPr>
          <w:rFonts w:ascii="Times New Roman" w:hAnsi="Times New Roman" w:cs="Times New Roman"/>
          <w:sz w:val="24"/>
          <w:szCs w:val="24"/>
        </w:rPr>
        <w:t xml:space="preserve">the plaintiff says the concept for the project was one by the plaintiff and the defendants were to carry out the technical work and obtain town planning approval for the proposed development.  The other terms of the agreement in respect to the stages of the project </w:t>
      </w:r>
      <w:r w:rsidR="00573353">
        <w:rPr>
          <w:rFonts w:ascii="Times New Roman" w:hAnsi="Times New Roman" w:cs="Times New Roman"/>
          <w:sz w:val="24"/>
          <w:szCs w:val="24"/>
        </w:rPr>
        <w:t>and its</w:t>
      </w:r>
      <w:r w:rsidR="00EE2746">
        <w:rPr>
          <w:rFonts w:ascii="Times New Roman" w:hAnsi="Times New Roman" w:cs="Times New Roman"/>
          <w:sz w:val="24"/>
          <w:szCs w:val="24"/>
        </w:rPr>
        <w:t xml:space="preserve"> conceptualization and planning are denied by the plaintiff. </w:t>
      </w:r>
    </w:p>
    <w:p w14:paraId="494C2871" w14:textId="4ED751F9" w:rsidR="00050B9C" w:rsidRPr="0010238E" w:rsidRDefault="00EE2746" w:rsidP="001864D6">
      <w:pPr>
        <w:autoSpaceDE w:val="0"/>
        <w:autoSpaceDN w:val="0"/>
        <w:adjustRightInd w:val="0"/>
        <w:spacing w:after="0" w:line="360" w:lineRule="auto"/>
        <w:ind w:left="720" w:firstLine="360"/>
        <w:jc w:val="both"/>
        <w:rPr>
          <w:rFonts w:ascii="Times New Roman" w:hAnsi="Times New Roman" w:cs="Times New Roman"/>
          <w:sz w:val="24"/>
          <w:szCs w:val="24"/>
        </w:rPr>
      </w:pPr>
      <w:r w:rsidRPr="00BF23C5">
        <w:rPr>
          <w:rFonts w:ascii="Times New Roman" w:hAnsi="Times New Roman" w:cs="Times New Roman"/>
          <w:sz w:val="24"/>
          <w:szCs w:val="24"/>
        </w:rPr>
        <w:t xml:space="preserve">The plaintiff says the amount of US$1592 paid to </w:t>
      </w:r>
      <w:r w:rsidR="004A00B1" w:rsidRPr="00BF23C5">
        <w:rPr>
          <w:rFonts w:ascii="Times New Roman" w:hAnsi="Times New Roman" w:cs="Times New Roman"/>
          <w:sz w:val="24"/>
          <w:szCs w:val="24"/>
        </w:rPr>
        <w:t>defendants</w:t>
      </w:r>
      <w:r w:rsidRPr="00BF23C5">
        <w:rPr>
          <w:rFonts w:ascii="Times New Roman" w:hAnsi="Times New Roman" w:cs="Times New Roman"/>
          <w:sz w:val="24"/>
          <w:szCs w:val="24"/>
        </w:rPr>
        <w:t xml:space="preserve"> was </w:t>
      </w:r>
      <w:r w:rsidR="004A00B1" w:rsidRPr="00BF23C5">
        <w:rPr>
          <w:rFonts w:ascii="Times New Roman" w:hAnsi="Times New Roman" w:cs="Times New Roman"/>
          <w:sz w:val="24"/>
          <w:szCs w:val="24"/>
        </w:rPr>
        <w:t xml:space="preserve">for obtaining the approval required. Plaintiff denies receipt of any project plan document instead alleges the defendants elected not to proceed with the development. </w:t>
      </w:r>
      <w:r w:rsidR="00050B9C" w:rsidRPr="00BF23C5">
        <w:rPr>
          <w:rFonts w:ascii="Times New Roman" w:hAnsi="Times New Roman" w:cs="Times New Roman"/>
          <w:sz w:val="24"/>
          <w:szCs w:val="24"/>
        </w:rPr>
        <w:t xml:space="preserve">The last point taken by the plaintiff in defence of the counter-claim is that it is bad at law in that there was no written agreement </w:t>
      </w:r>
      <w:r w:rsidR="0070581B" w:rsidRPr="00BF23C5">
        <w:rPr>
          <w:rFonts w:ascii="Times New Roman" w:hAnsi="Times New Roman" w:cs="Times New Roman"/>
          <w:sz w:val="24"/>
          <w:szCs w:val="24"/>
        </w:rPr>
        <w:t>in compliance with</w:t>
      </w:r>
      <w:r w:rsidR="00050B9C" w:rsidRPr="00BF23C5">
        <w:rPr>
          <w:rFonts w:ascii="Times New Roman" w:hAnsi="Times New Roman" w:cs="Times New Roman"/>
          <w:sz w:val="24"/>
          <w:szCs w:val="24"/>
        </w:rPr>
        <w:t xml:space="preserve"> </w:t>
      </w:r>
      <w:r w:rsidR="0070581B" w:rsidRPr="00BF23C5">
        <w:rPr>
          <w:rFonts w:ascii="Times New Roman" w:hAnsi="Times New Roman" w:cs="Times New Roman"/>
          <w:sz w:val="24"/>
          <w:szCs w:val="24"/>
        </w:rPr>
        <w:t>the Architects</w:t>
      </w:r>
      <w:r w:rsidR="00050B9C" w:rsidRPr="00BF23C5">
        <w:rPr>
          <w:rFonts w:ascii="Times New Roman" w:hAnsi="Times New Roman" w:cs="Times New Roman"/>
          <w:sz w:val="24"/>
          <w:szCs w:val="24"/>
        </w:rPr>
        <w:t xml:space="preserve"> (Conditions of Engagement and Scale of fees) By-Laws SI 829/1980.</w:t>
      </w:r>
    </w:p>
    <w:p w14:paraId="09B84401" w14:textId="77777777" w:rsidR="004A00B1" w:rsidRPr="00EE3315" w:rsidRDefault="004A00B1" w:rsidP="00573353">
      <w:pPr>
        <w:pStyle w:val="ListParagraph"/>
        <w:numPr>
          <w:ilvl w:val="0"/>
          <w:numId w:val="2"/>
        </w:numPr>
        <w:autoSpaceDE w:val="0"/>
        <w:autoSpaceDN w:val="0"/>
        <w:adjustRightInd w:val="0"/>
        <w:spacing w:after="0" w:line="360" w:lineRule="auto"/>
        <w:jc w:val="both"/>
        <w:rPr>
          <w:rFonts w:ascii="Times New Roman" w:hAnsi="Times New Roman" w:cs="Times New Roman"/>
          <w:b/>
          <w:sz w:val="24"/>
          <w:szCs w:val="24"/>
          <w:u w:val="single"/>
        </w:rPr>
      </w:pPr>
      <w:r w:rsidRPr="00EE3315">
        <w:rPr>
          <w:rFonts w:ascii="Times New Roman" w:hAnsi="Times New Roman" w:cs="Times New Roman"/>
          <w:b/>
          <w:sz w:val="24"/>
          <w:szCs w:val="24"/>
          <w:u w:val="single"/>
        </w:rPr>
        <w:t>ISSUES</w:t>
      </w:r>
    </w:p>
    <w:p w14:paraId="7D15A2BE" w14:textId="103172D1" w:rsidR="00E839EE" w:rsidRDefault="00E839EE" w:rsidP="0069592A">
      <w:pPr>
        <w:pStyle w:val="ListParagraph"/>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pre-trial conference the parties agreed that the following </w:t>
      </w:r>
      <w:r w:rsidR="004E369B">
        <w:rPr>
          <w:rFonts w:ascii="Times New Roman" w:hAnsi="Times New Roman" w:cs="Times New Roman"/>
          <w:sz w:val="24"/>
          <w:szCs w:val="24"/>
        </w:rPr>
        <w:t>issues be</w:t>
      </w:r>
      <w:r>
        <w:rPr>
          <w:rFonts w:ascii="Times New Roman" w:hAnsi="Times New Roman" w:cs="Times New Roman"/>
          <w:sz w:val="24"/>
          <w:szCs w:val="24"/>
        </w:rPr>
        <w:t xml:space="preserve"> determined by the court in respect to the plaintiff’s claim:</w:t>
      </w:r>
    </w:p>
    <w:p w14:paraId="42113EB2" w14:textId="77777777" w:rsidR="00E839EE" w:rsidRDefault="00E839EE" w:rsidP="00573353">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defendants have any lawful right to remain in occupation of the room?</w:t>
      </w:r>
    </w:p>
    <w:p w14:paraId="2A9F0D41" w14:textId="77777777" w:rsidR="00E839EE" w:rsidRDefault="00E839EE" w:rsidP="00573353">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What damages, if any, has plaintiff suffered?</w:t>
      </w:r>
    </w:p>
    <w:p w14:paraId="1BEAAEDE" w14:textId="4EBFCC00" w:rsidR="00BF23C5" w:rsidRPr="00364DF0" w:rsidRDefault="00E839EE" w:rsidP="00364DF0">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Is plaintiff entitled to the eviction order?</w:t>
      </w:r>
    </w:p>
    <w:p w14:paraId="60EFBE10" w14:textId="77777777" w:rsidR="00E839EE" w:rsidRDefault="00E839EE" w:rsidP="00573353">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In respect to the coun</w:t>
      </w:r>
      <w:r w:rsidR="000E74C6">
        <w:rPr>
          <w:rFonts w:ascii="Times New Roman" w:hAnsi="Times New Roman" w:cs="Times New Roman"/>
          <w:sz w:val="24"/>
          <w:szCs w:val="24"/>
        </w:rPr>
        <w:t>t</w:t>
      </w:r>
      <w:r>
        <w:rPr>
          <w:rFonts w:ascii="Times New Roman" w:hAnsi="Times New Roman" w:cs="Times New Roman"/>
          <w:sz w:val="24"/>
          <w:szCs w:val="24"/>
        </w:rPr>
        <w:t>er-claim the parties agreed on the following issues;</w:t>
      </w:r>
    </w:p>
    <w:p w14:paraId="685B6425" w14:textId="77777777" w:rsidR="00E839EE" w:rsidRDefault="000E74C6" w:rsidP="00573353">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What were the terms of engagement between plaintiff and first or second defendant?</w:t>
      </w:r>
    </w:p>
    <w:p w14:paraId="151DD4B5" w14:textId="77777777" w:rsidR="000E74C6" w:rsidRDefault="000E74C6" w:rsidP="00573353">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What amount, if any, is due and payable to defendants by the plaintiff pursuant to services rendered by the defendants?</w:t>
      </w:r>
    </w:p>
    <w:p w14:paraId="3475E17F" w14:textId="5A711AA2" w:rsidR="000E74C6" w:rsidRDefault="000E74C6" w:rsidP="00573353">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plaintiff’s claim in reconvention is bad in law for failure to comply with </w:t>
      </w:r>
      <w:r w:rsidR="00573353">
        <w:rPr>
          <w:rFonts w:ascii="Times New Roman" w:hAnsi="Times New Roman" w:cs="Times New Roman"/>
          <w:sz w:val="24"/>
          <w:szCs w:val="24"/>
        </w:rPr>
        <w:t>the Architects</w:t>
      </w:r>
      <w:r>
        <w:rPr>
          <w:rFonts w:ascii="Times New Roman" w:hAnsi="Times New Roman" w:cs="Times New Roman"/>
          <w:sz w:val="24"/>
          <w:szCs w:val="24"/>
        </w:rPr>
        <w:t xml:space="preserve"> (Conditions of Engagement and Scale of fees) By-Laws SI 829/1980?</w:t>
      </w:r>
    </w:p>
    <w:p w14:paraId="1682A9DF" w14:textId="77777777" w:rsidR="001864D6" w:rsidRDefault="001864D6" w:rsidP="001864D6">
      <w:pPr>
        <w:autoSpaceDE w:val="0"/>
        <w:autoSpaceDN w:val="0"/>
        <w:adjustRightInd w:val="0"/>
        <w:spacing w:after="0" w:line="360" w:lineRule="auto"/>
        <w:jc w:val="both"/>
        <w:rPr>
          <w:rFonts w:ascii="Times New Roman" w:hAnsi="Times New Roman" w:cs="Times New Roman"/>
          <w:sz w:val="24"/>
          <w:szCs w:val="24"/>
        </w:rPr>
      </w:pPr>
    </w:p>
    <w:p w14:paraId="78B5C3C7" w14:textId="77777777" w:rsidR="001864D6" w:rsidRPr="001864D6" w:rsidRDefault="001864D6" w:rsidP="001864D6">
      <w:pPr>
        <w:autoSpaceDE w:val="0"/>
        <w:autoSpaceDN w:val="0"/>
        <w:adjustRightInd w:val="0"/>
        <w:spacing w:after="0" w:line="360" w:lineRule="auto"/>
        <w:jc w:val="both"/>
        <w:rPr>
          <w:rFonts w:ascii="Times New Roman" w:hAnsi="Times New Roman" w:cs="Times New Roman"/>
          <w:sz w:val="24"/>
          <w:szCs w:val="24"/>
        </w:rPr>
      </w:pPr>
    </w:p>
    <w:p w14:paraId="29589264" w14:textId="77777777" w:rsidR="000E74C6" w:rsidRPr="00E00EDD" w:rsidRDefault="000E74C6" w:rsidP="00573353">
      <w:pPr>
        <w:pStyle w:val="ListParagraph"/>
        <w:numPr>
          <w:ilvl w:val="0"/>
          <w:numId w:val="2"/>
        </w:numPr>
        <w:autoSpaceDE w:val="0"/>
        <w:autoSpaceDN w:val="0"/>
        <w:adjustRightInd w:val="0"/>
        <w:spacing w:after="0" w:line="360" w:lineRule="auto"/>
        <w:jc w:val="both"/>
        <w:rPr>
          <w:rFonts w:ascii="Times New Roman" w:hAnsi="Times New Roman" w:cs="Times New Roman"/>
          <w:b/>
          <w:sz w:val="24"/>
          <w:szCs w:val="24"/>
          <w:u w:val="single"/>
        </w:rPr>
      </w:pPr>
      <w:r w:rsidRPr="00E00EDD">
        <w:rPr>
          <w:rFonts w:ascii="Times New Roman" w:hAnsi="Times New Roman" w:cs="Times New Roman"/>
          <w:b/>
          <w:sz w:val="24"/>
          <w:szCs w:val="24"/>
          <w:u w:val="single"/>
        </w:rPr>
        <w:lastRenderedPageBreak/>
        <w:t>THE EVIDENCE</w:t>
      </w:r>
    </w:p>
    <w:p w14:paraId="6C442CAD" w14:textId="4C696D98" w:rsidR="00FE7DF8" w:rsidRPr="00906C83" w:rsidRDefault="00BF66B5" w:rsidP="00906C83">
      <w:pPr>
        <w:pStyle w:val="ListParagraph"/>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defendants who were the first to present their case led evidence from one witness, David Hunzvi </w:t>
      </w:r>
      <w:r w:rsidR="002F18D1">
        <w:rPr>
          <w:rFonts w:ascii="Times New Roman" w:hAnsi="Times New Roman" w:cs="Times New Roman"/>
          <w:sz w:val="24"/>
          <w:szCs w:val="24"/>
        </w:rPr>
        <w:t xml:space="preserve">(David) </w:t>
      </w:r>
      <w:r>
        <w:rPr>
          <w:rFonts w:ascii="Times New Roman" w:hAnsi="Times New Roman" w:cs="Times New Roman"/>
          <w:sz w:val="24"/>
          <w:szCs w:val="24"/>
        </w:rPr>
        <w:t xml:space="preserve">who is also the </w:t>
      </w:r>
      <w:r w:rsidR="00FE7DF8">
        <w:rPr>
          <w:rFonts w:ascii="Times New Roman" w:hAnsi="Times New Roman" w:cs="Times New Roman"/>
          <w:sz w:val="24"/>
          <w:szCs w:val="24"/>
        </w:rPr>
        <w:t>first</w:t>
      </w:r>
      <w:r>
        <w:rPr>
          <w:rFonts w:ascii="Times New Roman" w:hAnsi="Times New Roman" w:cs="Times New Roman"/>
          <w:sz w:val="24"/>
          <w:szCs w:val="24"/>
        </w:rPr>
        <w:t xml:space="preserve"> defendant and director with the </w:t>
      </w:r>
      <w:r w:rsidR="00FE7DF8">
        <w:rPr>
          <w:rFonts w:ascii="Times New Roman" w:hAnsi="Times New Roman" w:cs="Times New Roman"/>
          <w:sz w:val="24"/>
          <w:szCs w:val="24"/>
        </w:rPr>
        <w:t>second</w:t>
      </w:r>
      <w:r>
        <w:rPr>
          <w:rFonts w:ascii="Times New Roman" w:hAnsi="Times New Roman" w:cs="Times New Roman"/>
          <w:sz w:val="24"/>
          <w:szCs w:val="24"/>
        </w:rPr>
        <w:t xml:space="preserve"> defendant. The plaintiff also relied on the evidence of one witness, Andrew Henderson </w:t>
      </w:r>
      <w:r w:rsidR="002F18D1">
        <w:rPr>
          <w:rFonts w:ascii="Times New Roman" w:hAnsi="Times New Roman" w:cs="Times New Roman"/>
          <w:sz w:val="24"/>
          <w:szCs w:val="24"/>
        </w:rPr>
        <w:t xml:space="preserve">(Andrew) </w:t>
      </w:r>
      <w:r>
        <w:rPr>
          <w:rFonts w:ascii="Times New Roman" w:hAnsi="Times New Roman" w:cs="Times New Roman"/>
          <w:sz w:val="24"/>
          <w:szCs w:val="24"/>
        </w:rPr>
        <w:t>who is a director with the plaintiff.</w:t>
      </w:r>
    </w:p>
    <w:p w14:paraId="5A187388" w14:textId="59494E0D" w:rsidR="00BF66B5" w:rsidRPr="000E74C6" w:rsidRDefault="00BF66B5" w:rsidP="00573353">
      <w:pPr>
        <w:pStyle w:val="ListParagraph"/>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 will now revert to the issues and the evidence led in that respect.</w:t>
      </w:r>
    </w:p>
    <w:p w14:paraId="7715046A" w14:textId="77777777" w:rsidR="00B10290" w:rsidRDefault="002F18D1" w:rsidP="00573353">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Eviction</w:t>
      </w:r>
    </w:p>
    <w:p w14:paraId="7C5758CE" w14:textId="287393A9" w:rsidR="00460D3D" w:rsidRDefault="002F18D1" w:rsidP="001864D6">
      <w:pPr>
        <w:spacing w:line="360" w:lineRule="auto"/>
        <w:ind w:left="720" w:firstLine="360"/>
        <w:jc w:val="both"/>
        <w:rPr>
          <w:rFonts w:ascii="Times New Roman" w:hAnsi="Times New Roman" w:cs="Times New Roman"/>
          <w:sz w:val="24"/>
          <w:szCs w:val="24"/>
        </w:rPr>
      </w:pPr>
      <w:r>
        <w:rPr>
          <w:rFonts w:ascii="Times New Roman" w:hAnsi="Times New Roman" w:cs="Times New Roman"/>
          <w:sz w:val="24"/>
          <w:szCs w:val="24"/>
        </w:rPr>
        <w:t>It is common cause that the plaintiff is the owner of the hotel under which room 10 occupied by the defendants is situate. Andrew’s evidence was that in June 2010 the defendants were offered a room at the hotel to stay in</w:t>
      </w:r>
      <w:r w:rsidR="00FE7DF8">
        <w:rPr>
          <w:rFonts w:ascii="Times New Roman" w:hAnsi="Times New Roman" w:cs="Times New Roman"/>
          <w:sz w:val="24"/>
          <w:szCs w:val="24"/>
        </w:rPr>
        <w:t xml:space="preserve"> as</w:t>
      </w:r>
      <w:r>
        <w:rPr>
          <w:rFonts w:ascii="Times New Roman" w:hAnsi="Times New Roman" w:cs="Times New Roman"/>
          <w:sz w:val="24"/>
          <w:szCs w:val="24"/>
        </w:rPr>
        <w:t xml:space="preserve"> long as their services were required by the plaintiff. When time came for them to move out </w:t>
      </w:r>
      <w:r w:rsidR="00AD7055">
        <w:rPr>
          <w:rFonts w:ascii="Times New Roman" w:hAnsi="Times New Roman" w:cs="Times New Roman"/>
          <w:sz w:val="24"/>
          <w:szCs w:val="24"/>
        </w:rPr>
        <w:t>in September 2010 the defendants refused to go. Despite several efforts to cause the defendants to leave, the witness said they refused hence this action for eviction.</w:t>
      </w:r>
    </w:p>
    <w:p w14:paraId="3DF6D23E" w14:textId="77777777" w:rsidR="00460D3D" w:rsidRPr="00460D3D" w:rsidRDefault="00460D3D" w:rsidP="00573353">
      <w:pPr>
        <w:spacing w:after="0" w:line="360" w:lineRule="auto"/>
        <w:ind w:firstLine="720"/>
        <w:jc w:val="both"/>
        <w:rPr>
          <w:rFonts w:ascii="Times New Roman" w:hAnsi="Times New Roman" w:cs="Times New Roman"/>
        </w:rPr>
      </w:pPr>
      <w:r>
        <w:rPr>
          <w:rFonts w:ascii="Times New Roman" w:hAnsi="Times New Roman" w:cs="Times New Roman"/>
          <w:sz w:val="24"/>
          <w:szCs w:val="24"/>
        </w:rPr>
        <w:t xml:space="preserve">The law in relation to </w:t>
      </w:r>
      <w:r w:rsidRPr="00573353">
        <w:rPr>
          <w:rFonts w:ascii="Times New Roman" w:hAnsi="Times New Roman" w:cs="Times New Roman"/>
          <w:i/>
          <w:sz w:val="24"/>
          <w:szCs w:val="24"/>
        </w:rPr>
        <w:t xml:space="preserve">a </w:t>
      </w:r>
      <w:r w:rsidRPr="00573353">
        <w:rPr>
          <w:rFonts w:ascii="Times New Roman" w:hAnsi="Times New Roman" w:cs="Times New Roman"/>
          <w:i/>
          <w:sz w:val="28"/>
          <w:szCs w:val="28"/>
        </w:rPr>
        <w:t xml:space="preserve"> rei vindicatio</w:t>
      </w:r>
      <w:r>
        <w:rPr>
          <w:rFonts w:ascii="Times New Roman" w:hAnsi="Times New Roman" w:cs="Times New Roman"/>
          <w:i/>
          <w:sz w:val="28"/>
          <w:szCs w:val="28"/>
        </w:rPr>
        <w:t xml:space="preserve"> </w:t>
      </w:r>
      <w:r>
        <w:rPr>
          <w:rFonts w:ascii="Times New Roman" w:hAnsi="Times New Roman" w:cs="Times New Roman"/>
          <w:sz w:val="28"/>
          <w:szCs w:val="28"/>
        </w:rPr>
        <w:t>is settled.</w:t>
      </w:r>
      <w:r>
        <w:rPr>
          <w:rFonts w:ascii="Times New Roman" w:hAnsi="Times New Roman" w:cs="Times New Roman"/>
          <w:i/>
          <w:sz w:val="28"/>
          <w:szCs w:val="28"/>
        </w:rPr>
        <w:t xml:space="preserve"> </w:t>
      </w:r>
      <w:r w:rsidRPr="00460D3D">
        <w:rPr>
          <w:rFonts w:ascii="Times New Roman" w:hAnsi="Times New Roman" w:cs="Times New Roman"/>
        </w:rPr>
        <w:t xml:space="preserve">A litigant who brings a </w:t>
      </w:r>
      <w:r w:rsidRPr="00573353">
        <w:rPr>
          <w:rFonts w:ascii="Times New Roman" w:hAnsi="Times New Roman" w:cs="Times New Roman"/>
          <w:i/>
        </w:rPr>
        <w:t>res vindicatio</w:t>
      </w:r>
      <w:r w:rsidRPr="00460D3D">
        <w:rPr>
          <w:rFonts w:ascii="Times New Roman" w:hAnsi="Times New Roman" w:cs="Times New Roman"/>
        </w:rPr>
        <w:t xml:space="preserve"> is required to satisfy the following requirements,</w:t>
      </w:r>
    </w:p>
    <w:p w14:paraId="40EC74A8" w14:textId="70249F3A" w:rsidR="00460D3D" w:rsidRPr="00460D3D" w:rsidRDefault="001864D6" w:rsidP="00573353">
      <w:pPr>
        <w:spacing w:after="0" w:line="360" w:lineRule="auto"/>
        <w:jc w:val="both"/>
        <w:rPr>
          <w:rFonts w:ascii="Times New Roman" w:hAnsi="Times New Roman" w:cs="Times New Roman"/>
        </w:rPr>
      </w:pPr>
      <w:r>
        <w:rPr>
          <w:rFonts w:ascii="Times New Roman" w:hAnsi="Times New Roman" w:cs="Times New Roman"/>
        </w:rPr>
        <w:t>(</w:t>
      </w:r>
      <w:r w:rsidR="00460D3D" w:rsidRPr="00460D3D">
        <w:rPr>
          <w:rFonts w:ascii="Times New Roman" w:hAnsi="Times New Roman" w:cs="Times New Roman"/>
        </w:rPr>
        <w:t>1)</w:t>
      </w:r>
      <w:r w:rsidR="00460D3D" w:rsidRPr="00460D3D">
        <w:rPr>
          <w:rFonts w:ascii="Times New Roman" w:hAnsi="Times New Roman" w:cs="Times New Roman"/>
        </w:rPr>
        <w:tab/>
        <w:t>that he</w:t>
      </w:r>
      <w:r w:rsidR="00460D3D">
        <w:rPr>
          <w:rFonts w:ascii="Times New Roman" w:hAnsi="Times New Roman" w:cs="Times New Roman"/>
        </w:rPr>
        <w:t>/she</w:t>
      </w:r>
      <w:r w:rsidR="00460D3D" w:rsidRPr="00460D3D">
        <w:rPr>
          <w:rFonts w:ascii="Times New Roman" w:hAnsi="Times New Roman" w:cs="Times New Roman"/>
        </w:rPr>
        <w:t xml:space="preserve"> is the owner of the property</w:t>
      </w:r>
    </w:p>
    <w:p w14:paraId="4A442C98" w14:textId="47FD70AD" w:rsidR="00460D3D" w:rsidRPr="00460D3D" w:rsidRDefault="001864D6" w:rsidP="00573353">
      <w:pPr>
        <w:spacing w:after="0" w:line="360" w:lineRule="auto"/>
        <w:jc w:val="both"/>
        <w:rPr>
          <w:rFonts w:ascii="Times New Roman" w:hAnsi="Times New Roman" w:cs="Times New Roman"/>
        </w:rPr>
      </w:pPr>
      <w:r>
        <w:rPr>
          <w:rFonts w:ascii="Times New Roman" w:hAnsi="Times New Roman" w:cs="Times New Roman"/>
        </w:rPr>
        <w:t>(</w:t>
      </w:r>
      <w:r w:rsidR="00460D3D" w:rsidRPr="00460D3D">
        <w:rPr>
          <w:rFonts w:ascii="Times New Roman" w:hAnsi="Times New Roman" w:cs="Times New Roman"/>
        </w:rPr>
        <w:t>2)</w:t>
      </w:r>
      <w:r w:rsidR="00460D3D" w:rsidRPr="00460D3D">
        <w:rPr>
          <w:rFonts w:ascii="Times New Roman" w:hAnsi="Times New Roman" w:cs="Times New Roman"/>
        </w:rPr>
        <w:tab/>
        <w:t>that the property is possessed by the possessor</w:t>
      </w:r>
    </w:p>
    <w:p w14:paraId="346F9BB6" w14:textId="35276298" w:rsidR="00460D3D" w:rsidRPr="00460D3D" w:rsidRDefault="001864D6" w:rsidP="00573353">
      <w:pPr>
        <w:spacing w:after="0" w:line="360" w:lineRule="auto"/>
        <w:jc w:val="both"/>
        <w:rPr>
          <w:rFonts w:ascii="Times New Roman" w:hAnsi="Times New Roman" w:cs="Times New Roman"/>
        </w:rPr>
      </w:pPr>
      <w:r>
        <w:rPr>
          <w:rFonts w:ascii="Times New Roman" w:hAnsi="Times New Roman" w:cs="Times New Roman"/>
        </w:rPr>
        <w:t>(</w:t>
      </w:r>
      <w:r w:rsidR="00460D3D" w:rsidRPr="00460D3D">
        <w:rPr>
          <w:rFonts w:ascii="Times New Roman" w:hAnsi="Times New Roman" w:cs="Times New Roman"/>
        </w:rPr>
        <w:t>3)</w:t>
      </w:r>
      <w:r w:rsidR="00460D3D" w:rsidRPr="00460D3D">
        <w:rPr>
          <w:rFonts w:ascii="Times New Roman" w:hAnsi="Times New Roman" w:cs="Times New Roman"/>
        </w:rPr>
        <w:tab/>
        <w:t>he is being deprived of the property without his</w:t>
      </w:r>
      <w:r w:rsidR="00460D3D">
        <w:rPr>
          <w:rFonts w:ascii="Times New Roman" w:hAnsi="Times New Roman" w:cs="Times New Roman"/>
        </w:rPr>
        <w:t>/her</w:t>
      </w:r>
      <w:r w:rsidR="00460D3D" w:rsidRPr="00460D3D">
        <w:rPr>
          <w:rFonts w:ascii="Times New Roman" w:hAnsi="Times New Roman" w:cs="Times New Roman"/>
        </w:rPr>
        <w:t xml:space="preserve"> consent.</w:t>
      </w:r>
    </w:p>
    <w:p w14:paraId="20A87E9F" w14:textId="3B2FB4FD" w:rsidR="0099044C" w:rsidRPr="00405D00" w:rsidRDefault="00460D3D" w:rsidP="00405D00">
      <w:pPr>
        <w:autoSpaceDE w:val="0"/>
        <w:autoSpaceDN w:val="0"/>
        <w:adjustRightInd w:val="0"/>
        <w:spacing w:after="0" w:line="360" w:lineRule="auto"/>
        <w:jc w:val="both"/>
        <w:rPr>
          <w:rFonts w:ascii="Times New Roman" w:hAnsi="Times New Roman" w:cs="Times New Roman"/>
          <w:sz w:val="24"/>
          <w:szCs w:val="24"/>
        </w:rPr>
      </w:pPr>
      <w:r w:rsidRPr="00460D3D">
        <w:rPr>
          <w:rFonts w:ascii="Times New Roman" w:hAnsi="Times New Roman" w:cs="Times New Roman"/>
        </w:rPr>
        <w:t>Once an owner has proved that he</w:t>
      </w:r>
      <w:r>
        <w:rPr>
          <w:rFonts w:ascii="Times New Roman" w:hAnsi="Times New Roman" w:cs="Times New Roman"/>
        </w:rPr>
        <w:t xml:space="preserve">/she </w:t>
      </w:r>
      <w:r w:rsidRPr="00460D3D">
        <w:rPr>
          <w:rFonts w:ascii="Times New Roman" w:hAnsi="Times New Roman" w:cs="Times New Roman"/>
        </w:rPr>
        <w:t>is the owner of t</w:t>
      </w:r>
      <w:r>
        <w:rPr>
          <w:rFonts w:ascii="Times New Roman" w:hAnsi="Times New Roman" w:cs="Times New Roman"/>
        </w:rPr>
        <w:t>he property held by a possessor</w:t>
      </w:r>
      <w:r w:rsidRPr="00460D3D">
        <w:rPr>
          <w:rFonts w:ascii="Times New Roman" w:hAnsi="Times New Roman" w:cs="Times New Roman"/>
        </w:rPr>
        <w:t>, the onus shifts onto the possessor to show an entitlement to continue holding onto the property</w:t>
      </w:r>
      <w:r w:rsidR="001C3850">
        <w:rPr>
          <w:rFonts w:ascii="Times New Roman" w:hAnsi="Times New Roman" w:cs="Times New Roman"/>
        </w:rPr>
        <w:t>. A possessor must raise a defence recognizable at law for the continued possession of the property.</w:t>
      </w:r>
    </w:p>
    <w:p w14:paraId="7B0E613D" w14:textId="68E09D1D" w:rsidR="00460D3D" w:rsidRPr="00460D3D" w:rsidRDefault="00460D3D" w:rsidP="001864D6">
      <w:pPr>
        <w:spacing w:after="0" w:line="360" w:lineRule="auto"/>
        <w:ind w:firstLine="720"/>
        <w:jc w:val="both"/>
        <w:rPr>
          <w:rFonts w:ascii="Times New Roman" w:hAnsi="Times New Roman" w:cs="Times New Roman"/>
          <w:sz w:val="24"/>
          <w:szCs w:val="24"/>
        </w:rPr>
      </w:pPr>
      <w:r w:rsidRPr="00460D3D">
        <w:rPr>
          <w:rFonts w:ascii="Times New Roman" w:hAnsi="Times New Roman" w:cs="Times New Roman"/>
          <w:sz w:val="24"/>
          <w:szCs w:val="24"/>
        </w:rPr>
        <w:t xml:space="preserve">In </w:t>
      </w:r>
      <w:r w:rsidRPr="00460D3D">
        <w:rPr>
          <w:rFonts w:ascii="Times New Roman" w:hAnsi="Times New Roman" w:cs="Times New Roman"/>
          <w:i/>
          <w:sz w:val="24"/>
          <w:szCs w:val="24"/>
        </w:rPr>
        <w:t xml:space="preserve">Chetty </w:t>
      </w:r>
      <w:r w:rsidRPr="00460D3D">
        <w:rPr>
          <w:rFonts w:ascii="Times New Roman" w:hAnsi="Times New Roman" w:cs="Times New Roman"/>
          <w:sz w:val="24"/>
          <w:szCs w:val="24"/>
        </w:rPr>
        <w:t xml:space="preserve">v </w:t>
      </w:r>
      <w:r w:rsidRPr="00460D3D">
        <w:rPr>
          <w:rFonts w:ascii="Times New Roman" w:hAnsi="Times New Roman" w:cs="Times New Roman"/>
          <w:i/>
          <w:sz w:val="24"/>
          <w:szCs w:val="24"/>
        </w:rPr>
        <w:t xml:space="preserve">Naidoo </w:t>
      </w:r>
      <w:r w:rsidR="0099044C">
        <w:rPr>
          <w:rFonts w:ascii="Times New Roman" w:hAnsi="Times New Roman" w:cs="Times New Roman"/>
          <w:sz w:val="24"/>
          <w:szCs w:val="24"/>
        </w:rPr>
        <w:t xml:space="preserve">1974 (3) SA </w:t>
      </w:r>
      <w:r w:rsidR="00573353">
        <w:rPr>
          <w:rFonts w:ascii="Times New Roman" w:hAnsi="Times New Roman" w:cs="Times New Roman"/>
          <w:sz w:val="24"/>
          <w:szCs w:val="24"/>
        </w:rPr>
        <w:t>13, the</w:t>
      </w:r>
      <w:r w:rsidR="0099044C">
        <w:rPr>
          <w:rFonts w:ascii="Times New Roman" w:hAnsi="Times New Roman" w:cs="Times New Roman"/>
          <w:sz w:val="24"/>
          <w:szCs w:val="24"/>
        </w:rPr>
        <w:t xml:space="preserve"> court remarked</w:t>
      </w:r>
      <w:r w:rsidR="001864D6">
        <w:rPr>
          <w:rFonts w:ascii="Times New Roman" w:hAnsi="Times New Roman" w:cs="Times New Roman"/>
          <w:sz w:val="24"/>
          <w:szCs w:val="24"/>
        </w:rPr>
        <w:t>:</w:t>
      </w:r>
    </w:p>
    <w:p w14:paraId="5808ABA6" w14:textId="303F213B" w:rsidR="00C14C51" w:rsidRDefault="00460D3D" w:rsidP="00405D00">
      <w:pPr>
        <w:spacing w:after="0" w:line="240" w:lineRule="auto"/>
        <w:ind w:left="720"/>
        <w:jc w:val="both"/>
        <w:rPr>
          <w:rFonts w:ascii="Times New Roman" w:hAnsi="Times New Roman" w:cs="Times New Roman"/>
        </w:rPr>
      </w:pPr>
      <w:r w:rsidRPr="00460D3D">
        <w:rPr>
          <w:rFonts w:ascii="Times New Roman" w:hAnsi="Times New Roman" w:cs="Times New Roman"/>
        </w:rPr>
        <w:t>“</w:t>
      </w:r>
      <w:r w:rsidRPr="00B0010B">
        <w:rPr>
          <w:rFonts w:ascii="Times New Roman" w:hAnsi="Times New Roman" w:cs="Times New Roman"/>
        </w:rPr>
        <w:t xml:space="preserve">The owner may claim his property wherever found, from who-so ever is holding it. It is inherent in the nature of ownership that possession of the </w:t>
      </w:r>
      <w:r w:rsidRPr="00B0010B">
        <w:rPr>
          <w:rFonts w:ascii="Times New Roman" w:hAnsi="Times New Roman" w:cs="Times New Roman"/>
          <w:i/>
        </w:rPr>
        <w:t xml:space="preserve">rei </w:t>
      </w:r>
      <w:r w:rsidRPr="00B0010B">
        <w:rPr>
          <w:rFonts w:ascii="Times New Roman" w:hAnsi="Times New Roman" w:cs="Times New Roman"/>
        </w:rPr>
        <w:t xml:space="preserve">should normally be with the owner and it follows that no other person may withhold it from the owner unless he is vested with some right enforceable against the owner (e.g. a right of retention or a contractual right). The owner, in instituting a </w:t>
      </w:r>
      <w:r w:rsidRPr="00B0010B">
        <w:rPr>
          <w:rFonts w:ascii="Times New Roman" w:hAnsi="Times New Roman" w:cs="Times New Roman"/>
          <w:i/>
        </w:rPr>
        <w:t>rei  vindicatio,</w:t>
      </w:r>
      <w:r w:rsidRPr="00B0010B">
        <w:rPr>
          <w:rFonts w:ascii="Times New Roman" w:hAnsi="Times New Roman" w:cs="Times New Roman"/>
        </w:rPr>
        <w:t xml:space="preserve"> need, therefore, do no more than allege and prove that he is the owner and that the defendant  is holding the </w:t>
      </w:r>
      <w:r w:rsidRPr="00B0010B">
        <w:rPr>
          <w:rFonts w:ascii="Times New Roman" w:hAnsi="Times New Roman" w:cs="Times New Roman"/>
          <w:i/>
        </w:rPr>
        <w:t>res,</w:t>
      </w:r>
      <w:r w:rsidRPr="00B0010B">
        <w:rPr>
          <w:rFonts w:ascii="Times New Roman" w:hAnsi="Times New Roman" w:cs="Times New Roman"/>
        </w:rPr>
        <w:t xml:space="preserve"> </w:t>
      </w:r>
      <w:r w:rsidRPr="00B0010B">
        <w:rPr>
          <w:rFonts w:ascii="Times New Roman" w:hAnsi="Times New Roman" w:cs="Times New Roman"/>
          <w:u w:val="single"/>
        </w:rPr>
        <w:t>the onus being on the defendant to allege and establish any right to continue to hold against the owner</w:t>
      </w:r>
      <w:r w:rsidRPr="00B0010B">
        <w:rPr>
          <w:rFonts w:ascii="Times New Roman" w:hAnsi="Times New Roman" w:cs="Times New Roman"/>
        </w:rPr>
        <w:t>”</w:t>
      </w:r>
      <w:r w:rsidR="0099044C" w:rsidRPr="00B0010B">
        <w:rPr>
          <w:rFonts w:ascii="Times New Roman" w:hAnsi="Times New Roman" w:cs="Times New Roman"/>
        </w:rPr>
        <w:t xml:space="preserve"> (emphasis</w:t>
      </w:r>
      <w:r w:rsidR="008A1FC1" w:rsidRPr="00B0010B">
        <w:rPr>
          <w:rFonts w:ascii="Times New Roman" w:hAnsi="Times New Roman" w:cs="Times New Roman"/>
        </w:rPr>
        <w:t xml:space="preserve"> </w:t>
      </w:r>
      <w:r w:rsidR="0099044C" w:rsidRPr="00B0010B">
        <w:rPr>
          <w:rFonts w:ascii="Times New Roman" w:hAnsi="Times New Roman" w:cs="Times New Roman"/>
        </w:rPr>
        <w:t>added).</w:t>
      </w:r>
      <w:r w:rsidRPr="00B0010B">
        <w:rPr>
          <w:rFonts w:ascii="Times New Roman" w:hAnsi="Times New Roman" w:cs="Times New Roman"/>
        </w:rPr>
        <w:t xml:space="preserve"> See also S</w:t>
      </w:r>
      <w:r w:rsidRPr="00B0010B">
        <w:rPr>
          <w:rFonts w:ascii="Times New Roman" w:hAnsi="Times New Roman" w:cs="Times New Roman"/>
          <w:i/>
        </w:rPr>
        <w:t>tanbic Finance Zimbabwe v Chivhunga</w:t>
      </w:r>
      <w:r w:rsidRPr="00B0010B">
        <w:rPr>
          <w:rFonts w:ascii="Times New Roman" w:hAnsi="Times New Roman" w:cs="Times New Roman"/>
        </w:rPr>
        <w:t xml:space="preserve"> 1999 (1) ZLR 262 (HC).</w:t>
      </w:r>
      <w:r w:rsidRPr="00B0010B">
        <w:t xml:space="preserve"> </w:t>
      </w:r>
      <w:r w:rsidRPr="00B0010B">
        <w:rPr>
          <w:rFonts w:ascii="Times New Roman" w:hAnsi="Times New Roman" w:cs="Times New Roman"/>
          <w:i/>
        </w:rPr>
        <w:t xml:space="preserve">Hwange Colliery Company </w:t>
      </w:r>
      <w:r w:rsidRPr="0070581B">
        <w:rPr>
          <w:rFonts w:ascii="Times New Roman" w:hAnsi="Times New Roman" w:cs="Times New Roman"/>
        </w:rPr>
        <w:t>v</w:t>
      </w:r>
      <w:r w:rsidRPr="00B0010B">
        <w:rPr>
          <w:rFonts w:ascii="Times New Roman" w:hAnsi="Times New Roman" w:cs="Times New Roman"/>
          <w:i/>
        </w:rPr>
        <w:t xml:space="preserve"> Tendai Savanhu,</w:t>
      </w:r>
      <w:r w:rsidRPr="00B0010B">
        <w:rPr>
          <w:rFonts w:ascii="Times New Roman" w:hAnsi="Times New Roman" w:cs="Times New Roman"/>
        </w:rPr>
        <w:t xml:space="preserve"> HH 395/13.”</w:t>
      </w:r>
    </w:p>
    <w:p w14:paraId="46158623" w14:textId="77777777" w:rsidR="00405D00" w:rsidRDefault="00405D00" w:rsidP="00405D00">
      <w:pPr>
        <w:spacing w:after="0" w:line="240" w:lineRule="auto"/>
        <w:ind w:left="720"/>
        <w:jc w:val="both"/>
        <w:rPr>
          <w:rFonts w:ascii="Times New Roman" w:hAnsi="Times New Roman" w:cs="Times New Roman"/>
        </w:rPr>
      </w:pPr>
    </w:p>
    <w:p w14:paraId="540E69A2" w14:textId="47F73E0C" w:rsidR="004E369B" w:rsidRDefault="00C14C51" w:rsidP="001864D6">
      <w:pPr>
        <w:spacing w:after="0" w:line="360" w:lineRule="auto"/>
        <w:ind w:firstLine="720"/>
        <w:jc w:val="both"/>
        <w:rPr>
          <w:rFonts w:ascii="Times New Roman" w:hAnsi="Times New Roman" w:cs="Times New Roman"/>
        </w:rPr>
      </w:pPr>
      <w:r>
        <w:rPr>
          <w:rFonts w:ascii="Times New Roman" w:hAnsi="Times New Roman" w:cs="Times New Roman"/>
        </w:rPr>
        <w:t xml:space="preserve">David in </w:t>
      </w:r>
      <w:r w:rsidR="00FE7DF8">
        <w:rPr>
          <w:rFonts w:ascii="Times New Roman" w:hAnsi="Times New Roman" w:cs="Times New Roman"/>
        </w:rPr>
        <w:t xml:space="preserve">his </w:t>
      </w:r>
      <w:r>
        <w:rPr>
          <w:rFonts w:ascii="Times New Roman" w:hAnsi="Times New Roman" w:cs="Times New Roman"/>
        </w:rPr>
        <w:t xml:space="preserve">evidence in chief did not explain why defendants refused to vacate plaintiff’s hotel. It only came out during cross examination that it was because the defendants claimed the plaintiff owed them professional fees. Assuming such fees were owed, there was no attempt by the defendants to explain how such will give rise to a right to remain in the plaintiff’s property e.g. where one claims a right of lien. At mot the defendants’ evidence only showed that the defendants had a claim against the </w:t>
      </w:r>
      <w:r>
        <w:rPr>
          <w:rFonts w:ascii="Times New Roman" w:hAnsi="Times New Roman" w:cs="Times New Roman"/>
        </w:rPr>
        <w:lastRenderedPageBreak/>
        <w:t xml:space="preserve">plaintiff. The defendants failed to show any right </w:t>
      </w:r>
      <w:r w:rsidR="00C33088">
        <w:rPr>
          <w:rFonts w:ascii="Times New Roman" w:hAnsi="Times New Roman" w:cs="Times New Roman"/>
        </w:rPr>
        <w:t xml:space="preserve">to continue hold to the property against the owner’s consent. </w:t>
      </w:r>
    </w:p>
    <w:p w14:paraId="743CB403" w14:textId="00EAADAD" w:rsidR="00C33088" w:rsidRDefault="00C33088" w:rsidP="00405D00">
      <w:pPr>
        <w:spacing w:after="0" w:line="360" w:lineRule="auto"/>
        <w:ind w:left="720"/>
        <w:jc w:val="both"/>
        <w:rPr>
          <w:rFonts w:ascii="Times New Roman" w:hAnsi="Times New Roman" w:cs="Times New Roman"/>
        </w:rPr>
      </w:pPr>
      <w:r>
        <w:rPr>
          <w:rFonts w:ascii="Times New Roman" w:hAnsi="Times New Roman" w:cs="Times New Roman"/>
        </w:rPr>
        <w:t>A right to evict the defendants has been proved.</w:t>
      </w:r>
    </w:p>
    <w:p w14:paraId="57D2CB27" w14:textId="77777777" w:rsidR="00C33088" w:rsidRPr="00E00EDD" w:rsidRDefault="00C33088" w:rsidP="00573353">
      <w:pPr>
        <w:pStyle w:val="ListParagraph"/>
        <w:numPr>
          <w:ilvl w:val="0"/>
          <w:numId w:val="5"/>
        </w:numPr>
        <w:spacing w:after="0" w:line="360" w:lineRule="auto"/>
        <w:jc w:val="both"/>
        <w:rPr>
          <w:rFonts w:ascii="Times New Roman" w:hAnsi="Times New Roman" w:cs="Times New Roman"/>
          <w:b/>
          <w:u w:val="single"/>
        </w:rPr>
      </w:pPr>
      <w:r w:rsidRPr="00E00EDD">
        <w:rPr>
          <w:rFonts w:ascii="Times New Roman" w:hAnsi="Times New Roman" w:cs="Times New Roman"/>
          <w:b/>
          <w:u w:val="single"/>
        </w:rPr>
        <w:t>Damages</w:t>
      </w:r>
    </w:p>
    <w:p w14:paraId="144AB11C" w14:textId="0118BBC5" w:rsidR="00517410" w:rsidRPr="004E369B" w:rsidRDefault="00C33088" w:rsidP="004E369B">
      <w:pPr>
        <w:pStyle w:val="ListParagraph"/>
        <w:autoSpaceDE w:val="0"/>
        <w:autoSpaceDN w:val="0"/>
        <w:adjustRightInd w:val="0"/>
        <w:spacing w:after="0" w:line="360" w:lineRule="auto"/>
        <w:ind w:left="1080"/>
        <w:jc w:val="both"/>
        <w:rPr>
          <w:rFonts w:ascii="Times New Roman" w:hAnsi="Times New Roman" w:cs="Times New Roman"/>
          <w:i/>
          <w:sz w:val="24"/>
          <w:szCs w:val="24"/>
        </w:rPr>
      </w:pPr>
      <w:r>
        <w:rPr>
          <w:rFonts w:ascii="Times New Roman" w:hAnsi="Times New Roman" w:cs="Times New Roman"/>
          <w:sz w:val="24"/>
          <w:szCs w:val="24"/>
        </w:rPr>
        <w:t xml:space="preserve">The issue as agreed to by the parties at pre-trial conference is; “What damages, if any, has plaintiff suffered?” It was agreed the onus to prove the damages was on the plaintiff a position </w:t>
      </w:r>
      <w:r w:rsidR="00517410">
        <w:rPr>
          <w:rFonts w:ascii="Times New Roman" w:hAnsi="Times New Roman" w:cs="Times New Roman"/>
          <w:sz w:val="24"/>
          <w:szCs w:val="24"/>
        </w:rPr>
        <w:t xml:space="preserve">further confirmed in paragraph 8 of plaintiff’s summary of evidence in the following words; </w:t>
      </w:r>
      <w:r w:rsidR="00517410" w:rsidRPr="00517410">
        <w:rPr>
          <w:rFonts w:ascii="Times New Roman" w:hAnsi="Times New Roman" w:cs="Times New Roman"/>
          <w:i/>
          <w:sz w:val="24"/>
          <w:szCs w:val="24"/>
        </w:rPr>
        <w:t>“Plaintiff will give evidence in relation to the damages suffered….”</w:t>
      </w:r>
    </w:p>
    <w:p w14:paraId="178CD9F7" w14:textId="42E25D94" w:rsidR="00565B73" w:rsidRDefault="00D14DB8" w:rsidP="001864D6">
      <w:pPr>
        <w:spacing w:after="0" w:line="360" w:lineRule="auto"/>
        <w:ind w:firstLine="720"/>
        <w:jc w:val="both"/>
        <w:rPr>
          <w:rFonts w:ascii="Times New Roman" w:hAnsi="Times New Roman" w:cs="Times New Roman"/>
        </w:rPr>
      </w:pPr>
      <w:r>
        <w:rPr>
          <w:rFonts w:ascii="Times New Roman" w:hAnsi="Times New Roman" w:cs="Times New Roman"/>
        </w:rPr>
        <w:t>Andrew’</w:t>
      </w:r>
      <w:r w:rsidR="003B79F8">
        <w:rPr>
          <w:rFonts w:ascii="Times New Roman" w:hAnsi="Times New Roman" w:cs="Times New Roman"/>
        </w:rPr>
        <w:t>s</w:t>
      </w:r>
      <w:r w:rsidR="00B96A9C">
        <w:rPr>
          <w:rFonts w:ascii="Times New Roman" w:hAnsi="Times New Roman" w:cs="Times New Roman"/>
        </w:rPr>
        <w:t xml:space="preserve"> evidence was that there was a pro</w:t>
      </w:r>
      <w:r w:rsidR="003067BB">
        <w:rPr>
          <w:rFonts w:ascii="Times New Roman" w:hAnsi="Times New Roman" w:cs="Times New Roman"/>
        </w:rPr>
        <w:t>-</w:t>
      </w:r>
      <w:r w:rsidR="00B96A9C">
        <w:rPr>
          <w:rFonts w:ascii="Times New Roman" w:hAnsi="Times New Roman" w:cs="Times New Roman"/>
        </w:rPr>
        <w:t>forma invoice for the period 1 August 2011 to 5 July 2013 for $34 545 which includes the amount for the period October 201</w:t>
      </w:r>
      <w:r w:rsidR="00FE7DF8">
        <w:rPr>
          <w:rFonts w:ascii="Times New Roman" w:hAnsi="Times New Roman" w:cs="Times New Roman"/>
        </w:rPr>
        <w:t>0</w:t>
      </w:r>
      <w:r w:rsidR="00B96A9C">
        <w:rPr>
          <w:rFonts w:ascii="Times New Roman" w:hAnsi="Times New Roman" w:cs="Times New Roman"/>
        </w:rPr>
        <w:t xml:space="preserve"> to August 201</w:t>
      </w:r>
      <w:r w:rsidR="00FE7DF8">
        <w:rPr>
          <w:rFonts w:ascii="Times New Roman" w:hAnsi="Times New Roman" w:cs="Times New Roman"/>
        </w:rPr>
        <w:t>1</w:t>
      </w:r>
      <w:r w:rsidR="00B96A9C">
        <w:rPr>
          <w:rFonts w:ascii="Times New Roman" w:hAnsi="Times New Roman" w:cs="Times New Roman"/>
        </w:rPr>
        <w:t xml:space="preserve">. </w:t>
      </w:r>
      <w:r w:rsidR="00565B73">
        <w:rPr>
          <w:rFonts w:ascii="Times New Roman" w:hAnsi="Times New Roman" w:cs="Times New Roman"/>
        </w:rPr>
        <w:t xml:space="preserve">The rate used per day is $35 the amount the witness confirmed in evidence was the same rate at which holding over damages are charged. While David in his evidence disputed the room was worth that </w:t>
      </w:r>
      <w:r w:rsidR="00573353">
        <w:rPr>
          <w:rFonts w:ascii="Times New Roman" w:hAnsi="Times New Roman" w:cs="Times New Roman"/>
        </w:rPr>
        <w:t>much,</w:t>
      </w:r>
      <w:r w:rsidR="00565B73">
        <w:rPr>
          <w:rFonts w:ascii="Times New Roman" w:hAnsi="Times New Roman" w:cs="Times New Roman"/>
        </w:rPr>
        <w:t xml:space="preserve"> he produced no evidence to prove the room had no economic value because it </w:t>
      </w:r>
      <w:r w:rsidR="00E62DDC">
        <w:rPr>
          <w:rFonts w:ascii="Times New Roman" w:hAnsi="Times New Roman" w:cs="Times New Roman"/>
        </w:rPr>
        <w:t>w</w:t>
      </w:r>
      <w:r w:rsidR="00565B73">
        <w:rPr>
          <w:rFonts w:ascii="Times New Roman" w:hAnsi="Times New Roman" w:cs="Times New Roman"/>
        </w:rPr>
        <w:t xml:space="preserve">as condemned for human habitation. Surely if such condemnation had come from Council he should have produced such report. </w:t>
      </w:r>
    </w:p>
    <w:p w14:paraId="42554E2C" w14:textId="1C25D20E" w:rsidR="00462A65" w:rsidRDefault="00565B73" w:rsidP="001864D6">
      <w:pPr>
        <w:spacing w:after="0" w:line="360" w:lineRule="auto"/>
        <w:ind w:firstLine="720"/>
        <w:jc w:val="both"/>
        <w:rPr>
          <w:rFonts w:ascii="Times New Roman" w:hAnsi="Times New Roman" w:cs="Times New Roman"/>
        </w:rPr>
      </w:pPr>
      <w:r>
        <w:rPr>
          <w:rFonts w:ascii="Times New Roman" w:hAnsi="Times New Roman" w:cs="Times New Roman"/>
        </w:rPr>
        <w:t xml:space="preserve">While the plaintiff has proved damages against </w:t>
      </w:r>
      <w:r w:rsidR="004E369B">
        <w:rPr>
          <w:rFonts w:ascii="Times New Roman" w:hAnsi="Times New Roman" w:cs="Times New Roman"/>
        </w:rPr>
        <w:t>second</w:t>
      </w:r>
      <w:r w:rsidR="000A65A7">
        <w:rPr>
          <w:rFonts w:ascii="Times New Roman" w:hAnsi="Times New Roman" w:cs="Times New Roman"/>
        </w:rPr>
        <w:t xml:space="preserve"> defendant</w:t>
      </w:r>
      <w:r>
        <w:rPr>
          <w:rFonts w:ascii="Times New Roman" w:hAnsi="Times New Roman" w:cs="Times New Roman"/>
        </w:rPr>
        <w:t xml:space="preserve"> the same cannot be said of the 1</w:t>
      </w:r>
      <w:r w:rsidRPr="00565B73">
        <w:rPr>
          <w:rFonts w:ascii="Times New Roman" w:hAnsi="Times New Roman" w:cs="Times New Roman"/>
          <w:vertAlign w:val="superscript"/>
        </w:rPr>
        <w:t>st</w:t>
      </w:r>
      <w:r>
        <w:rPr>
          <w:rFonts w:ascii="Times New Roman" w:hAnsi="Times New Roman" w:cs="Times New Roman"/>
        </w:rPr>
        <w:t xml:space="preserve"> defendant who at all times was a representative of the </w:t>
      </w:r>
      <w:r w:rsidR="004E369B">
        <w:rPr>
          <w:rFonts w:ascii="Times New Roman" w:hAnsi="Times New Roman" w:cs="Times New Roman"/>
        </w:rPr>
        <w:t>second</w:t>
      </w:r>
      <w:r>
        <w:rPr>
          <w:rFonts w:ascii="Times New Roman" w:hAnsi="Times New Roman" w:cs="Times New Roman"/>
        </w:rPr>
        <w:t xml:space="preserve"> defendant.</w:t>
      </w:r>
      <w:r w:rsidR="00462A65">
        <w:rPr>
          <w:rFonts w:ascii="Times New Roman" w:hAnsi="Times New Roman" w:cs="Times New Roman"/>
        </w:rPr>
        <w:t xml:space="preserve"> The plaintiff had dealings with the </w:t>
      </w:r>
      <w:r w:rsidR="004E369B">
        <w:rPr>
          <w:rFonts w:ascii="Times New Roman" w:hAnsi="Times New Roman" w:cs="Times New Roman"/>
        </w:rPr>
        <w:t>second</w:t>
      </w:r>
      <w:r w:rsidR="00462A65">
        <w:rPr>
          <w:rFonts w:ascii="Times New Roman" w:hAnsi="Times New Roman" w:cs="Times New Roman"/>
        </w:rPr>
        <w:t xml:space="preserve"> defendant through 1</w:t>
      </w:r>
      <w:r w:rsidR="00462A65" w:rsidRPr="00462A65">
        <w:rPr>
          <w:rFonts w:ascii="Times New Roman" w:hAnsi="Times New Roman" w:cs="Times New Roman"/>
          <w:vertAlign w:val="superscript"/>
        </w:rPr>
        <w:t>st</w:t>
      </w:r>
      <w:r w:rsidR="00462A65">
        <w:rPr>
          <w:rFonts w:ascii="Times New Roman" w:hAnsi="Times New Roman" w:cs="Times New Roman"/>
        </w:rPr>
        <w:t xml:space="preserve"> defendant its representative. </w:t>
      </w:r>
    </w:p>
    <w:p w14:paraId="17AE9D02" w14:textId="50D0B29F" w:rsidR="00FE7DF8" w:rsidRPr="004E369B" w:rsidRDefault="00462A65" w:rsidP="004E369B">
      <w:pPr>
        <w:pStyle w:val="ListParagraph"/>
        <w:numPr>
          <w:ilvl w:val="0"/>
          <w:numId w:val="5"/>
        </w:numPr>
        <w:spacing w:after="0" w:line="360" w:lineRule="auto"/>
        <w:jc w:val="both"/>
        <w:rPr>
          <w:rFonts w:ascii="Times New Roman" w:hAnsi="Times New Roman" w:cs="Times New Roman"/>
        </w:rPr>
      </w:pPr>
      <w:r>
        <w:rPr>
          <w:rFonts w:ascii="Times New Roman" w:hAnsi="Times New Roman" w:cs="Times New Roman"/>
        </w:rPr>
        <w:t>Was there a contract between the parties:</w:t>
      </w:r>
    </w:p>
    <w:p w14:paraId="4B5F4314" w14:textId="664264E7" w:rsidR="00AE02DF" w:rsidRPr="00E00EDD" w:rsidRDefault="00462A65" w:rsidP="00E00EDD">
      <w:pPr>
        <w:pStyle w:val="ListParagraph"/>
        <w:spacing w:after="0" w:line="360" w:lineRule="auto"/>
        <w:ind w:left="1080"/>
        <w:jc w:val="both"/>
        <w:rPr>
          <w:rFonts w:ascii="Times New Roman" w:hAnsi="Times New Roman" w:cs="Times New Roman"/>
        </w:rPr>
      </w:pPr>
      <w:r>
        <w:rPr>
          <w:rFonts w:ascii="Times New Roman" w:hAnsi="Times New Roman" w:cs="Times New Roman"/>
        </w:rPr>
        <w:t>The first issue to resolve in the counter claim is to determine if ther</w:t>
      </w:r>
      <w:r w:rsidR="00100A88">
        <w:rPr>
          <w:rFonts w:ascii="Times New Roman" w:hAnsi="Times New Roman" w:cs="Times New Roman"/>
        </w:rPr>
        <w:t>e</w:t>
      </w:r>
      <w:r>
        <w:rPr>
          <w:rFonts w:ascii="Times New Roman" w:hAnsi="Times New Roman" w:cs="Times New Roman"/>
        </w:rPr>
        <w:t xml:space="preserve"> was an agreement between the parties, if </w:t>
      </w:r>
      <w:r w:rsidR="00FE7DF8">
        <w:rPr>
          <w:rFonts w:ascii="Times New Roman" w:hAnsi="Times New Roman" w:cs="Times New Roman"/>
        </w:rPr>
        <w:t>so,</w:t>
      </w:r>
      <w:r>
        <w:rPr>
          <w:rFonts w:ascii="Times New Roman" w:hAnsi="Times New Roman" w:cs="Times New Roman"/>
        </w:rPr>
        <w:t xml:space="preserve"> the terms thereof.</w:t>
      </w:r>
      <w:r w:rsidR="00AE02DF">
        <w:rPr>
          <w:rFonts w:ascii="Times New Roman" w:hAnsi="Times New Roman" w:cs="Times New Roman"/>
        </w:rPr>
        <w:t xml:space="preserve"> David says there was an agreement between the parties for the defendants to provide professional services and yet Andrew was adamant that there was no agreement </w:t>
      </w:r>
      <w:r w:rsidR="00FE7DF8">
        <w:rPr>
          <w:rFonts w:ascii="Times New Roman" w:hAnsi="Times New Roman" w:cs="Times New Roman"/>
        </w:rPr>
        <w:t xml:space="preserve">either </w:t>
      </w:r>
      <w:r w:rsidR="00AE02DF">
        <w:rPr>
          <w:rFonts w:ascii="Times New Roman" w:hAnsi="Times New Roman" w:cs="Times New Roman"/>
        </w:rPr>
        <w:t xml:space="preserve">written or oral between the parties. </w:t>
      </w:r>
    </w:p>
    <w:p w14:paraId="25CFB0C4" w14:textId="30AD2C13" w:rsidR="00AE02DF" w:rsidRPr="004E369B" w:rsidRDefault="00AE02DF" w:rsidP="004E369B">
      <w:pPr>
        <w:autoSpaceDE w:val="0"/>
        <w:autoSpaceDN w:val="0"/>
        <w:adjustRightInd w:val="0"/>
        <w:spacing w:after="0" w:line="360" w:lineRule="auto"/>
        <w:ind w:firstLine="720"/>
        <w:jc w:val="both"/>
        <w:rPr>
          <w:rFonts w:ascii="Times New Roman" w:hAnsi="Times New Roman" w:cs="Times New Roman"/>
          <w:sz w:val="24"/>
          <w:szCs w:val="24"/>
        </w:rPr>
      </w:pPr>
      <w:r w:rsidRPr="00F83251">
        <w:rPr>
          <w:rFonts w:ascii="Times New Roman" w:hAnsi="Times New Roman" w:cs="Times New Roman"/>
        </w:rPr>
        <w:t>The evidence adduced before the court show more of a probability of the existence of an oral agreement.</w:t>
      </w:r>
      <w:r w:rsidR="0028028C" w:rsidRPr="00F83251">
        <w:rPr>
          <w:rFonts w:ascii="Times New Roman" w:hAnsi="Times New Roman" w:cs="Times New Roman"/>
        </w:rPr>
        <w:t xml:space="preserve"> </w:t>
      </w:r>
      <w:r w:rsidR="00F83251" w:rsidRPr="00F83251">
        <w:rPr>
          <w:rFonts w:ascii="Times New Roman" w:hAnsi="Times New Roman" w:cs="Times New Roman"/>
        </w:rPr>
        <w:t xml:space="preserve">But then will such an agreement be valid in the face of </w:t>
      </w:r>
      <w:r w:rsidR="001864D6">
        <w:rPr>
          <w:rFonts w:ascii="Times New Roman" w:hAnsi="Times New Roman" w:cs="Times New Roman"/>
          <w:sz w:val="24"/>
          <w:szCs w:val="24"/>
        </w:rPr>
        <w:t xml:space="preserve">the </w:t>
      </w:r>
      <w:r w:rsidR="00F83251" w:rsidRPr="00F83251">
        <w:rPr>
          <w:rFonts w:ascii="Times New Roman" w:hAnsi="Times New Roman" w:cs="Times New Roman"/>
          <w:sz w:val="24"/>
          <w:szCs w:val="24"/>
        </w:rPr>
        <w:t>Architects (Conditions of Engagement and Scale of fees) By-Laws SI 829/1980 which compel for written agreements. David’s evidence was clear on this aspect, he said the work he did was that of a land develop and not architectural work. That was not challenged and it settled that point.</w:t>
      </w:r>
    </w:p>
    <w:p w14:paraId="0FA361CA" w14:textId="2871FB12" w:rsidR="00425B37" w:rsidRDefault="00100A88" w:rsidP="00E00EDD">
      <w:pPr>
        <w:spacing w:after="0" w:line="360" w:lineRule="auto"/>
        <w:ind w:firstLine="720"/>
        <w:jc w:val="both"/>
        <w:rPr>
          <w:rFonts w:ascii="Times New Roman" w:hAnsi="Times New Roman" w:cs="Times New Roman"/>
        </w:rPr>
      </w:pPr>
      <w:r w:rsidRPr="00F83251">
        <w:rPr>
          <w:rFonts w:ascii="Times New Roman" w:hAnsi="Times New Roman" w:cs="Times New Roman"/>
        </w:rPr>
        <w:t>David said he was a land developer and architect. The hotel was not doing well as a result he said he was invited to see if he could propose a concept. When plaintiff accepted the concept he was invited on site</w:t>
      </w:r>
      <w:r w:rsidR="00624CF2" w:rsidRPr="00F83251">
        <w:rPr>
          <w:rFonts w:ascii="Times New Roman" w:hAnsi="Times New Roman" w:cs="Times New Roman"/>
        </w:rPr>
        <w:t xml:space="preserve"> to work on the project. He then crafted terms and conditions </w:t>
      </w:r>
      <w:r w:rsidR="00FE7DF8">
        <w:rPr>
          <w:rFonts w:ascii="Times New Roman" w:hAnsi="Times New Roman" w:cs="Times New Roman"/>
        </w:rPr>
        <w:t>for</w:t>
      </w:r>
      <w:r w:rsidR="00624CF2" w:rsidRPr="00F83251">
        <w:rPr>
          <w:rFonts w:ascii="Times New Roman" w:hAnsi="Times New Roman" w:cs="Times New Roman"/>
        </w:rPr>
        <w:t xml:space="preserve"> providing professional services</w:t>
      </w:r>
      <w:r w:rsidR="0054449C" w:rsidRPr="00F83251">
        <w:rPr>
          <w:rFonts w:ascii="Times New Roman" w:hAnsi="Times New Roman" w:cs="Times New Roman"/>
        </w:rPr>
        <w:t xml:space="preserve"> in a document dated 25 May 2010 before he submitted to the plaintiff a draft written agreement</w:t>
      </w:r>
      <w:r w:rsidR="00624CF2" w:rsidRPr="00F83251">
        <w:rPr>
          <w:rFonts w:ascii="Times New Roman" w:hAnsi="Times New Roman" w:cs="Times New Roman"/>
        </w:rPr>
        <w:t xml:space="preserve">. Everything was done as he represented the </w:t>
      </w:r>
      <w:r w:rsidR="004E369B">
        <w:rPr>
          <w:rFonts w:ascii="Times New Roman" w:hAnsi="Times New Roman" w:cs="Times New Roman"/>
        </w:rPr>
        <w:t>second</w:t>
      </w:r>
      <w:r w:rsidR="00624CF2" w:rsidRPr="00F83251">
        <w:rPr>
          <w:rFonts w:ascii="Times New Roman" w:hAnsi="Times New Roman" w:cs="Times New Roman"/>
        </w:rPr>
        <w:t xml:space="preserve"> defendant. </w:t>
      </w:r>
      <w:r w:rsidR="00F83251">
        <w:rPr>
          <w:rFonts w:ascii="Times New Roman" w:hAnsi="Times New Roman" w:cs="Times New Roman"/>
        </w:rPr>
        <w:t xml:space="preserve">At all </w:t>
      </w:r>
      <w:r w:rsidR="0075777D">
        <w:rPr>
          <w:rFonts w:ascii="Times New Roman" w:hAnsi="Times New Roman" w:cs="Times New Roman"/>
        </w:rPr>
        <w:t>material times</w:t>
      </w:r>
      <w:r w:rsidR="00F83251">
        <w:rPr>
          <w:rFonts w:ascii="Times New Roman" w:hAnsi="Times New Roman" w:cs="Times New Roman"/>
        </w:rPr>
        <w:t xml:space="preserve"> he was dealing with one Sadie Lambourn</w:t>
      </w:r>
      <w:r w:rsidR="004C135E">
        <w:rPr>
          <w:rFonts w:ascii="Times New Roman" w:hAnsi="Times New Roman" w:cs="Times New Roman"/>
        </w:rPr>
        <w:t xml:space="preserve"> (Sadie)</w:t>
      </w:r>
      <w:r w:rsidR="001864D6">
        <w:rPr>
          <w:rFonts w:ascii="Times New Roman" w:hAnsi="Times New Roman" w:cs="Times New Roman"/>
        </w:rPr>
        <w:t xml:space="preserve"> </w:t>
      </w:r>
      <w:r w:rsidR="00F83251">
        <w:rPr>
          <w:rFonts w:ascii="Times New Roman" w:hAnsi="Times New Roman" w:cs="Times New Roman"/>
        </w:rPr>
        <w:t xml:space="preserve">who he genuinely </w:t>
      </w:r>
      <w:r w:rsidR="00E00EDD">
        <w:rPr>
          <w:rFonts w:ascii="Times New Roman" w:hAnsi="Times New Roman" w:cs="Times New Roman"/>
        </w:rPr>
        <w:t>believed was plaintiff’s agent.</w:t>
      </w:r>
    </w:p>
    <w:p w14:paraId="09EB2EE5" w14:textId="77777777" w:rsidR="00100A88" w:rsidRDefault="00F83251" w:rsidP="004E369B">
      <w:pPr>
        <w:spacing w:after="0" w:line="360" w:lineRule="auto"/>
        <w:ind w:firstLine="720"/>
        <w:jc w:val="both"/>
        <w:rPr>
          <w:rFonts w:ascii="Times New Roman" w:hAnsi="Times New Roman" w:cs="Times New Roman"/>
        </w:rPr>
      </w:pPr>
      <w:r>
        <w:rPr>
          <w:rFonts w:ascii="Times New Roman" w:hAnsi="Times New Roman" w:cs="Times New Roman"/>
        </w:rPr>
        <w:lastRenderedPageBreak/>
        <w:t>Andrew denied Sadie was plaintiff’s agent although she is known to him and had made certain proposals for the development of a school at the hotel. It was not denied Sadie was instrumental in introducing defendants</w:t>
      </w:r>
      <w:r w:rsidR="002645F3">
        <w:rPr>
          <w:rFonts w:ascii="Times New Roman" w:hAnsi="Times New Roman" w:cs="Times New Roman"/>
        </w:rPr>
        <w:t xml:space="preserve"> </w:t>
      </w:r>
      <w:r>
        <w:rPr>
          <w:rFonts w:ascii="Times New Roman" w:hAnsi="Times New Roman" w:cs="Times New Roman"/>
        </w:rPr>
        <w:t>to the plaintiff.</w:t>
      </w:r>
    </w:p>
    <w:p w14:paraId="31D4CAC7" w14:textId="70F972A0" w:rsidR="002F1971" w:rsidRDefault="004C135E" w:rsidP="004E369B">
      <w:pPr>
        <w:spacing w:after="0" w:line="360" w:lineRule="auto"/>
        <w:ind w:firstLine="720"/>
        <w:jc w:val="both"/>
        <w:rPr>
          <w:rFonts w:ascii="Times New Roman" w:hAnsi="Times New Roman" w:cs="Times New Roman"/>
        </w:rPr>
      </w:pPr>
      <w:r>
        <w:rPr>
          <w:rFonts w:ascii="Times New Roman" w:hAnsi="Times New Roman" w:cs="Times New Roman"/>
        </w:rPr>
        <w:t xml:space="preserve">The role played by Sadie with the knowledge of the plaintiff can only be described as one of principal and agent. </w:t>
      </w:r>
      <w:r w:rsidR="001B4165">
        <w:rPr>
          <w:rFonts w:ascii="Times New Roman" w:hAnsi="Times New Roman" w:cs="Times New Roman"/>
        </w:rPr>
        <w:t xml:space="preserve">When Andrew was asked in evidence in chief if there was a written agreement between the parties, his response was that he asked Sadie for the document to be drawn but nothing was done. </w:t>
      </w:r>
      <w:r w:rsidR="00F66280">
        <w:rPr>
          <w:rFonts w:ascii="Times New Roman" w:hAnsi="Times New Roman" w:cs="Times New Roman"/>
        </w:rPr>
        <w:t xml:space="preserve">In </w:t>
      </w:r>
      <w:r w:rsidR="0075777D">
        <w:rPr>
          <w:rFonts w:ascii="Times New Roman" w:hAnsi="Times New Roman" w:cs="Times New Roman"/>
        </w:rPr>
        <w:t>fact,</w:t>
      </w:r>
      <w:r w:rsidR="00F66280">
        <w:rPr>
          <w:rFonts w:ascii="Times New Roman" w:hAnsi="Times New Roman" w:cs="Times New Roman"/>
        </w:rPr>
        <w:t xml:space="preserve"> the constant communication between Andrew and Sadie over th</w:t>
      </w:r>
      <w:r w:rsidR="00224FDB">
        <w:rPr>
          <w:rFonts w:ascii="Times New Roman" w:hAnsi="Times New Roman" w:cs="Times New Roman"/>
        </w:rPr>
        <w:t>e</w:t>
      </w:r>
      <w:r w:rsidR="00F66280">
        <w:rPr>
          <w:rFonts w:ascii="Times New Roman" w:hAnsi="Times New Roman" w:cs="Times New Roman"/>
        </w:rPr>
        <w:t xml:space="preserve"> </w:t>
      </w:r>
      <w:r w:rsidR="0075777D">
        <w:rPr>
          <w:rFonts w:ascii="Times New Roman" w:hAnsi="Times New Roman" w:cs="Times New Roman"/>
        </w:rPr>
        <w:t>role played by</w:t>
      </w:r>
      <w:r w:rsidR="00224FDB">
        <w:rPr>
          <w:rFonts w:ascii="Times New Roman" w:hAnsi="Times New Roman" w:cs="Times New Roman"/>
        </w:rPr>
        <w:t xml:space="preserve"> the defendants for</w:t>
      </w:r>
      <w:r w:rsidR="00F66280">
        <w:rPr>
          <w:rFonts w:ascii="Times New Roman" w:hAnsi="Times New Roman" w:cs="Times New Roman"/>
        </w:rPr>
        <w:t xml:space="preserve"> the plaintiff im</w:t>
      </w:r>
      <w:r w:rsidR="00224FDB">
        <w:rPr>
          <w:rFonts w:ascii="Times New Roman" w:hAnsi="Times New Roman" w:cs="Times New Roman"/>
        </w:rPr>
        <w:t>p</w:t>
      </w:r>
      <w:r w:rsidR="00F66280">
        <w:rPr>
          <w:rFonts w:ascii="Times New Roman" w:hAnsi="Times New Roman" w:cs="Times New Roman"/>
        </w:rPr>
        <w:t>lie</w:t>
      </w:r>
      <w:r w:rsidR="00FE7DF8">
        <w:rPr>
          <w:rFonts w:ascii="Times New Roman" w:hAnsi="Times New Roman" w:cs="Times New Roman"/>
        </w:rPr>
        <w:t>s</w:t>
      </w:r>
      <w:r w:rsidR="00F66280">
        <w:rPr>
          <w:rFonts w:ascii="Times New Roman" w:hAnsi="Times New Roman" w:cs="Times New Roman"/>
        </w:rPr>
        <w:t xml:space="preserve"> </w:t>
      </w:r>
      <w:r w:rsidR="00224FDB">
        <w:rPr>
          <w:rFonts w:ascii="Times New Roman" w:hAnsi="Times New Roman" w:cs="Times New Roman"/>
        </w:rPr>
        <w:t xml:space="preserve">Sadie </w:t>
      </w:r>
      <w:r w:rsidR="00FE7DF8">
        <w:rPr>
          <w:rFonts w:ascii="Times New Roman" w:hAnsi="Times New Roman" w:cs="Times New Roman"/>
        </w:rPr>
        <w:t>w</w:t>
      </w:r>
      <w:r w:rsidR="00224FDB">
        <w:rPr>
          <w:rFonts w:ascii="Times New Roman" w:hAnsi="Times New Roman" w:cs="Times New Roman"/>
        </w:rPr>
        <w:t>as plaintiff’s agent. As one can see from the evidence</w:t>
      </w:r>
      <w:r w:rsidR="00FE7DF8">
        <w:rPr>
          <w:rFonts w:ascii="Times New Roman" w:hAnsi="Times New Roman" w:cs="Times New Roman"/>
        </w:rPr>
        <w:t>,</w:t>
      </w:r>
      <w:r w:rsidR="00224FDB">
        <w:rPr>
          <w:rFonts w:ascii="Times New Roman" w:hAnsi="Times New Roman" w:cs="Times New Roman"/>
        </w:rPr>
        <w:t xml:space="preserve"> </w:t>
      </w:r>
      <w:r w:rsidR="00081A12">
        <w:rPr>
          <w:rFonts w:ascii="Times New Roman" w:hAnsi="Times New Roman" w:cs="Times New Roman"/>
        </w:rPr>
        <w:t>Andrew retract</w:t>
      </w:r>
      <w:r w:rsidR="00FE7DF8">
        <w:rPr>
          <w:rFonts w:ascii="Times New Roman" w:hAnsi="Times New Roman" w:cs="Times New Roman"/>
        </w:rPr>
        <w:t>ed</w:t>
      </w:r>
      <w:r w:rsidR="00081A12">
        <w:rPr>
          <w:rFonts w:ascii="Times New Roman" w:hAnsi="Times New Roman" w:cs="Times New Roman"/>
        </w:rPr>
        <w:t xml:space="preserve"> from the arrangements made through Sadie because his brother who is a co-director could not agree on the cost pegged at 18%. His fear was on the cost of the project which he said was not disclosed. He wanted a disclosure of the set targets and costs of the project. He insisted on the absence of an agreement without calling the evidence of Sadie whom he fronted to communicate with the first defendant. This is despite the fact that he could not refute the evidence of David on the </w:t>
      </w:r>
      <w:r w:rsidR="00425B37">
        <w:rPr>
          <w:rFonts w:ascii="Times New Roman" w:hAnsi="Times New Roman" w:cs="Times New Roman"/>
        </w:rPr>
        <w:t xml:space="preserve">alleged </w:t>
      </w:r>
      <w:r w:rsidR="00081A12">
        <w:rPr>
          <w:rFonts w:ascii="Times New Roman" w:hAnsi="Times New Roman" w:cs="Times New Roman"/>
        </w:rPr>
        <w:t xml:space="preserve">role </w:t>
      </w:r>
      <w:r w:rsidR="00425B37">
        <w:rPr>
          <w:rFonts w:ascii="Times New Roman" w:hAnsi="Times New Roman" w:cs="Times New Roman"/>
        </w:rPr>
        <w:t xml:space="preserve">Sadie played on behalf of plaintiff. </w:t>
      </w:r>
    </w:p>
    <w:p w14:paraId="3668D01C" w14:textId="11926FBE" w:rsidR="001864D6" w:rsidRDefault="001B4165" w:rsidP="001864D6">
      <w:pPr>
        <w:spacing w:after="0" w:line="360" w:lineRule="auto"/>
        <w:ind w:firstLine="720"/>
        <w:jc w:val="both"/>
        <w:rPr>
          <w:rFonts w:ascii="Times New Roman" w:hAnsi="Times New Roman" w:cs="Times New Roman"/>
        </w:rPr>
      </w:pPr>
      <w:r w:rsidRPr="004E369B">
        <w:rPr>
          <w:rFonts w:ascii="Times New Roman" w:hAnsi="Times New Roman" w:cs="Times New Roman"/>
          <w:sz w:val="24"/>
          <w:szCs w:val="24"/>
        </w:rPr>
        <w:t xml:space="preserve">While Andrew denied there was an agreement between the parties, the plaintiff’s own pleadings point otherwise. The plaintiff’s declaration to the summons says the defendant was to provide certain services to the plaintiff and this is why the defendant was accommodated at the hotel. </w:t>
      </w:r>
      <w:r w:rsidR="007C5BAA" w:rsidRPr="004E369B">
        <w:rPr>
          <w:rFonts w:ascii="Times New Roman" w:hAnsi="Times New Roman" w:cs="Times New Roman"/>
          <w:sz w:val="24"/>
          <w:szCs w:val="24"/>
        </w:rPr>
        <w:t>In the summary of evidence the plaintiff confirmed the existence of</w:t>
      </w:r>
      <w:r w:rsidR="001864D6">
        <w:rPr>
          <w:rFonts w:ascii="Times New Roman" w:hAnsi="Times New Roman" w:cs="Times New Roman"/>
          <w:sz w:val="24"/>
          <w:szCs w:val="24"/>
        </w:rPr>
        <w:t xml:space="preserve"> an agreement. Part of para</w:t>
      </w:r>
      <w:r w:rsidR="007C5BAA" w:rsidRPr="004E369B">
        <w:rPr>
          <w:rFonts w:ascii="Times New Roman" w:hAnsi="Times New Roman" w:cs="Times New Roman"/>
          <w:sz w:val="24"/>
          <w:szCs w:val="24"/>
        </w:rPr>
        <w:t xml:space="preserve"> 2 and 3 s</w:t>
      </w:r>
      <w:r w:rsidR="002F1971" w:rsidRPr="004E369B">
        <w:rPr>
          <w:rFonts w:ascii="Times New Roman" w:hAnsi="Times New Roman" w:cs="Times New Roman"/>
          <w:sz w:val="24"/>
          <w:szCs w:val="24"/>
        </w:rPr>
        <w:t>t</w:t>
      </w:r>
      <w:r w:rsidR="001864D6">
        <w:rPr>
          <w:rFonts w:ascii="Times New Roman" w:hAnsi="Times New Roman" w:cs="Times New Roman"/>
          <w:sz w:val="24"/>
          <w:szCs w:val="24"/>
        </w:rPr>
        <w:t>ates:</w:t>
      </w:r>
      <w:r w:rsidR="007C5BAA">
        <w:rPr>
          <w:rFonts w:ascii="Times New Roman" w:hAnsi="Times New Roman" w:cs="Times New Roman"/>
        </w:rPr>
        <w:t xml:space="preserve"> </w:t>
      </w:r>
    </w:p>
    <w:p w14:paraId="3D188DFE" w14:textId="6E04883A" w:rsidR="00425B37" w:rsidRDefault="007C5BAA" w:rsidP="001864D6">
      <w:pPr>
        <w:spacing w:after="0" w:line="240" w:lineRule="auto"/>
        <w:ind w:left="720"/>
        <w:jc w:val="both"/>
        <w:rPr>
          <w:rFonts w:ascii="Times New Roman" w:hAnsi="Times New Roman" w:cs="Times New Roman"/>
        </w:rPr>
      </w:pPr>
      <w:r w:rsidRPr="002F1971">
        <w:rPr>
          <w:rFonts w:ascii="Times New Roman" w:hAnsi="Times New Roman" w:cs="Times New Roman"/>
          <w:i/>
        </w:rPr>
        <w:t>“…</w:t>
      </w:r>
      <w:r w:rsidRPr="004E369B">
        <w:rPr>
          <w:rFonts w:ascii="Times New Roman" w:hAnsi="Times New Roman" w:cs="Times New Roman"/>
        </w:rPr>
        <w:t>Plai</w:t>
      </w:r>
      <w:r w:rsidR="002F1971" w:rsidRPr="004E369B">
        <w:rPr>
          <w:rFonts w:ascii="Times New Roman" w:hAnsi="Times New Roman" w:cs="Times New Roman"/>
        </w:rPr>
        <w:t xml:space="preserve">ntiff engaged the services </w:t>
      </w:r>
      <w:r w:rsidR="004E369B" w:rsidRPr="004E369B">
        <w:rPr>
          <w:rFonts w:ascii="Times New Roman" w:hAnsi="Times New Roman" w:cs="Times New Roman"/>
        </w:rPr>
        <w:t>of the</w:t>
      </w:r>
      <w:r w:rsidRPr="004E369B">
        <w:rPr>
          <w:rFonts w:ascii="Times New Roman" w:hAnsi="Times New Roman" w:cs="Times New Roman"/>
        </w:rPr>
        <w:t xml:space="preserve"> first defendant… First defendant was required to provide planning services and in particular the preparation of a planning report, topography and cadastral mapping for the purposes of obtaining town planning or sub-divisional approval for the proposed development. Plaintiff will deny the first defendant was engaged for any other service apart from this.”</w:t>
      </w:r>
    </w:p>
    <w:p w14:paraId="446038E3" w14:textId="77777777" w:rsidR="001864D6" w:rsidRDefault="001864D6" w:rsidP="001864D6">
      <w:pPr>
        <w:spacing w:after="0" w:line="240" w:lineRule="auto"/>
        <w:ind w:left="720"/>
        <w:jc w:val="both"/>
        <w:rPr>
          <w:rFonts w:ascii="Times New Roman" w:hAnsi="Times New Roman" w:cs="Times New Roman"/>
          <w:i/>
        </w:rPr>
      </w:pPr>
    </w:p>
    <w:p w14:paraId="720C1360" w14:textId="1C9DCF95" w:rsidR="00425B37" w:rsidRDefault="00425B37" w:rsidP="004E369B">
      <w:pPr>
        <w:spacing w:after="0" w:line="360" w:lineRule="auto"/>
        <w:ind w:firstLine="720"/>
        <w:jc w:val="both"/>
        <w:rPr>
          <w:rFonts w:ascii="Times New Roman" w:hAnsi="Times New Roman" w:cs="Times New Roman"/>
        </w:rPr>
      </w:pPr>
      <w:r>
        <w:rPr>
          <w:rFonts w:ascii="Times New Roman" w:hAnsi="Times New Roman" w:cs="Times New Roman"/>
        </w:rPr>
        <w:t xml:space="preserve">While David says he insisted on a written agreement, the parties did not get to signing one. He </w:t>
      </w:r>
      <w:r w:rsidR="00936BF0">
        <w:rPr>
          <w:rFonts w:ascii="Times New Roman" w:hAnsi="Times New Roman" w:cs="Times New Roman"/>
        </w:rPr>
        <w:t xml:space="preserve">through Sadie made written proposals for the agreement to the </w:t>
      </w:r>
      <w:r w:rsidR="000125F9">
        <w:rPr>
          <w:rFonts w:ascii="Times New Roman" w:hAnsi="Times New Roman" w:cs="Times New Roman"/>
        </w:rPr>
        <w:t>extent</w:t>
      </w:r>
      <w:r w:rsidR="00936BF0">
        <w:rPr>
          <w:rFonts w:ascii="Times New Roman" w:hAnsi="Times New Roman" w:cs="Times New Roman"/>
        </w:rPr>
        <w:t xml:space="preserve"> of drawing a draft agreement. Although no agreement was signed the plaintiff did not reject his proposals</w:t>
      </w:r>
      <w:r w:rsidR="000125F9">
        <w:rPr>
          <w:rFonts w:ascii="Times New Roman" w:hAnsi="Times New Roman" w:cs="Times New Roman"/>
        </w:rPr>
        <w:t>,</w:t>
      </w:r>
      <w:r w:rsidR="00936BF0">
        <w:rPr>
          <w:rFonts w:ascii="Times New Roman" w:hAnsi="Times New Roman" w:cs="Times New Roman"/>
        </w:rPr>
        <w:t xml:space="preserve"> he</w:t>
      </w:r>
      <w:r w:rsidR="000125F9">
        <w:rPr>
          <w:rFonts w:ascii="Times New Roman" w:hAnsi="Times New Roman" w:cs="Times New Roman"/>
        </w:rPr>
        <w:t xml:space="preserve"> </w:t>
      </w:r>
      <w:r w:rsidR="004E369B">
        <w:rPr>
          <w:rFonts w:ascii="Times New Roman" w:hAnsi="Times New Roman" w:cs="Times New Roman"/>
        </w:rPr>
        <w:t>then assumed</w:t>
      </w:r>
      <w:r w:rsidR="00936BF0">
        <w:rPr>
          <w:rFonts w:ascii="Times New Roman" w:hAnsi="Times New Roman" w:cs="Times New Roman"/>
        </w:rPr>
        <w:t xml:space="preserve"> an oral agreement was concluded on his proposed terms hence he commenced work. He said between June and September 2010 he carried out the following work;</w:t>
      </w:r>
    </w:p>
    <w:p w14:paraId="54503C5D" w14:textId="77777777" w:rsidR="00936BF0" w:rsidRDefault="00936BF0" w:rsidP="00573353">
      <w:pPr>
        <w:pStyle w:val="ListParagraph"/>
        <w:numPr>
          <w:ilvl w:val="0"/>
          <w:numId w:val="6"/>
        </w:numPr>
        <w:spacing w:after="0" w:line="360" w:lineRule="auto"/>
        <w:jc w:val="both"/>
        <w:rPr>
          <w:rFonts w:ascii="Times New Roman" w:hAnsi="Times New Roman" w:cs="Times New Roman"/>
        </w:rPr>
      </w:pPr>
      <w:r>
        <w:rPr>
          <w:rFonts w:ascii="Times New Roman" w:hAnsi="Times New Roman" w:cs="Times New Roman"/>
        </w:rPr>
        <w:t>Research for all legal papers</w:t>
      </w:r>
    </w:p>
    <w:p w14:paraId="2528AA9B" w14:textId="77777777" w:rsidR="00936BF0" w:rsidRDefault="00936BF0" w:rsidP="00573353">
      <w:pPr>
        <w:pStyle w:val="ListParagraph"/>
        <w:numPr>
          <w:ilvl w:val="0"/>
          <w:numId w:val="6"/>
        </w:numPr>
        <w:spacing w:after="0" w:line="360" w:lineRule="auto"/>
        <w:jc w:val="both"/>
        <w:rPr>
          <w:rFonts w:ascii="Times New Roman" w:hAnsi="Times New Roman" w:cs="Times New Roman"/>
        </w:rPr>
      </w:pPr>
      <w:r>
        <w:rPr>
          <w:rFonts w:ascii="Times New Roman" w:hAnsi="Times New Roman" w:cs="Times New Roman"/>
        </w:rPr>
        <w:t>Carried out feasibility study</w:t>
      </w:r>
    </w:p>
    <w:p w14:paraId="2425C896" w14:textId="77777777" w:rsidR="00936BF0" w:rsidRDefault="00936BF0" w:rsidP="00573353">
      <w:pPr>
        <w:pStyle w:val="ListParagraph"/>
        <w:numPr>
          <w:ilvl w:val="0"/>
          <w:numId w:val="6"/>
        </w:numPr>
        <w:spacing w:after="0" w:line="360" w:lineRule="auto"/>
        <w:jc w:val="both"/>
        <w:rPr>
          <w:rFonts w:ascii="Times New Roman" w:hAnsi="Times New Roman" w:cs="Times New Roman"/>
        </w:rPr>
      </w:pPr>
      <w:r>
        <w:rPr>
          <w:rFonts w:ascii="Times New Roman" w:hAnsi="Times New Roman" w:cs="Times New Roman"/>
        </w:rPr>
        <w:t>Did topographical survey</w:t>
      </w:r>
    </w:p>
    <w:p w14:paraId="588CF8E2" w14:textId="77777777" w:rsidR="00936BF0" w:rsidRDefault="00936BF0" w:rsidP="00573353">
      <w:pPr>
        <w:pStyle w:val="ListParagraph"/>
        <w:numPr>
          <w:ilvl w:val="0"/>
          <w:numId w:val="6"/>
        </w:numPr>
        <w:spacing w:after="0" w:line="360" w:lineRule="auto"/>
        <w:jc w:val="both"/>
        <w:rPr>
          <w:rFonts w:ascii="Times New Roman" w:hAnsi="Times New Roman" w:cs="Times New Roman"/>
        </w:rPr>
      </w:pPr>
      <w:r>
        <w:rPr>
          <w:rFonts w:ascii="Times New Roman" w:hAnsi="Times New Roman" w:cs="Times New Roman"/>
        </w:rPr>
        <w:t>Subdivided the property</w:t>
      </w:r>
    </w:p>
    <w:p w14:paraId="3334E080" w14:textId="77777777" w:rsidR="00936BF0" w:rsidRDefault="000E36EA" w:rsidP="00573353">
      <w:pPr>
        <w:pStyle w:val="ListParagraph"/>
        <w:numPr>
          <w:ilvl w:val="0"/>
          <w:numId w:val="6"/>
        </w:numPr>
        <w:spacing w:after="0" w:line="360" w:lineRule="auto"/>
        <w:jc w:val="both"/>
        <w:rPr>
          <w:rFonts w:ascii="Times New Roman" w:hAnsi="Times New Roman" w:cs="Times New Roman"/>
        </w:rPr>
      </w:pPr>
      <w:r>
        <w:rPr>
          <w:rFonts w:ascii="Times New Roman" w:hAnsi="Times New Roman" w:cs="Times New Roman"/>
        </w:rPr>
        <w:t>Sought for stakeholders buy-in i.e. with Council and Department of Physical Planning</w:t>
      </w:r>
    </w:p>
    <w:p w14:paraId="0E9565A5" w14:textId="77777777" w:rsidR="000E36EA" w:rsidRDefault="000E36EA" w:rsidP="00573353">
      <w:pPr>
        <w:pStyle w:val="ListParagraph"/>
        <w:numPr>
          <w:ilvl w:val="0"/>
          <w:numId w:val="6"/>
        </w:numPr>
        <w:spacing w:after="0" w:line="360" w:lineRule="auto"/>
        <w:jc w:val="both"/>
        <w:rPr>
          <w:rFonts w:ascii="Times New Roman" w:hAnsi="Times New Roman" w:cs="Times New Roman"/>
        </w:rPr>
      </w:pPr>
      <w:r>
        <w:rPr>
          <w:rFonts w:ascii="Times New Roman" w:hAnsi="Times New Roman" w:cs="Times New Roman"/>
        </w:rPr>
        <w:t>Sought for permit for property owners to commence construction</w:t>
      </w:r>
    </w:p>
    <w:p w14:paraId="146927F0" w14:textId="77777777" w:rsidR="000E36EA" w:rsidRDefault="000E36EA" w:rsidP="00573353">
      <w:pPr>
        <w:pStyle w:val="ListParagraph"/>
        <w:numPr>
          <w:ilvl w:val="0"/>
          <w:numId w:val="6"/>
        </w:numPr>
        <w:spacing w:after="0" w:line="360" w:lineRule="auto"/>
        <w:jc w:val="both"/>
        <w:rPr>
          <w:rFonts w:ascii="Times New Roman" w:hAnsi="Times New Roman" w:cs="Times New Roman"/>
        </w:rPr>
      </w:pPr>
      <w:r>
        <w:rPr>
          <w:rFonts w:ascii="Times New Roman" w:hAnsi="Times New Roman" w:cs="Times New Roman"/>
        </w:rPr>
        <w:t>Provide materials for market development.</w:t>
      </w:r>
    </w:p>
    <w:p w14:paraId="7595F5FF" w14:textId="1DAC6DA4" w:rsidR="000125F9" w:rsidRDefault="000E36EA" w:rsidP="001864D6">
      <w:pPr>
        <w:spacing w:after="0" w:line="360" w:lineRule="auto"/>
        <w:ind w:firstLine="720"/>
        <w:jc w:val="both"/>
        <w:rPr>
          <w:rFonts w:ascii="Times New Roman" w:hAnsi="Times New Roman" w:cs="Times New Roman"/>
        </w:rPr>
      </w:pPr>
      <w:r>
        <w:rPr>
          <w:rFonts w:ascii="Times New Roman" w:hAnsi="Times New Roman" w:cs="Times New Roman"/>
        </w:rPr>
        <w:lastRenderedPageBreak/>
        <w:t>The witness also said he then submitted the report up to planning stage. He said he submitted his proforma invoices for professional fees and none were paid. He acknowledge</w:t>
      </w:r>
      <w:r w:rsidR="00EA705F">
        <w:rPr>
          <w:rFonts w:ascii="Times New Roman" w:hAnsi="Times New Roman" w:cs="Times New Roman"/>
        </w:rPr>
        <w:t>d</w:t>
      </w:r>
      <w:r>
        <w:rPr>
          <w:rFonts w:ascii="Times New Roman" w:hAnsi="Times New Roman" w:cs="Times New Roman"/>
        </w:rPr>
        <w:t xml:space="preserve"> payment of $159</w:t>
      </w:r>
      <w:r w:rsidR="00EA705F">
        <w:rPr>
          <w:rFonts w:ascii="Times New Roman" w:hAnsi="Times New Roman" w:cs="Times New Roman"/>
        </w:rPr>
        <w:t xml:space="preserve">2 for out of pocket expenses. </w:t>
      </w:r>
    </w:p>
    <w:p w14:paraId="3B5B066A" w14:textId="77777777" w:rsidR="001864D6" w:rsidRDefault="000125F9" w:rsidP="001864D6">
      <w:pPr>
        <w:spacing w:after="0" w:line="240" w:lineRule="auto"/>
        <w:ind w:firstLine="720"/>
        <w:jc w:val="both"/>
        <w:rPr>
          <w:rFonts w:ascii="Times New Roman" w:hAnsi="Times New Roman" w:cs="Times New Roman"/>
          <w:i/>
        </w:rPr>
      </w:pPr>
      <w:r w:rsidRPr="004E369B">
        <w:rPr>
          <w:rFonts w:ascii="Times New Roman" w:hAnsi="Times New Roman" w:cs="Times New Roman"/>
          <w:sz w:val="24"/>
          <w:szCs w:val="24"/>
        </w:rPr>
        <w:t>If indeed the parties had no agreement, why would the plaintiff allow first defendant to work on the project, and why would plaintiff offer the defendants a room from which to work from. And more importantly why would plaintiff plead that</w:t>
      </w:r>
      <w:r w:rsidR="001864D6">
        <w:rPr>
          <w:rFonts w:ascii="Times New Roman" w:hAnsi="Times New Roman" w:cs="Times New Roman"/>
        </w:rPr>
        <w:t>:</w:t>
      </w:r>
      <w:r w:rsidRPr="000125F9">
        <w:rPr>
          <w:rFonts w:ascii="Times New Roman" w:hAnsi="Times New Roman" w:cs="Times New Roman"/>
          <w:i/>
        </w:rPr>
        <w:t xml:space="preserve"> </w:t>
      </w:r>
    </w:p>
    <w:p w14:paraId="074D6E19" w14:textId="77777777" w:rsidR="001864D6" w:rsidRDefault="001864D6" w:rsidP="001864D6">
      <w:pPr>
        <w:spacing w:after="0" w:line="240" w:lineRule="auto"/>
        <w:ind w:firstLine="360"/>
        <w:jc w:val="both"/>
        <w:rPr>
          <w:rFonts w:ascii="Times New Roman" w:hAnsi="Times New Roman" w:cs="Times New Roman"/>
          <w:i/>
        </w:rPr>
      </w:pPr>
    </w:p>
    <w:p w14:paraId="7E8C3EB1" w14:textId="77777777" w:rsidR="001864D6" w:rsidRDefault="000125F9" w:rsidP="001864D6">
      <w:pPr>
        <w:spacing w:after="0" w:line="240" w:lineRule="auto"/>
        <w:ind w:left="720"/>
        <w:jc w:val="both"/>
        <w:rPr>
          <w:rFonts w:ascii="Times New Roman" w:hAnsi="Times New Roman" w:cs="Times New Roman"/>
          <w:i/>
        </w:rPr>
      </w:pPr>
      <w:r w:rsidRPr="001864D6">
        <w:rPr>
          <w:rFonts w:ascii="Times New Roman" w:hAnsi="Times New Roman" w:cs="Times New Roman"/>
        </w:rPr>
        <w:t>“First defendant was required to provide planning services and in particular the preparation of a planning report, topography and cadastral mapping.”</w:t>
      </w:r>
      <w:r w:rsidR="00EA049C">
        <w:rPr>
          <w:rFonts w:ascii="Times New Roman" w:hAnsi="Times New Roman" w:cs="Times New Roman"/>
          <w:i/>
        </w:rPr>
        <w:t xml:space="preserve"> </w:t>
      </w:r>
    </w:p>
    <w:p w14:paraId="40855A2C" w14:textId="77777777" w:rsidR="001864D6" w:rsidRDefault="001864D6" w:rsidP="001864D6">
      <w:pPr>
        <w:spacing w:after="0" w:line="240" w:lineRule="auto"/>
        <w:ind w:left="360"/>
        <w:jc w:val="both"/>
        <w:rPr>
          <w:rFonts w:ascii="Times New Roman" w:hAnsi="Times New Roman" w:cs="Times New Roman"/>
          <w:i/>
        </w:rPr>
      </w:pPr>
    </w:p>
    <w:p w14:paraId="6A0E08FD" w14:textId="7734D52C" w:rsidR="003363B7" w:rsidRPr="004E369B" w:rsidRDefault="00EA049C" w:rsidP="001864D6">
      <w:pPr>
        <w:spacing w:after="0" w:line="360" w:lineRule="auto"/>
        <w:ind w:firstLine="720"/>
        <w:jc w:val="both"/>
        <w:rPr>
          <w:rFonts w:ascii="Times New Roman" w:hAnsi="Times New Roman" w:cs="Times New Roman"/>
          <w:sz w:val="24"/>
          <w:szCs w:val="24"/>
        </w:rPr>
      </w:pPr>
      <w:r w:rsidRPr="004E369B">
        <w:rPr>
          <w:rFonts w:ascii="Times New Roman" w:hAnsi="Times New Roman" w:cs="Times New Roman"/>
          <w:sz w:val="24"/>
          <w:szCs w:val="24"/>
        </w:rPr>
        <w:t>Such ser</w:t>
      </w:r>
      <w:r w:rsidR="001864D6">
        <w:rPr>
          <w:rFonts w:ascii="Times New Roman" w:hAnsi="Times New Roman" w:cs="Times New Roman"/>
          <w:sz w:val="24"/>
          <w:szCs w:val="24"/>
        </w:rPr>
        <w:t xml:space="preserve">vices, in my view, can only be </w:t>
      </w:r>
      <w:r w:rsidRPr="004E369B">
        <w:rPr>
          <w:rFonts w:ascii="Times New Roman" w:hAnsi="Times New Roman" w:cs="Times New Roman"/>
          <w:sz w:val="24"/>
          <w:szCs w:val="24"/>
        </w:rPr>
        <w:t>in pursuance of an agreement. Andrew’s evidence was that they asked defendants to do a pre-work report</w:t>
      </w:r>
      <w:r w:rsidR="003363B7" w:rsidRPr="004E369B">
        <w:rPr>
          <w:rFonts w:ascii="Times New Roman" w:hAnsi="Times New Roman" w:cs="Times New Roman"/>
          <w:sz w:val="24"/>
          <w:szCs w:val="24"/>
        </w:rPr>
        <w:t xml:space="preserve"> of what was to be done and the cost. When asked why plaintiff in the pleadings said they engaged the defendants’ services, he retracted and said it was an error without further explaining how the error came about. </w:t>
      </w:r>
    </w:p>
    <w:p w14:paraId="21F6AE34" w14:textId="42A408E0" w:rsidR="009F3748" w:rsidRPr="004E369B" w:rsidRDefault="003363B7" w:rsidP="001864D6">
      <w:pPr>
        <w:spacing w:after="0" w:line="360" w:lineRule="auto"/>
        <w:ind w:firstLine="720"/>
        <w:jc w:val="both"/>
        <w:rPr>
          <w:rFonts w:ascii="Times New Roman" w:hAnsi="Times New Roman" w:cs="Times New Roman"/>
          <w:sz w:val="24"/>
          <w:szCs w:val="24"/>
        </w:rPr>
      </w:pPr>
      <w:r w:rsidRPr="004E369B">
        <w:rPr>
          <w:rFonts w:ascii="Times New Roman" w:hAnsi="Times New Roman" w:cs="Times New Roman"/>
          <w:sz w:val="24"/>
          <w:szCs w:val="24"/>
        </w:rPr>
        <w:t>It is highly</w:t>
      </w:r>
      <w:r w:rsidR="009F3748" w:rsidRPr="004E369B">
        <w:rPr>
          <w:rFonts w:ascii="Times New Roman" w:hAnsi="Times New Roman" w:cs="Times New Roman"/>
          <w:sz w:val="24"/>
          <w:szCs w:val="24"/>
        </w:rPr>
        <w:t xml:space="preserve"> probable that the parties had </w:t>
      </w:r>
      <w:r w:rsidRPr="004E369B">
        <w:rPr>
          <w:rFonts w:ascii="Times New Roman" w:hAnsi="Times New Roman" w:cs="Times New Roman"/>
          <w:sz w:val="24"/>
          <w:szCs w:val="24"/>
        </w:rPr>
        <w:t xml:space="preserve">verbal agreement </w:t>
      </w:r>
      <w:r w:rsidR="009F3748" w:rsidRPr="004E369B">
        <w:rPr>
          <w:rFonts w:ascii="Times New Roman" w:hAnsi="Times New Roman" w:cs="Times New Roman"/>
          <w:sz w:val="24"/>
          <w:szCs w:val="24"/>
        </w:rPr>
        <w:t xml:space="preserve">based on the conditions set out by the first defendant. When the defendants started raising invoices of the work done, the plaintiff then terminated the agreement and claimed defendants had no mandate. Sadie was a key witness plaintiff was expected to call. In the absence of her evidence the probability remains in favour of the defendants. </w:t>
      </w:r>
    </w:p>
    <w:p w14:paraId="1ABB056A" w14:textId="29F54E45" w:rsidR="00384110" w:rsidRDefault="009F3748" w:rsidP="001864D6">
      <w:pPr>
        <w:spacing w:after="0" w:line="360" w:lineRule="auto"/>
        <w:ind w:firstLine="720"/>
        <w:jc w:val="both"/>
        <w:rPr>
          <w:rFonts w:ascii="Times New Roman" w:hAnsi="Times New Roman" w:cs="Times New Roman"/>
          <w:sz w:val="24"/>
        </w:rPr>
      </w:pPr>
      <w:r>
        <w:rPr>
          <w:rFonts w:ascii="Times New Roman" w:hAnsi="Times New Roman" w:cs="Times New Roman"/>
        </w:rPr>
        <w:t>Andrew does not deny that the defendants prepared a planning report though he claims was never brought to his attention.</w:t>
      </w:r>
      <w:r w:rsidR="008E6B12">
        <w:rPr>
          <w:rFonts w:ascii="Times New Roman" w:hAnsi="Times New Roman" w:cs="Times New Roman"/>
        </w:rPr>
        <w:t xml:space="preserve"> </w:t>
      </w:r>
      <w:r w:rsidR="008E6B12">
        <w:rPr>
          <w:rFonts w:ascii="Times New Roman" w:hAnsi="Times New Roman" w:cs="Times New Roman"/>
          <w:sz w:val="24"/>
        </w:rPr>
        <w:t>When one looks at the email communication between Andrew and John Houghton the hotel manager, one can discern that they are not merely conversing about a pre</w:t>
      </w:r>
      <w:r w:rsidR="00384110">
        <w:rPr>
          <w:rFonts w:ascii="Times New Roman" w:hAnsi="Times New Roman" w:cs="Times New Roman"/>
          <w:sz w:val="24"/>
        </w:rPr>
        <w:t>-work (proposal)</w:t>
      </w:r>
      <w:r w:rsidR="008E6B12">
        <w:rPr>
          <w:rFonts w:ascii="Times New Roman" w:hAnsi="Times New Roman" w:cs="Times New Roman"/>
          <w:sz w:val="24"/>
        </w:rPr>
        <w:t xml:space="preserve"> because they are ta</w:t>
      </w:r>
      <w:r w:rsidR="00384110">
        <w:rPr>
          <w:rFonts w:ascii="Times New Roman" w:hAnsi="Times New Roman" w:cs="Times New Roman"/>
          <w:sz w:val="24"/>
        </w:rPr>
        <w:t>l</w:t>
      </w:r>
      <w:r w:rsidR="008E6B12">
        <w:rPr>
          <w:rFonts w:ascii="Times New Roman" w:hAnsi="Times New Roman" w:cs="Times New Roman"/>
          <w:sz w:val="24"/>
        </w:rPr>
        <w:t>king about pushing the documentation through Council for approval.</w:t>
      </w:r>
      <w:r w:rsidR="00384110">
        <w:rPr>
          <w:rFonts w:ascii="Times New Roman" w:hAnsi="Times New Roman" w:cs="Times New Roman"/>
          <w:sz w:val="24"/>
        </w:rPr>
        <w:t xml:space="preserve"> One wonders why defendants would need up to four</w:t>
      </w:r>
      <w:r w:rsidR="00FE7DF8">
        <w:rPr>
          <w:rFonts w:ascii="Times New Roman" w:hAnsi="Times New Roman" w:cs="Times New Roman"/>
          <w:sz w:val="24"/>
        </w:rPr>
        <w:t xml:space="preserve"> months</w:t>
      </w:r>
      <w:r w:rsidR="00384110">
        <w:rPr>
          <w:rFonts w:ascii="Times New Roman" w:hAnsi="Times New Roman" w:cs="Times New Roman"/>
          <w:sz w:val="24"/>
        </w:rPr>
        <w:t xml:space="preserve"> to do just a proposal. It is probable the four months were spent on the work as stated by the defendants. The plaintiff is liable to pay for the services rendered by the defen</w:t>
      </w:r>
      <w:r w:rsidR="005E2F8E">
        <w:rPr>
          <w:rFonts w:ascii="Times New Roman" w:hAnsi="Times New Roman" w:cs="Times New Roman"/>
          <w:sz w:val="24"/>
        </w:rPr>
        <w:t>d</w:t>
      </w:r>
      <w:r w:rsidR="00384110">
        <w:rPr>
          <w:rFonts w:ascii="Times New Roman" w:hAnsi="Times New Roman" w:cs="Times New Roman"/>
          <w:sz w:val="24"/>
        </w:rPr>
        <w:t xml:space="preserve">ants. </w:t>
      </w:r>
    </w:p>
    <w:p w14:paraId="7DB63DA7" w14:textId="40E2EF39" w:rsidR="003C3D88" w:rsidRDefault="00E00EDD" w:rsidP="001864D6">
      <w:pPr>
        <w:spacing w:after="0" w:line="360" w:lineRule="auto"/>
        <w:jc w:val="both"/>
        <w:rPr>
          <w:rFonts w:ascii="Times New Roman" w:hAnsi="Times New Roman" w:cs="Times New Roman"/>
          <w:sz w:val="24"/>
        </w:rPr>
      </w:pPr>
      <w:r>
        <w:rPr>
          <w:rFonts w:ascii="Times New Roman" w:hAnsi="Times New Roman" w:cs="Times New Roman"/>
          <w:sz w:val="24"/>
        </w:rPr>
        <w:t xml:space="preserve"> </w:t>
      </w:r>
      <w:r w:rsidR="001864D6">
        <w:rPr>
          <w:rFonts w:ascii="Times New Roman" w:hAnsi="Times New Roman" w:cs="Times New Roman"/>
          <w:sz w:val="24"/>
        </w:rPr>
        <w:tab/>
      </w:r>
      <w:r w:rsidR="00384110">
        <w:rPr>
          <w:rFonts w:ascii="Times New Roman" w:hAnsi="Times New Roman" w:cs="Times New Roman"/>
          <w:sz w:val="24"/>
        </w:rPr>
        <w:t xml:space="preserve">David was taken to task at cross examination that he was not a qualified architect. It is not necessary to determine that point because the work done with fees claimed is not architectural work. The work at planning stage is one any land developer can do. </w:t>
      </w:r>
    </w:p>
    <w:p w14:paraId="6120973D" w14:textId="5D5C933D" w:rsidR="00462286" w:rsidRDefault="003C3D88" w:rsidP="001864D6">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An attack was made as to why the planning report is said to be a product of the </w:t>
      </w:r>
      <w:r w:rsidR="004E369B">
        <w:rPr>
          <w:rFonts w:ascii="Times New Roman" w:hAnsi="Times New Roman" w:cs="Times New Roman"/>
          <w:sz w:val="24"/>
        </w:rPr>
        <w:t>second</w:t>
      </w:r>
      <w:r>
        <w:rPr>
          <w:rFonts w:ascii="Times New Roman" w:hAnsi="Times New Roman" w:cs="Times New Roman"/>
          <w:sz w:val="24"/>
        </w:rPr>
        <w:t xml:space="preserve"> defendant and Archiplan an architectural consultants company when in fact Archplan has in a letter </w:t>
      </w:r>
      <w:r w:rsidR="00FE7DF8">
        <w:rPr>
          <w:rFonts w:ascii="Times New Roman" w:hAnsi="Times New Roman" w:cs="Times New Roman"/>
          <w:sz w:val="24"/>
        </w:rPr>
        <w:t>d</w:t>
      </w:r>
      <w:r>
        <w:rPr>
          <w:rFonts w:ascii="Times New Roman" w:hAnsi="Times New Roman" w:cs="Times New Roman"/>
          <w:sz w:val="24"/>
        </w:rPr>
        <w:t xml:space="preserve">ated 24 March 2022 dissociates itself from this report. David’s evidence was that he consulted with Archplan </w:t>
      </w:r>
      <w:r w:rsidR="00462286">
        <w:rPr>
          <w:rFonts w:ascii="Times New Roman" w:hAnsi="Times New Roman" w:cs="Times New Roman"/>
          <w:sz w:val="24"/>
        </w:rPr>
        <w:t xml:space="preserve">hence their recognition in this report. Such evidence of their contribution, he said, is part of his documents locked in a room by the plaintiff. The defendants therefore challenge the correctness of the letter written and discovered during the course of the </w:t>
      </w:r>
      <w:r w:rsidR="00462286">
        <w:rPr>
          <w:rFonts w:ascii="Times New Roman" w:hAnsi="Times New Roman" w:cs="Times New Roman"/>
          <w:sz w:val="24"/>
        </w:rPr>
        <w:lastRenderedPageBreak/>
        <w:t xml:space="preserve">trial. No evidence was led from a representative of Archplan. David insisted they gave their input otherwise why give them the credit. </w:t>
      </w:r>
    </w:p>
    <w:p w14:paraId="34C09948" w14:textId="702A6242" w:rsidR="004F099D" w:rsidRDefault="00462286" w:rsidP="001864D6">
      <w:pPr>
        <w:autoSpaceDE w:val="0"/>
        <w:autoSpaceDN w:val="0"/>
        <w:adjustRightInd w:val="0"/>
        <w:spacing w:after="0" w:line="360" w:lineRule="auto"/>
        <w:ind w:firstLine="720"/>
        <w:jc w:val="both"/>
        <w:rPr>
          <w:rFonts w:ascii="Times New Roman" w:hAnsi="Times New Roman" w:cs="Times New Roman"/>
          <w:sz w:val="24"/>
          <w:szCs w:val="24"/>
        </w:rPr>
      </w:pPr>
      <w:r w:rsidRPr="004F099D">
        <w:rPr>
          <w:rFonts w:ascii="Times New Roman" w:hAnsi="Times New Roman" w:cs="Times New Roman"/>
          <w:sz w:val="24"/>
        </w:rPr>
        <w:t xml:space="preserve">The defendants have proved on a balance of probability that they did some work for the plaintiff within the scope of the verbal agreement between the parties. </w:t>
      </w:r>
      <w:r w:rsidR="004F099D" w:rsidRPr="004F099D">
        <w:rPr>
          <w:rFonts w:ascii="Times New Roman" w:hAnsi="Times New Roman" w:cs="Times New Roman"/>
          <w:sz w:val="24"/>
        </w:rPr>
        <w:t>The question is now, “</w:t>
      </w:r>
      <w:r w:rsidR="004F099D" w:rsidRPr="004E369B">
        <w:rPr>
          <w:rFonts w:ascii="Times New Roman" w:hAnsi="Times New Roman" w:cs="Times New Roman"/>
        </w:rPr>
        <w:t>What amount, if any, is due and payable to defendants by the plaintiff pursuant to services rendered by the defendants?”</w:t>
      </w:r>
    </w:p>
    <w:p w14:paraId="34096FC6" w14:textId="2C847287" w:rsidR="00A151DD" w:rsidRPr="00405D00" w:rsidRDefault="00A151DD" w:rsidP="00405D00">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a</w:t>
      </w:r>
      <w:r w:rsidR="00A10E8E">
        <w:rPr>
          <w:rFonts w:ascii="Times New Roman" w:hAnsi="Times New Roman" w:cs="Times New Roman"/>
          <w:sz w:val="24"/>
          <w:szCs w:val="24"/>
        </w:rPr>
        <w:t>mount plaintiff is to pay the defendants;</w:t>
      </w:r>
    </w:p>
    <w:p w14:paraId="6911C237" w14:textId="280F43FA" w:rsidR="00A10E8E" w:rsidRPr="001864D6" w:rsidRDefault="00A10E8E" w:rsidP="001864D6">
      <w:pPr>
        <w:autoSpaceDE w:val="0"/>
        <w:autoSpaceDN w:val="0"/>
        <w:adjustRightInd w:val="0"/>
        <w:spacing w:after="0" w:line="360" w:lineRule="auto"/>
        <w:ind w:firstLine="720"/>
        <w:jc w:val="both"/>
        <w:rPr>
          <w:rFonts w:ascii="Times New Roman" w:hAnsi="Times New Roman" w:cs="Times New Roman"/>
          <w:sz w:val="24"/>
          <w:szCs w:val="24"/>
        </w:rPr>
      </w:pPr>
      <w:r w:rsidRPr="001864D6">
        <w:rPr>
          <w:rFonts w:ascii="Times New Roman" w:hAnsi="Times New Roman" w:cs="Times New Roman"/>
          <w:sz w:val="24"/>
          <w:szCs w:val="24"/>
        </w:rPr>
        <w:t xml:space="preserve">The amount claimed by the defendants is a total of $2 880 776-00. The question is how </w:t>
      </w:r>
      <w:r w:rsidR="00405D00" w:rsidRPr="001864D6">
        <w:rPr>
          <w:rFonts w:ascii="Times New Roman" w:hAnsi="Times New Roman" w:cs="Times New Roman"/>
          <w:sz w:val="24"/>
          <w:szCs w:val="24"/>
        </w:rPr>
        <w:t>the defendants arrived</w:t>
      </w:r>
      <w:r w:rsidRPr="001864D6">
        <w:rPr>
          <w:rFonts w:ascii="Times New Roman" w:hAnsi="Times New Roman" w:cs="Times New Roman"/>
          <w:sz w:val="24"/>
          <w:szCs w:val="24"/>
        </w:rPr>
        <w:t xml:space="preserve"> at this figure. </w:t>
      </w:r>
      <w:r w:rsidR="00A151DD" w:rsidRPr="001864D6">
        <w:rPr>
          <w:rFonts w:ascii="Times New Roman" w:hAnsi="Times New Roman" w:cs="Times New Roman"/>
          <w:sz w:val="24"/>
          <w:szCs w:val="24"/>
        </w:rPr>
        <w:t xml:space="preserve">There is a breakdown of this figure in the declaration. </w:t>
      </w:r>
      <w:r w:rsidR="006F20F6" w:rsidRPr="001864D6">
        <w:rPr>
          <w:rFonts w:ascii="Times New Roman" w:hAnsi="Times New Roman" w:cs="Times New Roman"/>
          <w:sz w:val="24"/>
          <w:szCs w:val="24"/>
        </w:rPr>
        <w:t>David’s evidence was that the planning professional fees were charged at 10% of the total gross land value which at the</w:t>
      </w:r>
      <w:r w:rsidR="001864D6">
        <w:rPr>
          <w:rFonts w:ascii="Times New Roman" w:hAnsi="Times New Roman" w:cs="Times New Roman"/>
          <w:sz w:val="24"/>
          <w:szCs w:val="24"/>
        </w:rPr>
        <w:t xml:space="preserve"> time stood at </w:t>
      </w:r>
      <w:r w:rsidR="006F20F6" w:rsidRPr="001864D6">
        <w:rPr>
          <w:rFonts w:ascii="Times New Roman" w:hAnsi="Times New Roman" w:cs="Times New Roman"/>
          <w:sz w:val="24"/>
          <w:szCs w:val="24"/>
        </w:rPr>
        <w:t>$8 858 750.00. This m</w:t>
      </w:r>
      <w:r w:rsidR="001864D6">
        <w:rPr>
          <w:rFonts w:ascii="Times New Roman" w:hAnsi="Times New Roman" w:cs="Times New Roman"/>
          <w:sz w:val="24"/>
          <w:szCs w:val="24"/>
        </w:rPr>
        <w:t>eans 10% of this amount is $885 </w:t>
      </w:r>
      <w:r w:rsidR="006F20F6" w:rsidRPr="001864D6">
        <w:rPr>
          <w:rFonts w:ascii="Times New Roman" w:hAnsi="Times New Roman" w:cs="Times New Roman"/>
          <w:sz w:val="24"/>
          <w:szCs w:val="24"/>
        </w:rPr>
        <w:t>875.00.</w:t>
      </w:r>
      <w:r w:rsidR="00675AA0" w:rsidRPr="001864D6">
        <w:rPr>
          <w:rFonts w:ascii="Times New Roman" w:hAnsi="Times New Roman" w:cs="Times New Roman"/>
          <w:sz w:val="24"/>
          <w:szCs w:val="24"/>
        </w:rPr>
        <w:t xml:space="preserve"> There was little or no elaboration in David’s evidence in chief in support of the other breakdown of the amounts in the defendants’ claim. Some of the explanations only came out during cross examination. </w:t>
      </w:r>
      <w:r w:rsidR="00BF7EC2" w:rsidRPr="001864D6">
        <w:rPr>
          <w:rFonts w:ascii="Times New Roman" w:hAnsi="Times New Roman" w:cs="Times New Roman"/>
          <w:sz w:val="24"/>
          <w:szCs w:val="24"/>
        </w:rPr>
        <w:t xml:space="preserve">There was no clear evidence how the defendants claim their entitlement to the other sub-headings. Even out of pocket expenses were not proved. The same goes for breach of contract, pain and suffering, loss of business, etc. </w:t>
      </w:r>
    </w:p>
    <w:p w14:paraId="6954962A" w14:textId="77777777" w:rsidR="00BF7EC2" w:rsidRPr="00BF7EC2" w:rsidRDefault="00BF7EC2" w:rsidP="001864D6">
      <w:pPr>
        <w:autoSpaceDE w:val="0"/>
        <w:autoSpaceDN w:val="0"/>
        <w:adjustRightInd w:val="0"/>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The parties’ claims succeed to the following extend.</w:t>
      </w:r>
    </w:p>
    <w:p w14:paraId="6D11AF75" w14:textId="77777777" w:rsidR="00BF7EC2" w:rsidRPr="00405D00" w:rsidRDefault="00BF7EC2" w:rsidP="001864D6">
      <w:pPr>
        <w:autoSpaceDE w:val="0"/>
        <w:autoSpaceDN w:val="0"/>
        <w:adjustRightInd w:val="0"/>
        <w:spacing w:after="0" w:line="360" w:lineRule="auto"/>
        <w:ind w:firstLine="720"/>
        <w:jc w:val="both"/>
        <w:rPr>
          <w:rFonts w:ascii="Times New Roman" w:hAnsi="Times New Roman" w:cs="Times New Roman"/>
          <w:b/>
          <w:sz w:val="24"/>
          <w:szCs w:val="24"/>
          <w:u w:val="single"/>
        </w:rPr>
      </w:pPr>
      <w:r w:rsidRPr="00405D00">
        <w:rPr>
          <w:rFonts w:ascii="Times New Roman" w:hAnsi="Times New Roman" w:cs="Times New Roman"/>
          <w:b/>
          <w:sz w:val="24"/>
          <w:szCs w:val="24"/>
          <w:u w:val="single"/>
        </w:rPr>
        <w:t>DISPOSITION</w:t>
      </w:r>
    </w:p>
    <w:p w14:paraId="5A85126A" w14:textId="77777777" w:rsidR="00C2519B" w:rsidRDefault="00C2519B" w:rsidP="00573353">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An order be and is hereby granted for the eviction of the defendants and all t</w:t>
      </w:r>
      <w:r w:rsidR="00AB0127">
        <w:rPr>
          <w:rFonts w:ascii="Times New Roman" w:hAnsi="Times New Roman" w:cs="Times New Roman"/>
          <w:sz w:val="24"/>
          <w:szCs w:val="24"/>
        </w:rPr>
        <w:t>h</w:t>
      </w:r>
      <w:r>
        <w:rPr>
          <w:rFonts w:ascii="Times New Roman" w:hAnsi="Times New Roman" w:cs="Times New Roman"/>
          <w:sz w:val="24"/>
          <w:szCs w:val="24"/>
        </w:rPr>
        <w:t>ose claiming title or interest through them from room 10 Cutty Sark Hotel, Nzou drive, Kariba.</w:t>
      </w:r>
    </w:p>
    <w:p w14:paraId="3E20508A" w14:textId="21A3264B" w:rsidR="00AB0127" w:rsidRPr="00AB0127" w:rsidRDefault="00BF7EC2" w:rsidP="00573353">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4E369B">
        <w:rPr>
          <w:rFonts w:ascii="Times New Roman" w:hAnsi="Times New Roman" w:cs="Times New Roman"/>
          <w:sz w:val="24"/>
          <w:szCs w:val="24"/>
        </w:rPr>
        <w:t>second</w:t>
      </w:r>
      <w:r>
        <w:rPr>
          <w:rFonts w:ascii="Times New Roman" w:hAnsi="Times New Roman" w:cs="Times New Roman"/>
          <w:sz w:val="24"/>
          <w:szCs w:val="24"/>
        </w:rPr>
        <w:t xml:space="preserve"> defendant be and is hereby ordered to pay the plaintiff the sum of </w:t>
      </w:r>
      <w:r w:rsidR="00C2519B">
        <w:rPr>
          <w:rFonts w:ascii="Times New Roman" w:hAnsi="Times New Roman" w:cs="Times New Roman"/>
        </w:rPr>
        <w:t xml:space="preserve">$34 545.00 </w:t>
      </w:r>
      <w:r w:rsidR="00AB0127">
        <w:rPr>
          <w:rFonts w:ascii="Times New Roman" w:hAnsi="Times New Roman" w:cs="Times New Roman"/>
        </w:rPr>
        <w:t>together with interest thereon at the prescribed rate per annum</w:t>
      </w:r>
      <w:r w:rsidR="00E4047A">
        <w:rPr>
          <w:rFonts w:ascii="Times New Roman" w:hAnsi="Times New Roman" w:cs="Times New Roman"/>
        </w:rPr>
        <w:t xml:space="preserve"> from 1 August </w:t>
      </w:r>
      <w:r w:rsidR="0075777D">
        <w:rPr>
          <w:rFonts w:ascii="Times New Roman" w:hAnsi="Times New Roman" w:cs="Times New Roman"/>
        </w:rPr>
        <w:t>2013 to</w:t>
      </w:r>
      <w:r w:rsidR="00AB0127">
        <w:rPr>
          <w:rFonts w:ascii="Times New Roman" w:hAnsi="Times New Roman" w:cs="Times New Roman"/>
        </w:rPr>
        <w:t xml:space="preserve"> the date of full and final payment.</w:t>
      </w:r>
    </w:p>
    <w:p w14:paraId="78BE846A" w14:textId="3A9B2319" w:rsidR="00BF7EC2" w:rsidRPr="00AB0127" w:rsidRDefault="00AB0127" w:rsidP="00573353">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rPr>
        <w:t xml:space="preserve">The </w:t>
      </w:r>
      <w:r w:rsidR="004E369B">
        <w:rPr>
          <w:rFonts w:ascii="Times New Roman" w:hAnsi="Times New Roman" w:cs="Times New Roman"/>
        </w:rPr>
        <w:t>second</w:t>
      </w:r>
      <w:r>
        <w:rPr>
          <w:rFonts w:ascii="Times New Roman" w:hAnsi="Times New Roman" w:cs="Times New Roman"/>
        </w:rPr>
        <w:t xml:space="preserve"> defendant shall pay to plaintiff </w:t>
      </w:r>
      <w:r w:rsidR="00C2519B">
        <w:rPr>
          <w:rFonts w:ascii="Times New Roman" w:hAnsi="Times New Roman" w:cs="Times New Roman"/>
        </w:rPr>
        <w:t xml:space="preserve">holding over damages calculated at the rate of $35 per day </w:t>
      </w:r>
      <w:r>
        <w:rPr>
          <w:rFonts w:ascii="Times New Roman" w:hAnsi="Times New Roman" w:cs="Times New Roman"/>
        </w:rPr>
        <w:t>from 1 A</w:t>
      </w:r>
      <w:r w:rsidR="00E4047A">
        <w:rPr>
          <w:rFonts w:ascii="Times New Roman" w:hAnsi="Times New Roman" w:cs="Times New Roman"/>
        </w:rPr>
        <w:t>ugust 2</w:t>
      </w:r>
      <w:r>
        <w:rPr>
          <w:rFonts w:ascii="Times New Roman" w:hAnsi="Times New Roman" w:cs="Times New Roman"/>
        </w:rPr>
        <w:t xml:space="preserve">013 to the date of final eviction. </w:t>
      </w:r>
    </w:p>
    <w:p w14:paraId="6F1721F4" w14:textId="5D2E8EF3" w:rsidR="00E00EDD" w:rsidRDefault="00AB0127" w:rsidP="00E00EDD">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rPr>
        <w:t xml:space="preserve">The plaintiff shall pay the </w:t>
      </w:r>
      <w:r w:rsidR="004E369B">
        <w:rPr>
          <w:rFonts w:ascii="Times New Roman" w:hAnsi="Times New Roman" w:cs="Times New Roman"/>
        </w:rPr>
        <w:t>second</w:t>
      </w:r>
      <w:r>
        <w:rPr>
          <w:rFonts w:ascii="Times New Roman" w:hAnsi="Times New Roman" w:cs="Times New Roman"/>
        </w:rPr>
        <w:t xml:space="preserve"> defendant the sum of $</w:t>
      </w:r>
      <w:r w:rsidR="00E4047A">
        <w:rPr>
          <w:rFonts w:ascii="Times New Roman" w:hAnsi="Times New Roman" w:cs="Times New Roman"/>
          <w:sz w:val="24"/>
          <w:szCs w:val="24"/>
        </w:rPr>
        <w:t>885 875.00 together with interest thereon at the prescribed rate per annum from 1 October 2010 to the date of full and final payment.</w:t>
      </w:r>
    </w:p>
    <w:p w14:paraId="679F589A" w14:textId="77777777" w:rsidR="001864D6" w:rsidRDefault="001864D6" w:rsidP="001864D6">
      <w:pPr>
        <w:autoSpaceDE w:val="0"/>
        <w:autoSpaceDN w:val="0"/>
        <w:adjustRightInd w:val="0"/>
        <w:spacing w:after="0" w:line="360" w:lineRule="auto"/>
        <w:jc w:val="both"/>
        <w:rPr>
          <w:rFonts w:ascii="Times New Roman" w:hAnsi="Times New Roman" w:cs="Times New Roman"/>
          <w:sz w:val="24"/>
          <w:szCs w:val="24"/>
        </w:rPr>
      </w:pPr>
    </w:p>
    <w:p w14:paraId="1663B1DE" w14:textId="77777777" w:rsidR="001864D6" w:rsidRDefault="001864D6" w:rsidP="001864D6">
      <w:pPr>
        <w:autoSpaceDE w:val="0"/>
        <w:autoSpaceDN w:val="0"/>
        <w:adjustRightInd w:val="0"/>
        <w:spacing w:after="0" w:line="360" w:lineRule="auto"/>
        <w:jc w:val="both"/>
        <w:rPr>
          <w:rFonts w:ascii="Times New Roman" w:hAnsi="Times New Roman" w:cs="Times New Roman"/>
          <w:sz w:val="24"/>
          <w:szCs w:val="24"/>
        </w:rPr>
      </w:pPr>
    </w:p>
    <w:p w14:paraId="09AB41D5" w14:textId="77777777" w:rsidR="001864D6" w:rsidRPr="001864D6" w:rsidRDefault="001864D6" w:rsidP="001864D6">
      <w:pPr>
        <w:autoSpaceDE w:val="0"/>
        <w:autoSpaceDN w:val="0"/>
        <w:adjustRightInd w:val="0"/>
        <w:spacing w:after="0" w:line="360" w:lineRule="auto"/>
        <w:jc w:val="both"/>
        <w:rPr>
          <w:rFonts w:ascii="Times New Roman" w:hAnsi="Times New Roman" w:cs="Times New Roman"/>
          <w:sz w:val="24"/>
          <w:szCs w:val="24"/>
        </w:rPr>
      </w:pPr>
    </w:p>
    <w:p w14:paraId="6B59B8BB" w14:textId="706420B8" w:rsidR="004E369B" w:rsidRPr="00E00EDD" w:rsidRDefault="00E4047A" w:rsidP="004E369B">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00286484">
        <w:rPr>
          <w:rFonts w:ascii="Times New Roman" w:hAnsi="Times New Roman" w:cs="Times New Roman"/>
          <w:sz w:val="24"/>
          <w:szCs w:val="24"/>
        </w:rPr>
        <w:t xml:space="preserve">he amount </w:t>
      </w:r>
      <w:r w:rsidR="0075777D">
        <w:rPr>
          <w:rFonts w:ascii="Times New Roman" w:hAnsi="Times New Roman" w:cs="Times New Roman"/>
          <w:sz w:val="24"/>
          <w:szCs w:val="24"/>
        </w:rPr>
        <w:t>which the</w:t>
      </w:r>
      <w:r>
        <w:rPr>
          <w:rFonts w:ascii="Times New Roman" w:hAnsi="Times New Roman" w:cs="Times New Roman"/>
          <w:sz w:val="24"/>
          <w:szCs w:val="24"/>
        </w:rPr>
        <w:t xml:space="preserve"> </w:t>
      </w:r>
      <w:r w:rsidR="004E369B">
        <w:rPr>
          <w:rFonts w:ascii="Times New Roman" w:hAnsi="Times New Roman" w:cs="Times New Roman"/>
          <w:sz w:val="24"/>
          <w:szCs w:val="24"/>
        </w:rPr>
        <w:t>second</w:t>
      </w:r>
      <w:r w:rsidR="00286484">
        <w:rPr>
          <w:rFonts w:ascii="Times New Roman" w:hAnsi="Times New Roman" w:cs="Times New Roman"/>
          <w:sz w:val="24"/>
          <w:szCs w:val="24"/>
        </w:rPr>
        <w:t xml:space="preserve"> defendant is due to </w:t>
      </w:r>
      <w:r w:rsidR="0075777D">
        <w:rPr>
          <w:rFonts w:ascii="Times New Roman" w:hAnsi="Times New Roman" w:cs="Times New Roman"/>
          <w:sz w:val="24"/>
          <w:szCs w:val="24"/>
        </w:rPr>
        <w:t>pay to</w:t>
      </w:r>
      <w:r w:rsidR="00286484">
        <w:rPr>
          <w:rFonts w:ascii="Times New Roman" w:hAnsi="Times New Roman" w:cs="Times New Roman"/>
          <w:sz w:val="24"/>
          <w:szCs w:val="24"/>
        </w:rPr>
        <w:t xml:space="preserve"> the plaintiff</w:t>
      </w:r>
      <w:r>
        <w:rPr>
          <w:rFonts w:ascii="Times New Roman" w:hAnsi="Times New Roman" w:cs="Times New Roman"/>
          <w:sz w:val="24"/>
          <w:szCs w:val="24"/>
        </w:rPr>
        <w:t xml:space="preserve"> shall be set off against the amount due in favour of the </w:t>
      </w:r>
      <w:r w:rsidR="004E369B">
        <w:rPr>
          <w:rFonts w:ascii="Times New Roman" w:hAnsi="Times New Roman" w:cs="Times New Roman"/>
          <w:sz w:val="24"/>
          <w:szCs w:val="24"/>
        </w:rPr>
        <w:t>second</w:t>
      </w:r>
      <w:r>
        <w:rPr>
          <w:rFonts w:ascii="Times New Roman" w:hAnsi="Times New Roman" w:cs="Times New Roman"/>
          <w:sz w:val="24"/>
          <w:szCs w:val="24"/>
        </w:rPr>
        <w:t xml:space="preserve"> defendant</w:t>
      </w:r>
      <w:r w:rsidR="00286484">
        <w:rPr>
          <w:rFonts w:ascii="Times New Roman" w:hAnsi="Times New Roman" w:cs="Times New Roman"/>
          <w:sz w:val="24"/>
          <w:szCs w:val="24"/>
        </w:rPr>
        <w:t>.</w:t>
      </w:r>
    </w:p>
    <w:p w14:paraId="54B19C25" w14:textId="1F645862" w:rsidR="00286484" w:rsidRPr="001864D6" w:rsidRDefault="00286484" w:rsidP="00573353">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to pay its own costs.</w:t>
      </w:r>
    </w:p>
    <w:p w14:paraId="05E75A16" w14:textId="77777777" w:rsidR="00286484" w:rsidRDefault="00286484" w:rsidP="00573353">
      <w:pPr>
        <w:autoSpaceDE w:val="0"/>
        <w:autoSpaceDN w:val="0"/>
        <w:adjustRightInd w:val="0"/>
        <w:spacing w:after="0" w:line="360" w:lineRule="auto"/>
        <w:jc w:val="both"/>
        <w:rPr>
          <w:rFonts w:ascii="Times New Roman" w:hAnsi="Times New Roman" w:cs="Times New Roman"/>
          <w:sz w:val="24"/>
          <w:szCs w:val="24"/>
        </w:rPr>
      </w:pPr>
    </w:p>
    <w:p w14:paraId="0A0933FE" w14:textId="77777777" w:rsidR="001864D6" w:rsidRDefault="001864D6" w:rsidP="00573353">
      <w:pPr>
        <w:autoSpaceDE w:val="0"/>
        <w:autoSpaceDN w:val="0"/>
        <w:adjustRightInd w:val="0"/>
        <w:spacing w:after="0" w:line="360" w:lineRule="auto"/>
        <w:jc w:val="both"/>
        <w:rPr>
          <w:rFonts w:ascii="Times New Roman" w:hAnsi="Times New Roman" w:cs="Times New Roman"/>
          <w:sz w:val="24"/>
          <w:szCs w:val="24"/>
        </w:rPr>
      </w:pPr>
    </w:p>
    <w:p w14:paraId="1E1C3FD0" w14:textId="77777777" w:rsidR="001864D6" w:rsidRDefault="001864D6" w:rsidP="00573353">
      <w:pPr>
        <w:autoSpaceDE w:val="0"/>
        <w:autoSpaceDN w:val="0"/>
        <w:adjustRightInd w:val="0"/>
        <w:spacing w:after="0" w:line="360" w:lineRule="auto"/>
        <w:jc w:val="both"/>
        <w:rPr>
          <w:rFonts w:ascii="Times New Roman" w:hAnsi="Times New Roman" w:cs="Times New Roman"/>
          <w:sz w:val="24"/>
          <w:szCs w:val="24"/>
        </w:rPr>
      </w:pPr>
    </w:p>
    <w:p w14:paraId="3CC8CC4E" w14:textId="77777777" w:rsidR="001864D6" w:rsidRDefault="001864D6" w:rsidP="00573353">
      <w:pPr>
        <w:autoSpaceDE w:val="0"/>
        <w:autoSpaceDN w:val="0"/>
        <w:adjustRightInd w:val="0"/>
        <w:spacing w:after="0" w:line="360" w:lineRule="auto"/>
        <w:jc w:val="both"/>
        <w:rPr>
          <w:rFonts w:ascii="Times New Roman" w:hAnsi="Times New Roman" w:cs="Times New Roman"/>
          <w:sz w:val="24"/>
          <w:szCs w:val="24"/>
        </w:rPr>
      </w:pPr>
    </w:p>
    <w:p w14:paraId="1777B3A5" w14:textId="77777777" w:rsidR="00286484" w:rsidRDefault="00286484" w:rsidP="001864D6">
      <w:pPr>
        <w:autoSpaceDE w:val="0"/>
        <w:autoSpaceDN w:val="0"/>
        <w:adjustRightInd w:val="0"/>
        <w:spacing w:after="0" w:line="240" w:lineRule="auto"/>
        <w:jc w:val="both"/>
        <w:rPr>
          <w:rFonts w:ascii="Times New Roman" w:hAnsi="Times New Roman" w:cs="Times New Roman"/>
          <w:sz w:val="24"/>
          <w:szCs w:val="24"/>
        </w:rPr>
      </w:pPr>
      <w:r w:rsidRPr="00286484">
        <w:rPr>
          <w:rFonts w:ascii="Times New Roman" w:hAnsi="Times New Roman" w:cs="Times New Roman"/>
          <w:i/>
          <w:sz w:val="24"/>
          <w:szCs w:val="24"/>
        </w:rPr>
        <w:t>Atherstone and Cook</w:t>
      </w:r>
      <w:r>
        <w:rPr>
          <w:rFonts w:ascii="Times New Roman" w:hAnsi="Times New Roman" w:cs="Times New Roman"/>
          <w:sz w:val="24"/>
          <w:szCs w:val="24"/>
        </w:rPr>
        <w:t>, plaintiff’s legal practitioners</w:t>
      </w:r>
    </w:p>
    <w:p w14:paraId="66337683" w14:textId="16A81099" w:rsidR="00286484" w:rsidRPr="00286484" w:rsidRDefault="00286484" w:rsidP="001864D6">
      <w:pPr>
        <w:autoSpaceDE w:val="0"/>
        <w:autoSpaceDN w:val="0"/>
        <w:adjustRightInd w:val="0"/>
        <w:spacing w:after="0" w:line="240" w:lineRule="auto"/>
        <w:jc w:val="both"/>
        <w:rPr>
          <w:rFonts w:ascii="Times New Roman" w:hAnsi="Times New Roman" w:cs="Times New Roman"/>
          <w:sz w:val="24"/>
          <w:szCs w:val="24"/>
        </w:rPr>
      </w:pPr>
      <w:r w:rsidRPr="00286484">
        <w:rPr>
          <w:rFonts w:ascii="Times New Roman" w:hAnsi="Times New Roman" w:cs="Times New Roman"/>
          <w:i/>
          <w:sz w:val="24"/>
          <w:szCs w:val="24"/>
        </w:rPr>
        <w:t>Mapaya and Partners</w:t>
      </w:r>
      <w:r>
        <w:rPr>
          <w:rFonts w:ascii="Times New Roman" w:hAnsi="Times New Roman" w:cs="Times New Roman"/>
          <w:sz w:val="24"/>
          <w:szCs w:val="24"/>
        </w:rPr>
        <w:t xml:space="preserve">, </w:t>
      </w:r>
      <w:r w:rsidR="001864D6">
        <w:rPr>
          <w:rFonts w:ascii="Times New Roman" w:hAnsi="Times New Roman" w:cs="Times New Roman"/>
          <w:sz w:val="24"/>
          <w:szCs w:val="24"/>
        </w:rPr>
        <w:t>first</w:t>
      </w:r>
      <w:r>
        <w:rPr>
          <w:rFonts w:ascii="Times New Roman" w:hAnsi="Times New Roman" w:cs="Times New Roman"/>
          <w:sz w:val="24"/>
          <w:szCs w:val="24"/>
        </w:rPr>
        <w:t xml:space="preserve"> and </w:t>
      </w:r>
      <w:r w:rsidR="004E369B">
        <w:rPr>
          <w:rFonts w:ascii="Times New Roman" w:hAnsi="Times New Roman" w:cs="Times New Roman"/>
          <w:sz w:val="24"/>
          <w:szCs w:val="24"/>
        </w:rPr>
        <w:t>second</w:t>
      </w:r>
      <w:r>
        <w:rPr>
          <w:rFonts w:ascii="Times New Roman" w:hAnsi="Times New Roman" w:cs="Times New Roman"/>
          <w:sz w:val="24"/>
          <w:szCs w:val="24"/>
        </w:rPr>
        <w:t xml:space="preserve"> defendants’ legal practitioners</w:t>
      </w:r>
    </w:p>
    <w:p w14:paraId="5F567AEC" w14:textId="77777777" w:rsidR="004F099D" w:rsidRDefault="004F099D" w:rsidP="00573353">
      <w:pPr>
        <w:pStyle w:val="ListParagraph"/>
        <w:autoSpaceDE w:val="0"/>
        <w:autoSpaceDN w:val="0"/>
        <w:adjustRightInd w:val="0"/>
        <w:spacing w:after="0" w:line="360" w:lineRule="auto"/>
        <w:ind w:left="1440"/>
        <w:jc w:val="both"/>
        <w:rPr>
          <w:rFonts w:ascii="Times New Roman" w:hAnsi="Times New Roman" w:cs="Times New Roman"/>
          <w:sz w:val="24"/>
          <w:szCs w:val="24"/>
        </w:rPr>
      </w:pPr>
    </w:p>
    <w:p w14:paraId="13B688D4" w14:textId="77777777" w:rsidR="00462286" w:rsidRPr="008E6B12" w:rsidRDefault="00462286" w:rsidP="00573353">
      <w:pPr>
        <w:spacing w:after="0" w:line="360" w:lineRule="auto"/>
        <w:ind w:left="360"/>
        <w:jc w:val="both"/>
        <w:rPr>
          <w:rFonts w:ascii="Times New Roman" w:hAnsi="Times New Roman" w:cs="Times New Roman"/>
          <w:sz w:val="24"/>
        </w:rPr>
      </w:pPr>
    </w:p>
    <w:p w14:paraId="5CABDF5E" w14:textId="77777777" w:rsidR="0054449C" w:rsidRPr="002F1971" w:rsidRDefault="0054449C" w:rsidP="00573353">
      <w:pPr>
        <w:pStyle w:val="ListParagraph"/>
        <w:spacing w:after="0" w:line="360" w:lineRule="auto"/>
        <w:ind w:left="1080"/>
        <w:jc w:val="both"/>
        <w:rPr>
          <w:rFonts w:ascii="Times New Roman" w:hAnsi="Times New Roman" w:cs="Times New Roman"/>
          <w:i/>
        </w:rPr>
      </w:pPr>
    </w:p>
    <w:p w14:paraId="48A4F563" w14:textId="77777777" w:rsidR="0054449C" w:rsidRDefault="0054449C" w:rsidP="00573353">
      <w:pPr>
        <w:pStyle w:val="ListParagraph"/>
        <w:spacing w:after="0" w:line="360" w:lineRule="auto"/>
        <w:ind w:left="1080"/>
        <w:jc w:val="both"/>
        <w:rPr>
          <w:rFonts w:ascii="Times New Roman" w:hAnsi="Times New Roman" w:cs="Times New Roman"/>
        </w:rPr>
      </w:pPr>
    </w:p>
    <w:p w14:paraId="7B66A171" w14:textId="77777777" w:rsidR="00462A65" w:rsidRPr="00462A65" w:rsidRDefault="00462A65" w:rsidP="00573353">
      <w:pPr>
        <w:pStyle w:val="ListParagraph"/>
        <w:spacing w:after="0" w:line="360" w:lineRule="auto"/>
        <w:ind w:left="1080"/>
        <w:jc w:val="both"/>
        <w:rPr>
          <w:rFonts w:ascii="Times New Roman" w:hAnsi="Times New Roman" w:cs="Times New Roman"/>
        </w:rPr>
      </w:pPr>
    </w:p>
    <w:p w14:paraId="2B4C5B05" w14:textId="77777777" w:rsidR="00460D3D" w:rsidRPr="00460D3D" w:rsidRDefault="00460D3D" w:rsidP="00573353">
      <w:pPr>
        <w:spacing w:after="0" w:line="360" w:lineRule="auto"/>
        <w:ind w:left="720"/>
        <w:jc w:val="both"/>
        <w:rPr>
          <w:rFonts w:ascii="Times New Roman" w:hAnsi="Times New Roman" w:cs="Times New Roman"/>
        </w:rPr>
      </w:pPr>
    </w:p>
    <w:sectPr w:rsidR="00460D3D" w:rsidRPr="00460D3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2570D" w14:textId="77777777" w:rsidR="00D51569" w:rsidRDefault="00D51569" w:rsidP="000125F9">
      <w:pPr>
        <w:spacing w:after="0" w:line="240" w:lineRule="auto"/>
      </w:pPr>
      <w:r>
        <w:separator/>
      </w:r>
    </w:p>
  </w:endnote>
  <w:endnote w:type="continuationSeparator" w:id="0">
    <w:p w14:paraId="0DE7F235" w14:textId="77777777" w:rsidR="00D51569" w:rsidRDefault="00D51569" w:rsidP="00012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850CF" w14:textId="77777777" w:rsidR="00D51569" w:rsidRDefault="00D51569" w:rsidP="000125F9">
      <w:pPr>
        <w:spacing w:after="0" w:line="240" w:lineRule="auto"/>
      </w:pPr>
      <w:r>
        <w:separator/>
      </w:r>
    </w:p>
  </w:footnote>
  <w:footnote w:type="continuationSeparator" w:id="0">
    <w:p w14:paraId="10CC35C8" w14:textId="77777777" w:rsidR="00D51569" w:rsidRDefault="00D51569" w:rsidP="00012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789814"/>
      <w:docPartObj>
        <w:docPartGallery w:val="Page Numbers (Top of Page)"/>
        <w:docPartUnique/>
      </w:docPartObj>
    </w:sdtPr>
    <w:sdtEndPr>
      <w:rPr>
        <w:noProof/>
      </w:rPr>
    </w:sdtEndPr>
    <w:sdtContent>
      <w:p w14:paraId="1C79330A" w14:textId="575B907E" w:rsidR="001864D6" w:rsidRDefault="000125F9" w:rsidP="001864D6">
        <w:pPr>
          <w:pStyle w:val="Header"/>
          <w:jc w:val="right"/>
          <w:rPr>
            <w:noProof/>
          </w:rPr>
        </w:pPr>
        <w:r>
          <w:fldChar w:fldCharType="begin"/>
        </w:r>
        <w:r>
          <w:instrText xml:space="preserve"> PAGE   \* MERGEFORMAT </w:instrText>
        </w:r>
        <w:r>
          <w:fldChar w:fldCharType="separate"/>
        </w:r>
        <w:r w:rsidR="009601FD">
          <w:rPr>
            <w:noProof/>
          </w:rPr>
          <w:t>3</w:t>
        </w:r>
        <w:r>
          <w:rPr>
            <w:noProof/>
          </w:rPr>
          <w:fldChar w:fldCharType="end"/>
        </w:r>
      </w:p>
      <w:p w14:paraId="7FA8AAB9" w14:textId="35FD2A13" w:rsidR="001864D6" w:rsidRDefault="001864D6" w:rsidP="001864D6">
        <w:pPr>
          <w:pStyle w:val="Header"/>
          <w:jc w:val="right"/>
          <w:rPr>
            <w:noProof/>
          </w:rPr>
        </w:pPr>
        <w:r>
          <w:rPr>
            <w:noProof/>
          </w:rPr>
          <w:t>HH 628-22</w:t>
        </w:r>
      </w:p>
      <w:p w14:paraId="0DD2E29D" w14:textId="47B14609" w:rsidR="001864D6" w:rsidRDefault="00B0010B" w:rsidP="001864D6">
        <w:pPr>
          <w:pStyle w:val="Header"/>
          <w:jc w:val="center"/>
          <w:rPr>
            <w:noProof/>
          </w:rPr>
        </w:pPr>
        <w:r>
          <w:rPr>
            <w:noProof/>
          </w:rPr>
          <w:t xml:space="preserve">                                                              </w:t>
        </w:r>
        <w:r w:rsidR="00EE3315">
          <w:rPr>
            <w:noProof/>
          </w:rPr>
          <w:t xml:space="preserve">                        </w:t>
        </w:r>
        <w:r w:rsidR="00EE3315">
          <w:rPr>
            <w:noProof/>
          </w:rPr>
          <w:tab/>
        </w:r>
        <w:r w:rsidR="00EE3315">
          <w:rPr>
            <w:noProof/>
          </w:rPr>
          <w:tab/>
          <w:t xml:space="preserve"> H</w:t>
        </w:r>
        <w:r w:rsidR="001864D6">
          <w:rPr>
            <w:noProof/>
          </w:rPr>
          <w:t>C 3910/14</w:t>
        </w:r>
      </w:p>
      <w:p w14:paraId="530F398F" w14:textId="289A5111" w:rsidR="000125F9" w:rsidRDefault="001864D6" w:rsidP="001864D6">
        <w:pPr>
          <w:pStyle w:val="Header"/>
          <w:rPr>
            <w:noProof/>
          </w:rPr>
        </w:pPr>
        <w:r>
          <w:rPr>
            <w:noProof/>
          </w:rPr>
          <w:tab/>
        </w:r>
        <w:r w:rsidR="00B0010B">
          <w:rPr>
            <w:noProof/>
          </w:rPr>
          <w:tab/>
          <w:t xml:space="preserve">          </w:t>
        </w:r>
        <w:r>
          <w:rPr>
            <w:noProof/>
          </w:rPr>
          <w:t xml:space="preserve">                     </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F7EC7"/>
    <w:multiLevelType w:val="hybridMultilevel"/>
    <w:tmpl w:val="1744E58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7742AF2"/>
    <w:multiLevelType w:val="hybridMultilevel"/>
    <w:tmpl w:val="FC52859A"/>
    <w:lvl w:ilvl="0" w:tplc="621A121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59C300C"/>
    <w:multiLevelType w:val="hybridMultilevel"/>
    <w:tmpl w:val="C96A63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A1D7DAE"/>
    <w:multiLevelType w:val="hybridMultilevel"/>
    <w:tmpl w:val="849CD68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2AAD7A90"/>
    <w:multiLevelType w:val="hybridMultilevel"/>
    <w:tmpl w:val="55201E80"/>
    <w:lvl w:ilvl="0" w:tplc="81040CA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31F82982"/>
    <w:multiLevelType w:val="hybridMultilevel"/>
    <w:tmpl w:val="03845002"/>
    <w:lvl w:ilvl="0" w:tplc="E93AF254">
      <w:start w:val="1"/>
      <w:numFmt w:val="lowerLetter"/>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59ED2211"/>
    <w:multiLevelType w:val="hybridMultilevel"/>
    <w:tmpl w:val="7CC88950"/>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71470423"/>
    <w:multiLevelType w:val="hybridMultilevel"/>
    <w:tmpl w:val="848A164E"/>
    <w:lvl w:ilvl="0" w:tplc="621A121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0"/>
  </w:num>
  <w:num w:numId="3">
    <w:abstractNumId w:val="4"/>
  </w:num>
  <w:num w:numId="4">
    <w:abstractNumId w:val="7"/>
  </w:num>
  <w:num w:numId="5">
    <w:abstractNumId w:val="5"/>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C9D"/>
    <w:rsid w:val="00006069"/>
    <w:rsid w:val="000125F9"/>
    <w:rsid w:val="00050B9C"/>
    <w:rsid w:val="00051B5D"/>
    <w:rsid w:val="0006326A"/>
    <w:rsid w:val="00081A12"/>
    <w:rsid w:val="000A65A7"/>
    <w:rsid w:val="000D4565"/>
    <w:rsid w:val="000E36EA"/>
    <w:rsid w:val="000E74C6"/>
    <w:rsid w:val="00100A88"/>
    <w:rsid w:val="0010238E"/>
    <w:rsid w:val="00135CE4"/>
    <w:rsid w:val="001864D6"/>
    <w:rsid w:val="001B4165"/>
    <w:rsid w:val="001C3850"/>
    <w:rsid w:val="00224FDB"/>
    <w:rsid w:val="002645F3"/>
    <w:rsid w:val="0028028C"/>
    <w:rsid w:val="00286484"/>
    <w:rsid w:val="002F18D1"/>
    <w:rsid w:val="002F1971"/>
    <w:rsid w:val="002F2996"/>
    <w:rsid w:val="003067BB"/>
    <w:rsid w:val="003363B7"/>
    <w:rsid w:val="00364DF0"/>
    <w:rsid w:val="003750B8"/>
    <w:rsid w:val="00384110"/>
    <w:rsid w:val="003A7110"/>
    <w:rsid w:val="003B79F8"/>
    <w:rsid w:val="003C3D88"/>
    <w:rsid w:val="003D0374"/>
    <w:rsid w:val="003F10CE"/>
    <w:rsid w:val="00405D00"/>
    <w:rsid w:val="00425B37"/>
    <w:rsid w:val="00431007"/>
    <w:rsid w:val="00437C9D"/>
    <w:rsid w:val="00460D3D"/>
    <w:rsid w:val="00462286"/>
    <w:rsid w:val="00462A65"/>
    <w:rsid w:val="004719BD"/>
    <w:rsid w:val="004730D1"/>
    <w:rsid w:val="004A00B1"/>
    <w:rsid w:val="004C135E"/>
    <w:rsid w:val="004C1D62"/>
    <w:rsid w:val="004D673E"/>
    <w:rsid w:val="004E369B"/>
    <w:rsid w:val="004F099D"/>
    <w:rsid w:val="005127D1"/>
    <w:rsid w:val="00517410"/>
    <w:rsid w:val="0054449C"/>
    <w:rsid w:val="005534AC"/>
    <w:rsid w:val="00565B73"/>
    <w:rsid w:val="00573353"/>
    <w:rsid w:val="005D3468"/>
    <w:rsid w:val="005E2F8E"/>
    <w:rsid w:val="00614066"/>
    <w:rsid w:val="00624CF2"/>
    <w:rsid w:val="00675AA0"/>
    <w:rsid w:val="0069592A"/>
    <w:rsid w:val="006E533B"/>
    <w:rsid w:val="006F20F6"/>
    <w:rsid w:val="0070581B"/>
    <w:rsid w:val="0075777D"/>
    <w:rsid w:val="00771A00"/>
    <w:rsid w:val="007A5700"/>
    <w:rsid w:val="007C5BAA"/>
    <w:rsid w:val="007D5601"/>
    <w:rsid w:val="0084333A"/>
    <w:rsid w:val="008A1FC1"/>
    <w:rsid w:val="008A2CBB"/>
    <w:rsid w:val="008E6B12"/>
    <w:rsid w:val="00906C83"/>
    <w:rsid w:val="00932933"/>
    <w:rsid w:val="00935701"/>
    <w:rsid w:val="00936BF0"/>
    <w:rsid w:val="009601FD"/>
    <w:rsid w:val="0099044C"/>
    <w:rsid w:val="009C3E42"/>
    <w:rsid w:val="009F3748"/>
    <w:rsid w:val="00A10E8E"/>
    <w:rsid w:val="00A151DD"/>
    <w:rsid w:val="00A1775F"/>
    <w:rsid w:val="00A73020"/>
    <w:rsid w:val="00AA16AE"/>
    <w:rsid w:val="00AB0127"/>
    <w:rsid w:val="00AD7055"/>
    <w:rsid w:val="00AE02DF"/>
    <w:rsid w:val="00AE6856"/>
    <w:rsid w:val="00AF6A2E"/>
    <w:rsid w:val="00B0010B"/>
    <w:rsid w:val="00B10290"/>
    <w:rsid w:val="00B63AA1"/>
    <w:rsid w:val="00B95E00"/>
    <w:rsid w:val="00B96A9C"/>
    <w:rsid w:val="00BA5F92"/>
    <w:rsid w:val="00BB1A98"/>
    <w:rsid w:val="00BE2006"/>
    <w:rsid w:val="00BF23C5"/>
    <w:rsid w:val="00BF66B5"/>
    <w:rsid w:val="00BF7EC2"/>
    <w:rsid w:val="00C14C51"/>
    <w:rsid w:val="00C2519B"/>
    <w:rsid w:val="00C33088"/>
    <w:rsid w:val="00CD01DD"/>
    <w:rsid w:val="00D03B9A"/>
    <w:rsid w:val="00D14DB8"/>
    <w:rsid w:val="00D51569"/>
    <w:rsid w:val="00D80015"/>
    <w:rsid w:val="00D90CEA"/>
    <w:rsid w:val="00E00EDD"/>
    <w:rsid w:val="00E4047A"/>
    <w:rsid w:val="00E563F3"/>
    <w:rsid w:val="00E62DDC"/>
    <w:rsid w:val="00E839EE"/>
    <w:rsid w:val="00EA049C"/>
    <w:rsid w:val="00EA0751"/>
    <w:rsid w:val="00EA705F"/>
    <w:rsid w:val="00EB74D6"/>
    <w:rsid w:val="00EE2746"/>
    <w:rsid w:val="00EE3315"/>
    <w:rsid w:val="00EF695F"/>
    <w:rsid w:val="00F2573C"/>
    <w:rsid w:val="00F66280"/>
    <w:rsid w:val="00F83251"/>
    <w:rsid w:val="00F8729C"/>
    <w:rsid w:val="00FC20A9"/>
    <w:rsid w:val="00FE7DF8"/>
    <w:rsid w:val="00FF524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E93E0"/>
  <w15:chartTrackingRefBased/>
  <w15:docId w15:val="{4A112A31-1975-4949-84B8-137A6D23D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C9D"/>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9BD"/>
    <w:pPr>
      <w:ind w:left="720"/>
      <w:contextualSpacing/>
    </w:pPr>
  </w:style>
  <w:style w:type="paragraph" w:styleId="Header">
    <w:name w:val="header"/>
    <w:basedOn w:val="Normal"/>
    <w:link w:val="HeaderChar"/>
    <w:uiPriority w:val="99"/>
    <w:unhideWhenUsed/>
    <w:rsid w:val="000125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5F9"/>
  </w:style>
  <w:style w:type="paragraph" w:styleId="Footer">
    <w:name w:val="footer"/>
    <w:basedOn w:val="Normal"/>
    <w:link w:val="FooterChar"/>
    <w:uiPriority w:val="99"/>
    <w:unhideWhenUsed/>
    <w:rsid w:val="000125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25F9"/>
  </w:style>
  <w:style w:type="paragraph" w:styleId="BalloonText">
    <w:name w:val="Balloon Text"/>
    <w:basedOn w:val="Normal"/>
    <w:link w:val="BalloonTextChar"/>
    <w:uiPriority w:val="99"/>
    <w:semiHidden/>
    <w:unhideWhenUsed/>
    <w:rsid w:val="00E563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3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09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796DD-F8FA-4954-92C3-95AF0CD8A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2911</Words>
  <Characters>16594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2022-09-15T13:31:00Z</cp:lastPrinted>
  <dcterms:created xsi:type="dcterms:W3CDTF">2022-09-16T08:38:00Z</dcterms:created>
  <dcterms:modified xsi:type="dcterms:W3CDTF">2022-09-16T08:38:00Z</dcterms:modified>
</cp:coreProperties>
</file>