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5D" w:rsidRPr="006145CB" w:rsidRDefault="006145CB" w:rsidP="00814DE5">
      <w:pPr>
        <w:spacing w:before="0" w:beforeAutospacing="0" w:after="0" w:afterAutospacing="0"/>
        <w:jc w:val="both"/>
        <w:rPr>
          <w:b/>
          <w:u w:val="single"/>
        </w:rPr>
      </w:pPr>
      <w:bookmarkStart w:id="0" w:name="_GoBack"/>
      <w:bookmarkEnd w:id="0"/>
      <w:r>
        <w:rPr>
          <w:b/>
          <w:u w:val="single"/>
        </w:rPr>
        <w:t>NOT REPORTABLE/DISTRIBUTABLE</w:t>
      </w:r>
    </w:p>
    <w:p w:rsidR="00814DE5" w:rsidRDefault="00814DE5" w:rsidP="00814DE5">
      <w:pPr>
        <w:spacing w:before="0" w:beforeAutospacing="0" w:after="0" w:afterAutospacing="0"/>
        <w:jc w:val="both"/>
        <w:rPr>
          <w:b/>
        </w:rPr>
      </w:pPr>
    </w:p>
    <w:p w:rsidR="0025077B" w:rsidRDefault="0025077B" w:rsidP="00814DE5">
      <w:pPr>
        <w:spacing w:before="0" w:beforeAutospacing="0" w:after="0" w:afterAutospacing="0"/>
        <w:jc w:val="both"/>
        <w:rPr>
          <w:b/>
        </w:rPr>
      </w:pPr>
    </w:p>
    <w:p w:rsidR="008D5324" w:rsidRDefault="008D5324" w:rsidP="00814DE5">
      <w:pPr>
        <w:spacing w:before="0" w:beforeAutospacing="0" w:after="0" w:afterAutospacing="0" w:line="240" w:lineRule="auto"/>
        <w:jc w:val="center"/>
        <w:rPr>
          <w:b/>
        </w:rPr>
      </w:pPr>
      <w:r>
        <w:rPr>
          <w:b/>
        </w:rPr>
        <w:t>GONDWANALAND</w:t>
      </w:r>
      <w:r w:rsidR="0025077B">
        <w:rPr>
          <w:b/>
        </w:rPr>
        <w:t xml:space="preserve">    </w:t>
      </w:r>
      <w:r>
        <w:rPr>
          <w:b/>
        </w:rPr>
        <w:t xml:space="preserve"> (P</w:t>
      </w:r>
      <w:r w:rsidR="0025077B">
        <w:rPr>
          <w:b/>
        </w:rPr>
        <w:t>RIVATE</w:t>
      </w:r>
      <w:r>
        <w:rPr>
          <w:b/>
        </w:rPr>
        <w:t xml:space="preserve">) </w:t>
      </w:r>
      <w:r w:rsidR="0025077B">
        <w:rPr>
          <w:b/>
        </w:rPr>
        <w:t xml:space="preserve">    </w:t>
      </w:r>
      <w:r>
        <w:rPr>
          <w:b/>
        </w:rPr>
        <w:t>L</w:t>
      </w:r>
      <w:r w:rsidR="0025077B">
        <w:rPr>
          <w:b/>
        </w:rPr>
        <w:t>IMITE</w:t>
      </w:r>
      <w:r>
        <w:rPr>
          <w:b/>
        </w:rPr>
        <w:t>D</w:t>
      </w:r>
    </w:p>
    <w:p w:rsidR="008D5324" w:rsidRDefault="0025077B" w:rsidP="00814DE5">
      <w:pPr>
        <w:spacing w:before="0" w:beforeAutospacing="0" w:after="0" w:afterAutospacing="0" w:line="240" w:lineRule="auto"/>
        <w:jc w:val="center"/>
        <w:rPr>
          <w:b/>
        </w:rPr>
      </w:pPr>
      <w:r>
        <w:rPr>
          <w:b/>
        </w:rPr>
        <w:t>v</w:t>
      </w:r>
    </w:p>
    <w:p w:rsidR="008D5324" w:rsidRDefault="008D5324" w:rsidP="00814DE5">
      <w:pPr>
        <w:spacing w:before="0" w:beforeAutospacing="0" w:after="0" w:afterAutospacing="0"/>
        <w:jc w:val="center"/>
        <w:rPr>
          <w:b/>
        </w:rPr>
      </w:pPr>
      <w:r>
        <w:rPr>
          <w:b/>
        </w:rPr>
        <w:t>HOPTECH</w:t>
      </w:r>
      <w:r w:rsidR="0025077B">
        <w:rPr>
          <w:b/>
        </w:rPr>
        <w:t xml:space="preserve">    </w:t>
      </w:r>
      <w:r>
        <w:rPr>
          <w:b/>
        </w:rPr>
        <w:t xml:space="preserve"> ENTERPRISES</w:t>
      </w:r>
      <w:r w:rsidR="0025077B">
        <w:rPr>
          <w:b/>
        </w:rPr>
        <w:t xml:space="preserve">    </w:t>
      </w:r>
      <w:r>
        <w:rPr>
          <w:b/>
        </w:rPr>
        <w:t xml:space="preserve"> (P</w:t>
      </w:r>
      <w:r w:rsidR="0025077B">
        <w:rPr>
          <w:b/>
        </w:rPr>
        <w:t>RIVATE</w:t>
      </w:r>
      <w:r>
        <w:rPr>
          <w:b/>
        </w:rPr>
        <w:t xml:space="preserve">) </w:t>
      </w:r>
      <w:r w:rsidR="0025077B">
        <w:rPr>
          <w:b/>
        </w:rPr>
        <w:t xml:space="preserve">    </w:t>
      </w:r>
      <w:r>
        <w:rPr>
          <w:b/>
        </w:rPr>
        <w:t>L</w:t>
      </w:r>
      <w:r w:rsidR="0025077B">
        <w:rPr>
          <w:b/>
        </w:rPr>
        <w:t>IMITE</w:t>
      </w:r>
      <w:r>
        <w:rPr>
          <w:b/>
        </w:rPr>
        <w:t>D</w:t>
      </w:r>
    </w:p>
    <w:p w:rsidR="0025077B" w:rsidRDefault="0025077B" w:rsidP="00814DE5">
      <w:pPr>
        <w:spacing w:before="0" w:beforeAutospacing="0" w:after="0" w:afterAutospacing="0"/>
        <w:jc w:val="center"/>
        <w:rPr>
          <w:b/>
        </w:rPr>
      </w:pPr>
    </w:p>
    <w:p w:rsidR="00814DE5" w:rsidRDefault="00814DE5" w:rsidP="00814DE5">
      <w:pPr>
        <w:spacing w:before="0" w:beforeAutospacing="0" w:after="0" w:afterAutospacing="0"/>
        <w:jc w:val="center"/>
        <w:rPr>
          <w:b/>
        </w:rPr>
      </w:pPr>
    </w:p>
    <w:p w:rsidR="008D5324" w:rsidRDefault="008D5324" w:rsidP="00814DE5">
      <w:pPr>
        <w:pStyle w:val="NoSpacing"/>
        <w:spacing w:before="0" w:beforeAutospacing="0" w:after="0" w:afterAutospacing="0"/>
        <w:jc w:val="both"/>
        <w:rPr>
          <w:b/>
        </w:rPr>
      </w:pPr>
      <w:r w:rsidRPr="008D5324">
        <w:rPr>
          <w:b/>
        </w:rPr>
        <w:t xml:space="preserve">SUPREME </w:t>
      </w:r>
      <w:r>
        <w:rPr>
          <w:b/>
        </w:rPr>
        <w:t>COURT OF ZIMBABWE</w:t>
      </w:r>
    </w:p>
    <w:p w:rsidR="008D5324" w:rsidRDefault="00AA7098" w:rsidP="00814DE5">
      <w:pPr>
        <w:pStyle w:val="NoSpacing"/>
        <w:spacing w:before="0" w:beforeAutospacing="0" w:after="0" w:afterAutospacing="0"/>
        <w:jc w:val="both"/>
        <w:rPr>
          <w:b/>
        </w:rPr>
      </w:pPr>
      <w:r>
        <w:rPr>
          <w:b/>
        </w:rPr>
        <w:t>GWAUNZA DCJ, HLATSHWAYO JA &amp; UCHENA JA</w:t>
      </w:r>
    </w:p>
    <w:p w:rsidR="008D5324" w:rsidRDefault="008D5324" w:rsidP="00814DE5">
      <w:pPr>
        <w:pStyle w:val="NoSpacing"/>
        <w:spacing w:before="0" w:beforeAutospacing="0" w:after="0" w:afterAutospacing="0"/>
        <w:jc w:val="both"/>
        <w:rPr>
          <w:b/>
        </w:rPr>
      </w:pPr>
      <w:r>
        <w:rPr>
          <w:b/>
        </w:rPr>
        <w:t>BULAWAYO</w:t>
      </w:r>
      <w:r w:rsidR="00646032">
        <w:rPr>
          <w:b/>
        </w:rPr>
        <w:t>:</w:t>
      </w:r>
      <w:r w:rsidR="00646032">
        <w:rPr>
          <w:b/>
        </w:rPr>
        <w:tab/>
      </w:r>
      <w:r w:rsidR="00AA7098">
        <w:rPr>
          <w:b/>
        </w:rPr>
        <w:t>25 MARCH 2020</w:t>
      </w:r>
    </w:p>
    <w:p w:rsidR="008D5324" w:rsidRDefault="008D5324" w:rsidP="00814DE5">
      <w:pPr>
        <w:pStyle w:val="NoSpacing"/>
        <w:spacing w:before="0" w:beforeAutospacing="0" w:after="0" w:afterAutospacing="0"/>
        <w:jc w:val="both"/>
        <w:rPr>
          <w:b/>
        </w:rPr>
      </w:pPr>
    </w:p>
    <w:p w:rsidR="0025077B" w:rsidRDefault="0025077B" w:rsidP="00814DE5">
      <w:pPr>
        <w:pStyle w:val="NoSpacing"/>
        <w:spacing w:before="0" w:beforeAutospacing="0" w:after="0" w:afterAutospacing="0"/>
        <w:jc w:val="both"/>
        <w:rPr>
          <w:b/>
        </w:rPr>
      </w:pPr>
    </w:p>
    <w:p w:rsidR="0025077B" w:rsidRDefault="0025077B" w:rsidP="00814DE5">
      <w:pPr>
        <w:pStyle w:val="NoSpacing"/>
        <w:spacing w:before="0" w:beforeAutospacing="0" w:after="0" w:afterAutospacing="0"/>
        <w:jc w:val="both"/>
        <w:rPr>
          <w:b/>
        </w:rPr>
      </w:pPr>
    </w:p>
    <w:p w:rsidR="00814DE5" w:rsidRDefault="00814DE5" w:rsidP="00814DE5">
      <w:pPr>
        <w:pStyle w:val="NoSpacing"/>
        <w:spacing w:before="0" w:beforeAutospacing="0" w:after="0" w:afterAutospacing="0"/>
        <w:jc w:val="both"/>
        <w:rPr>
          <w:b/>
        </w:rPr>
      </w:pPr>
    </w:p>
    <w:p w:rsidR="00AA7098" w:rsidRDefault="00AA7098" w:rsidP="00814DE5">
      <w:pPr>
        <w:pStyle w:val="NoSpacing"/>
        <w:spacing w:before="0" w:beforeAutospacing="0" w:after="0" w:afterAutospacing="0" w:line="480" w:lineRule="auto"/>
        <w:jc w:val="both"/>
      </w:pPr>
      <w:r w:rsidRPr="00AA7098">
        <w:rPr>
          <w:i/>
        </w:rPr>
        <w:t>N. Ma</w:t>
      </w:r>
      <w:r w:rsidR="005D64CE">
        <w:rPr>
          <w:i/>
        </w:rPr>
        <w:t>ng</w:t>
      </w:r>
      <w:r w:rsidRPr="00AA7098">
        <w:rPr>
          <w:i/>
        </w:rPr>
        <w:t>ena</w:t>
      </w:r>
      <w:r w:rsidR="00814DE5">
        <w:rPr>
          <w:i/>
        </w:rPr>
        <w:t>,</w:t>
      </w:r>
      <w:r>
        <w:t xml:space="preserve"> for the appellant</w:t>
      </w:r>
    </w:p>
    <w:p w:rsidR="00AA7098" w:rsidRDefault="00AA7098" w:rsidP="00814DE5">
      <w:pPr>
        <w:pStyle w:val="NoSpacing"/>
        <w:spacing w:before="0" w:beforeAutospacing="0" w:after="0" w:afterAutospacing="0"/>
        <w:jc w:val="both"/>
      </w:pPr>
      <w:r w:rsidRPr="00AA7098">
        <w:rPr>
          <w:i/>
        </w:rPr>
        <w:t>E. Mubaiwa</w:t>
      </w:r>
      <w:r w:rsidR="00814DE5">
        <w:rPr>
          <w:i/>
        </w:rPr>
        <w:t>,</w:t>
      </w:r>
      <w:r>
        <w:t xml:space="preserve"> for the respondent</w:t>
      </w:r>
    </w:p>
    <w:p w:rsidR="00814DE5" w:rsidRDefault="00814DE5" w:rsidP="00814DE5">
      <w:pPr>
        <w:pStyle w:val="NoSpacing"/>
        <w:spacing w:before="0" w:beforeAutospacing="0" w:after="0" w:afterAutospacing="0"/>
        <w:jc w:val="both"/>
      </w:pPr>
    </w:p>
    <w:p w:rsidR="00814DE5" w:rsidRDefault="00814DE5" w:rsidP="00814DE5">
      <w:pPr>
        <w:pStyle w:val="NoSpacing"/>
        <w:spacing w:before="0" w:beforeAutospacing="0" w:after="0" w:afterAutospacing="0"/>
        <w:jc w:val="both"/>
      </w:pPr>
    </w:p>
    <w:p w:rsidR="00814DE5" w:rsidRDefault="00814DE5" w:rsidP="00814DE5">
      <w:pPr>
        <w:pStyle w:val="NoSpacing"/>
        <w:spacing w:before="0" w:beforeAutospacing="0" w:after="0" w:afterAutospacing="0"/>
        <w:jc w:val="both"/>
      </w:pPr>
    </w:p>
    <w:p w:rsidR="00814DE5" w:rsidRPr="00AA7098" w:rsidRDefault="00814DE5" w:rsidP="00814DE5">
      <w:pPr>
        <w:pStyle w:val="NoSpacing"/>
        <w:spacing w:before="0" w:beforeAutospacing="0" w:after="0" w:afterAutospacing="0"/>
        <w:jc w:val="both"/>
      </w:pPr>
    </w:p>
    <w:p w:rsidR="008D5324" w:rsidRDefault="00814DE5" w:rsidP="00814DE5">
      <w:pPr>
        <w:spacing w:before="0" w:beforeAutospacing="0" w:after="0" w:afterAutospacing="0" w:line="480" w:lineRule="auto"/>
        <w:ind w:firstLine="1134"/>
        <w:jc w:val="both"/>
      </w:pPr>
      <w:r>
        <w:rPr>
          <w:b/>
        </w:rPr>
        <w:t>UCHENA JA:</w:t>
      </w:r>
      <w:r>
        <w:rPr>
          <w:b/>
        </w:rPr>
        <w:tab/>
      </w:r>
      <w:r w:rsidR="008D5324">
        <w:t>This is an appeal against the whole judgment of the High Court which dismissed the application</w:t>
      </w:r>
      <w:r w:rsidR="00873A31">
        <w:t xml:space="preserve"> by the appellant for</w:t>
      </w:r>
      <w:r w:rsidR="00344C42">
        <w:t xml:space="preserve"> variation</w:t>
      </w:r>
      <w:r w:rsidR="00AA7098">
        <w:t xml:space="preserve"> </w:t>
      </w:r>
      <w:r w:rsidR="00873A31">
        <w:t>of a consent order.</w:t>
      </w:r>
    </w:p>
    <w:p w:rsidR="00814DE5" w:rsidRDefault="00814DE5" w:rsidP="00814DE5">
      <w:pPr>
        <w:spacing w:before="0" w:beforeAutospacing="0" w:after="0" w:afterAutospacing="0" w:line="480" w:lineRule="auto"/>
        <w:ind w:firstLine="1134"/>
        <w:jc w:val="both"/>
      </w:pPr>
    </w:p>
    <w:p w:rsidR="00873A31" w:rsidRDefault="00873A31" w:rsidP="00814DE5">
      <w:pPr>
        <w:spacing w:before="0" w:beforeAutospacing="0" w:after="0" w:afterAutospacing="0" w:line="480" w:lineRule="auto"/>
        <w:ind w:firstLine="1134"/>
        <w:jc w:val="both"/>
      </w:pPr>
      <w:r>
        <w:t>The consent order among other things consolida</w:t>
      </w:r>
      <w:r w:rsidR="003D2BE7">
        <w:t>ted</w:t>
      </w:r>
      <w:r>
        <w:t xml:space="preserve"> several applications</w:t>
      </w:r>
      <w:r w:rsidR="003D2BE7">
        <w:t xml:space="preserve"> which were pending before the court</w:t>
      </w:r>
      <w:r>
        <w:t>.</w:t>
      </w:r>
    </w:p>
    <w:p w:rsidR="00814DE5" w:rsidRDefault="00814DE5" w:rsidP="00814DE5">
      <w:pPr>
        <w:spacing w:before="0" w:beforeAutospacing="0" w:after="0" w:afterAutospacing="0" w:line="480" w:lineRule="auto"/>
        <w:ind w:firstLine="1134"/>
        <w:jc w:val="both"/>
      </w:pPr>
    </w:p>
    <w:p w:rsidR="00A370A3" w:rsidRDefault="00A370A3" w:rsidP="00814DE5">
      <w:pPr>
        <w:spacing w:before="0" w:beforeAutospacing="0" w:after="0" w:afterAutospacing="0" w:line="480" w:lineRule="auto"/>
        <w:ind w:firstLine="1134"/>
        <w:jc w:val="both"/>
      </w:pPr>
      <w:r>
        <w:t xml:space="preserve">The consent order comprehensively </w:t>
      </w:r>
      <w:r w:rsidR="003D2BE7">
        <w:t xml:space="preserve">set out </w:t>
      </w:r>
      <w:r w:rsidR="00344C42">
        <w:t xml:space="preserve">what </w:t>
      </w:r>
      <w:r>
        <w:t xml:space="preserve">steps </w:t>
      </w:r>
      <w:r w:rsidR="00344C42">
        <w:t>the parties were to take before t</w:t>
      </w:r>
      <w:r>
        <w:t>he matter went to trial.</w:t>
      </w:r>
    </w:p>
    <w:p w:rsidR="00814DE5" w:rsidRDefault="00814DE5" w:rsidP="00814DE5">
      <w:pPr>
        <w:spacing w:before="0" w:beforeAutospacing="0" w:after="0" w:afterAutospacing="0" w:line="480" w:lineRule="auto"/>
        <w:ind w:firstLine="720"/>
        <w:jc w:val="both"/>
      </w:pPr>
    </w:p>
    <w:p w:rsidR="00996F98" w:rsidRDefault="00A370A3" w:rsidP="00814DE5">
      <w:pPr>
        <w:spacing w:before="0" w:beforeAutospacing="0" w:after="0" w:afterAutospacing="0" w:line="480" w:lineRule="auto"/>
        <w:ind w:firstLine="1134"/>
        <w:jc w:val="both"/>
      </w:pPr>
      <w:r>
        <w:lastRenderedPageBreak/>
        <w:t xml:space="preserve">Subsequent to the </w:t>
      </w:r>
      <w:r w:rsidR="00AA7098">
        <w:t xml:space="preserve">granting </w:t>
      </w:r>
      <w:r>
        <w:t xml:space="preserve">of the consent order the appellant applied for </w:t>
      </w:r>
      <w:r w:rsidR="003D2BE7">
        <w:t xml:space="preserve">its </w:t>
      </w:r>
      <w:r w:rsidR="00AA7098">
        <w:t>variation</w:t>
      </w:r>
      <w:r w:rsidR="006F13FF">
        <w:t>.  In its founding papers the app</w:t>
      </w:r>
      <w:r w:rsidR="003D2BE7">
        <w:t>ellant</w:t>
      </w:r>
      <w:r w:rsidR="006F13FF">
        <w:t xml:space="preserve"> did not</w:t>
      </w:r>
      <w:r w:rsidR="00996F98">
        <w:t xml:space="preserve"> </w:t>
      </w:r>
      <w:r w:rsidR="00344C42">
        <w:t>specify the legal basis on which the application was being made.</w:t>
      </w:r>
    </w:p>
    <w:p w:rsidR="00814DE5" w:rsidRDefault="00814DE5" w:rsidP="00814DE5">
      <w:pPr>
        <w:spacing w:before="0" w:beforeAutospacing="0" w:after="0" w:afterAutospacing="0" w:line="480" w:lineRule="auto"/>
        <w:ind w:firstLine="1134"/>
        <w:jc w:val="both"/>
      </w:pPr>
    </w:p>
    <w:p w:rsidR="006F13FF" w:rsidRDefault="006F13FF" w:rsidP="00814DE5">
      <w:pPr>
        <w:spacing w:before="0" w:beforeAutospacing="0" w:after="0" w:afterAutospacing="0" w:line="480" w:lineRule="auto"/>
        <w:ind w:firstLine="1134"/>
        <w:jc w:val="both"/>
      </w:pPr>
      <w:r>
        <w:t>The basis was only re</w:t>
      </w:r>
      <w:r w:rsidR="00344C42">
        <w:t>veal</w:t>
      </w:r>
      <w:r>
        <w:t>ed</w:t>
      </w:r>
      <w:r w:rsidR="00783CA3">
        <w:t xml:space="preserve"> </w:t>
      </w:r>
      <w:r>
        <w:t>in its</w:t>
      </w:r>
      <w:r w:rsidR="00783CA3">
        <w:t xml:space="preserve"> notice and grounds of appeal</w:t>
      </w:r>
      <w:r w:rsidR="00814DE5">
        <w:t xml:space="preserve"> before this C</w:t>
      </w:r>
      <w:r w:rsidR="003D2BE7">
        <w:t>ourt</w:t>
      </w:r>
      <w:r w:rsidR="00783CA3">
        <w:t xml:space="preserve">.  The court </w:t>
      </w:r>
      <w:r w:rsidR="00783CA3" w:rsidRPr="00996F98">
        <w:rPr>
          <w:i/>
        </w:rPr>
        <w:t>a quo</w:t>
      </w:r>
      <w:r w:rsidR="00344C42">
        <w:t xml:space="preserve"> </w:t>
      </w:r>
      <w:r w:rsidR="00783CA3">
        <w:t xml:space="preserve">commented </w:t>
      </w:r>
      <w:r w:rsidR="00344C42">
        <w:t xml:space="preserve">on this </w:t>
      </w:r>
      <w:r w:rsidR="00783CA3">
        <w:t>as follows:</w:t>
      </w:r>
    </w:p>
    <w:p w:rsidR="00783CA3" w:rsidRDefault="00783CA3" w:rsidP="00814DE5">
      <w:pPr>
        <w:spacing w:before="0" w:beforeAutospacing="0" w:after="0" w:afterAutospacing="0" w:line="240" w:lineRule="auto"/>
        <w:ind w:left="567"/>
        <w:jc w:val="both"/>
      </w:pPr>
      <w:r>
        <w:t xml:space="preserve">“This application is </w:t>
      </w:r>
      <w:r w:rsidR="00344C42">
        <w:t>unprecedented.</w:t>
      </w:r>
      <w:r>
        <w:t xml:space="preserve"> </w:t>
      </w:r>
      <w:r w:rsidR="00344C42">
        <w:t xml:space="preserve"> </w:t>
      </w:r>
      <w:r>
        <w:t>While it seeks a</w:t>
      </w:r>
      <w:r w:rsidR="00F81038">
        <w:t xml:space="preserve"> variation of a court order it is not clear how it is being brought.  Is it under Rule 449, NO.   Is it under the common law?  We are not told.  The founding affidavit is s</w:t>
      </w:r>
      <w:r w:rsidR="00344C42">
        <w:t>ilent</w:t>
      </w:r>
      <w:r w:rsidR="00F81038">
        <w:t xml:space="preserve"> on th</w:t>
      </w:r>
      <w:r w:rsidR="00344C42">
        <w:t>e</w:t>
      </w:r>
      <w:r w:rsidR="00F81038">
        <w:t xml:space="preserve"> platform the applicant </w:t>
      </w:r>
      <w:r w:rsidR="00344C42">
        <w:t>use</w:t>
      </w:r>
      <w:r w:rsidR="00794B9E">
        <w:t>s</w:t>
      </w:r>
      <w:r w:rsidR="00344C42">
        <w:t>,</w:t>
      </w:r>
      <w:r w:rsidR="00F81038">
        <w:t xml:space="preserve"> to bring such application</w:t>
      </w:r>
      <w:r w:rsidR="00344C42">
        <w:t xml:space="preserve">.  </w:t>
      </w:r>
      <w:r w:rsidR="004D2DF7">
        <w:t>I</w:t>
      </w:r>
      <w:r w:rsidR="00F81038">
        <w:t>n other words it is not clear what aspect of our procedural law was used to bring such an application</w:t>
      </w:r>
      <w:r w:rsidR="003D2BE7">
        <w:t>”</w:t>
      </w:r>
      <w:r w:rsidR="00F81038">
        <w:t>.</w:t>
      </w:r>
    </w:p>
    <w:p w:rsidR="00814DE5" w:rsidRDefault="00814DE5" w:rsidP="00814DE5">
      <w:pPr>
        <w:spacing w:before="0" w:beforeAutospacing="0" w:after="0" w:afterAutospacing="0" w:line="480" w:lineRule="auto"/>
        <w:ind w:firstLine="720"/>
        <w:jc w:val="both"/>
      </w:pPr>
    </w:p>
    <w:p w:rsidR="00F81038" w:rsidRDefault="00F81038" w:rsidP="00814DE5">
      <w:pPr>
        <w:spacing w:before="0" w:beforeAutospacing="0" w:after="0" w:afterAutospacing="0" w:line="480" w:lineRule="auto"/>
        <w:ind w:firstLine="1134"/>
        <w:jc w:val="both"/>
      </w:pPr>
      <w:r>
        <w:t xml:space="preserve">The court </w:t>
      </w:r>
      <w:r w:rsidRPr="004D2DF7">
        <w:rPr>
          <w:i/>
        </w:rPr>
        <w:t>a quo</w:t>
      </w:r>
      <w:r>
        <w:t xml:space="preserve"> accordingly held that from the papers </w:t>
      </w:r>
      <w:r w:rsidR="003D2BE7">
        <w:t xml:space="preserve">on record </w:t>
      </w:r>
      <w:r>
        <w:t>no case had been made for the case before it.</w:t>
      </w:r>
    </w:p>
    <w:p w:rsidR="00814DE5" w:rsidRDefault="00814DE5" w:rsidP="00814DE5">
      <w:pPr>
        <w:spacing w:before="0" w:beforeAutospacing="0" w:after="0" w:afterAutospacing="0" w:line="480" w:lineRule="auto"/>
        <w:ind w:firstLine="1134"/>
        <w:jc w:val="both"/>
      </w:pPr>
    </w:p>
    <w:p w:rsidR="00F81038" w:rsidRDefault="00F81038" w:rsidP="00814DE5">
      <w:pPr>
        <w:spacing w:before="0" w:beforeAutospacing="0" w:after="0" w:afterAutospacing="0" w:line="480" w:lineRule="auto"/>
        <w:ind w:firstLine="1134"/>
        <w:jc w:val="both"/>
      </w:pPr>
      <w:r>
        <w:t>We f</w:t>
      </w:r>
      <w:r w:rsidR="004D2DF7">
        <w:t>i</w:t>
      </w:r>
      <w:r>
        <w:t xml:space="preserve">nd no </w:t>
      </w:r>
      <w:r w:rsidR="004D2DF7">
        <w:t>fault with</w:t>
      </w:r>
      <w:r>
        <w:t xml:space="preserve"> the reasoning and decision of the court </w:t>
      </w:r>
      <w:r w:rsidRPr="00996F98">
        <w:rPr>
          <w:i/>
        </w:rPr>
        <w:t>a quo</w:t>
      </w:r>
      <w:r>
        <w:t>.</w:t>
      </w:r>
    </w:p>
    <w:p w:rsidR="00814DE5" w:rsidRDefault="00814DE5" w:rsidP="00814DE5">
      <w:pPr>
        <w:spacing w:before="0" w:beforeAutospacing="0" w:after="0" w:afterAutospacing="0" w:line="480" w:lineRule="auto"/>
        <w:ind w:firstLine="720"/>
        <w:jc w:val="both"/>
      </w:pPr>
    </w:p>
    <w:p w:rsidR="00F81038" w:rsidRDefault="00814DE5" w:rsidP="00814DE5">
      <w:pPr>
        <w:spacing w:before="0" w:beforeAutospacing="0" w:after="0" w:afterAutospacing="0" w:line="480" w:lineRule="auto"/>
        <w:ind w:firstLine="1134"/>
        <w:jc w:val="both"/>
      </w:pPr>
      <w:r>
        <w:t>Before this C</w:t>
      </w:r>
      <w:r w:rsidR="00E44551">
        <w:t xml:space="preserve">ourt the applicant in ground number 1 claims that </w:t>
      </w:r>
      <w:r w:rsidR="004D2DF7">
        <w:t xml:space="preserve">the </w:t>
      </w:r>
      <w:r w:rsidR="00E44551">
        <w:t xml:space="preserve">court </w:t>
      </w:r>
      <w:r w:rsidR="00E44551" w:rsidRPr="00996F98">
        <w:rPr>
          <w:i/>
        </w:rPr>
        <w:t>a quo</w:t>
      </w:r>
      <w:r w:rsidR="00E44551">
        <w:t xml:space="preserve"> erred in </w:t>
      </w:r>
      <w:r w:rsidR="004D2DF7">
        <w:t xml:space="preserve">failing to find </w:t>
      </w:r>
      <w:r w:rsidR="00E44551">
        <w:t>that it</w:t>
      </w:r>
      <w:r w:rsidR="004D2DF7">
        <w:t xml:space="preserve"> had</w:t>
      </w:r>
      <w:r w:rsidR="00E44551">
        <w:t xml:space="preserve"> capacity to relate to an application for </w:t>
      </w:r>
      <w:r w:rsidR="004D2DF7">
        <w:t>variation</w:t>
      </w:r>
      <w:r w:rsidR="00E44551">
        <w:t xml:space="preserve"> of </w:t>
      </w:r>
      <w:r w:rsidR="004D2DF7">
        <w:t xml:space="preserve">a consent order, whether in terms of </w:t>
      </w:r>
      <w:r>
        <w:t>r</w:t>
      </w:r>
      <w:r w:rsidR="004D2DF7">
        <w:t xml:space="preserve"> 449 or under </w:t>
      </w:r>
      <w:r w:rsidR="003D2BE7">
        <w:t xml:space="preserve">the </w:t>
      </w:r>
      <w:r w:rsidR="004D2DF7">
        <w:t xml:space="preserve">Common Law.  The court </w:t>
      </w:r>
      <w:r w:rsidR="004D2DF7" w:rsidRPr="00545841">
        <w:rPr>
          <w:i/>
        </w:rPr>
        <w:t>a quo</w:t>
      </w:r>
      <w:r w:rsidR="004D2DF7">
        <w:t xml:space="preserve"> considered that </w:t>
      </w:r>
      <w:r w:rsidR="003D2BE7">
        <w:t xml:space="preserve">issue </w:t>
      </w:r>
      <w:r w:rsidR="004D2DF7">
        <w:t>and found that it was not raised before it as quoted above.</w:t>
      </w:r>
    </w:p>
    <w:p w:rsidR="00814DE5" w:rsidRDefault="00814DE5" w:rsidP="00814DE5">
      <w:pPr>
        <w:spacing w:before="0" w:beforeAutospacing="0" w:after="0" w:afterAutospacing="0" w:line="480" w:lineRule="auto"/>
        <w:ind w:firstLine="1134"/>
        <w:jc w:val="both"/>
      </w:pPr>
    </w:p>
    <w:p w:rsidR="00E44551" w:rsidRDefault="004D2DF7" w:rsidP="00814DE5">
      <w:pPr>
        <w:spacing w:before="0" w:beforeAutospacing="0" w:after="0" w:afterAutospacing="0" w:line="480" w:lineRule="auto"/>
        <w:ind w:firstLine="1134"/>
        <w:jc w:val="both"/>
      </w:pPr>
      <w:r>
        <w:t>Ground</w:t>
      </w:r>
      <w:r w:rsidR="003D2BE7">
        <w:t>s</w:t>
      </w:r>
      <w:r>
        <w:t xml:space="preserve"> number 2 to 4 in our view are </w:t>
      </w:r>
      <w:r w:rsidR="00E44551">
        <w:t>an impro</w:t>
      </w:r>
      <w:r w:rsidR="00545841">
        <w:t>per</w:t>
      </w:r>
      <w:r w:rsidR="00E44551">
        <w:t xml:space="preserve"> </w:t>
      </w:r>
      <w:r w:rsidR="00545841">
        <w:t xml:space="preserve">attempt </w:t>
      </w:r>
      <w:r w:rsidR="00E44551">
        <w:t>by the appellant to</w:t>
      </w:r>
      <w:r w:rsidR="00545841">
        <w:t xml:space="preserve"> </w:t>
      </w:r>
      <w:r w:rsidR="00362208">
        <w:t>reh</w:t>
      </w:r>
      <w:r w:rsidR="00814DE5">
        <w:t>ars</w:t>
      </w:r>
      <w:r w:rsidR="00362208">
        <w:t>h</w:t>
      </w:r>
      <w:r w:rsidR="00E44551">
        <w:t xml:space="preserve"> on appeal arguments raised</w:t>
      </w:r>
      <w:r w:rsidR="00545841">
        <w:t xml:space="preserve"> in</w:t>
      </w:r>
      <w:r w:rsidR="00E44551">
        <w:t xml:space="preserve"> the court </w:t>
      </w:r>
      <w:r w:rsidR="00E44551" w:rsidRPr="00996F98">
        <w:rPr>
          <w:i/>
        </w:rPr>
        <w:t>a quo</w:t>
      </w:r>
      <w:r w:rsidR="00E44551">
        <w:t xml:space="preserve"> </w:t>
      </w:r>
      <w:r w:rsidR="009806F5">
        <w:t>without d</w:t>
      </w:r>
      <w:r w:rsidR="00E44551">
        <w:t>isclos</w:t>
      </w:r>
      <w:r w:rsidR="00545841">
        <w:t>ing</w:t>
      </w:r>
      <w:r w:rsidR="00E44551">
        <w:t xml:space="preserve"> the procedural basis on which the application was brought before it.</w:t>
      </w:r>
    </w:p>
    <w:p w:rsidR="00814DE5" w:rsidRDefault="00814DE5" w:rsidP="00814DE5">
      <w:pPr>
        <w:spacing w:before="0" w:beforeAutospacing="0" w:after="0" w:afterAutospacing="0" w:line="480" w:lineRule="auto"/>
        <w:ind w:firstLine="1134"/>
        <w:jc w:val="both"/>
      </w:pPr>
    </w:p>
    <w:p w:rsidR="003D2BE7" w:rsidRDefault="003D2BE7" w:rsidP="00814DE5">
      <w:pPr>
        <w:spacing w:before="0" w:beforeAutospacing="0" w:after="0" w:afterAutospacing="0" w:line="480" w:lineRule="auto"/>
        <w:ind w:firstLine="1134"/>
        <w:jc w:val="both"/>
      </w:pPr>
      <w:r>
        <w:t>At any</w:t>
      </w:r>
      <w:r w:rsidR="00D0403C">
        <w:t xml:space="preserve"> </w:t>
      </w:r>
      <w:r w:rsidR="008D66F9">
        <w:t>rate</w:t>
      </w:r>
      <w:r w:rsidR="00D0403C">
        <w:t xml:space="preserve"> </w:t>
      </w:r>
      <w:r>
        <w:t xml:space="preserve">the application </w:t>
      </w:r>
      <w:r w:rsidRPr="00814DE5">
        <w:rPr>
          <w:i/>
        </w:rPr>
        <w:t>a quo</w:t>
      </w:r>
      <w:r>
        <w:t xml:space="preserve"> effectively implored the court to vary its own order in circumstances w</w:t>
      </w:r>
      <w:r w:rsidR="00794B9E">
        <w:t>h</w:t>
      </w:r>
      <w:r>
        <w:t xml:space="preserve">ere in our view the court was clearly </w:t>
      </w:r>
      <w:r w:rsidRPr="003D2BE7">
        <w:rPr>
          <w:i/>
        </w:rPr>
        <w:t>functus officio</w:t>
      </w:r>
      <w:r>
        <w:t>.</w:t>
      </w:r>
    </w:p>
    <w:p w:rsidR="00814DE5" w:rsidRDefault="00814DE5" w:rsidP="00814DE5">
      <w:pPr>
        <w:spacing w:before="0" w:beforeAutospacing="0" w:after="0" w:afterAutospacing="0" w:line="480" w:lineRule="auto"/>
        <w:ind w:firstLine="720"/>
        <w:jc w:val="both"/>
      </w:pPr>
    </w:p>
    <w:p w:rsidR="00E44551" w:rsidRDefault="00E44551" w:rsidP="00814DE5">
      <w:pPr>
        <w:spacing w:before="0" w:beforeAutospacing="0" w:after="0" w:afterAutospacing="0" w:line="480" w:lineRule="auto"/>
        <w:ind w:firstLine="1134"/>
        <w:jc w:val="both"/>
      </w:pPr>
      <w:r>
        <w:t xml:space="preserve">The appeal has no </w:t>
      </w:r>
      <w:r w:rsidR="009806F5">
        <w:t>mer</w:t>
      </w:r>
      <w:r w:rsidR="0035777E">
        <w:t>it and ought to be dismissed.</w:t>
      </w:r>
    </w:p>
    <w:p w:rsidR="00814DE5" w:rsidRDefault="00814DE5" w:rsidP="00814DE5">
      <w:pPr>
        <w:spacing w:before="0" w:beforeAutospacing="0" w:after="0" w:afterAutospacing="0" w:line="480" w:lineRule="auto"/>
        <w:ind w:firstLine="1134"/>
        <w:jc w:val="both"/>
      </w:pPr>
    </w:p>
    <w:p w:rsidR="0035777E" w:rsidRDefault="0035777E" w:rsidP="00814DE5">
      <w:pPr>
        <w:spacing w:before="0" w:beforeAutospacing="0" w:after="0" w:afterAutospacing="0" w:line="480" w:lineRule="auto"/>
        <w:ind w:firstLine="1134"/>
        <w:jc w:val="both"/>
      </w:pPr>
      <w:r>
        <w:t>Accordingly it is ordered as follows:</w:t>
      </w:r>
    </w:p>
    <w:p w:rsidR="0035777E" w:rsidRDefault="0035777E" w:rsidP="00814DE5">
      <w:pPr>
        <w:spacing w:before="0" w:beforeAutospacing="0" w:after="0" w:afterAutospacing="0" w:line="480" w:lineRule="auto"/>
        <w:ind w:firstLine="567"/>
        <w:jc w:val="both"/>
      </w:pPr>
      <w:r>
        <w:t>The appeal be and is hereby dismissed with costs.</w:t>
      </w:r>
    </w:p>
    <w:p w:rsidR="00E42F5B" w:rsidRDefault="00E42F5B" w:rsidP="00814DE5">
      <w:pPr>
        <w:spacing w:before="0" w:beforeAutospacing="0" w:after="0" w:afterAutospacing="0" w:line="480" w:lineRule="auto"/>
        <w:ind w:firstLine="720"/>
        <w:jc w:val="both"/>
      </w:pPr>
    </w:p>
    <w:p w:rsidR="00814DE5" w:rsidRDefault="00814DE5" w:rsidP="00814DE5">
      <w:pPr>
        <w:spacing w:before="0" w:beforeAutospacing="0" w:after="0" w:afterAutospacing="0" w:line="480" w:lineRule="auto"/>
        <w:ind w:firstLine="720"/>
        <w:jc w:val="both"/>
      </w:pPr>
    </w:p>
    <w:p w:rsidR="001046A3" w:rsidRDefault="00545841" w:rsidP="00814DE5">
      <w:pPr>
        <w:spacing w:before="0" w:beforeAutospacing="0" w:after="0" w:afterAutospacing="0" w:line="480" w:lineRule="auto"/>
        <w:ind w:firstLine="720"/>
        <w:jc w:val="both"/>
      </w:pPr>
      <w:r>
        <w:tab/>
      </w:r>
      <w:r w:rsidRPr="00814DE5">
        <w:rPr>
          <w:b/>
        </w:rPr>
        <w:t>GWAUNZA DCJ</w:t>
      </w:r>
      <w:r>
        <w:t xml:space="preserve"> </w:t>
      </w:r>
      <w:r>
        <w:tab/>
      </w:r>
      <w:r>
        <w:tab/>
      </w:r>
      <w:r>
        <w:tab/>
      </w:r>
      <w:r>
        <w:tab/>
      </w:r>
      <w:r>
        <w:tab/>
        <w:t xml:space="preserve">I </w:t>
      </w:r>
      <w:r w:rsidR="00E42F5B">
        <w:t>agree</w:t>
      </w:r>
    </w:p>
    <w:p w:rsidR="00814DE5" w:rsidRDefault="00814DE5" w:rsidP="00814DE5">
      <w:pPr>
        <w:spacing w:before="0" w:beforeAutospacing="0" w:after="0" w:afterAutospacing="0" w:line="480" w:lineRule="auto"/>
        <w:ind w:firstLine="720"/>
        <w:jc w:val="both"/>
      </w:pPr>
    </w:p>
    <w:p w:rsidR="00545841" w:rsidRDefault="00545841" w:rsidP="00814DE5">
      <w:pPr>
        <w:spacing w:before="0" w:beforeAutospacing="0" w:after="0" w:afterAutospacing="0" w:line="480" w:lineRule="auto"/>
        <w:ind w:firstLine="720"/>
        <w:jc w:val="both"/>
      </w:pPr>
      <w:r>
        <w:tab/>
      </w:r>
      <w:r w:rsidRPr="00814DE5">
        <w:rPr>
          <w:b/>
        </w:rPr>
        <w:t>HLATSHWAYO JA</w:t>
      </w:r>
      <w:r>
        <w:tab/>
      </w:r>
      <w:r>
        <w:tab/>
      </w:r>
      <w:r>
        <w:tab/>
      </w:r>
      <w:r>
        <w:tab/>
      </w:r>
      <w:r>
        <w:tab/>
        <w:t xml:space="preserve">I </w:t>
      </w:r>
      <w:r w:rsidR="00E42F5B">
        <w:t>agree</w:t>
      </w:r>
    </w:p>
    <w:p w:rsidR="00814DE5" w:rsidRDefault="00814DE5" w:rsidP="00814DE5">
      <w:pPr>
        <w:spacing w:before="0" w:beforeAutospacing="0" w:after="0" w:afterAutospacing="0" w:line="480" w:lineRule="auto"/>
        <w:ind w:firstLine="720"/>
        <w:jc w:val="both"/>
      </w:pPr>
    </w:p>
    <w:p w:rsidR="00814DE5" w:rsidRDefault="00814DE5" w:rsidP="00814DE5">
      <w:pPr>
        <w:spacing w:before="0" w:beforeAutospacing="0" w:after="0" w:afterAutospacing="0" w:line="480" w:lineRule="auto"/>
        <w:ind w:firstLine="720"/>
        <w:jc w:val="both"/>
      </w:pPr>
    </w:p>
    <w:p w:rsidR="00783CA3" w:rsidRDefault="00996F98" w:rsidP="00814DE5">
      <w:pPr>
        <w:pStyle w:val="NoSpacing"/>
        <w:spacing w:before="0" w:beforeAutospacing="0" w:after="0" w:afterAutospacing="0" w:line="480" w:lineRule="auto"/>
        <w:jc w:val="both"/>
      </w:pPr>
      <w:r w:rsidRPr="00996F98">
        <w:rPr>
          <w:i/>
        </w:rPr>
        <w:t>Coghlan &amp; Welsh</w:t>
      </w:r>
      <w:r>
        <w:t>, applicant’s legal practitioners</w:t>
      </w:r>
    </w:p>
    <w:p w:rsidR="008D5324" w:rsidRDefault="00996F98" w:rsidP="00814DE5">
      <w:pPr>
        <w:pStyle w:val="NoSpacing"/>
        <w:spacing w:before="0" w:beforeAutospacing="0" w:after="0" w:afterAutospacing="0" w:line="480" w:lineRule="auto"/>
        <w:jc w:val="both"/>
      </w:pPr>
      <w:r w:rsidRPr="00996F98">
        <w:rPr>
          <w:i/>
        </w:rPr>
        <w:t>Richard Manwick Dhaka</w:t>
      </w:r>
      <w:r>
        <w:t>, respondent’s legal practitioners</w:t>
      </w:r>
    </w:p>
    <w:sectPr w:rsidR="008D5324" w:rsidSect="005431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03" w:rsidRDefault="007D0803" w:rsidP="008D5324">
      <w:pPr>
        <w:spacing w:before="0" w:after="0" w:line="240" w:lineRule="auto"/>
      </w:pPr>
      <w:r>
        <w:separator/>
      </w:r>
    </w:p>
  </w:endnote>
  <w:endnote w:type="continuationSeparator" w:id="0">
    <w:p w:rsidR="007D0803" w:rsidRDefault="007D0803" w:rsidP="008D53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13" w:rsidRDefault="00AD2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13" w:rsidRDefault="00AD21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13" w:rsidRDefault="00AD2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03" w:rsidRDefault="007D0803" w:rsidP="008D5324">
      <w:pPr>
        <w:spacing w:before="0" w:after="0" w:line="240" w:lineRule="auto"/>
      </w:pPr>
      <w:r>
        <w:separator/>
      </w:r>
    </w:p>
  </w:footnote>
  <w:footnote w:type="continuationSeparator" w:id="0">
    <w:p w:rsidR="007D0803" w:rsidRDefault="007D0803" w:rsidP="008D532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13" w:rsidRDefault="00AD2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98" w:rsidRDefault="0059285D" w:rsidP="001046A3">
    <w:pPr>
      <w:pStyle w:val="NoSpacing"/>
      <w:ind w:left="6480"/>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85D" w:rsidRPr="00DE57BA" w:rsidRDefault="0059285D" w:rsidP="00646032">
                          <w:pPr>
                            <w:pStyle w:val="NoSpacing"/>
                            <w:spacing w:before="0" w:beforeAutospacing="0" w:after="0" w:afterAutospacing="0"/>
                            <w:rPr>
                              <w:b/>
                            </w:rPr>
                          </w:pPr>
                          <w:r>
                            <w:t xml:space="preserve"> </w:t>
                          </w:r>
                          <w:r>
                            <w:tab/>
                          </w:r>
                          <w:r>
                            <w:tab/>
                          </w:r>
                          <w:r>
                            <w:tab/>
                          </w:r>
                          <w:r>
                            <w:tab/>
                            <w:t xml:space="preserve"> </w:t>
                          </w:r>
                          <w:r>
                            <w:tab/>
                          </w:r>
                          <w:r>
                            <w:tab/>
                          </w:r>
                          <w:r>
                            <w:tab/>
                          </w:r>
                          <w:r>
                            <w:tab/>
                          </w:r>
                          <w:r>
                            <w:tab/>
                          </w:r>
                          <w:r w:rsidRPr="00DE57BA">
                            <w:rPr>
                              <w:b/>
                            </w:rPr>
                            <w:t>Judgment No. SC 08/20</w:t>
                          </w:r>
                        </w:p>
                        <w:p w:rsidR="0059285D" w:rsidRPr="00DE57BA" w:rsidRDefault="0059285D" w:rsidP="00646032">
                          <w:pPr>
                            <w:spacing w:before="0" w:beforeAutospacing="0" w:after="0" w:afterAutospacing="0" w:line="240" w:lineRule="auto"/>
                            <w:jc w:val="right"/>
                            <w:rPr>
                              <w:b/>
                              <w:noProof/>
                            </w:rPr>
                          </w:pPr>
                          <w:r w:rsidRPr="00DE57BA">
                            <w:rPr>
                              <w:b/>
                            </w:rPr>
                            <w:t xml:space="preserve">      C</w:t>
                          </w:r>
                          <w:r w:rsidR="0025077B" w:rsidRPr="00DE57BA">
                            <w:rPr>
                              <w:b/>
                            </w:rPr>
                            <w:t>ivil Appeal</w:t>
                          </w:r>
                          <w:r w:rsidRPr="00DE57BA">
                            <w:rPr>
                              <w:b/>
                            </w:rPr>
                            <w:t xml:space="preserve"> No. SC 966/18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9285D" w:rsidRPr="00DE57BA" w:rsidRDefault="0059285D" w:rsidP="00646032">
                    <w:pPr>
                      <w:pStyle w:val="NoSpacing"/>
                      <w:spacing w:before="0" w:beforeAutospacing="0" w:after="0" w:afterAutospacing="0"/>
                      <w:rPr>
                        <w:b/>
                      </w:rPr>
                    </w:pPr>
                    <w:r>
                      <w:t xml:space="preserve"> </w:t>
                    </w:r>
                    <w:r>
                      <w:tab/>
                    </w:r>
                    <w:r>
                      <w:tab/>
                    </w:r>
                    <w:r>
                      <w:tab/>
                    </w:r>
                    <w:r>
                      <w:tab/>
                      <w:t xml:space="preserve"> </w:t>
                    </w:r>
                    <w:r>
                      <w:tab/>
                    </w:r>
                    <w:r>
                      <w:tab/>
                    </w:r>
                    <w:r>
                      <w:tab/>
                    </w:r>
                    <w:r>
                      <w:tab/>
                    </w:r>
                    <w:r>
                      <w:tab/>
                    </w:r>
                    <w:r w:rsidRPr="00DE57BA">
                      <w:rPr>
                        <w:b/>
                      </w:rPr>
                      <w:t>Judgment No. SC 08/20</w:t>
                    </w:r>
                  </w:p>
                  <w:p w:rsidR="0059285D" w:rsidRPr="00DE57BA" w:rsidRDefault="0059285D" w:rsidP="00646032">
                    <w:pPr>
                      <w:spacing w:before="0" w:beforeAutospacing="0" w:after="0" w:afterAutospacing="0" w:line="240" w:lineRule="auto"/>
                      <w:jc w:val="right"/>
                      <w:rPr>
                        <w:b/>
                        <w:noProof/>
                      </w:rPr>
                    </w:pPr>
                    <w:r w:rsidRPr="00DE57BA">
                      <w:rPr>
                        <w:b/>
                      </w:rPr>
                      <w:t xml:space="preserve">      C</w:t>
                    </w:r>
                    <w:r w:rsidR="0025077B" w:rsidRPr="00DE57BA">
                      <w:rPr>
                        <w:b/>
                      </w:rPr>
                      <w:t>ivil Appeal</w:t>
                    </w:r>
                    <w:r w:rsidRPr="00DE57BA">
                      <w:rPr>
                        <w:b/>
                      </w:rPr>
                      <w:t xml:space="preserve"> No. SC</w:t>
                    </w:r>
                    <w:bookmarkStart w:id="1" w:name="_GoBack"/>
                    <w:bookmarkEnd w:id="1"/>
                    <w:r w:rsidRPr="00DE57BA">
                      <w:rPr>
                        <w:b/>
                      </w:rPr>
                      <w:t xml:space="preserve"> 966/18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9285D" w:rsidRDefault="0059285D">
                          <w:pPr>
                            <w:spacing w:after="0" w:line="240" w:lineRule="auto"/>
                            <w:rPr>
                              <w:color w:val="FFFFFF" w:themeColor="background1"/>
                            </w:rPr>
                          </w:pPr>
                          <w:r>
                            <w:fldChar w:fldCharType="begin"/>
                          </w:r>
                          <w:r>
                            <w:instrText xml:space="preserve"> PAGE   \* MERGEFORMAT </w:instrText>
                          </w:r>
                          <w:r>
                            <w:fldChar w:fldCharType="separate"/>
                          </w:r>
                          <w:r w:rsidR="004E12DA" w:rsidRPr="004E12D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9285D" w:rsidRDefault="0059285D">
                    <w:pPr>
                      <w:spacing w:after="0" w:line="240" w:lineRule="auto"/>
                      <w:rPr>
                        <w:color w:val="FFFFFF" w:themeColor="background1"/>
                      </w:rPr>
                    </w:pPr>
                    <w:r>
                      <w:fldChar w:fldCharType="begin"/>
                    </w:r>
                    <w:r>
                      <w:instrText xml:space="preserve"> PAGE   \* MERGEFORMAT </w:instrText>
                    </w:r>
                    <w:r>
                      <w:fldChar w:fldCharType="separate"/>
                    </w:r>
                    <w:r w:rsidR="004E12DA" w:rsidRPr="004E12D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13" w:rsidRDefault="00AD2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24"/>
    <w:rsid w:val="00035C9A"/>
    <w:rsid w:val="001046A3"/>
    <w:rsid w:val="001D126B"/>
    <w:rsid w:val="00202734"/>
    <w:rsid w:val="0025077B"/>
    <w:rsid w:val="002C7F8A"/>
    <w:rsid w:val="00344C42"/>
    <w:rsid w:val="0035777E"/>
    <w:rsid w:val="00362208"/>
    <w:rsid w:val="00380B6A"/>
    <w:rsid w:val="003A3365"/>
    <w:rsid w:val="003D2BE7"/>
    <w:rsid w:val="003E5BAA"/>
    <w:rsid w:val="00477B02"/>
    <w:rsid w:val="004D2DF7"/>
    <w:rsid w:val="004E12DA"/>
    <w:rsid w:val="004E5375"/>
    <w:rsid w:val="00505B12"/>
    <w:rsid w:val="00520000"/>
    <w:rsid w:val="0054317D"/>
    <w:rsid w:val="00545841"/>
    <w:rsid w:val="0059285D"/>
    <w:rsid w:val="005B6968"/>
    <w:rsid w:val="005D64CE"/>
    <w:rsid w:val="005E09EE"/>
    <w:rsid w:val="006145CB"/>
    <w:rsid w:val="00641E65"/>
    <w:rsid w:val="00646032"/>
    <w:rsid w:val="0068662E"/>
    <w:rsid w:val="006A03C9"/>
    <w:rsid w:val="006B494F"/>
    <w:rsid w:val="006C2017"/>
    <w:rsid w:val="006C71BC"/>
    <w:rsid w:val="006F13FF"/>
    <w:rsid w:val="006F3AF4"/>
    <w:rsid w:val="00701C30"/>
    <w:rsid w:val="0072707D"/>
    <w:rsid w:val="00783CA3"/>
    <w:rsid w:val="00794B9E"/>
    <w:rsid w:val="007B49A6"/>
    <w:rsid w:val="007D0803"/>
    <w:rsid w:val="007D0B26"/>
    <w:rsid w:val="007D2790"/>
    <w:rsid w:val="00814DE5"/>
    <w:rsid w:val="00873A31"/>
    <w:rsid w:val="008A7672"/>
    <w:rsid w:val="008C3209"/>
    <w:rsid w:val="008D5324"/>
    <w:rsid w:val="008D66F9"/>
    <w:rsid w:val="009806F5"/>
    <w:rsid w:val="009871DE"/>
    <w:rsid w:val="00996F98"/>
    <w:rsid w:val="009E5C1A"/>
    <w:rsid w:val="00A370A3"/>
    <w:rsid w:val="00A50BC8"/>
    <w:rsid w:val="00AA7098"/>
    <w:rsid w:val="00AD2113"/>
    <w:rsid w:val="00B30531"/>
    <w:rsid w:val="00C31379"/>
    <w:rsid w:val="00C61900"/>
    <w:rsid w:val="00C7270F"/>
    <w:rsid w:val="00D0403C"/>
    <w:rsid w:val="00D20B4C"/>
    <w:rsid w:val="00DE57BA"/>
    <w:rsid w:val="00E10C27"/>
    <w:rsid w:val="00E332F0"/>
    <w:rsid w:val="00E42F5B"/>
    <w:rsid w:val="00E44551"/>
    <w:rsid w:val="00EC5773"/>
    <w:rsid w:val="00F70213"/>
    <w:rsid w:val="00F81038"/>
    <w:rsid w:val="00FA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116875B-8512-4855-9AC7-3EFF9707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8D532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D5324"/>
    <w:rPr>
      <w:rFonts w:ascii="Times New Roman" w:hAnsi="Times New Roman"/>
      <w:sz w:val="24"/>
    </w:rPr>
  </w:style>
  <w:style w:type="paragraph" w:styleId="Footer">
    <w:name w:val="footer"/>
    <w:basedOn w:val="Normal"/>
    <w:link w:val="FooterChar"/>
    <w:uiPriority w:val="99"/>
    <w:unhideWhenUsed/>
    <w:rsid w:val="008D532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D5324"/>
    <w:rPr>
      <w:rFonts w:ascii="Times New Roman" w:hAnsi="Times New Roman"/>
      <w:sz w:val="24"/>
    </w:rPr>
  </w:style>
  <w:style w:type="paragraph" w:styleId="BalloonText">
    <w:name w:val="Balloon Text"/>
    <w:basedOn w:val="Normal"/>
    <w:link w:val="BalloonTextChar"/>
    <w:uiPriority w:val="99"/>
    <w:semiHidden/>
    <w:unhideWhenUsed/>
    <w:rsid w:val="00AD21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sabawu</dc:creator>
  <cp:lastModifiedBy>JSC</cp:lastModifiedBy>
  <cp:revision>2</cp:revision>
  <cp:lastPrinted>2020-05-19T09:20:00Z</cp:lastPrinted>
  <dcterms:created xsi:type="dcterms:W3CDTF">2021-03-04T07:33:00Z</dcterms:created>
  <dcterms:modified xsi:type="dcterms:W3CDTF">2021-03-04T07:33:00Z</dcterms:modified>
</cp:coreProperties>
</file>