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E37F8" w14:textId="755E26D5" w:rsidR="005635F3" w:rsidRDefault="00A40BC1" w:rsidP="00A40BC1">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5635F3">
        <w:rPr>
          <w:rFonts w:ascii="Times New Roman" w:hAnsi="Times New Roman" w:cs="Times New Roman"/>
          <w:sz w:val="24"/>
          <w:szCs w:val="24"/>
        </w:rPr>
        <w:t xml:space="preserve">                     </w:t>
      </w:r>
    </w:p>
    <w:p w14:paraId="26E5F2B9" w14:textId="1A1A4E15" w:rsidR="005635F3" w:rsidRDefault="005635F3" w:rsidP="00C8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GOMBE HOLDINGS (PRIVATE) LIMITED</w:t>
      </w:r>
    </w:p>
    <w:p w14:paraId="7E324282" w14:textId="14011A3A" w:rsidR="005635F3" w:rsidRDefault="00C80C97" w:rsidP="00C8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E85660C" w14:textId="6BC30598" w:rsidR="005635F3" w:rsidRDefault="005635F3" w:rsidP="00C8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BITCOIN T/A KUCHI CONSTRUCTION (PRIVATE) LIMITED</w:t>
      </w:r>
    </w:p>
    <w:p w14:paraId="5E9D5D93" w14:textId="0AD9DE82" w:rsidR="005635F3" w:rsidRDefault="00C80C97" w:rsidP="00C8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635F3">
        <w:rPr>
          <w:rFonts w:ascii="Times New Roman" w:hAnsi="Times New Roman" w:cs="Times New Roman"/>
          <w:sz w:val="24"/>
          <w:szCs w:val="24"/>
        </w:rPr>
        <w:t>ersus</w:t>
      </w:r>
    </w:p>
    <w:p w14:paraId="5F5FD005" w14:textId="4D669F95" w:rsidR="005635F3" w:rsidRDefault="005635F3" w:rsidP="00C8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JOSEPHY CHITOMBO</w:t>
      </w:r>
    </w:p>
    <w:p w14:paraId="79BC497F" w14:textId="77777777" w:rsidR="005635F3" w:rsidRDefault="005635F3" w:rsidP="00B12497">
      <w:pPr>
        <w:spacing w:line="360" w:lineRule="auto"/>
        <w:jc w:val="both"/>
        <w:rPr>
          <w:rFonts w:ascii="Times New Roman" w:hAnsi="Times New Roman" w:cs="Times New Roman"/>
          <w:sz w:val="24"/>
          <w:szCs w:val="24"/>
        </w:rPr>
      </w:pPr>
    </w:p>
    <w:p w14:paraId="475C8CBD" w14:textId="77777777" w:rsidR="005635F3" w:rsidRDefault="005635F3" w:rsidP="00C8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4901563" w14:textId="77777777" w:rsidR="005635F3" w:rsidRDefault="005635F3" w:rsidP="00C80C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MAXWELL J</w:t>
      </w:r>
    </w:p>
    <w:p w14:paraId="669151ED" w14:textId="32E16295" w:rsidR="005635F3" w:rsidRDefault="005635F3" w:rsidP="00C80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80C97">
        <w:rPr>
          <w:rFonts w:ascii="Times New Roman" w:hAnsi="Times New Roman" w:cs="Times New Roman"/>
          <w:sz w:val="24"/>
          <w:szCs w:val="24"/>
        </w:rPr>
        <w:t xml:space="preserve"> </w:t>
      </w:r>
      <w:r>
        <w:rPr>
          <w:rFonts w:ascii="Times New Roman" w:hAnsi="Times New Roman" w:cs="Times New Roman"/>
          <w:sz w:val="24"/>
          <w:szCs w:val="24"/>
        </w:rPr>
        <w:t>26</w:t>
      </w:r>
      <w:r>
        <w:rPr>
          <w:rFonts w:ascii="Times New Roman" w:hAnsi="Times New Roman" w:cs="Times New Roman"/>
          <w:sz w:val="24"/>
          <w:szCs w:val="24"/>
          <w:vertAlign w:val="superscript"/>
        </w:rPr>
        <w:t xml:space="preserve"> </w:t>
      </w:r>
      <w:r>
        <w:rPr>
          <w:rFonts w:ascii="Times New Roman" w:hAnsi="Times New Roman" w:cs="Times New Roman"/>
          <w:sz w:val="24"/>
          <w:szCs w:val="24"/>
        </w:rPr>
        <w:t>O</w:t>
      </w:r>
      <w:r w:rsidR="00C80C97">
        <w:rPr>
          <w:rFonts w:ascii="Times New Roman" w:hAnsi="Times New Roman" w:cs="Times New Roman"/>
          <w:sz w:val="24"/>
          <w:szCs w:val="24"/>
        </w:rPr>
        <w:t>ctober</w:t>
      </w:r>
      <w:r>
        <w:rPr>
          <w:rFonts w:ascii="Times New Roman" w:hAnsi="Times New Roman" w:cs="Times New Roman"/>
          <w:sz w:val="24"/>
          <w:szCs w:val="24"/>
        </w:rPr>
        <w:t>, 2021</w:t>
      </w:r>
      <w:r w:rsidR="0055563D">
        <w:rPr>
          <w:rFonts w:ascii="Times New Roman" w:hAnsi="Times New Roman" w:cs="Times New Roman"/>
          <w:sz w:val="24"/>
          <w:szCs w:val="24"/>
        </w:rPr>
        <w:t xml:space="preserve"> &amp; 12 January 2022</w:t>
      </w:r>
    </w:p>
    <w:p w14:paraId="7000DE91" w14:textId="77777777" w:rsidR="005635F3" w:rsidRDefault="005635F3" w:rsidP="00B12497">
      <w:pPr>
        <w:spacing w:line="360" w:lineRule="auto"/>
        <w:jc w:val="both"/>
        <w:rPr>
          <w:rFonts w:ascii="Times New Roman" w:hAnsi="Times New Roman" w:cs="Times New Roman"/>
          <w:sz w:val="24"/>
          <w:szCs w:val="24"/>
        </w:rPr>
      </w:pPr>
    </w:p>
    <w:p w14:paraId="61246BCF" w14:textId="77777777" w:rsidR="00C80C97" w:rsidRDefault="00C80C97" w:rsidP="00B12497">
      <w:pPr>
        <w:spacing w:line="360" w:lineRule="auto"/>
        <w:jc w:val="both"/>
        <w:rPr>
          <w:rFonts w:ascii="Times New Roman" w:hAnsi="Times New Roman" w:cs="Times New Roman"/>
          <w:b/>
          <w:bCs/>
          <w:sz w:val="24"/>
          <w:szCs w:val="24"/>
        </w:rPr>
      </w:pPr>
    </w:p>
    <w:p w14:paraId="6C6748F9" w14:textId="3A58EE8F" w:rsidR="005635F3" w:rsidRDefault="005635F3" w:rsidP="00B124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OPPOSED APPLICATION</w:t>
      </w:r>
    </w:p>
    <w:p w14:paraId="516772AA" w14:textId="77777777" w:rsidR="005635F3" w:rsidRDefault="005635F3" w:rsidP="00B12497">
      <w:pPr>
        <w:spacing w:line="360" w:lineRule="auto"/>
        <w:jc w:val="both"/>
        <w:rPr>
          <w:rFonts w:ascii="Times New Roman" w:hAnsi="Times New Roman" w:cs="Times New Roman"/>
          <w:b/>
          <w:bCs/>
          <w:sz w:val="24"/>
          <w:szCs w:val="24"/>
        </w:rPr>
      </w:pPr>
    </w:p>
    <w:p w14:paraId="08A6C77E" w14:textId="643D3CB1" w:rsidR="005635F3" w:rsidRDefault="005635F3" w:rsidP="00C80C9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Advocate Sanhanga, </w:t>
      </w:r>
      <w:r>
        <w:rPr>
          <w:rFonts w:ascii="Times New Roman" w:hAnsi="Times New Roman" w:cs="Times New Roman"/>
          <w:sz w:val="24"/>
          <w:szCs w:val="24"/>
        </w:rPr>
        <w:t>for Applicant</w:t>
      </w:r>
    </w:p>
    <w:p w14:paraId="013FD730" w14:textId="0D06946C" w:rsidR="005635F3" w:rsidRDefault="00BA4E16" w:rsidP="00C80C9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 Kadani,</w:t>
      </w:r>
      <w:r w:rsidR="005635F3">
        <w:rPr>
          <w:rFonts w:ascii="Times New Roman" w:hAnsi="Times New Roman" w:cs="Times New Roman"/>
          <w:sz w:val="24"/>
          <w:szCs w:val="24"/>
        </w:rPr>
        <w:t xml:space="preserve"> for Respondent</w:t>
      </w:r>
    </w:p>
    <w:p w14:paraId="5078A01E" w14:textId="3EA3712C" w:rsidR="00BA4E16" w:rsidRDefault="00BA4E16" w:rsidP="00B12497">
      <w:pPr>
        <w:spacing w:line="360" w:lineRule="auto"/>
        <w:jc w:val="both"/>
        <w:rPr>
          <w:rFonts w:ascii="Times New Roman" w:hAnsi="Times New Roman" w:cs="Times New Roman"/>
          <w:sz w:val="24"/>
          <w:szCs w:val="24"/>
        </w:rPr>
      </w:pPr>
    </w:p>
    <w:p w14:paraId="1F396965" w14:textId="4EDB3F70" w:rsidR="00BA4E16" w:rsidRDefault="00BA4E16" w:rsidP="00B12497">
      <w:pPr>
        <w:spacing w:line="360" w:lineRule="auto"/>
        <w:jc w:val="both"/>
        <w:rPr>
          <w:rFonts w:ascii="Times New Roman" w:hAnsi="Times New Roman" w:cs="Times New Roman"/>
          <w:sz w:val="24"/>
          <w:szCs w:val="24"/>
        </w:rPr>
      </w:pPr>
      <w:r>
        <w:rPr>
          <w:rFonts w:ascii="Times New Roman" w:hAnsi="Times New Roman" w:cs="Times New Roman"/>
          <w:sz w:val="24"/>
          <w:szCs w:val="24"/>
        </w:rPr>
        <w:t>MAXWELL J</w:t>
      </w:r>
    </w:p>
    <w:p w14:paraId="1B9A3150" w14:textId="72133890" w:rsidR="008B577E" w:rsidRDefault="008B560D" w:rsidP="00C80C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filed a </w:t>
      </w:r>
      <w:r w:rsidRPr="008B560D">
        <w:rPr>
          <w:rFonts w:ascii="Times New Roman" w:hAnsi="Times New Roman" w:cs="Times New Roman"/>
          <w:i/>
          <w:iCs/>
          <w:sz w:val="24"/>
          <w:szCs w:val="24"/>
        </w:rPr>
        <w:t>rei vindicatio</w:t>
      </w:r>
      <w:r>
        <w:rPr>
          <w:rFonts w:ascii="Times New Roman" w:hAnsi="Times New Roman" w:cs="Times New Roman"/>
          <w:sz w:val="24"/>
          <w:szCs w:val="24"/>
        </w:rPr>
        <w:t xml:space="preserve"> claim against Respondent in respect of a motor vehicle, a Toyota Avensis registration number AFF 7889. They also sought an order authorizing the Sheriff to recover the said </w:t>
      </w:r>
      <w:r w:rsidR="00544846">
        <w:rPr>
          <w:rFonts w:ascii="Times New Roman" w:hAnsi="Times New Roman" w:cs="Times New Roman"/>
          <w:sz w:val="24"/>
          <w:szCs w:val="24"/>
        </w:rPr>
        <w:t xml:space="preserve">motor </w:t>
      </w:r>
      <w:r>
        <w:rPr>
          <w:rFonts w:ascii="Times New Roman" w:hAnsi="Times New Roman" w:cs="Times New Roman"/>
          <w:sz w:val="24"/>
          <w:szCs w:val="24"/>
        </w:rPr>
        <w:t>vehicle</w:t>
      </w:r>
      <w:r w:rsidR="00544846">
        <w:rPr>
          <w:rFonts w:ascii="Times New Roman" w:hAnsi="Times New Roman" w:cs="Times New Roman"/>
          <w:sz w:val="24"/>
          <w:szCs w:val="24"/>
        </w:rPr>
        <w:t xml:space="preserve"> from the Respondent. Applicants also sought an order for the committal of Respondent to prison if he does not return the vehicle as ordered which committal would be until he delivers the motor vehicle or discloses its location.</w:t>
      </w:r>
      <w:r>
        <w:rPr>
          <w:rFonts w:ascii="Times New Roman" w:hAnsi="Times New Roman" w:cs="Times New Roman"/>
          <w:sz w:val="24"/>
          <w:szCs w:val="24"/>
        </w:rPr>
        <w:t xml:space="preserve"> </w:t>
      </w:r>
    </w:p>
    <w:p w14:paraId="294902D1" w14:textId="20AA31BE" w:rsidR="00D0254B" w:rsidRPr="00D0254B" w:rsidRDefault="00D0254B" w:rsidP="00D0254B">
      <w:pPr>
        <w:spacing w:line="360" w:lineRule="auto"/>
        <w:jc w:val="both"/>
        <w:rPr>
          <w:rFonts w:ascii="Times New Roman" w:hAnsi="Times New Roman" w:cs="Times New Roman"/>
          <w:b/>
          <w:bCs/>
          <w:sz w:val="24"/>
          <w:szCs w:val="24"/>
        </w:rPr>
      </w:pPr>
      <w:r w:rsidRPr="00D0254B">
        <w:rPr>
          <w:rFonts w:ascii="Times New Roman" w:hAnsi="Times New Roman" w:cs="Times New Roman"/>
          <w:b/>
          <w:bCs/>
          <w:sz w:val="24"/>
          <w:szCs w:val="24"/>
        </w:rPr>
        <w:t xml:space="preserve">Point </w:t>
      </w:r>
      <w:r>
        <w:rPr>
          <w:rFonts w:ascii="Times New Roman" w:hAnsi="Times New Roman" w:cs="Times New Roman"/>
          <w:b/>
          <w:bCs/>
          <w:sz w:val="24"/>
          <w:szCs w:val="24"/>
        </w:rPr>
        <w:t>i</w:t>
      </w:r>
      <w:r w:rsidRPr="00D0254B">
        <w:rPr>
          <w:rFonts w:ascii="Times New Roman" w:hAnsi="Times New Roman" w:cs="Times New Roman"/>
          <w:b/>
          <w:bCs/>
          <w:sz w:val="24"/>
          <w:szCs w:val="24"/>
        </w:rPr>
        <w:t>n Limine</w:t>
      </w:r>
    </w:p>
    <w:p w14:paraId="70FDDA26" w14:textId="67E74848" w:rsidR="00D0254B" w:rsidRDefault="00D0254B" w:rsidP="00C80C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w:t>
      </w:r>
      <w:r>
        <w:rPr>
          <w:rFonts w:ascii="Times New Roman" w:hAnsi="Times New Roman" w:cs="Times New Roman"/>
          <w:i/>
          <w:iCs/>
          <w:sz w:val="24"/>
          <w:szCs w:val="24"/>
        </w:rPr>
        <w:t>Mr Kadani</w:t>
      </w:r>
      <w:r>
        <w:rPr>
          <w:rFonts w:ascii="Times New Roman" w:hAnsi="Times New Roman" w:cs="Times New Roman"/>
          <w:sz w:val="24"/>
          <w:szCs w:val="24"/>
        </w:rPr>
        <w:t xml:space="preserve"> raised a point </w:t>
      </w:r>
      <w:r w:rsidRPr="00C80C97">
        <w:rPr>
          <w:rFonts w:ascii="Times New Roman" w:hAnsi="Times New Roman" w:cs="Times New Roman"/>
          <w:i/>
          <w:sz w:val="24"/>
          <w:szCs w:val="24"/>
        </w:rPr>
        <w:t>in limine</w:t>
      </w:r>
      <w:r>
        <w:rPr>
          <w:rFonts w:ascii="Times New Roman" w:hAnsi="Times New Roman" w:cs="Times New Roman"/>
          <w:sz w:val="24"/>
          <w:szCs w:val="24"/>
        </w:rPr>
        <w:t xml:space="preserve"> to the effect that </w:t>
      </w:r>
      <w:r w:rsidR="00C80C97">
        <w:rPr>
          <w:rFonts w:ascii="Times New Roman" w:hAnsi="Times New Roman" w:cs="Times New Roman"/>
          <w:sz w:val="24"/>
          <w:szCs w:val="24"/>
        </w:rPr>
        <w:t>first</w:t>
      </w:r>
      <w:r>
        <w:rPr>
          <w:rFonts w:ascii="Times New Roman" w:hAnsi="Times New Roman" w:cs="Times New Roman"/>
          <w:sz w:val="24"/>
          <w:szCs w:val="24"/>
        </w:rPr>
        <w:t xml:space="preserve"> Applicant had no locus standi. He submitted that </w:t>
      </w:r>
      <w:r w:rsidR="00C80C97">
        <w:rPr>
          <w:rFonts w:ascii="Times New Roman" w:hAnsi="Times New Roman" w:cs="Times New Roman"/>
          <w:sz w:val="24"/>
          <w:szCs w:val="24"/>
        </w:rPr>
        <w:t>first</w:t>
      </w:r>
      <w:r>
        <w:rPr>
          <w:rFonts w:ascii="Times New Roman" w:hAnsi="Times New Roman" w:cs="Times New Roman"/>
          <w:sz w:val="24"/>
          <w:szCs w:val="24"/>
        </w:rPr>
        <w:t xml:space="preserve"> Applicant does not have a direct and substantial interest in the matter. He pointed out that it confirmed that </w:t>
      </w:r>
      <w:r w:rsidR="00C80C97">
        <w:rPr>
          <w:rFonts w:ascii="Times New Roman" w:hAnsi="Times New Roman" w:cs="Times New Roman"/>
          <w:sz w:val="24"/>
          <w:szCs w:val="24"/>
        </w:rPr>
        <w:t>second</w:t>
      </w:r>
      <w:r>
        <w:rPr>
          <w:rFonts w:ascii="Times New Roman" w:hAnsi="Times New Roman" w:cs="Times New Roman"/>
          <w:sz w:val="24"/>
          <w:szCs w:val="24"/>
        </w:rPr>
        <w:t xml:space="preserve"> Applicant purchased the motor vehicle and that it was delivered on behalf of </w:t>
      </w:r>
      <w:r w:rsidR="00C80C97">
        <w:rPr>
          <w:rFonts w:ascii="Times New Roman" w:hAnsi="Times New Roman" w:cs="Times New Roman"/>
          <w:sz w:val="24"/>
          <w:szCs w:val="24"/>
        </w:rPr>
        <w:t>second</w:t>
      </w:r>
      <w:r>
        <w:rPr>
          <w:rFonts w:ascii="Times New Roman" w:hAnsi="Times New Roman" w:cs="Times New Roman"/>
          <w:sz w:val="24"/>
          <w:szCs w:val="24"/>
        </w:rPr>
        <w:t xml:space="preserve"> Applicant. He further submitted that </w:t>
      </w:r>
      <w:r w:rsidR="00C80C97">
        <w:rPr>
          <w:rFonts w:ascii="Times New Roman" w:hAnsi="Times New Roman" w:cs="Times New Roman"/>
          <w:sz w:val="24"/>
          <w:szCs w:val="24"/>
        </w:rPr>
        <w:t>second</w:t>
      </w:r>
      <w:r>
        <w:rPr>
          <w:rFonts w:ascii="Times New Roman" w:hAnsi="Times New Roman" w:cs="Times New Roman"/>
          <w:sz w:val="24"/>
          <w:szCs w:val="24"/>
        </w:rPr>
        <w:t xml:space="preserve"> Applicant confirmed purchasing the motor vehicle and that it is a sister company to </w:t>
      </w:r>
      <w:r w:rsidR="00C80C97">
        <w:rPr>
          <w:rFonts w:ascii="Times New Roman" w:hAnsi="Times New Roman" w:cs="Times New Roman"/>
          <w:sz w:val="24"/>
          <w:szCs w:val="24"/>
        </w:rPr>
        <w:t xml:space="preserve">first </w:t>
      </w:r>
      <w:r>
        <w:rPr>
          <w:rFonts w:ascii="Times New Roman" w:hAnsi="Times New Roman" w:cs="Times New Roman"/>
          <w:sz w:val="24"/>
          <w:szCs w:val="24"/>
        </w:rPr>
        <w:t xml:space="preserve">Applicant. He stated that </w:t>
      </w:r>
      <w:r w:rsidR="00C80C97">
        <w:rPr>
          <w:rFonts w:ascii="Times New Roman" w:hAnsi="Times New Roman" w:cs="Times New Roman"/>
          <w:sz w:val="24"/>
          <w:szCs w:val="24"/>
        </w:rPr>
        <w:t>first</w:t>
      </w:r>
      <w:r>
        <w:rPr>
          <w:rFonts w:ascii="Times New Roman" w:hAnsi="Times New Roman" w:cs="Times New Roman"/>
          <w:sz w:val="24"/>
          <w:szCs w:val="24"/>
        </w:rPr>
        <w:t xml:space="preserve"> Applicant never owned the motor vehicle. He further stated that </w:t>
      </w:r>
      <w:r>
        <w:rPr>
          <w:rFonts w:ascii="Times New Roman" w:hAnsi="Times New Roman" w:cs="Times New Roman"/>
          <w:sz w:val="24"/>
          <w:szCs w:val="24"/>
        </w:rPr>
        <w:lastRenderedPageBreak/>
        <w:t xml:space="preserve">the essential question relates to ownership and as </w:t>
      </w:r>
      <w:r w:rsidR="00C80C97">
        <w:rPr>
          <w:rFonts w:ascii="Times New Roman" w:hAnsi="Times New Roman" w:cs="Times New Roman"/>
          <w:sz w:val="24"/>
          <w:szCs w:val="24"/>
        </w:rPr>
        <w:t xml:space="preserve">first </w:t>
      </w:r>
      <w:r>
        <w:rPr>
          <w:rFonts w:ascii="Times New Roman" w:hAnsi="Times New Roman" w:cs="Times New Roman"/>
          <w:sz w:val="24"/>
          <w:szCs w:val="24"/>
        </w:rPr>
        <w:t xml:space="preserve">Applicant has confirmed that it is not the owner of the motor vehicle it has no interest in the relief sought. He referred to </w:t>
      </w:r>
      <w:r w:rsidRPr="00C80C97">
        <w:rPr>
          <w:rFonts w:ascii="Times New Roman" w:hAnsi="Times New Roman" w:cs="Times New Roman"/>
          <w:i/>
          <w:sz w:val="24"/>
          <w:szCs w:val="24"/>
        </w:rPr>
        <w:t>Allied Bank Limited</w:t>
      </w:r>
      <w:r w:rsidRPr="00C80C97">
        <w:rPr>
          <w:rFonts w:ascii="Times New Roman" w:hAnsi="Times New Roman" w:cs="Times New Roman"/>
          <w:sz w:val="24"/>
          <w:szCs w:val="24"/>
        </w:rPr>
        <w:t xml:space="preserve"> v </w:t>
      </w:r>
      <w:r w:rsidRPr="00C80C97">
        <w:rPr>
          <w:rFonts w:ascii="Times New Roman" w:hAnsi="Times New Roman" w:cs="Times New Roman"/>
          <w:i/>
          <w:sz w:val="24"/>
          <w:szCs w:val="24"/>
        </w:rPr>
        <w:t>Celeb Dengu &amp; Anor</w:t>
      </w:r>
      <w:r w:rsidRPr="00C80C97">
        <w:rPr>
          <w:rFonts w:ascii="Times New Roman" w:hAnsi="Times New Roman" w:cs="Times New Roman"/>
          <w:sz w:val="24"/>
          <w:szCs w:val="24"/>
        </w:rPr>
        <w:t xml:space="preserve"> </w:t>
      </w:r>
      <w:r w:rsidRPr="00C80C97">
        <w:rPr>
          <w:rFonts w:ascii="Times New Roman" w:hAnsi="Times New Roman" w:cs="Times New Roman"/>
          <w:bCs/>
          <w:sz w:val="24"/>
          <w:szCs w:val="24"/>
        </w:rPr>
        <w:t xml:space="preserve">SC 52/16 and </w:t>
      </w:r>
      <w:r w:rsidRPr="00C80C97">
        <w:rPr>
          <w:rFonts w:ascii="Times New Roman" w:hAnsi="Times New Roman" w:cs="Times New Roman"/>
          <w:bCs/>
          <w:i/>
          <w:iCs/>
          <w:sz w:val="24"/>
          <w:szCs w:val="24"/>
        </w:rPr>
        <w:t>Ndlovu</w:t>
      </w:r>
      <w:r w:rsidRPr="00C80C97">
        <w:rPr>
          <w:rFonts w:ascii="Times New Roman" w:hAnsi="Times New Roman" w:cs="Times New Roman"/>
          <w:bCs/>
          <w:iCs/>
          <w:sz w:val="24"/>
          <w:szCs w:val="24"/>
        </w:rPr>
        <w:t xml:space="preserve"> v </w:t>
      </w:r>
      <w:r w:rsidRPr="00C80C97">
        <w:rPr>
          <w:rFonts w:ascii="Times New Roman" w:hAnsi="Times New Roman" w:cs="Times New Roman"/>
          <w:bCs/>
          <w:i/>
          <w:iCs/>
          <w:sz w:val="24"/>
          <w:szCs w:val="24"/>
        </w:rPr>
        <w:t>Marufu</w:t>
      </w:r>
      <w:r>
        <w:rPr>
          <w:rFonts w:ascii="Times New Roman" w:hAnsi="Times New Roman" w:cs="Times New Roman"/>
          <w:i/>
          <w:sz w:val="24"/>
          <w:szCs w:val="24"/>
        </w:rPr>
        <w:t xml:space="preserve"> </w:t>
      </w:r>
      <w:r>
        <w:rPr>
          <w:rFonts w:ascii="Times New Roman" w:hAnsi="Times New Roman" w:cs="Times New Roman"/>
          <w:sz w:val="24"/>
          <w:szCs w:val="24"/>
        </w:rPr>
        <w:t>HH-480-15.</w:t>
      </w:r>
      <w:r w:rsidRPr="00D90331">
        <w:rPr>
          <w:rFonts w:ascii="Times New Roman" w:hAnsi="Times New Roman" w:cs="Times New Roman"/>
          <w:sz w:val="24"/>
          <w:szCs w:val="24"/>
        </w:rPr>
        <w:t xml:space="preserve"> </w:t>
      </w:r>
      <w:r>
        <w:rPr>
          <w:rFonts w:ascii="Times New Roman" w:hAnsi="Times New Roman" w:cs="Times New Roman"/>
          <w:sz w:val="24"/>
          <w:szCs w:val="24"/>
        </w:rPr>
        <w:t xml:space="preserve">He prayed that the matter be determined to the exclusion of </w:t>
      </w:r>
      <w:r w:rsidR="00C80C97">
        <w:rPr>
          <w:rFonts w:ascii="Times New Roman" w:hAnsi="Times New Roman" w:cs="Times New Roman"/>
          <w:sz w:val="24"/>
          <w:szCs w:val="24"/>
        </w:rPr>
        <w:t>first</w:t>
      </w:r>
      <w:r>
        <w:rPr>
          <w:rFonts w:ascii="Times New Roman" w:hAnsi="Times New Roman" w:cs="Times New Roman"/>
          <w:sz w:val="24"/>
          <w:szCs w:val="24"/>
        </w:rPr>
        <w:t xml:space="preserve"> Applicant.</w:t>
      </w:r>
    </w:p>
    <w:p w14:paraId="55A6D5EB" w14:textId="62CE8309" w:rsidR="00D0254B" w:rsidRDefault="00D0254B" w:rsidP="00C80C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w:t>
      </w:r>
      <w:r>
        <w:rPr>
          <w:rFonts w:ascii="Times New Roman" w:hAnsi="Times New Roman" w:cs="Times New Roman"/>
          <w:i/>
          <w:iCs/>
          <w:sz w:val="24"/>
          <w:szCs w:val="24"/>
        </w:rPr>
        <w:t xml:space="preserve">Advocate Sanhanga </w:t>
      </w:r>
      <w:r>
        <w:rPr>
          <w:rFonts w:ascii="Times New Roman" w:hAnsi="Times New Roman" w:cs="Times New Roman"/>
          <w:sz w:val="24"/>
          <w:szCs w:val="24"/>
        </w:rPr>
        <w:t xml:space="preserve">objected to the manner in which the point </w:t>
      </w:r>
      <w:r w:rsidRPr="00C80C97">
        <w:rPr>
          <w:rFonts w:ascii="Times New Roman" w:hAnsi="Times New Roman" w:cs="Times New Roman"/>
          <w:i/>
          <w:sz w:val="24"/>
          <w:szCs w:val="24"/>
        </w:rPr>
        <w:t>in limine</w:t>
      </w:r>
      <w:r>
        <w:rPr>
          <w:rFonts w:ascii="Times New Roman" w:hAnsi="Times New Roman" w:cs="Times New Roman"/>
          <w:sz w:val="24"/>
          <w:szCs w:val="24"/>
        </w:rPr>
        <w:t xml:space="preserve"> had been raised. She pointed out that the issue was not raised in the papers or heads of argument even though it had not arisen subsequent to pleadings. She averred that the issue had always been there. On the merits of the point </w:t>
      </w:r>
      <w:r w:rsidRPr="00C80C97">
        <w:rPr>
          <w:rFonts w:ascii="Times New Roman" w:hAnsi="Times New Roman" w:cs="Times New Roman"/>
          <w:i/>
          <w:sz w:val="24"/>
          <w:szCs w:val="24"/>
        </w:rPr>
        <w:t>in limine</w:t>
      </w:r>
      <w:r>
        <w:rPr>
          <w:rFonts w:ascii="Times New Roman" w:hAnsi="Times New Roman" w:cs="Times New Roman"/>
          <w:sz w:val="24"/>
          <w:szCs w:val="24"/>
        </w:rPr>
        <w:t xml:space="preserve">, she submitted that Respondent took possession of the motor vehicle through employment by </w:t>
      </w:r>
      <w:r w:rsidR="00C80C97">
        <w:rPr>
          <w:rFonts w:ascii="Times New Roman" w:hAnsi="Times New Roman" w:cs="Times New Roman"/>
          <w:sz w:val="24"/>
          <w:szCs w:val="24"/>
        </w:rPr>
        <w:t>first</w:t>
      </w:r>
      <w:r>
        <w:rPr>
          <w:rFonts w:ascii="Times New Roman" w:hAnsi="Times New Roman" w:cs="Times New Roman"/>
          <w:sz w:val="24"/>
          <w:szCs w:val="24"/>
        </w:rPr>
        <w:t xml:space="preserve"> Applicant and that the contention is that </w:t>
      </w:r>
      <w:r w:rsidR="00C80C97">
        <w:rPr>
          <w:rFonts w:ascii="Times New Roman" w:hAnsi="Times New Roman" w:cs="Times New Roman"/>
          <w:sz w:val="24"/>
          <w:szCs w:val="24"/>
        </w:rPr>
        <w:t>first</w:t>
      </w:r>
      <w:r>
        <w:rPr>
          <w:rFonts w:ascii="Times New Roman" w:hAnsi="Times New Roman" w:cs="Times New Roman"/>
          <w:sz w:val="24"/>
          <w:szCs w:val="24"/>
        </w:rPr>
        <w:t xml:space="preserve"> Applicant is entitled to be part of the proceedings by virtue of the contractual relationship with the Respondent. She referred to the case of </w:t>
      </w:r>
      <w:r w:rsidRPr="00C80C97">
        <w:rPr>
          <w:rFonts w:ascii="Times New Roman" w:hAnsi="Times New Roman"/>
          <w:bCs/>
          <w:i/>
        </w:rPr>
        <w:t>Stevenson</w:t>
      </w:r>
      <w:r w:rsidRPr="00C80C97">
        <w:rPr>
          <w:rFonts w:ascii="Times New Roman" w:hAnsi="Times New Roman"/>
          <w:bCs/>
        </w:rPr>
        <w:t xml:space="preserve"> v </w:t>
      </w:r>
      <w:r w:rsidRPr="00C80C97">
        <w:rPr>
          <w:rFonts w:ascii="Times New Roman" w:hAnsi="Times New Roman"/>
          <w:bCs/>
          <w:i/>
        </w:rPr>
        <w:t>The Minister of Local Government &amp; National Housing</w:t>
      </w:r>
      <w:r w:rsidRPr="00797AA7">
        <w:rPr>
          <w:rFonts w:ascii="Times New Roman" w:hAnsi="Times New Roman"/>
          <w:b/>
          <w:bCs/>
        </w:rPr>
        <w:t xml:space="preserve"> </w:t>
      </w:r>
      <w:r>
        <w:rPr>
          <w:rFonts w:ascii="Times New Roman" w:hAnsi="Times New Roman"/>
        </w:rPr>
        <w:t>SC 38/02 which</w:t>
      </w:r>
      <w:r w:rsidRPr="00797AA7">
        <w:rPr>
          <w:rFonts w:ascii="Times New Roman" w:hAnsi="Times New Roman"/>
          <w:b/>
          <w:bCs/>
        </w:rPr>
        <w:t xml:space="preserve"> </w:t>
      </w:r>
      <w:r w:rsidRPr="00797AA7">
        <w:rPr>
          <w:rFonts w:ascii="Times New Roman" w:hAnsi="Times New Roman"/>
        </w:rPr>
        <w:t>quotes</w:t>
      </w:r>
      <w:r>
        <w:rPr>
          <w:rFonts w:ascii="Times New Roman" w:hAnsi="Times New Roman" w:cs="Times New Roman"/>
          <w:sz w:val="24"/>
          <w:szCs w:val="24"/>
        </w:rPr>
        <w:t xml:space="preserve"> </w:t>
      </w:r>
      <w:r>
        <w:rPr>
          <w:rFonts w:ascii="Times New Roman" w:hAnsi="Times New Roman"/>
        </w:rPr>
        <w:t xml:space="preserve">Herbstein and Van Winsen </w:t>
      </w:r>
      <w:r>
        <w:rPr>
          <w:rFonts w:ascii="Times New Roman" w:hAnsi="Times New Roman"/>
          <w:i/>
        </w:rPr>
        <w:t xml:space="preserve">The </w:t>
      </w:r>
      <w:r w:rsidRPr="00B12497">
        <w:rPr>
          <w:rFonts w:ascii="Times New Roman" w:hAnsi="Times New Roman"/>
          <w:i/>
          <w:sz w:val="24"/>
          <w:szCs w:val="24"/>
        </w:rPr>
        <w:t>Civil Practice of the Supreme Court of South Africa</w:t>
      </w:r>
      <w:r w:rsidRPr="00B12497">
        <w:rPr>
          <w:rFonts w:ascii="Times New Roman" w:hAnsi="Times New Roman"/>
          <w:sz w:val="24"/>
          <w:szCs w:val="24"/>
        </w:rPr>
        <w:t xml:space="preserve"> 4 ed at p 401, where the learned authors, on the issue of </w:t>
      </w:r>
      <w:r w:rsidRPr="00B12497">
        <w:rPr>
          <w:rFonts w:ascii="Times New Roman" w:hAnsi="Times New Roman"/>
          <w:i/>
          <w:sz w:val="24"/>
          <w:szCs w:val="24"/>
        </w:rPr>
        <w:t>locus standi</w:t>
      </w:r>
      <w:r w:rsidRPr="00B12497">
        <w:rPr>
          <w:rFonts w:ascii="Times New Roman" w:hAnsi="Times New Roman"/>
          <w:sz w:val="24"/>
          <w:szCs w:val="24"/>
        </w:rPr>
        <w:t xml:space="preserve"> to file an application, say at p 364 that it must appear from the application that the applicant has an interest or special reason entitling him to bring the application – that he has </w:t>
      </w:r>
      <w:r w:rsidRPr="00B12497">
        <w:rPr>
          <w:rFonts w:ascii="Times New Roman" w:hAnsi="Times New Roman"/>
          <w:i/>
          <w:sz w:val="24"/>
          <w:szCs w:val="24"/>
        </w:rPr>
        <w:t>locus standi</w:t>
      </w:r>
      <w:r w:rsidRPr="00B12497">
        <w:rPr>
          <w:rFonts w:ascii="Times New Roman" w:hAnsi="Times New Roman"/>
          <w:sz w:val="24"/>
          <w:szCs w:val="24"/>
        </w:rPr>
        <w:t xml:space="preserve"> in the matter.</w:t>
      </w:r>
      <w:r>
        <w:rPr>
          <w:rFonts w:ascii="Times New Roman" w:hAnsi="Times New Roman"/>
        </w:rPr>
        <w:t xml:space="preserve"> </w:t>
      </w:r>
      <w:r>
        <w:rPr>
          <w:rFonts w:ascii="Times New Roman" w:hAnsi="Times New Roman" w:cs="Times New Roman"/>
          <w:sz w:val="24"/>
          <w:szCs w:val="24"/>
        </w:rPr>
        <w:t xml:space="preserve">She pointed out that Respondent had alleged in his opposing papers that he relies on ownership of the vehicle through his relationship with </w:t>
      </w:r>
      <w:r w:rsidR="0087058B">
        <w:rPr>
          <w:rFonts w:ascii="Times New Roman" w:hAnsi="Times New Roman" w:cs="Times New Roman"/>
          <w:sz w:val="24"/>
          <w:szCs w:val="24"/>
        </w:rPr>
        <w:t xml:space="preserve">first </w:t>
      </w:r>
      <w:r>
        <w:rPr>
          <w:rFonts w:ascii="Times New Roman" w:hAnsi="Times New Roman" w:cs="Times New Roman"/>
          <w:sz w:val="24"/>
          <w:szCs w:val="24"/>
        </w:rPr>
        <w:t xml:space="preserve">Applicant. Further that he challenged the termination of his contract of employment with </w:t>
      </w:r>
      <w:r w:rsidR="0087058B">
        <w:rPr>
          <w:rFonts w:ascii="Times New Roman" w:hAnsi="Times New Roman" w:cs="Times New Roman"/>
          <w:sz w:val="24"/>
          <w:szCs w:val="24"/>
        </w:rPr>
        <w:t>first Applicant</w:t>
      </w:r>
      <w:r>
        <w:rPr>
          <w:rFonts w:ascii="Times New Roman" w:hAnsi="Times New Roman" w:cs="Times New Roman"/>
          <w:sz w:val="24"/>
          <w:szCs w:val="24"/>
        </w:rPr>
        <w:t xml:space="preserve"> and that until that challenge is determined he is entitled to retain the motor vehicle. </w:t>
      </w:r>
      <w:r>
        <w:rPr>
          <w:rFonts w:ascii="Times New Roman" w:hAnsi="Times New Roman" w:cs="Times New Roman"/>
          <w:i/>
          <w:iCs/>
          <w:sz w:val="24"/>
          <w:szCs w:val="24"/>
        </w:rPr>
        <w:t xml:space="preserve">Advocate Sanhanga </w:t>
      </w:r>
      <w:r>
        <w:rPr>
          <w:rFonts w:ascii="Times New Roman" w:hAnsi="Times New Roman" w:cs="Times New Roman"/>
          <w:sz w:val="24"/>
          <w:szCs w:val="24"/>
        </w:rPr>
        <w:t xml:space="preserve">submitted that it is </w:t>
      </w:r>
      <w:r>
        <w:rPr>
          <w:rFonts w:ascii="Times New Roman" w:hAnsi="Times New Roman" w:cs="Times New Roman"/>
          <w:i/>
          <w:iCs/>
          <w:sz w:val="24"/>
          <w:szCs w:val="24"/>
        </w:rPr>
        <w:t xml:space="preserve">mala fide </w:t>
      </w:r>
      <w:r>
        <w:rPr>
          <w:rFonts w:ascii="Times New Roman" w:hAnsi="Times New Roman" w:cs="Times New Roman"/>
          <w:sz w:val="24"/>
          <w:szCs w:val="24"/>
        </w:rPr>
        <w:t xml:space="preserve">for Respondent to challenge the </w:t>
      </w:r>
      <w:r>
        <w:rPr>
          <w:rFonts w:ascii="Times New Roman" w:hAnsi="Times New Roman" w:cs="Times New Roman"/>
          <w:i/>
          <w:iCs/>
          <w:sz w:val="24"/>
          <w:szCs w:val="24"/>
        </w:rPr>
        <w:t>locus standi</w:t>
      </w:r>
      <w:r>
        <w:rPr>
          <w:rFonts w:ascii="Times New Roman" w:hAnsi="Times New Roman" w:cs="Times New Roman"/>
          <w:sz w:val="24"/>
          <w:szCs w:val="24"/>
        </w:rPr>
        <w:t xml:space="preserve"> of </w:t>
      </w:r>
      <w:r w:rsidR="0087058B">
        <w:rPr>
          <w:rFonts w:ascii="Times New Roman" w:hAnsi="Times New Roman" w:cs="Times New Roman"/>
          <w:sz w:val="24"/>
          <w:szCs w:val="24"/>
        </w:rPr>
        <w:t>first</w:t>
      </w:r>
      <w:r>
        <w:rPr>
          <w:rFonts w:ascii="Times New Roman" w:hAnsi="Times New Roman" w:cs="Times New Roman"/>
          <w:sz w:val="24"/>
          <w:szCs w:val="24"/>
        </w:rPr>
        <w:t xml:space="preserve"> Applicant when his defence is based on his employment contract with </w:t>
      </w:r>
      <w:r w:rsidR="0087058B">
        <w:rPr>
          <w:rFonts w:ascii="Times New Roman" w:hAnsi="Times New Roman" w:cs="Times New Roman"/>
          <w:sz w:val="24"/>
          <w:szCs w:val="24"/>
        </w:rPr>
        <w:t>first</w:t>
      </w:r>
      <w:r>
        <w:rPr>
          <w:rFonts w:ascii="Times New Roman" w:hAnsi="Times New Roman" w:cs="Times New Roman"/>
          <w:sz w:val="24"/>
          <w:szCs w:val="24"/>
        </w:rPr>
        <w:t xml:space="preserve"> Applicant.</w:t>
      </w:r>
    </w:p>
    <w:p w14:paraId="7C698AC9" w14:textId="77777777" w:rsidR="00D0254B" w:rsidRDefault="00D0254B" w:rsidP="0087058B">
      <w:pPr>
        <w:spacing w:after="0" w:line="360" w:lineRule="auto"/>
        <w:ind w:firstLine="720"/>
        <w:jc w:val="both"/>
        <w:rPr>
          <w:rFonts w:ascii="Times New Roman" w:hAnsi="Times New Roman" w:cs="Times New Roman"/>
          <w:sz w:val="24"/>
          <w:szCs w:val="24"/>
          <w:lang w:val="af-ZA"/>
        </w:rPr>
      </w:pPr>
      <w:r>
        <w:rPr>
          <w:rFonts w:ascii="Times New Roman" w:hAnsi="Times New Roman" w:cs="Times New Roman"/>
          <w:i/>
          <w:iCs/>
          <w:sz w:val="24"/>
          <w:szCs w:val="24"/>
        </w:rPr>
        <w:t xml:space="preserve">Mr Kadani </w:t>
      </w:r>
      <w:r>
        <w:rPr>
          <w:rFonts w:ascii="Times New Roman" w:hAnsi="Times New Roman" w:cs="Times New Roman"/>
          <w:sz w:val="24"/>
          <w:szCs w:val="24"/>
        </w:rPr>
        <w:t>submitted in reply that a point of law can be raised at any stage of proceedings and that the prerequisite is that the other party must be given notice. According to him he had satisfied that requirement by notifying counsel for Applicants shortly before commencement of proceedings.</w:t>
      </w:r>
    </w:p>
    <w:p w14:paraId="666DE039" w14:textId="54EB547C" w:rsidR="00D0254B" w:rsidRDefault="00D0254B" w:rsidP="0087058B">
      <w:pPr>
        <w:spacing w:after="0" w:line="360" w:lineRule="auto"/>
        <w:ind w:firstLine="720"/>
        <w:jc w:val="both"/>
        <w:rPr>
          <w:rFonts w:ascii="Times New Roman" w:hAnsi="Times New Roman"/>
          <w:lang w:val="af-ZA"/>
        </w:rPr>
      </w:pPr>
      <w:r w:rsidRPr="0087058B">
        <w:rPr>
          <w:rFonts w:ascii="Times New Roman" w:hAnsi="Times New Roman" w:cs="Times New Roman"/>
          <w:sz w:val="24"/>
          <w:szCs w:val="24"/>
          <w:lang w:val="af-ZA"/>
        </w:rPr>
        <w:t>A</w:t>
      </w:r>
      <w:r w:rsidRPr="0087058B">
        <w:rPr>
          <w:rFonts w:ascii="Times New Roman" w:hAnsi="Times New Roman" w:cs="Times New Roman"/>
          <w:sz w:val="24"/>
          <w:szCs w:val="24"/>
        </w:rPr>
        <w:t xml:space="preserve"> point of law which goes to the root of the matter may be raised at any time in the proceedings. See </w:t>
      </w:r>
      <w:r w:rsidRPr="0087058B">
        <w:rPr>
          <w:rFonts w:ascii="Times New Roman" w:hAnsi="Times New Roman" w:cs="Times New Roman"/>
          <w:bCs/>
          <w:i/>
          <w:sz w:val="24"/>
          <w:szCs w:val="24"/>
        </w:rPr>
        <w:t>Trustees, Leonard Cheshire Homes Zimbabwe Central Trust</w:t>
      </w:r>
      <w:r w:rsidRPr="0087058B">
        <w:rPr>
          <w:rFonts w:ascii="Times New Roman" w:hAnsi="Times New Roman" w:cs="Times New Roman"/>
          <w:b/>
          <w:bCs/>
          <w:sz w:val="24"/>
          <w:szCs w:val="24"/>
        </w:rPr>
        <w:t xml:space="preserve"> v </w:t>
      </w:r>
      <w:r w:rsidRPr="0087058B">
        <w:rPr>
          <w:rFonts w:ascii="Times New Roman" w:hAnsi="Times New Roman" w:cs="Times New Roman"/>
          <w:bCs/>
          <w:i/>
          <w:sz w:val="24"/>
          <w:szCs w:val="24"/>
        </w:rPr>
        <w:t>Chite &amp; Ors</w:t>
      </w:r>
      <w:r w:rsidRPr="0087058B">
        <w:rPr>
          <w:rFonts w:ascii="Times New Roman" w:hAnsi="Times New Roman" w:cs="Times New Roman"/>
          <w:b/>
          <w:bCs/>
          <w:sz w:val="24"/>
          <w:szCs w:val="24"/>
        </w:rPr>
        <w:t xml:space="preserve"> </w:t>
      </w:r>
      <w:r w:rsidRPr="0087058B">
        <w:rPr>
          <w:rFonts w:ascii="Times New Roman" w:hAnsi="Times New Roman" w:cs="Times New Roman"/>
          <w:sz w:val="24"/>
          <w:szCs w:val="24"/>
        </w:rPr>
        <w:t>2010 (1)</w:t>
      </w:r>
      <w:r w:rsidRPr="0087058B">
        <w:rPr>
          <w:rFonts w:ascii="Times New Roman" w:hAnsi="Times New Roman" w:cs="Times New Roman"/>
          <w:b/>
          <w:bCs/>
          <w:sz w:val="24"/>
          <w:szCs w:val="24"/>
        </w:rPr>
        <w:t xml:space="preserve"> </w:t>
      </w:r>
      <w:r w:rsidRPr="0087058B">
        <w:rPr>
          <w:rFonts w:ascii="Times New Roman" w:hAnsi="Times New Roman" w:cs="Times New Roman"/>
          <w:sz w:val="24"/>
          <w:szCs w:val="24"/>
        </w:rPr>
        <w:t>ZLR 631 (H). The question is whether or not the point taken by Respondent if upheld, would dispose of the matter. Clearly it won’t as there are two Applicants before the court. In any event,</w:t>
      </w:r>
      <w:r w:rsidRPr="0087058B">
        <w:rPr>
          <w:rFonts w:ascii="Times New Roman" w:hAnsi="Times New Roman" w:cs="Times New Roman"/>
          <w:sz w:val="24"/>
          <w:szCs w:val="24"/>
          <w:lang w:val="af-ZA"/>
        </w:rPr>
        <w:t xml:space="preserve"> </w:t>
      </w:r>
      <w:r w:rsidRPr="0087058B">
        <w:rPr>
          <w:rFonts w:ascii="Times New Roman" w:hAnsi="Times New Roman" w:cs="Times New Roman"/>
          <w:sz w:val="24"/>
          <w:szCs w:val="24"/>
        </w:rPr>
        <w:t>although it is trite that a point of</w:t>
      </w:r>
      <w:r>
        <w:rPr>
          <w:rFonts w:ascii="Times New Roman" w:hAnsi="Times New Roman" w:cs="Times New Roman"/>
          <w:sz w:val="24"/>
          <w:szCs w:val="24"/>
        </w:rPr>
        <w:t xml:space="preserve"> law can be raised at any stage during </w:t>
      </w:r>
      <w:r w:rsidR="0087058B">
        <w:rPr>
          <w:rFonts w:ascii="Times New Roman" w:hAnsi="Times New Roman" w:cs="Times New Roman"/>
          <w:sz w:val="24"/>
          <w:szCs w:val="24"/>
        </w:rPr>
        <w:t>proceedings that</w:t>
      </w:r>
      <w:r>
        <w:rPr>
          <w:rFonts w:ascii="Times New Roman" w:hAnsi="Times New Roman" w:cs="Times New Roman"/>
          <w:sz w:val="24"/>
          <w:szCs w:val="24"/>
        </w:rPr>
        <w:t xml:space="preserve"> does not </w:t>
      </w:r>
      <w:r>
        <w:rPr>
          <w:rFonts w:ascii="Times New Roman" w:hAnsi="Times New Roman" w:cs="Times New Roman"/>
          <w:sz w:val="24"/>
          <w:szCs w:val="24"/>
        </w:rPr>
        <w:lastRenderedPageBreak/>
        <w:t xml:space="preserve">mean that the point of law can be raised anyhow. In order for one to raise a point of law validly at any stage, notice must be given to the other party of the intention to raise the point. </w:t>
      </w:r>
      <w:r w:rsidRPr="006F4A58">
        <w:rPr>
          <w:rFonts w:ascii="Times New Roman" w:hAnsi="Times New Roman" w:cs="Times New Roman"/>
          <w:i/>
          <w:iCs/>
          <w:sz w:val="24"/>
          <w:szCs w:val="24"/>
        </w:rPr>
        <w:t>In casu</w:t>
      </w:r>
      <w:r>
        <w:rPr>
          <w:rFonts w:ascii="Times New Roman" w:hAnsi="Times New Roman" w:cs="Times New Roman"/>
          <w:sz w:val="24"/>
          <w:szCs w:val="24"/>
        </w:rPr>
        <w:t xml:space="preserve"> Respondent’s counsel notified Applicants’ counsel of his intention to raise the issue a few minutes before commencement of the proceedings. As submitted for Applicants the issue did not arise after pleadings were filed. No explanation was tendered as to why it had not been raised before. I find that it was improper for counsel for Respondent to raise the preliminary point in the manner he did. In addition, there is no merit in it. As submitted for Applicants, Respondent’s defence is based on his employment contract with </w:t>
      </w:r>
      <w:r w:rsidR="0087058B">
        <w:rPr>
          <w:rFonts w:ascii="Times New Roman" w:hAnsi="Times New Roman" w:cs="Times New Roman"/>
          <w:sz w:val="24"/>
          <w:szCs w:val="24"/>
        </w:rPr>
        <w:t>first</w:t>
      </w:r>
      <w:r>
        <w:rPr>
          <w:rFonts w:ascii="Times New Roman" w:hAnsi="Times New Roman" w:cs="Times New Roman"/>
          <w:sz w:val="24"/>
          <w:szCs w:val="24"/>
        </w:rPr>
        <w:t xml:space="preserve"> Applicant. It boggles the mind how he turns around and claims that </w:t>
      </w:r>
      <w:r w:rsidR="0087058B">
        <w:rPr>
          <w:rFonts w:ascii="Times New Roman" w:hAnsi="Times New Roman" w:cs="Times New Roman"/>
          <w:sz w:val="24"/>
          <w:szCs w:val="24"/>
        </w:rPr>
        <w:t>first</w:t>
      </w:r>
      <w:r>
        <w:rPr>
          <w:rFonts w:ascii="Times New Roman" w:hAnsi="Times New Roman" w:cs="Times New Roman"/>
          <w:sz w:val="24"/>
          <w:szCs w:val="24"/>
        </w:rPr>
        <w:t xml:space="preserve"> Respondent has no interest in the issue. The preliminary point is accordingly dismissed.</w:t>
      </w:r>
    </w:p>
    <w:p w14:paraId="430BB049" w14:textId="77777777" w:rsidR="0087058B" w:rsidRPr="0087058B" w:rsidRDefault="0087058B" w:rsidP="0087058B">
      <w:pPr>
        <w:spacing w:after="0" w:line="360" w:lineRule="auto"/>
        <w:ind w:firstLine="720"/>
        <w:jc w:val="both"/>
        <w:rPr>
          <w:rFonts w:ascii="Times New Roman" w:hAnsi="Times New Roman"/>
          <w:lang w:val="af-ZA"/>
        </w:rPr>
      </w:pPr>
    </w:p>
    <w:p w14:paraId="4C1D7E1C" w14:textId="29B3AA69" w:rsidR="00BA4E16" w:rsidRDefault="008B577E" w:rsidP="00B12497">
      <w:pPr>
        <w:spacing w:line="360" w:lineRule="auto"/>
        <w:jc w:val="both"/>
        <w:rPr>
          <w:rFonts w:ascii="Times New Roman" w:hAnsi="Times New Roman" w:cs="Times New Roman"/>
          <w:b/>
          <w:bCs/>
          <w:sz w:val="24"/>
          <w:szCs w:val="24"/>
        </w:rPr>
      </w:pPr>
      <w:r w:rsidRPr="008B577E">
        <w:rPr>
          <w:rFonts w:ascii="Times New Roman" w:hAnsi="Times New Roman" w:cs="Times New Roman"/>
          <w:b/>
          <w:bCs/>
          <w:sz w:val="24"/>
          <w:szCs w:val="24"/>
        </w:rPr>
        <w:t>Background facts</w:t>
      </w:r>
      <w:r w:rsidR="008B560D" w:rsidRPr="008B577E">
        <w:rPr>
          <w:rFonts w:ascii="Times New Roman" w:hAnsi="Times New Roman" w:cs="Times New Roman"/>
          <w:b/>
          <w:bCs/>
          <w:sz w:val="24"/>
          <w:szCs w:val="24"/>
        </w:rPr>
        <w:t xml:space="preserve"> </w:t>
      </w:r>
    </w:p>
    <w:p w14:paraId="6C9D54AF" w14:textId="24CDDFA5" w:rsidR="008B577E" w:rsidRDefault="00987199" w:rsidP="008705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was employed by </w:t>
      </w:r>
      <w:r w:rsidR="0087058B">
        <w:rPr>
          <w:rFonts w:ascii="Times New Roman" w:hAnsi="Times New Roman" w:cs="Times New Roman"/>
          <w:sz w:val="24"/>
          <w:szCs w:val="24"/>
        </w:rPr>
        <w:t>first</w:t>
      </w:r>
      <w:r>
        <w:rPr>
          <w:rFonts w:ascii="Times New Roman" w:hAnsi="Times New Roman" w:cs="Times New Roman"/>
          <w:sz w:val="24"/>
          <w:szCs w:val="24"/>
        </w:rPr>
        <w:t xml:space="preserve"> Applicant as a human resources manager on 1 December 2019. The contract of employment was terminated on 9 September 2020. The </w:t>
      </w:r>
      <w:r w:rsidR="0087058B">
        <w:rPr>
          <w:rFonts w:ascii="Times New Roman" w:hAnsi="Times New Roman" w:cs="Times New Roman"/>
          <w:sz w:val="24"/>
          <w:szCs w:val="24"/>
        </w:rPr>
        <w:t xml:space="preserve">second </w:t>
      </w:r>
      <w:r>
        <w:rPr>
          <w:rFonts w:ascii="Times New Roman" w:hAnsi="Times New Roman" w:cs="Times New Roman"/>
          <w:sz w:val="24"/>
          <w:szCs w:val="24"/>
        </w:rPr>
        <w:t xml:space="preserve">Applicant is a subsidiary of </w:t>
      </w:r>
      <w:r w:rsidR="0087058B">
        <w:rPr>
          <w:rFonts w:ascii="Times New Roman" w:hAnsi="Times New Roman" w:cs="Times New Roman"/>
          <w:sz w:val="24"/>
          <w:szCs w:val="24"/>
        </w:rPr>
        <w:t>first</w:t>
      </w:r>
      <w:r>
        <w:rPr>
          <w:rFonts w:ascii="Times New Roman" w:hAnsi="Times New Roman" w:cs="Times New Roman"/>
          <w:sz w:val="24"/>
          <w:szCs w:val="24"/>
        </w:rPr>
        <w:t xml:space="preserve"> Applicant. On 18 December 2019 </w:t>
      </w:r>
      <w:r w:rsidR="0087058B">
        <w:rPr>
          <w:rFonts w:ascii="Times New Roman" w:hAnsi="Times New Roman" w:cs="Times New Roman"/>
          <w:sz w:val="24"/>
          <w:szCs w:val="24"/>
        </w:rPr>
        <w:t>second</w:t>
      </w:r>
      <w:r>
        <w:rPr>
          <w:rFonts w:ascii="Times New Roman" w:hAnsi="Times New Roman" w:cs="Times New Roman"/>
          <w:sz w:val="24"/>
          <w:szCs w:val="24"/>
        </w:rPr>
        <w:t xml:space="preserve"> Applicant bought the motor vehicle in question which was delivered to the Respondent on behalf of the purchaser.</w:t>
      </w:r>
      <w:r w:rsidR="00B81044">
        <w:rPr>
          <w:rFonts w:ascii="Times New Roman" w:hAnsi="Times New Roman" w:cs="Times New Roman"/>
          <w:sz w:val="24"/>
          <w:szCs w:val="24"/>
        </w:rPr>
        <w:t xml:space="preserve"> Respondent was using the motor vehicle even though his employment contract did not entitle him to the use of a company vehicle. When Respondent left employment, he refused to surrender the motor vehicle. In his view the motor vehicle was purchased for him</w:t>
      </w:r>
      <w:r w:rsidR="00E11ABB">
        <w:rPr>
          <w:rFonts w:ascii="Times New Roman" w:hAnsi="Times New Roman" w:cs="Times New Roman"/>
          <w:sz w:val="24"/>
          <w:szCs w:val="24"/>
        </w:rPr>
        <w:t>. Respondent alleged that his employment was terminated unlawfully and he is challenging it. He claimed that until he is declared to have been lawfully terminated, he is entitled to hold on to the vehicle as it is a benefit arising from his employment contract.</w:t>
      </w:r>
      <w:r w:rsidR="005A5F71">
        <w:rPr>
          <w:rFonts w:ascii="Times New Roman" w:hAnsi="Times New Roman" w:cs="Times New Roman"/>
          <w:sz w:val="24"/>
          <w:szCs w:val="24"/>
        </w:rPr>
        <w:t xml:space="preserve"> Applicants disputed that the motor vehicle is an employment benefit as there was no motor vehicle benefit in terms of Respondent’s contract of employment. They submitted that Respondent cannot legally hold onto the vehicle citing labour proceedings.</w:t>
      </w:r>
    </w:p>
    <w:p w14:paraId="74506ACE" w14:textId="2944CC70" w:rsidR="004452B1" w:rsidRDefault="004452B1" w:rsidP="00B124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Submissions by the Parties</w:t>
      </w:r>
    </w:p>
    <w:p w14:paraId="4F63BDED" w14:textId="0F8916A9" w:rsidR="005A5F71" w:rsidRDefault="005A5F71" w:rsidP="0087058B">
      <w:pPr>
        <w:spacing w:line="360" w:lineRule="auto"/>
        <w:ind w:firstLine="720"/>
        <w:jc w:val="both"/>
        <w:rPr>
          <w:rFonts w:ascii="Times New Roman" w:hAnsi="Times New Roman" w:cs="Times New Roman"/>
          <w:sz w:val="24"/>
          <w:szCs w:val="24"/>
        </w:rPr>
      </w:pPr>
      <w:r w:rsidRPr="005A5F71">
        <w:rPr>
          <w:rFonts w:ascii="Times New Roman" w:hAnsi="Times New Roman" w:cs="Times New Roman"/>
          <w:sz w:val="24"/>
          <w:szCs w:val="24"/>
        </w:rPr>
        <w:t>Applicants</w:t>
      </w:r>
      <w:r>
        <w:rPr>
          <w:rFonts w:ascii="Times New Roman" w:hAnsi="Times New Roman" w:cs="Times New Roman"/>
          <w:sz w:val="24"/>
          <w:szCs w:val="24"/>
        </w:rPr>
        <w:t xml:space="preserve"> submitted that</w:t>
      </w:r>
      <w:r w:rsidR="00D80079">
        <w:rPr>
          <w:rFonts w:ascii="Times New Roman" w:hAnsi="Times New Roman" w:cs="Times New Roman"/>
          <w:sz w:val="24"/>
          <w:szCs w:val="24"/>
        </w:rPr>
        <w:t xml:space="preserve"> the </w:t>
      </w:r>
      <w:r w:rsidR="00D80079">
        <w:rPr>
          <w:rFonts w:ascii="Times New Roman" w:hAnsi="Times New Roman" w:cs="Times New Roman"/>
          <w:i/>
          <w:iCs/>
          <w:sz w:val="24"/>
          <w:szCs w:val="24"/>
        </w:rPr>
        <w:t>actio rei vindicatio</w:t>
      </w:r>
      <w:r w:rsidR="00D80079">
        <w:rPr>
          <w:rFonts w:ascii="Times New Roman" w:hAnsi="Times New Roman" w:cs="Times New Roman"/>
          <w:sz w:val="24"/>
          <w:szCs w:val="24"/>
        </w:rPr>
        <w:t xml:space="preserve"> is found in property law and is aimed at protecting ownership based on the principle that an owner shall not be deprived of his property </w:t>
      </w:r>
      <w:r w:rsidR="00D80079">
        <w:rPr>
          <w:rFonts w:ascii="Times New Roman" w:hAnsi="Times New Roman" w:cs="Times New Roman"/>
          <w:sz w:val="24"/>
          <w:szCs w:val="24"/>
        </w:rPr>
        <w:lastRenderedPageBreak/>
        <w:t xml:space="preserve">without his consent. They referred to the case of </w:t>
      </w:r>
      <w:r w:rsidR="00D80079" w:rsidRPr="0087058B">
        <w:rPr>
          <w:rFonts w:ascii="Times New Roman" w:hAnsi="Times New Roman" w:cs="Times New Roman"/>
          <w:bCs/>
          <w:i/>
          <w:sz w:val="24"/>
          <w:szCs w:val="24"/>
        </w:rPr>
        <w:t>Alspite Investments (Private) Limited</w:t>
      </w:r>
      <w:r w:rsidR="00D80079">
        <w:rPr>
          <w:rFonts w:ascii="Times New Roman" w:hAnsi="Times New Roman" w:cs="Times New Roman"/>
          <w:b/>
          <w:bCs/>
          <w:sz w:val="24"/>
          <w:szCs w:val="24"/>
        </w:rPr>
        <w:t xml:space="preserve"> </w:t>
      </w:r>
      <w:r w:rsidR="00D80079" w:rsidRPr="0087058B">
        <w:rPr>
          <w:rFonts w:ascii="Times New Roman" w:hAnsi="Times New Roman" w:cs="Times New Roman"/>
          <w:bCs/>
          <w:sz w:val="24"/>
          <w:szCs w:val="24"/>
        </w:rPr>
        <w:t>v</w:t>
      </w:r>
      <w:r w:rsidR="00D80079">
        <w:rPr>
          <w:rFonts w:ascii="Times New Roman" w:hAnsi="Times New Roman" w:cs="Times New Roman"/>
          <w:b/>
          <w:bCs/>
          <w:sz w:val="24"/>
          <w:szCs w:val="24"/>
        </w:rPr>
        <w:t xml:space="preserve"> </w:t>
      </w:r>
      <w:r w:rsidR="00D80079" w:rsidRPr="0087058B">
        <w:rPr>
          <w:rFonts w:ascii="Times New Roman" w:hAnsi="Times New Roman" w:cs="Times New Roman"/>
          <w:bCs/>
          <w:i/>
          <w:sz w:val="24"/>
          <w:szCs w:val="24"/>
        </w:rPr>
        <w:t>Westerhoff &amp; Others</w:t>
      </w:r>
      <w:r w:rsidR="00D80079">
        <w:rPr>
          <w:rFonts w:ascii="Times New Roman" w:hAnsi="Times New Roman" w:cs="Times New Roman"/>
          <w:b/>
          <w:bCs/>
          <w:sz w:val="24"/>
          <w:szCs w:val="24"/>
        </w:rPr>
        <w:t xml:space="preserve"> </w:t>
      </w:r>
      <w:r w:rsidR="00D80079">
        <w:rPr>
          <w:rFonts w:ascii="Times New Roman" w:hAnsi="Times New Roman" w:cs="Times New Roman"/>
          <w:sz w:val="24"/>
          <w:szCs w:val="24"/>
        </w:rPr>
        <w:t xml:space="preserve">2009 (2) ZLR </w:t>
      </w:r>
      <w:r w:rsidR="00BB66B2">
        <w:rPr>
          <w:rFonts w:ascii="Times New Roman" w:hAnsi="Times New Roman" w:cs="Times New Roman"/>
          <w:sz w:val="24"/>
          <w:szCs w:val="24"/>
        </w:rPr>
        <w:t xml:space="preserve">226 in which </w:t>
      </w:r>
      <w:r w:rsidR="00BB66B2" w:rsidRPr="0087058B">
        <w:rPr>
          <w:rFonts w:ascii="Times New Roman" w:hAnsi="Times New Roman" w:cs="Times New Roman"/>
          <w:smallCaps/>
          <w:sz w:val="24"/>
          <w:szCs w:val="24"/>
        </w:rPr>
        <w:t>Makarau J</w:t>
      </w:r>
      <w:r w:rsidR="00BB66B2">
        <w:rPr>
          <w:rFonts w:ascii="Times New Roman" w:hAnsi="Times New Roman" w:cs="Times New Roman"/>
          <w:sz w:val="24"/>
          <w:szCs w:val="24"/>
        </w:rPr>
        <w:t xml:space="preserve"> (as she then was) stated that; -</w:t>
      </w:r>
    </w:p>
    <w:p w14:paraId="07A66501" w14:textId="20FDE21B" w:rsidR="00BB66B2" w:rsidRDefault="00BB66B2" w:rsidP="00B1249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“so exclusive is the right of an owner to protect his property that he is entitled to recover it wherever it is found, without alleging anything further tha</w:t>
      </w:r>
      <w:r w:rsidR="00033209">
        <w:rPr>
          <w:rFonts w:ascii="Times New Roman" w:hAnsi="Times New Roman" w:cs="Times New Roman"/>
          <w:sz w:val="24"/>
          <w:szCs w:val="24"/>
        </w:rPr>
        <w:t xml:space="preserve">n that he is the owner of the property and that the Defendant is in possession of the property. The </w:t>
      </w:r>
      <w:r w:rsidR="00033209">
        <w:rPr>
          <w:rFonts w:ascii="Times New Roman" w:hAnsi="Times New Roman" w:cs="Times New Roman"/>
          <w:i/>
          <w:iCs/>
          <w:sz w:val="24"/>
          <w:szCs w:val="24"/>
        </w:rPr>
        <w:t>actio rei vindicatio</w:t>
      </w:r>
      <w:r w:rsidR="00033209">
        <w:rPr>
          <w:rFonts w:ascii="Times New Roman" w:hAnsi="Times New Roman" w:cs="Times New Roman"/>
          <w:sz w:val="24"/>
          <w:szCs w:val="24"/>
        </w:rPr>
        <w:t xml:space="preserve"> is an action enforceable against the world at large. It is a rule or principle of law that admits of no discretion on the part of a court.”</w:t>
      </w:r>
    </w:p>
    <w:p w14:paraId="6CC9CDBD" w14:textId="719771BD" w:rsidR="00FD7D56" w:rsidRDefault="00FD7D56" w:rsidP="008705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also referred to </w:t>
      </w:r>
      <w:r w:rsidR="003A40A7" w:rsidRPr="0087058B">
        <w:rPr>
          <w:rFonts w:ascii="Times New Roman" w:hAnsi="Times New Roman" w:cs="Times New Roman"/>
          <w:bCs/>
          <w:i/>
          <w:sz w:val="24"/>
          <w:szCs w:val="24"/>
        </w:rPr>
        <w:t>Musanhi</w:t>
      </w:r>
      <w:r w:rsidR="003A40A7" w:rsidRPr="0087058B">
        <w:rPr>
          <w:rFonts w:ascii="Times New Roman" w:hAnsi="Times New Roman" w:cs="Times New Roman"/>
          <w:bCs/>
          <w:sz w:val="24"/>
          <w:szCs w:val="24"/>
        </w:rPr>
        <w:t xml:space="preserve"> v </w:t>
      </w:r>
      <w:r w:rsidRPr="0087058B">
        <w:rPr>
          <w:rFonts w:ascii="Times New Roman" w:hAnsi="Times New Roman" w:cs="Times New Roman"/>
          <w:bCs/>
          <w:i/>
          <w:sz w:val="24"/>
          <w:szCs w:val="24"/>
        </w:rPr>
        <w:t>Mount Darwin Rushinga Co-operative Union</w:t>
      </w:r>
      <w:r w:rsidRPr="0087058B">
        <w:rPr>
          <w:rFonts w:ascii="Times New Roman" w:hAnsi="Times New Roman" w:cs="Times New Roman"/>
          <w:bCs/>
          <w:sz w:val="24"/>
          <w:szCs w:val="24"/>
        </w:rPr>
        <w:t xml:space="preserve"> </w:t>
      </w:r>
      <w:r w:rsidRPr="0087058B">
        <w:rPr>
          <w:rFonts w:ascii="Times New Roman" w:hAnsi="Times New Roman" w:cs="Times New Roman"/>
          <w:sz w:val="24"/>
          <w:szCs w:val="24"/>
        </w:rPr>
        <w:t>1997 (1) ZLR 120,</w:t>
      </w:r>
      <w:r w:rsidRPr="0087058B">
        <w:rPr>
          <w:rFonts w:ascii="Times New Roman" w:hAnsi="Times New Roman" w:cs="Times New Roman"/>
          <w:bCs/>
          <w:sz w:val="24"/>
          <w:szCs w:val="24"/>
        </w:rPr>
        <w:t xml:space="preserve"> </w:t>
      </w:r>
      <w:r w:rsidRPr="0087058B">
        <w:rPr>
          <w:rFonts w:ascii="Times New Roman" w:hAnsi="Times New Roman" w:cs="Times New Roman"/>
          <w:bCs/>
          <w:i/>
          <w:sz w:val="24"/>
          <w:szCs w:val="24"/>
        </w:rPr>
        <w:t>Mashawe</w:t>
      </w:r>
      <w:r w:rsidRPr="0087058B">
        <w:rPr>
          <w:rFonts w:ascii="Times New Roman" w:hAnsi="Times New Roman" w:cs="Times New Roman"/>
          <w:bCs/>
          <w:sz w:val="24"/>
          <w:szCs w:val="24"/>
        </w:rPr>
        <w:t xml:space="preserve"> v </w:t>
      </w:r>
      <w:r w:rsidRPr="0087058B">
        <w:rPr>
          <w:rFonts w:ascii="Times New Roman" w:hAnsi="Times New Roman" w:cs="Times New Roman"/>
          <w:bCs/>
          <w:i/>
          <w:sz w:val="24"/>
          <w:szCs w:val="24"/>
        </w:rPr>
        <w:t>Standard Bank of South Africa</w:t>
      </w:r>
      <w:r w:rsidRPr="00FD7D56">
        <w:rPr>
          <w:rFonts w:ascii="Times New Roman" w:hAnsi="Times New Roman" w:cs="Times New Roman"/>
          <w:sz w:val="24"/>
          <w:szCs w:val="24"/>
        </w:rPr>
        <w:t xml:space="preserve"> 1998 (1) ZLR 436,</w:t>
      </w:r>
      <w:r>
        <w:rPr>
          <w:rFonts w:ascii="Times New Roman" w:hAnsi="Times New Roman" w:cs="Times New Roman"/>
          <w:b/>
          <w:bCs/>
          <w:sz w:val="24"/>
          <w:szCs w:val="24"/>
        </w:rPr>
        <w:t xml:space="preserve"> </w:t>
      </w:r>
      <w:r w:rsidRPr="0087058B">
        <w:rPr>
          <w:rFonts w:ascii="Times New Roman" w:hAnsi="Times New Roman" w:cs="Times New Roman"/>
          <w:bCs/>
          <w:i/>
          <w:sz w:val="24"/>
          <w:szCs w:val="24"/>
        </w:rPr>
        <w:t>Stanbic Finance Zimbabwe Limited</w:t>
      </w:r>
      <w:r w:rsidRPr="0087058B">
        <w:rPr>
          <w:rFonts w:ascii="Times New Roman" w:hAnsi="Times New Roman" w:cs="Times New Roman"/>
          <w:bCs/>
          <w:sz w:val="24"/>
          <w:szCs w:val="24"/>
        </w:rPr>
        <w:t xml:space="preserve"> v </w:t>
      </w:r>
      <w:r w:rsidRPr="0087058B">
        <w:rPr>
          <w:rFonts w:ascii="Times New Roman" w:hAnsi="Times New Roman" w:cs="Times New Roman"/>
          <w:bCs/>
          <w:i/>
          <w:sz w:val="24"/>
          <w:szCs w:val="24"/>
        </w:rPr>
        <w:t>Chivhunga and Chetty</w:t>
      </w:r>
      <w:r w:rsidRPr="0087058B">
        <w:rPr>
          <w:rFonts w:ascii="Times New Roman" w:hAnsi="Times New Roman" w:cs="Times New Roman"/>
          <w:bCs/>
          <w:sz w:val="24"/>
          <w:szCs w:val="24"/>
        </w:rPr>
        <w:t xml:space="preserve"> v </w:t>
      </w:r>
      <w:r w:rsidRPr="0087058B">
        <w:rPr>
          <w:rFonts w:ascii="Times New Roman" w:hAnsi="Times New Roman" w:cs="Times New Roman"/>
          <w:bCs/>
          <w:i/>
          <w:sz w:val="24"/>
          <w:szCs w:val="24"/>
        </w:rPr>
        <w:t>Naidoo</w:t>
      </w:r>
      <w:r w:rsidRPr="0087058B">
        <w:rPr>
          <w:rFonts w:ascii="Times New Roman" w:hAnsi="Times New Roman" w:cs="Times New Roman"/>
          <w:bCs/>
          <w:sz w:val="24"/>
          <w:szCs w:val="24"/>
        </w:rPr>
        <w:t xml:space="preserve"> </w:t>
      </w:r>
      <w:r>
        <w:rPr>
          <w:rFonts w:ascii="Times New Roman" w:hAnsi="Times New Roman" w:cs="Times New Roman"/>
          <w:sz w:val="24"/>
          <w:szCs w:val="24"/>
        </w:rPr>
        <w:t>1974 (3) SA 13</w:t>
      </w:r>
      <w:r w:rsidR="003A40A7">
        <w:rPr>
          <w:rFonts w:ascii="Times New Roman" w:hAnsi="Times New Roman" w:cs="Times New Roman"/>
          <w:sz w:val="24"/>
          <w:szCs w:val="24"/>
        </w:rPr>
        <w:t>. They submitted that an owner is entitled to recover their property from any person who retains possession of their thing without their consent.</w:t>
      </w:r>
    </w:p>
    <w:p w14:paraId="59F3615C" w14:textId="04543005" w:rsidR="003A40A7" w:rsidRDefault="003A40A7" w:rsidP="008705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submitted that </w:t>
      </w:r>
      <w:r w:rsidR="0087058B">
        <w:rPr>
          <w:rFonts w:ascii="Times New Roman" w:hAnsi="Times New Roman" w:cs="Times New Roman"/>
          <w:sz w:val="24"/>
          <w:szCs w:val="24"/>
        </w:rPr>
        <w:t>second</w:t>
      </w:r>
      <w:r>
        <w:rPr>
          <w:rFonts w:ascii="Times New Roman" w:hAnsi="Times New Roman" w:cs="Times New Roman"/>
          <w:sz w:val="24"/>
          <w:szCs w:val="24"/>
        </w:rPr>
        <w:t xml:space="preserve"> Applicant purchased the motor vehicle in question</w:t>
      </w:r>
      <w:r w:rsidR="00A34BC4">
        <w:rPr>
          <w:rFonts w:ascii="Times New Roman" w:hAnsi="Times New Roman" w:cs="Times New Roman"/>
          <w:sz w:val="24"/>
          <w:szCs w:val="24"/>
        </w:rPr>
        <w:t xml:space="preserve"> and as such is the owner. They submitted that the motor vehicle was being used by </w:t>
      </w:r>
      <w:r w:rsidR="0087058B">
        <w:rPr>
          <w:rFonts w:ascii="Times New Roman" w:hAnsi="Times New Roman" w:cs="Times New Roman"/>
          <w:sz w:val="24"/>
          <w:szCs w:val="24"/>
        </w:rPr>
        <w:t>first</w:t>
      </w:r>
      <w:r w:rsidR="00A34BC4">
        <w:rPr>
          <w:rFonts w:ascii="Times New Roman" w:hAnsi="Times New Roman" w:cs="Times New Roman"/>
          <w:sz w:val="24"/>
          <w:szCs w:val="24"/>
        </w:rPr>
        <w:t xml:space="preserve"> Applicant which is the management holding company for the affairs of the </w:t>
      </w:r>
      <w:r w:rsidR="0087058B">
        <w:rPr>
          <w:rFonts w:ascii="Times New Roman" w:hAnsi="Times New Roman" w:cs="Times New Roman"/>
          <w:sz w:val="24"/>
          <w:szCs w:val="24"/>
        </w:rPr>
        <w:t>second</w:t>
      </w:r>
      <w:r w:rsidR="00A34BC4">
        <w:rPr>
          <w:rFonts w:ascii="Times New Roman" w:hAnsi="Times New Roman" w:cs="Times New Roman"/>
          <w:sz w:val="24"/>
          <w:szCs w:val="24"/>
        </w:rPr>
        <w:t xml:space="preserve"> Applicant. They averred that the motor vehicle is still in existence and is clearly identifiable. They further averred that Respondent does not have Applicants’ consent to be in possession, occupation and/or control of Applicants’ property. They referred to the Respondent’s contract of employment</w:t>
      </w:r>
      <w:r w:rsidR="00EE750E">
        <w:rPr>
          <w:rFonts w:ascii="Times New Roman" w:hAnsi="Times New Roman" w:cs="Times New Roman"/>
          <w:sz w:val="24"/>
          <w:szCs w:val="24"/>
        </w:rPr>
        <w:t xml:space="preserve"> and pointed out that it does not provide </w:t>
      </w:r>
      <w:r w:rsidR="00BC78CA">
        <w:rPr>
          <w:rFonts w:ascii="Times New Roman" w:hAnsi="Times New Roman" w:cs="Times New Roman"/>
          <w:sz w:val="24"/>
          <w:szCs w:val="24"/>
        </w:rPr>
        <w:t>for motor vehicle</w:t>
      </w:r>
      <w:r w:rsidR="00C50731">
        <w:rPr>
          <w:rFonts w:ascii="Times New Roman" w:hAnsi="Times New Roman" w:cs="Times New Roman"/>
          <w:sz w:val="24"/>
          <w:szCs w:val="24"/>
        </w:rPr>
        <w:t xml:space="preserve"> use or allowance. They submitted that the requirements of </w:t>
      </w:r>
      <w:r w:rsidR="00C50731">
        <w:rPr>
          <w:rFonts w:ascii="Times New Roman" w:hAnsi="Times New Roman" w:cs="Times New Roman"/>
          <w:i/>
          <w:iCs/>
          <w:sz w:val="24"/>
          <w:szCs w:val="24"/>
        </w:rPr>
        <w:t xml:space="preserve">actio rei vindicatio </w:t>
      </w:r>
      <w:r w:rsidR="00C50731">
        <w:rPr>
          <w:rFonts w:ascii="Times New Roman" w:hAnsi="Times New Roman" w:cs="Times New Roman"/>
          <w:sz w:val="24"/>
          <w:szCs w:val="24"/>
        </w:rPr>
        <w:t>have been met and that Respondent does not have any defence to the claim therefore the order in terms of the draft should be granted.</w:t>
      </w:r>
    </w:p>
    <w:p w14:paraId="37C75B43" w14:textId="79E61D79" w:rsidR="00B71536" w:rsidRDefault="00BB77BD" w:rsidP="008705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submitted that the issue for determination is whether or not the </w:t>
      </w:r>
      <w:r w:rsidR="00136B27">
        <w:rPr>
          <w:rFonts w:ascii="Times New Roman" w:hAnsi="Times New Roman" w:cs="Times New Roman"/>
          <w:sz w:val="24"/>
          <w:szCs w:val="24"/>
        </w:rPr>
        <w:t xml:space="preserve">Applicants have set out sufficient facts and evidence to sustain a </w:t>
      </w:r>
      <w:r w:rsidR="00136B27">
        <w:rPr>
          <w:rFonts w:ascii="Times New Roman" w:hAnsi="Times New Roman" w:cs="Times New Roman"/>
          <w:i/>
          <w:iCs/>
          <w:sz w:val="24"/>
          <w:szCs w:val="24"/>
        </w:rPr>
        <w:t>rei vindicatio</w:t>
      </w:r>
      <w:r w:rsidR="00136B27">
        <w:rPr>
          <w:rFonts w:ascii="Times New Roman" w:hAnsi="Times New Roman" w:cs="Times New Roman"/>
          <w:sz w:val="24"/>
          <w:szCs w:val="24"/>
        </w:rPr>
        <w:t xml:space="preserve"> claim against him in respect of the motor vehicle. H</w:t>
      </w:r>
      <w:r w:rsidR="00942D2B">
        <w:rPr>
          <w:rFonts w:ascii="Times New Roman" w:hAnsi="Times New Roman" w:cs="Times New Roman"/>
          <w:sz w:val="24"/>
          <w:szCs w:val="24"/>
        </w:rPr>
        <w:t>e also submitted that the application has no merit and should be dismissed with costs on a legal practitioner and client scale. Respondent</w:t>
      </w:r>
      <w:r w:rsidR="00E71185">
        <w:rPr>
          <w:rFonts w:ascii="Times New Roman" w:hAnsi="Times New Roman" w:cs="Times New Roman"/>
          <w:sz w:val="24"/>
          <w:szCs w:val="24"/>
        </w:rPr>
        <w:t xml:space="preserve"> further submitted that Applicants have simply made bald allegation of their entitlement to the motor vehicle but have failed to tender proof of their alleged entitlement.</w:t>
      </w:r>
      <w:r w:rsidR="00466E47">
        <w:rPr>
          <w:rFonts w:ascii="Times New Roman" w:hAnsi="Times New Roman" w:cs="Times New Roman"/>
          <w:sz w:val="24"/>
          <w:szCs w:val="24"/>
        </w:rPr>
        <w:t xml:space="preserve"> He stated the requirements of an action for </w:t>
      </w:r>
      <w:r w:rsidR="00466E47" w:rsidRPr="001A6FB5">
        <w:rPr>
          <w:rFonts w:ascii="Times New Roman" w:hAnsi="Times New Roman" w:cs="Times New Roman"/>
          <w:i/>
          <w:iCs/>
          <w:sz w:val="24"/>
          <w:szCs w:val="24"/>
        </w:rPr>
        <w:t>rei vindicatio</w:t>
      </w:r>
      <w:r w:rsidR="00466E47">
        <w:rPr>
          <w:rFonts w:ascii="Times New Roman" w:hAnsi="Times New Roman" w:cs="Times New Roman"/>
          <w:sz w:val="24"/>
          <w:szCs w:val="24"/>
        </w:rPr>
        <w:t xml:space="preserve"> and cited some of the cases cited by Applicants. In addition, he cited </w:t>
      </w:r>
      <w:r w:rsidR="00466E47" w:rsidRPr="0087058B">
        <w:rPr>
          <w:rFonts w:ascii="Times New Roman" w:hAnsi="Times New Roman" w:cs="Times New Roman"/>
          <w:bCs/>
          <w:i/>
          <w:sz w:val="24"/>
          <w:szCs w:val="24"/>
        </w:rPr>
        <w:t>Masudi</w:t>
      </w:r>
      <w:r w:rsidR="00466E47" w:rsidRPr="0087058B">
        <w:rPr>
          <w:rFonts w:ascii="Times New Roman" w:hAnsi="Times New Roman" w:cs="Times New Roman"/>
          <w:bCs/>
          <w:sz w:val="24"/>
          <w:szCs w:val="24"/>
        </w:rPr>
        <w:t xml:space="preserve"> v </w:t>
      </w:r>
      <w:r w:rsidR="00466E47" w:rsidRPr="0087058B">
        <w:rPr>
          <w:rFonts w:ascii="Times New Roman" w:hAnsi="Times New Roman" w:cs="Times New Roman"/>
          <w:bCs/>
          <w:i/>
          <w:sz w:val="24"/>
          <w:szCs w:val="24"/>
        </w:rPr>
        <w:t>Jera</w:t>
      </w:r>
      <w:r w:rsidR="00466E47">
        <w:rPr>
          <w:rFonts w:ascii="Times New Roman" w:hAnsi="Times New Roman" w:cs="Times New Roman"/>
          <w:b/>
          <w:bCs/>
          <w:sz w:val="24"/>
          <w:szCs w:val="24"/>
        </w:rPr>
        <w:t xml:space="preserve"> </w:t>
      </w:r>
      <w:r w:rsidR="00466E47">
        <w:rPr>
          <w:rFonts w:ascii="Times New Roman" w:hAnsi="Times New Roman" w:cs="Times New Roman"/>
          <w:sz w:val="24"/>
          <w:szCs w:val="24"/>
        </w:rPr>
        <w:t xml:space="preserve">HH 67-2007, </w:t>
      </w:r>
      <w:r w:rsidR="00362158" w:rsidRPr="0087058B">
        <w:rPr>
          <w:rFonts w:ascii="Times New Roman" w:hAnsi="Times New Roman" w:cs="Times New Roman"/>
          <w:bCs/>
          <w:i/>
          <w:sz w:val="24"/>
          <w:szCs w:val="24"/>
        </w:rPr>
        <w:t>Stanbic Finance Zimbabwe Ltd</w:t>
      </w:r>
      <w:r w:rsidR="00362158" w:rsidRPr="0087058B">
        <w:rPr>
          <w:rFonts w:ascii="Times New Roman" w:hAnsi="Times New Roman" w:cs="Times New Roman"/>
          <w:bCs/>
          <w:sz w:val="24"/>
          <w:szCs w:val="24"/>
        </w:rPr>
        <w:t xml:space="preserve"> v </w:t>
      </w:r>
      <w:r w:rsidR="00362158" w:rsidRPr="0087058B">
        <w:rPr>
          <w:rFonts w:ascii="Times New Roman" w:hAnsi="Times New Roman" w:cs="Times New Roman"/>
          <w:bCs/>
          <w:i/>
          <w:sz w:val="24"/>
          <w:szCs w:val="24"/>
        </w:rPr>
        <w:t>Chivhungwa</w:t>
      </w:r>
      <w:r w:rsidR="00362158">
        <w:rPr>
          <w:rFonts w:ascii="Times New Roman" w:hAnsi="Times New Roman" w:cs="Times New Roman"/>
          <w:sz w:val="24"/>
          <w:szCs w:val="24"/>
        </w:rPr>
        <w:t xml:space="preserve"> 1999 (1) ZLR 262,</w:t>
      </w:r>
      <w:r w:rsidR="00942D2B">
        <w:rPr>
          <w:rFonts w:ascii="Times New Roman" w:hAnsi="Times New Roman" w:cs="Times New Roman"/>
          <w:sz w:val="24"/>
          <w:szCs w:val="24"/>
        </w:rPr>
        <w:t xml:space="preserve"> </w:t>
      </w:r>
      <w:r w:rsidR="00362158" w:rsidRPr="0087058B">
        <w:rPr>
          <w:rFonts w:ascii="Times New Roman" w:hAnsi="Times New Roman" w:cs="Times New Roman"/>
          <w:bCs/>
          <w:i/>
          <w:sz w:val="24"/>
          <w:szCs w:val="24"/>
        </w:rPr>
        <w:t>Jolly</w:t>
      </w:r>
      <w:r w:rsidR="00362158" w:rsidRPr="0087058B">
        <w:rPr>
          <w:rFonts w:ascii="Times New Roman" w:hAnsi="Times New Roman" w:cs="Times New Roman"/>
          <w:bCs/>
          <w:sz w:val="24"/>
          <w:szCs w:val="24"/>
        </w:rPr>
        <w:t xml:space="preserve"> v </w:t>
      </w:r>
      <w:r w:rsidR="00362158" w:rsidRPr="0087058B">
        <w:rPr>
          <w:rFonts w:ascii="Times New Roman" w:hAnsi="Times New Roman" w:cs="Times New Roman"/>
          <w:bCs/>
          <w:i/>
          <w:sz w:val="24"/>
          <w:szCs w:val="24"/>
        </w:rPr>
        <w:t xml:space="preserve">Shannon &amp; </w:t>
      </w:r>
      <w:r w:rsidR="00E23D42" w:rsidRPr="0087058B">
        <w:rPr>
          <w:rFonts w:ascii="Times New Roman" w:hAnsi="Times New Roman" w:cs="Times New Roman"/>
          <w:bCs/>
          <w:i/>
          <w:sz w:val="24"/>
          <w:szCs w:val="24"/>
        </w:rPr>
        <w:t>Anor</w:t>
      </w:r>
      <w:r w:rsidR="00E23D42">
        <w:rPr>
          <w:rFonts w:ascii="Times New Roman" w:hAnsi="Times New Roman" w:cs="Times New Roman"/>
          <w:b/>
          <w:bCs/>
          <w:sz w:val="24"/>
          <w:szCs w:val="24"/>
        </w:rPr>
        <w:t xml:space="preserve"> </w:t>
      </w:r>
      <w:r w:rsidR="00E23D42">
        <w:rPr>
          <w:rFonts w:ascii="Times New Roman" w:hAnsi="Times New Roman" w:cs="Times New Roman"/>
          <w:sz w:val="24"/>
          <w:szCs w:val="24"/>
        </w:rPr>
        <w:t>1998</w:t>
      </w:r>
      <w:r w:rsidR="00362158">
        <w:rPr>
          <w:rFonts w:ascii="Times New Roman" w:hAnsi="Times New Roman" w:cs="Times New Roman"/>
          <w:sz w:val="24"/>
          <w:szCs w:val="24"/>
        </w:rPr>
        <w:t xml:space="preserve"> (1) ZLR 78</w:t>
      </w:r>
      <w:r w:rsidR="00E23D42">
        <w:rPr>
          <w:rFonts w:ascii="Times New Roman" w:hAnsi="Times New Roman" w:cs="Times New Roman"/>
          <w:sz w:val="24"/>
          <w:szCs w:val="24"/>
        </w:rPr>
        <w:t xml:space="preserve"> and </w:t>
      </w:r>
      <w:r w:rsidR="00362158" w:rsidRPr="0087058B">
        <w:rPr>
          <w:rFonts w:ascii="Times New Roman" w:hAnsi="Times New Roman" w:cs="Times New Roman"/>
          <w:bCs/>
          <w:i/>
          <w:sz w:val="24"/>
          <w:szCs w:val="24"/>
        </w:rPr>
        <w:t>Sibanda</w:t>
      </w:r>
      <w:r w:rsidR="00362158" w:rsidRPr="0087058B">
        <w:rPr>
          <w:rFonts w:ascii="Times New Roman" w:hAnsi="Times New Roman" w:cs="Times New Roman"/>
          <w:bCs/>
          <w:sz w:val="24"/>
          <w:szCs w:val="24"/>
        </w:rPr>
        <w:t xml:space="preserve"> v </w:t>
      </w:r>
      <w:r w:rsidR="00362158" w:rsidRPr="0087058B">
        <w:rPr>
          <w:rFonts w:ascii="Times New Roman" w:hAnsi="Times New Roman" w:cs="Times New Roman"/>
          <w:bCs/>
          <w:i/>
          <w:sz w:val="24"/>
          <w:szCs w:val="24"/>
        </w:rPr>
        <w:t>The Church of Christ</w:t>
      </w:r>
      <w:r w:rsidR="00362158">
        <w:rPr>
          <w:rFonts w:ascii="Times New Roman" w:hAnsi="Times New Roman" w:cs="Times New Roman"/>
          <w:b/>
          <w:bCs/>
          <w:sz w:val="24"/>
          <w:szCs w:val="24"/>
        </w:rPr>
        <w:t xml:space="preserve"> </w:t>
      </w:r>
      <w:r w:rsidR="00362158">
        <w:rPr>
          <w:rFonts w:ascii="Times New Roman" w:hAnsi="Times New Roman" w:cs="Times New Roman"/>
          <w:sz w:val="24"/>
          <w:szCs w:val="24"/>
        </w:rPr>
        <w:t xml:space="preserve">1994 (1) ZLR </w:t>
      </w:r>
      <w:r w:rsidR="00E23D42">
        <w:rPr>
          <w:rFonts w:ascii="Times New Roman" w:hAnsi="Times New Roman" w:cs="Times New Roman"/>
          <w:sz w:val="24"/>
          <w:szCs w:val="24"/>
        </w:rPr>
        <w:t>74.</w:t>
      </w:r>
    </w:p>
    <w:p w14:paraId="527AEF17" w14:textId="07D13150" w:rsidR="00E23D42" w:rsidRDefault="00E23D42" w:rsidP="008705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 also referred to Herbstein &amp; Van Winsen: </w:t>
      </w:r>
      <w:r>
        <w:rPr>
          <w:rFonts w:ascii="Times New Roman" w:hAnsi="Times New Roman" w:cs="Times New Roman"/>
          <w:i/>
          <w:iCs/>
          <w:sz w:val="24"/>
          <w:szCs w:val="24"/>
        </w:rPr>
        <w:t>The Civil Practice of the High Courts and the Supreme Courts of Appeal South Africa, 5</w:t>
      </w:r>
      <w:r w:rsidRPr="00E23D42">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ed, pages 440-441 </w:t>
      </w:r>
      <w:r>
        <w:rPr>
          <w:rFonts w:ascii="Times New Roman" w:hAnsi="Times New Roman" w:cs="Times New Roman"/>
          <w:sz w:val="24"/>
          <w:szCs w:val="24"/>
        </w:rPr>
        <w:t>where the learned authors state that the general rule which has been laid down repeatedly is that an application must stand or fall by the founding affidavit and the facts alleged in it.</w:t>
      </w:r>
      <w:r w:rsidR="00BB4B8A">
        <w:rPr>
          <w:rFonts w:ascii="Times New Roman" w:hAnsi="Times New Roman" w:cs="Times New Roman"/>
          <w:sz w:val="24"/>
          <w:szCs w:val="24"/>
        </w:rPr>
        <w:t xml:space="preserve"> He also referred to </w:t>
      </w:r>
      <w:r w:rsidR="00BB4B8A" w:rsidRPr="0087058B">
        <w:rPr>
          <w:rFonts w:ascii="Times New Roman" w:hAnsi="Times New Roman" w:cs="Times New Roman"/>
          <w:bCs/>
          <w:i/>
          <w:sz w:val="24"/>
          <w:szCs w:val="24"/>
        </w:rPr>
        <w:t>Bushu</w:t>
      </w:r>
      <w:r w:rsidR="00BB4B8A" w:rsidRPr="0087058B">
        <w:rPr>
          <w:rFonts w:ascii="Times New Roman" w:hAnsi="Times New Roman" w:cs="Times New Roman"/>
          <w:bCs/>
          <w:sz w:val="24"/>
          <w:szCs w:val="24"/>
        </w:rPr>
        <w:t xml:space="preserve"> v </w:t>
      </w:r>
      <w:r w:rsidR="00BB4B8A" w:rsidRPr="0087058B">
        <w:rPr>
          <w:rFonts w:ascii="Times New Roman" w:hAnsi="Times New Roman" w:cs="Times New Roman"/>
          <w:bCs/>
          <w:i/>
          <w:sz w:val="24"/>
          <w:szCs w:val="24"/>
        </w:rPr>
        <w:t>GMB &amp; Ors</w:t>
      </w:r>
      <w:r w:rsidR="00BB4B8A" w:rsidRPr="0087058B">
        <w:rPr>
          <w:rFonts w:ascii="Times New Roman" w:hAnsi="Times New Roman" w:cs="Times New Roman"/>
          <w:bCs/>
          <w:sz w:val="24"/>
          <w:szCs w:val="24"/>
        </w:rPr>
        <w:t xml:space="preserve"> </w:t>
      </w:r>
      <w:r w:rsidR="00BB4B8A">
        <w:rPr>
          <w:rFonts w:ascii="Times New Roman" w:hAnsi="Times New Roman" w:cs="Times New Roman"/>
          <w:sz w:val="24"/>
          <w:szCs w:val="24"/>
        </w:rPr>
        <w:t>HH 326-2017. Respondent submitted that the fact that Applicants may have provided the funds for the purchase of the motor vehicle does not equate to ownership of the motor vehicle.</w:t>
      </w:r>
      <w:r w:rsidR="001A6FB5">
        <w:rPr>
          <w:rFonts w:ascii="Times New Roman" w:hAnsi="Times New Roman" w:cs="Times New Roman"/>
          <w:sz w:val="24"/>
          <w:szCs w:val="24"/>
        </w:rPr>
        <w:t xml:space="preserve"> He pointed out that the agreement of sale in respect of the motor vehicle is in Respondent’s name and is therefore </w:t>
      </w:r>
      <w:r w:rsidR="001A6FB5" w:rsidRPr="001A6FB5">
        <w:rPr>
          <w:rFonts w:ascii="Times New Roman" w:hAnsi="Times New Roman" w:cs="Times New Roman"/>
          <w:i/>
          <w:iCs/>
          <w:sz w:val="24"/>
          <w:szCs w:val="24"/>
        </w:rPr>
        <w:t>prima facie</w:t>
      </w:r>
      <w:r w:rsidR="001A6FB5">
        <w:rPr>
          <w:rFonts w:ascii="Times New Roman" w:hAnsi="Times New Roman" w:cs="Times New Roman"/>
          <w:sz w:val="24"/>
          <w:szCs w:val="24"/>
        </w:rPr>
        <w:t xml:space="preserve"> proof of ownership.</w:t>
      </w:r>
      <w:r w:rsidR="00135D64">
        <w:rPr>
          <w:rFonts w:ascii="Times New Roman" w:hAnsi="Times New Roman" w:cs="Times New Roman"/>
          <w:sz w:val="24"/>
          <w:szCs w:val="24"/>
        </w:rPr>
        <w:t xml:space="preserve"> </w:t>
      </w:r>
      <w:r w:rsidR="00951AC1">
        <w:rPr>
          <w:rFonts w:ascii="Times New Roman" w:hAnsi="Times New Roman" w:cs="Times New Roman"/>
          <w:sz w:val="24"/>
          <w:szCs w:val="24"/>
        </w:rPr>
        <w:t>Respondent</w:t>
      </w:r>
      <w:r w:rsidR="00135D64">
        <w:rPr>
          <w:rFonts w:ascii="Times New Roman" w:hAnsi="Times New Roman" w:cs="Times New Roman"/>
          <w:sz w:val="24"/>
          <w:szCs w:val="24"/>
        </w:rPr>
        <w:t xml:space="preserve"> re</w:t>
      </w:r>
      <w:r w:rsidR="00951AC1">
        <w:rPr>
          <w:rFonts w:ascii="Times New Roman" w:hAnsi="Times New Roman" w:cs="Times New Roman"/>
          <w:sz w:val="24"/>
          <w:szCs w:val="24"/>
        </w:rPr>
        <w:t>ferre</w:t>
      </w:r>
      <w:r w:rsidR="00135D64">
        <w:rPr>
          <w:rFonts w:ascii="Times New Roman" w:hAnsi="Times New Roman" w:cs="Times New Roman"/>
          <w:sz w:val="24"/>
          <w:szCs w:val="24"/>
        </w:rPr>
        <w:t xml:space="preserve">d on the case of </w:t>
      </w:r>
      <w:r w:rsidR="00135D64" w:rsidRPr="0087058B">
        <w:rPr>
          <w:rFonts w:ascii="Times New Roman" w:hAnsi="Times New Roman" w:cs="Times New Roman"/>
          <w:bCs/>
          <w:i/>
          <w:sz w:val="24"/>
          <w:szCs w:val="24"/>
        </w:rPr>
        <w:t>Majaji</w:t>
      </w:r>
      <w:r w:rsidR="00135D64" w:rsidRPr="0087058B">
        <w:rPr>
          <w:rFonts w:ascii="Times New Roman" w:hAnsi="Times New Roman" w:cs="Times New Roman"/>
          <w:bCs/>
          <w:sz w:val="24"/>
          <w:szCs w:val="24"/>
        </w:rPr>
        <w:t xml:space="preserve"> v </w:t>
      </w:r>
      <w:r w:rsidR="00135D64" w:rsidRPr="0087058B">
        <w:rPr>
          <w:rFonts w:ascii="Times New Roman" w:hAnsi="Times New Roman" w:cs="Times New Roman"/>
          <w:bCs/>
          <w:i/>
          <w:sz w:val="24"/>
          <w:szCs w:val="24"/>
        </w:rPr>
        <w:t xml:space="preserve">Madondo &amp; </w:t>
      </w:r>
      <w:r w:rsidR="0087058B" w:rsidRPr="0087058B">
        <w:rPr>
          <w:rFonts w:ascii="Times New Roman" w:hAnsi="Times New Roman" w:cs="Times New Roman"/>
          <w:bCs/>
          <w:i/>
          <w:sz w:val="24"/>
          <w:szCs w:val="24"/>
        </w:rPr>
        <w:t>Ors</w:t>
      </w:r>
      <w:r w:rsidR="0087058B">
        <w:rPr>
          <w:rFonts w:ascii="Times New Roman" w:hAnsi="Times New Roman" w:cs="Times New Roman"/>
          <w:b/>
          <w:bCs/>
          <w:sz w:val="24"/>
          <w:szCs w:val="24"/>
        </w:rPr>
        <w:t xml:space="preserve"> </w:t>
      </w:r>
      <w:r w:rsidR="0087058B">
        <w:rPr>
          <w:rFonts w:ascii="Times New Roman" w:hAnsi="Times New Roman" w:cs="Times New Roman"/>
          <w:sz w:val="24"/>
          <w:szCs w:val="24"/>
        </w:rPr>
        <w:t>HH</w:t>
      </w:r>
      <w:r w:rsidR="00135D64">
        <w:rPr>
          <w:rFonts w:ascii="Times New Roman" w:hAnsi="Times New Roman" w:cs="Times New Roman"/>
          <w:sz w:val="24"/>
          <w:szCs w:val="24"/>
        </w:rPr>
        <w:t xml:space="preserve"> 311-2017</w:t>
      </w:r>
      <w:r w:rsidR="00951AC1">
        <w:rPr>
          <w:rFonts w:ascii="Times New Roman" w:hAnsi="Times New Roman" w:cs="Times New Roman"/>
          <w:sz w:val="24"/>
          <w:szCs w:val="24"/>
        </w:rPr>
        <w:t xml:space="preserve"> </w:t>
      </w:r>
      <w:r w:rsidR="00951AC1" w:rsidRPr="00951AC1">
        <w:rPr>
          <w:rFonts w:ascii="Times New Roman" w:hAnsi="Times New Roman" w:cs="Times New Roman"/>
          <w:sz w:val="24"/>
          <w:szCs w:val="24"/>
        </w:rPr>
        <w:t>in which the appellant insisted that the evidence of the sale agreement and the registration book was prima facie evidence that the motor vehicle was appellants’. He pointed out that the Applicants’ names do not appear on the vehicle registration book</w:t>
      </w:r>
      <w:r w:rsidR="00951AC1">
        <w:rPr>
          <w:rFonts w:ascii="Times New Roman" w:hAnsi="Times New Roman" w:cs="Times New Roman"/>
          <w:sz w:val="24"/>
          <w:szCs w:val="24"/>
        </w:rPr>
        <w:t xml:space="preserve"> and therefore there is absolutely no proof placed before the court to support their entitlement to the motor vehicle.</w:t>
      </w:r>
      <w:r w:rsidR="002E5166">
        <w:rPr>
          <w:rFonts w:ascii="Times New Roman" w:hAnsi="Times New Roman" w:cs="Times New Roman"/>
          <w:sz w:val="24"/>
          <w:szCs w:val="24"/>
        </w:rPr>
        <w:t xml:space="preserve"> According to him, in the absence of any proof of ownership by the Applicants, there was no basis upon which he was obliged to comply with the request for the surrender of the motor vehicle which he said belonged to him and was bought in his name. Respondent submitted that the Applicants failed to prove that they are, or one of them is, the owner of the motor vehicle and as such their application for a </w:t>
      </w:r>
      <w:r w:rsidR="002E5166" w:rsidRPr="002E5166">
        <w:rPr>
          <w:rFonts w:ascii="Times New Roman" w:hAnsi="Times New Roman" w:cs="Times New Roman"/>
          <w:i/>
          <w:iCs/>
          <w:sz w:val="24"/>
          <w:szCs w:val="24"/>
        </w:rPr>
        <w:t>rei vindicatio</w:t>
      </w:r>
      <w:r w:rsidR="002E5166">
        <w:rPr>
          <w:rFonts w:ascii="Times New Roman" w:hAnsi="Times New Roman" w:cs="Times New Roman"/>
          <w:sz w:val="24"/>
          <w:szCs w:val="24"/>
        </w:rPr>
        <w:t xml:space="preserve"> cannot succeed.</w:t>
      </w:r>
      <w:r w:rsidR="002C0766">
        <w:rPr>
          <w:rFonts w:ascii="Times New Roman" w:hAnsi="Times New Roman" w:cs="Times New Roman"/>
          <w:sz w:val="24"/>
          <w:szCs w:val="24"/>
        </w:rPr>
        <w:t xml:space="preserve"> He further submitted that the Applicants failed to prove that he is not entitled to possession of the motor vehicle, or that his possession was unlawful.</w:t>
      </w:r>
      <w:r w:rsidR="00C95D2C">
        <w:rPr>
          <w:rFonts w:ascii="Times New Roman" w:hAnsi="Times New Roman" w:cs="Times New Roman"/>
          <w:sz w:val="24"/>
          <w:szCs w:val="24"/>
        </w:rPr>
        <w:t xml:space="preserve"> Respondent also submitted that the order sought by the Applicants is vague and can be open to abuse. He stated that the Sheriff of this court is responsible for enforcing orders of this Court and therefore there is no basis upon which the services of the police or any such service providers may be enlisted to enforce the Order if it were </w:t>
      </w:r>
      <w:r w:rsidR="00FF5772">
        <w:rPr>
          <w:rFonts w:ascii="Times New Roman" w:hAnsi="Times New Roman" w:cs="Times New Roman"/>
          <w:sz w:val="24"/>
          <w:szCs w:val="24"/>
        </w:rPr>
        <w:t>granted.  He also stated that Applicants had not provided any justification for seeking his imprisonment as imprisonment arises in very exceptional circumstances where other enforcement mechanisms have not been successful.  According to him the relief sought is premature and goes to show Applicants’ vindictiveness.</w:t>
      </w:r>
      <w:r w:rsidR="006D4BB8">
        <w:rPr>
          <w:rFonts w:ascii="Times New Roman" w:hAnsi="Times New Roman" w:cs="Times New Roman"/>
          <w:sz w:val="24"/>
          <w:szCs w:val="24"/>
        </w:rPr>
        <w:t xml:space="preserve"> On that basis he prayed for costs on a legal practitioner and client scale. He opined that Applicants demonstrat</w:t>
      </w:r>
      <w:r w:rsidR="004245C7">
        <w:rPr>
          <w:rFonts w:ascii="Times New Roman" w:hAnsi="Times New Roman" w:cs="Times New Roman"/>
          <w:sz w:val="24"/>
          <w:szCs w:val="24"/>
        </w:rPr>
        <w:t xml:space="preserve">ed extreme vindictiveness and unnecessarily dragged him through the expense of defending the present proceedings. He referred to </w:t>
      </w:r>
      <w:r w:rsidR="004245C7" w:rsidRPr="00822D67">
        <w:rPr>
          <w:rFonts w:ascii="Times New Roman" w:hAnsi="Times New Roman" w:cs="Times New Roman"/>
          <w:bCs/>
          <w:i/>
          <w:sz w:val="24"/>
          <w:szCs w:val="24"/>
        </w:rPr>
        <w:t>Mahembe</w:t>
      </w:r>
      <w:r w:rsidR="004245C7" w:rsidRPr="00822D67">
        <w:rPr>
          <w:rFonts w:ascii="Times New Roman" w:hAnsi="Times New Roman" w:cs="Times New Roman"/>
          <w:bCs/>
          <w:sz w:val="24"/>
          <w:szCs w:val="24"/>
        </w:rPr>
        <w:t xml:space="preserve"> v </w:t>
      </w:r>
      <w:r w:rsidR="004245C7" w:rsidRPr="00822D67">
        <w:rPr>
          <w:rFonts w:ascii="Times New Roman" w:hAnsi="Times New Roman" w:cs="Times New Roman"/>
          <w:bCs/>
          <w:i/>
          <w:sz w:val="24"/>
          <w:szCs w:val="24"/>
        </w:rPr>
        <w:t>Matambo</w:t>
      </w:r>
      <w:r w:rsidR="004245C7">
        <w:rPr>
          <w:rFonts w:ascii="Times New Roman" w:hAnsi="Times New Roman" w:cs="Times New Roman"/>
          <w:b/>
          <w:bCs/>
          <w:sz w:val="24"/>
          <w:szCs w:val="24"/>
        </w:rPr>
        <w:t xml:space="preserve"> </w:t>
      </w:r>
      <w:r w:rsidR="004245C7">
        <w:rPr>
          <w:rFonts w:ascii="Times New Roman" w:hAnsi="Times New Roman" w:cs="Times New Roman"/>
          <w:sz w:val="24"/>
          <w:szCs w:val="24"/>
        </w:rPr>
        <w:t xml:space="preserve">HB 13/2003 and </w:t>
      </w:r>
      <w:r w:rsidR="004245C7" w:rsidRPr="00822D67">
        <w:rPr>
          <w:rFonts w:ascii="Times New Roman" w:hAnsi="Times New Roman" w:cs="Times New Roman"/>
          <w:bCs/>
          <w:i/>
          <w:sz w:val="24"/>
          <w:szCs w:val="24"/>
        </w:rPr>
        <w:t>N</w:t>
      </w:r>
      <w:r w:rsidR="008F3408" w:rsidRPr="00822D67">
        <w:rPr>
          <w:rFonts w:ascii="Times New Roman" w:hAnsi="Times New Roman" w:cs="Times New Roman"/>
          <w:bCs/>
          <w:i/>
          <w:sz w:val="24"/>
          <w:szCs w:val="24"/>
        </w:rPr>
        <w:t>el</w:t>
      </w:r>
      <w:r w:rsidR="008F3408" w:rsidRPr="00822D67">
        <w:rPr>
          <w:rFonts w:ascii="Times New Roman" w:hAnsi="Times New Roman" w:cs="Times New Roman"/>
          <w:bCs/>
          <w:sz w:val="24"/>
          <w:szCs w:val="24"/>
        </w:rPr>
        <w:t xml:space="preserve"> v </w:t>
      </w:r>
      <w:r w:rsidR="008F3408" w:rsidRPr="00822D67">
        <w:rPr>
          <w:rFonts w:ascii="Times New Roman" w:hAnsi="Times New Roman" w:cs="Times New Roman"/>
          <w:bCs/>
          <w:i/>
          <w:sz w:val="24"/>
          <w:szCs w:val="24"/>
        </w:rPr>
        <w:t>Waterberg Landbouwers Ko-operative Vereeniging</w:t>
      </w:r>
      <w:r w:rsidR="008F3408">
        <w:rPr>
          <w:rFonts w:ascii="Times New Roman" w:hAnsi="Times New Roman" w:cs="Times New Roman"/>
          <w:b/>
          <w:bCs/>
          <w:sz w:val="24"/>
          <w:szCs w:val="24"/>
        </w:rPr>
        <w:t xml:space="preserve"> </w:t>
      </w:r>
      <w:r w:rsidR="008F3408">
        <w:rPr>
          <w:rFonts w:ascii="Times New Roman" w:hAnsi="Times New Roman" w:cs="Times New Roman"/>
          <w:sz w:val="24"/>
          <w:szCs w:val="24"/>
        </w:rPr>
        <w:t>1946 AD 597 and stated that He has been put out of pocket by having to defend a meritless claim.</w:t>
      </w:r>
    </w:p>
    <w:p w14:paraId="1D24EF74" w14:textId="127B17DD" w:rsidR="00CA4D10" w:rsidRDefault="006F4A58" w:rsidP="00B124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Analysis</w:t>
      </w:r>
    </w:p>
    <w:p w14:paraId="601F0B1C" w14:textId="58F375E4" w:rsidR="00FF5772" w:rsidRPr="00C025C3" w:rsidRDefault="004317A0" w:rsidP="00822D67">
      <w:pPr>
        <w:spacing w:after="0" w:line="36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question that arises for consideration is whether or not Applicants have satisfied the requirements for </w:t>
      </w:r>
      <w:r w:rsidRPr="004317A0">
        <w:rPr>
          <w:rFonts w:ascii="Times New Roman" w:hAnsi="Times New Roman" w:cs="Times New Roman"/>
          <w:i/>
          <w:iCs/>
          <w:sz w:val="24"/>
          <w:szCs w:val="24"/>
        </w:rPr>
        <w:t>rei vindicatio.</w:t>
      </w:r>
      <w:r>
        <w:rPr>
          <w:rFonts w:ascii="Times New Roman" w:hAnsi="Times New Roman" w:cs="Times New Roman"/>
          <w:sz w:val="24"/>
          <w:szCs w:val="24"/>
        </w:rPr>
        <w:t xml:space="preserve"> Has ownership been established?</w:t>
      </w:r>
      <w:r w:rsidR="00EF0430">
        <w:rPr>
          <w:rFonts w:ascii="Times New Roman" w:hAnsi="Times New Roman" w:cs="Times New Roman"/>
          <w:sz w:val="24"/>
          <w:szCs w:val="24"/>
        </w:rPr>
        <w:t xml:space="preserve"> </w:t>
      </w:r>
      <w:r w:rsidR="00D61E1C">
        <w:rPr>
          <w:rFonts w:ascii="Times New Roman" w:hAnsi="Times New Roman" w:cs="Times New Roman"/>
          <w:sz w:val="24"/>
          <w:szCs w:val="24"/>
        </w:rPr>
        <w:t xml:space="preserve">It is not in dispute that </w:t>
      </w:r>
      <w:r w:rsidR="00EF0430">
        <w:rPr>
          <w:rFonts w:ascii="Times New Roman" w:hAnsi="Times New Roman" w:cs="Times New Roman"/>
          <w:sz w:val="24"/>
          <w:szCs w:val="24"/>
        </w:rPr>
        <w:t xml:space="preserve">the purchase price of the vehicle was paid </w:t>
      </w:r>
      <w:r w:rsidR="00D61E1C">
        <w:rPr>
          <w:rFonts w:ascii="Times New Roman" w:hAnsi="Times New Roman" w:cs="Times New Roman"/>
          <w:sz w:val="24"/>
          <w:szCs w:val="24"/>
        </w:rPr>
        <w:t>by</w:t>
      </w:r>
      <w:r w:rsidR="00EF0430">
        <w:rPr>
          <w:rFonts w:ascii="Times New Roman" w:hAnsi="Times New Roman" w:cs="Times New Roman"/>
          <w:sz w:val="24"/>
          <w:szCs w:val="24"/>
        </w:rPr>
        <w:t xml:space="preserve"> </w:t>
      </w:r>
      <w:r w:rsidR="00822D67">
        <w:rPr>
          <w:rFonts w:ascii="Times New Roman" w:hAnsi="Times New Roman" w:cs="Times New Roman"/>
          <w:sz w:val="24"/>
          <w:szCs w:val="24"/>
        </w:rPr>
        <w:t>second</w:t>
      </w:r>
      <w:r w:rsidR="00EF0430">
        <w:rPr>
          <w:rFonts w:ascii="Times New Roman" w:hAnsi="Times New Roman" w:cs="Times New Roman"/>
          <w:sz w:val="24"/>
          <w:szCs w:val="24"/>
        </w:rPr>
        <w:t xml:space="preserve"> </w:t>
      </w:r>
      <w:r w:rsidR="00D61E1C">
        <w:rPr>
          <w:rFonts w:ascii="Times New Roman" w:hAnsi="Times New Roman" w:cs="Times New Roman"/>
          <w:sz w:val="24"/>
          <w:szCs w:val="24"/>
        </w:rPr>
        <w:t xml:space="preserve">Applicant. Respondent alleged that </w:t>
      </w:r>
      <w:r w:rsidR="00822D67">
        <w:rPr>
          <w:rFonts w:ascii="Times New Roman" w:hAnsi="Times New Roman" w:cs="Times New Roman"/>
          <w:sz w:val="24"/>
          <w:szCs w:val="24"/>
        </w:rPr>
        <w:t>second</w:t>
      </w:r>
      <w:r w:rsidR="00D61E1C">
        <w:rPr>
          <w:rFonts w:ascii="Times New Roman" w:hAnsi="Times New Roman" w:cs="Times New Roman"/>
          <w:sz w:val="24"/>
          <w:szCs w:val="24"/>
        </w:rPr>
        <w:t xml:space="preserve"> Applicant may have provided the funds enabling </w:t>
      </w:r>
      <w:r w:rsidR="00822D67">
        <w:rPr>
          <w:rFonts w:ascii="Times New Roman" w:hAnsi="Times New Roman" w:cs="Times New Roman"/>
          <w:sz w:val="24"/>
          <w:szCs w:val="24"/>
        </w:rPr>
        <w:t>first</w:t>
      </w:r>
      <w:r w:rsidR="00D61E1C">
        <w:rPr>
          <w:rFonts w:ascii="Times New Roman" w:hAnsi="Times New Roman" w:cs="Times New Roman"/>
          <w:sz w:val="24"/>
          <w:szCs w:val="24"/>
        </w:rPr>
        <w:t xml:space="preserve"> Applicant to fund its obligation to him in terms of his conditions of service</w:t>
      </w:r>
      <w:r w:rsidR="001858E5">
        <w:rPr>
          <w:rFonts w:ascii="Times New Roman" w:hAnsi="Times New Roman" w:cs="Times New Roman"/>
          <w:sz w:val="24"/>
          <w:szCs w:val="24"/>
        </w:rPr>
        <w:t xml:space="preserve">. Whilst in the preliminary point </w:t>
      </w:r>
      <w:r w:rsidR="001858E5" w:rsidRPr="001858E5">
        <w:rPr>
          <w:rFonts w:ascii="Times New Roman" w:hAnsi="Times New Roman" w:cs="Times New Roman"/>
          <w:i/>
          <w:iCs/>
          <w:sz w:val="24"/>
          <w:szCs w:val="24"/>
        </w:rPr>
        <w:t>Mr Kadani</w:t>
      </w:r>
      <w:r w:rsidR="001858E5">
        <w:rPr>
          <w:rFonts w:ascii="Times New Roman" w:hAnsi="Times New Roman" w:cs="Times New Roman"/>
          <w:sz w:val="24"/>
          <w:szCs w:val="24"/>
        </w:rPr>
        <w:t xml:space="preserve"> had tried to remove </w:t>
      </w:r>
      <w:r w:rsidR="00822D67">
        <w:rPr>
          <w:rFonts w:ascii="Times New Roman" w:hAnsi="Times New Roman" w:cs="Times New Roman"/>
          <w:sz w:val="24"/>
          <w:szCs w:val="24"/>
        </w:rPr>
        <w:t xml:space="preserve">first </w:t>
      </w:r>
      <w:r w:rsidR="001858E5">
        <w:rPr>
          <w:rFonts w:ascii="Times New Roman" w:hAnsi="Times New Roman" w:cs="Times New Roman"/>
          <w:sz w:val="24"/>
          <w:szCs w:val="24"/>
        </w:rPr>
        <w:t xml:space="preserve">Applicant from the matter, Respondent, in his opposing affidavit stated that there is no basis for </w:t>
      </w:r>
      <w:r w:rsidR="00822D67">
        <w:rPr>
          <w:rFonts w:ascii="Times New Roman" w:hAnsi="Times New Roman" w:cs="Times New Roman"/>
          <w:sz w:val="24"/>
          <w:szCs w:val="24"/>
        </w:rPr>
        <w:t>second</w:t>
      </w:r>
      <w:r w:rsidR="001858E5">
        <w:rPr>
          <w:rFonts w:ascii="Times New Roman" w:hAnsi="Times New Roman" w:cs="Times New Roman"/>
          <w:sz w:val="24"/>
          <w:szCs w:val="24"/>
        </w:rPr>
        <w:t xml:space="preserve"> Applicant to be a party to the present matter. See</w:t>
      </w:r>
      <w:r w:rsidR="00822D67">
        <w:rPr>
          <w:rFonts w:ascii="Times New Roman" w:hAnsi="Times New Roman" w:cs="Times New Roman"/>
          <w:sz w:val="24"/>
          <w:szCs w:val="24"/>
        </w:rPr>
        <w:t xml:space="preserve"> para</w:t>
      </w:r>
      <w:r w:rsidR="00AB1A5E">
        <w:rPr>
          <w:rFonts w:ascii="Times New Roman" w:hAnsi="Times New Roman" w:cs="Times New Roman"/>
          <w:sz w:val="24"/>
          <w:szCs w:val="24"/>
        </w:rPr>
        <w:t xml:space="preserve"> </w:t>
      </w:r>
      <w:r w:rsidR="001858E5">
        <w:rPr>
          <w:rFonts w:ascii="Times New Roman" w:hAnsi="Times New Roman" w:cs="Times New Roman"/>
          <w:sz w:val="24"/>
          <w:szCs w:val="24"/>
        </w:rPr>
        <w:t>18 of the said affidavit.</w:t>
      </w:r>
      <w:r w:rsidR="00BE71CF">
        <w:rPr>
          <w:rFonts w:ascii="Times New Roman" w:hAnsi="Times New Roman" w:cs="Times New Roman"/>
          <w:sz w:val="24"/>
          <w:szCs w:val="24"/>
        </w:rPr>
        <w:t xml:space="preserve"> </w:t>
      </w:r>
      <w:r w:rsidR="005D7F7B">
        <w:rPr>
          <w:rFonts w:ascii="Times New Roman" w:hAnsi="Times New Roman" w:cs="Times New Roman"/>
          <w:sz w:val="24"/>
          <w:szCs w:val="24"/>
        </w:rPr>
        <w:t xml:space="preserve">Respondent believes he is entitled to hold onto the motor vehicle pending a decision on his challenge </w:t>
      </w:r>
      <w:r w:rsidR="00BE71CF">
        <w:rPr>
          <w:rFonts w:ascii="Times New Roman" w:hAnsi="Times New Roman" w:cs="Times New Roman"/>
          <w:sz w:val="24"/>
          <w:szCs w:val="24"/>
        </w:rPr>
        <w:t>to the termination of his employment contract</w:t>
      </w:r>
      <w:r w:rsidR="00AB1A5E">
        <w:rPr>
          <w:rFonts w:ascii="Times New Roman" w:hAnsi="Times New Roman" w:cs="Times New Roman"/>
          <w:sz w:val="24"/>
          <w:szCs w:val="24"/>
        </w:rPr>
        <w:t xml:space="preserve">. Respondent’s contract of employment is on record. It has no motor vehicle benefit or allowance. </w:t>
      </w:r>
      <w:r w:rsidR="00E94E3C">
        <w:rPr>
          <w:rFonts w:ascii="Times New Roman" w:hAnsi="Times New Roman" w:cs="Times New Roman"/>
          <w:sz w:val="24"/>
          <w:szCs w:val="24"/>
        </w:rPr>
        <w:t>Respondent sought to rely on a letter dated 2 December 2019 which had a fuel allowance. Unfortunately for him, when he accept</w:t>
      </w:r>
      <w:r w:rsidR="005D7F7B">
        <w:rPr>
          <w:rFonts w:ascii="Times New Roman" w:hAnsi="Times New Roman" w:cs="Times New Roman"/>
          <w:sz w:val="24"/>
          <w:szCs w:val="24"/>
        </w:rPr>
        <w:t>ed</w:t>
      </w:r>
      <w:r w:rsidR="00E94E3C">
        <w:rPr>
          <w:rFonts w:ascii="Times New Roman" w:hAnsi="Times New Roman" w:cs="Times New Roman"/>
          <w:sz w:val="24"/>
          <w:szCs w:val="24"/>
        </w:rPr>
        <w:t xml:space="preserve"> the offer of employment on 5 December 2019, the motor vehicle or even the fuel allowance was not incorporated into the employment benefits available to him.</w:t>
      </w:r>
      <w:r w:rsidR="001E4601">
        <w:rPr>
          <w:rFonts w:ascii="Times New Roman" w:hAnsi="Times New Roman" w:cs="Times New Roman"/>
          <w:sz w:val="24"/>
          <w:szCs w:val="24"/>
        </w:rPr>
        <w:t xml:space="preserve"> </w:t>
      </w:r>
      <w:r w:rsidR="007712B6">
        <w:rPr>
          <w:rFonts w:ascii="Times New Roman" w:hAnsi="Times New Roman" w:cs="Times New Roman"/>
          <w:sz w:val="24"/>
          <w:szCs w:val="24"/>
        </w:rPr>
        <w:t xml:space="preserve"> The words of </w:t>
      </w:r>
      <w:r w:rsidR="007712B6" w:rsidRPr="00822D67">
        <w:rPr>
          <w:rFonts w:ascii="Times New Roman" w:hAnsi="Times New Roman" w:cs="Times New Roman"/>
          <w:smallCaps/>
          <w:sz w:val="24"/>
          <w:szCs w:val="24"/>
        </w:rPr>
        <w:t>Mathonsi J</w:t>
      </w:r>
      <w:r w:rsidR="007712B6">
        <w:rPr>
          <w:rFonts w:ascii="Times New Roman" w:hAnsi="Times New Roman" w:cs="Times New Roman"/>
          <w:sz w:val="24"/>
          <w:szCs w:val="24"/>
        </w:rPr>
        <w:t xml:space="preserve"> (as he then was) in </w:t>
      </w:r>
      <w:r w:rsidR="007712B6" w:rsidRPr="00822D67">
        <w:rPr>
          <w:rFonts w:ascii="Times New Roman" w:hAnsi="Times New Roman" w:cs="Times New Roman"/>
          <w:bCs/>
          <w:i/>
          <w:sz w:val="24"/>
          <w:szCs w:val="24"/>
        </w:rPr>
        <w:t>Lafarge Cement (Zimbabwe) Limited</w:t>
      </w:r>
      <w:r w:rsidR="007712B6" w:rsidRPr="00822D67">
        <w:rPr>
          <w:rFonts w:ascii="Times New Roman" w:hAnsi="Times New Roman" w:cs="Times New Roman"/>
          <w:bCs/>
          <w:sz w:val="24"/>
          <w:szCs w:val="24"/>
        </w:rPr>
        <w:t xml:space="preserve"> v </w:t>
      </w:r>
      <w:r w:rsidR="007712B6" w:rsidRPr="00822D67">
        <w:rPr>
          <w:rFonts w:ascii="Times New Roman" w:hAnsi="Times New Roman" w:cs="Times New Roman"/>
          <w:bCs/>
          <w:i/>
          <w:sz w:val="24"/>
          <w:szCs w:val="24"/>
        </w:rPr>
        <w:t>Mugove Chatizembwa</w:t>
      </w:r>
      <w:r w:rsidR="007712B6">
        <w:rPr>
          <w:rFonts w:ascii="Times New Roman" w:hAnsi="Times New Roman" w:cs="Times New Roman"/>
          <w:b/>
          <w:bCs/>
          <w:sz w:val="24"/>
          <w:szCs w:val="24"/>
        </w:rPr>
        <w:t xml:space="preserve"> </w:t>
      </w:r>
      <w:r w:rsidR="007712B6" w:rsidRPr="007712B6">
        <w:rPr>
          <w:rFonts w:ascii="Times New Roman" w:hAnsi="Times New Roman" w:cs="Times New Roman"/>
          <w:sz w:val="24"/>
          <w:szCs w:val="24"/>
        </w:rPr>
        <w:t>HH 413/18 are apposite</w:t>
      </w:r>
      <w:r w:rsidR="007712B6">
        <w:rPr>
          <w:rFonts w:ascii="Times New Roman" w:hAnsi="Times New Roman" w:cs="Times New Roman"/>
          <w:b/>
          <w:bCs/>
          <w:sz w:val="24"/>
          <w:szCs w:val="24"/>
        </w:rPr>
        <w:t>. The learned Judge said;-</w:t>
      </w:r>
    </w:p>
    <w:p w14:paraId="27B1ADAB" w14:textId="65415563" w:rsidR="007712B6" w:rsidRDefault="00C025C3" w:rsidP="00C025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712B6">
        <w:rPr>
          <w:rFonts w:ascii="Times New Roman" w:hAnsi="Times New Roman" w:cs="Times New Roman"/>
          <w:sz w:val="24"/>
          <w:szCs w:val="24"/>
        </w:rPr>
        <w:t xml:space="preserve">I have stated before that an employee who has lost employment has no right to hold onto the property of the former employer allocated to him or her by virtue of employment or as a condition of employment merely on the grounds that he or she is challenging the termination of the employment contract. See </w:t>
      </w:r>
      <w:r w:rsidR="007712B6">
        <w:rPr>
          <w:rFonts w:ascii="Times New Roman" w:hAnsi="Times New Roman" w:cs="Times New Roman"/>
          <w:i/>
          <w:sz w:val="24"/>
          <w:szCs w:val="24"/>
        </w:rPr>
        <w:t>Montclaire Hotel and Casino</w:t>
      </w:r>
      <w:r w:rsidR="007712B6">
        <w:rPr>
          <w:rFonts w:ascii="Times New Roman" w:hAnsi="Times New Roman" w:cs="Times New Roman"/>
          <w:sz w:val="24"/>
          <w:szCs w:val="24"/>
        </w:rPr>
        <w:t xml:space="preserve"> HH 501-15. The point is also made in </w:t>
      </w:r>
      <w:r w:rsidR="007712B6">
        <w:rPr>
          <w:rFonts w:ascii="Times New Roman" w:hAnsi="Times New Roman" w:cs="Times New Roman"/>
          <w:i/>
          <w:sz w:val="24"/>
          <w:szCs w:val="24"/>
        </w:rPr>
        <w:t>William Bain &amp; Co Holdings (Pvt) Ltd</w:t>
      </w:r>
      <w:r w:rsidR="007712B6">
        <w:rPr>
          <w:rFonts w:ascii="Times New Roman" w:hAnsi="Times New Roman" w:cs="Times New Roman"/>
          <w:sz w:val="24"/>
          <w:szCs w:val="24"/>
        </w:rPr>
        <w:t xml:space="preserve"> v </w:t>
      </w:r>
      <w:r w:rsidR="007712B6">
        <w:rPr>
          <w:rFonts w:ascii="Times New Roman" w:hAnsi="Times New Roman" w:cs="Times New Roman"/>
          <w:i/>
          <w:sz w:val="24"/>
          <w:szCs w:val="24"/>
        </w:rPr>
        <w:t>Nyamukunda</w:t>
      </w:r>
      <w:r w:rsidR="007712B6">
        <w:rPr>
          <w:rFonts w:ascii="Times New Roman" w:hAnsi="Times New Roman" w:cs="Times New Roman"/>
          <w:sz w:val="24"/>
          <w:szCs w:val="24"/>
        </w:rPr>
        <w:t xml:space="preserve"> HH 309-13 that a former employee cannot lawfully confiscate or hold onto a former employer’s property after termination of the employment contract because the right to hold on to the property is extinguished by the termination.</w:t>
      </w:r>
    </w:p>
    <w:p w14:paraId="30EFCC4A" w14:textId="41E4A166" w:rsidR="007712B6" w:rsidRDefault="007712B6" w:rsidP="00C025C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Put in another way, a former employee does not acquire a right of retention as can be used to resist a </w:t>
      </w:r>
      <w:r>
        <w:rPr>
          <w:rFonts w:ascii="Times New Roman" w:hAnsi="Times New Roman" w:cs="Times New Roman"/>
          <w:i/>
          <w:sz w:val="24"/>
          <w:szCs w:val="24"/>
        </w:rPr>
        <w:t>rei vindicatio</w:t>
      </w:r>
      <w:r>
        <w:rPr>
          <w:rFonts w:ascii="Times New Roman" w:hAnsi="Times New Roman" w:cs="Times New Roman"/>
          <w:sz w:val="24"/>
          <w:szCs w:val="24"/>
        </w:rPr>
        <w:t xml:space="preserve"> on the basis of a challenge of a completed dismissal from employment and a forlorn hope that such dismissal may be reversed at a future uncertain date.</w:t>
      </w:r>
      <w:r w:rsidR="00C025C3">
        <w:rPr>
          <w:rFonts w:ascii="Times New Roman" w:hAnsi="Times New Roman" w:cs="Times New Roman"/>
          <w:sz w:val="24"/>
          <w:szCs w:val="24"/>
        </w:rPr>
        <w:t>”</w:t>
      </w:r>
    </w:p>
    <w:p w14:paraId="7BA7DA3D" w14:textId="56045B29" w:rsidR="007712B6" w:rsidRDefault="007712B6" w:rsidP="00822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is inconsequential that the agreement of sale is in his name since </w:t>
      </w:r>
      <w:r w:rsidR="00C025C3">
        <w:rPr>
          <w:rFonts w:ascii="Times New Roman" w:hAnsi="Times New Roman" w:cs="Times New Roman"/>
          <w:sz w:val="24"/>
          <w:szCs w:val="24"/>
        </w:rPr>
        <w:t>he claimed that the motor vehicle was an employment benefit.</w:t>
      </w:r>
      <w:r w:rsidR="00BE71CF">
        <w:rPr>
          <w:rFonts w:ascii="Times New Roman" w:hAnsi="Times New Roman" w:cs="Times New Roman"/>
          <w:sz w:val="24"/>
          <w:szCs w:val="24"/>
        </w:rPr>
        <w:t xml:space="preserve"> I find that Applicants have established that the motor vehicle belongs to </w:t>
      </w:r>
      <w:r w:rsidR="00822D67">
        <w:rPr>
          <w:rFonts w:ascii="Times New Roman" w:hAnsi="Times New Roman" w:cs="Times New Roman"/>
          <w:sz w:val="24"/>
          <w:szCs w:val="24"/>
        </w:rPr>
        <w:t>second</w:t>
      </w:r>
      <w:r w:rsidR="00BE71CF">
        <w:rPr>
          <w:rFonts w:ascii="Times New Roman" w:hAnsi="Times New Roman" w:cs="Times New Roman"/>
          <w:sz w:val="24"/>
          <w:szCs w:val="24"/>
        </w:rPr>
        <w:t xml:space="preserve"> Applicant and that Respondent has no right to hold onto it.</w:t>
      </w:r>
    </w:p>
    <w:p w14:paraId="4ABEE27A" w14:textId="09BAA66D" w:rsidR="00BE71CF" w:rsidRDefault="00BE71CF" w:rsidP="00822D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requirement is for Applicants to establish that the property was in the possession of the Respondent at the commencement of the action</w:t>
      </w:r>
      <w:r w:rsidR="009A28A4">
        <w:rPr>
          <w:rFonts w:ascii="Times New Roman" w:hAnsi="Times New Roman" w:cs="Times New Roman"/>
          <w:sz w:val="24"/>
          <w:szCs w:val="24"/>
        </w:rPr>
        <w:t xml:space="preserve">, whilst the third requirement is for Applicants to establish that the property which is being vindicated is still in existence and </w:t>
      </w:r>
      <w:r w:rsidR="009A28A4">
        <w:rPr>
          <w:rFonts w:ascii="Times New Roman" w:hAnsi="Times New Roman" w:cs="Times New Roman"/>
          <w:sz w:val="24"/>
          <w:szCs w:val="24"/>
        </w:rPr>
        <w:lastRenderedPageBreak/>
        <w:t>clearly identifiable.</w:t>
      </w:r>
      <w:r w:rsidR="009A28A4" w:rsidRPr="009A28A4">
        <w:rPr>
          <w:rFonts w:ascii="Times New Roman" w:hAnsi="Times New Roman" w:cs="Times New Roman"/>
          <w:sz w:val="24"/>
          <w:szCs w:val="24"/>
        </w:rPr>
        <w:t xml:space="preserve"> </w:t>
      </w:r>
      <w:r w:rsidR="009A28A4">
        <w:rPr>
          <w:rFonts w:ascii="Times New Roman" w:hAnsi="Times New Roman" w:cs="Times New Roman"/>
          <w:sz w:val="24"/>
          <w:szCs w:val="24"/>
        </w:rPr>
        <w:t>This is common cause. Respondent has not disputed that he is in possession of the motor vehicle. He actually placed it on record that he is holding on to it pending resolution of a challenge to the termination of his employment.</w:t>
      </w:r>
    </w:p>
    <w:p w14:paraId="588F52BA" w14:textId="1F9D6132" w:rsidR="009A28A4" w:rsidRDefault="009A28A4" w:rsidP="00822D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have made a case for rei vindication. They are entitled to the order sought. However</w:t>
      </w:r>
      <w:r w:rsidR="007013C2">
        <w:rPr>
          <w:rFonts w:ascii="Times New Roman" w:hAnsi="Times New Roman" w:cs="Times New Roman"/>
          <w:sz w:val="24"/>
          <w:szCs w:val="24"/>
        </w:rPr>
        <w:t xml:space="preserve">, </w:t>
      </w:r>
      <w:r>
        <w:rPr>
          <w:rFonts w:ascii="Times New Roman" w:hAnsi="Times New Roman" w:cs="Times New Roman"/>
          <w:sz w:val="24"/>
          <w:szCs w:val="24"/>
        </w:rPr>
        <w:t>no justification was given</w:t>
      </w:r>
      <w:r w:rsidR="007013C2">
        <w:rPr>
          <w:rFonts w:ascii="Times New Roman" w:hAnsi="Times New Roman" w:cs="Times New Roman"/>
          <w:sz w:val="24"/>
          <w:szCs w:val="24"/>
        </w:rPr>
        <w:t>, either in heads of argument or orally, for the award of costs on a legal practitioner and client scale. Ordinary costs will meet the justice of the case.</w:t>
      </w:r>
    </w:p>
    <w:p w14:paraId="7DB848A3" w14:textId="73A66D83" w:rsidR="007013C2" w:rsidRDefault="007013C2" w:rsidP="007712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Disposition</w:t>
      </w:r>
    </w:p>
    <w:p w14:paraId="52C43D30" w14:textId="36326E46" w:rsidR="007013C2" w:rsidRDefault="007013C2" w:rsidP="007712B6">
      <w:pPr>
        <w:spacing w:line="360" w:lineRule="auto"/>
        <w:jc w:val="both"/>
        <w:rPr>
          <w:rFonts w:ascii="Times New Roman" w:hAnsi="Times New Roman" w:cs="Times New Roman"/>
          <w:sz w:val="24"/>
          <w:szCs w:val="24"/>
        </w:rPr>
      </w:pPr>
      <w:r w:rsidRPr="007013C2">
        <w:rPr>
          <w:rFonts w:ascii="Times New Roman" w:hAnsi="Times New Roman" w:cs="Times New Roman"/>
          <w:sz w:val="24"/>
          <w:szCs w:val="24"/>
        </w:rPr>
        <w:t>The following order is hereby made</w:t>
      </w:r>
      <w:r>
        <w:rPr>
          <w:rFonts w:ascii="Times New Roman" w:hAnsi="Times New Roman" w:cs="Times New Roman"/>
          <w:sz w:val="24"/>
          <w:szCs w:val="24"/>
        </w:rPr>
        <w:t>;</w:t>
      </w:r>
    </w:p>
    <w:p w14:paraId="47BD34F4" w14:textId="67547E89" w:rsidR="007013C2" w:rsidRDefault="007013C2" w:rsidP="00B50457">
      <w:pPr>
        <w:pStyle w:val="ListParagraph"/>
        <w:numPr>
          <w:ilvl w:val="0"/>
          <w:numId w:val="1"/>
        </w:numPr>
        <w:spacing w:line="360" w:lineRule="auto"/>
        <w:jc w:val="both"/>
        <w:rPr>
          <w:rFonts w:ascii="Times New Roman" w:hAnsi="Times New Roman" w:cs="Times New Roman"/>
          <w:sz w:val="24"/>
          <w:szCs w:val="24"/>
        </w:rPr>
      </w:pPr>
      <w:r w:rsidRPr="00B50457">
        <w:rPr>
          <w:rFonts w:ascii="Times New Roman" w:hAnsi="Times New Roman" w:cs="Times New Roman"/>
          <w:sz w:val="24"/>
          <w:szCs w:val="24"/>
        </w:rPr>
        <w:t>Respondent be and is hereby ordered to deliver to 2</w:t>
      </w:r>
      <w:r w:rsidRPr="00B50457">
        <w:rPr>
          <w:rFonts w:ascii="Times New Roman" w:hAnsi="Times New Roman" w:cs="Times New Roman"/>
          <w:sz w:val="24"/>
          <w:szCs w:val="24"/>
          <w:vertAlign w:val="superscript"/>
        </w:rPr>
        <w:t>nd</w:t>
      </w:r>
      <w:r w:rsidRPr="00B50457">
        <w:rPr>
          <w:rFonts w:ascii="Times New Roman" w:hAnsi="Times New Roman" w:cs="Times New Roman"/>
          <w:sz w:val="24"/>
          <w:szCs w:val="24"/>
        </w:rPr>
        <w:t xml:space="preserve"> Applicant, the Toyota Avensis motor vehicle registration number </w:t>
      </w:r>
      <w:r w:rsidR="00B50457" w:rsidRPr="00B50457">
        <w:rPr>
          <w:rFonts w:ascii="Times New Roman" w:hAnsi="Times New Roman" w:cs="Times New Roman"/>
          <w:sz w:val="24"/>
          <w:szCs w:val="24"/>
        </w:rPr>
        <w:t>AFF 7889 within 24 hours of being served with this o</w:t>
      </w:r>
      <w:r w:rsidR="00B50457">
        <w:rPr>
          <w:rFonts w:ascii="Times New Roman" w:hAnsi="Times New Roman" w:cs="Times New Roman"/>
          <w:sz w:val="24"/>
          <w:szCs w:val="24"/>
        </w:rPr>
        <w:t>r</w:t>
      </w:r>
      <w:r w:rsidR="00B50457" w:rsidRPr="00B50457">
        <w:rPr>
          <w:rFonts w:ascii="Times New Roman" w:hAnsi="Times New Roman" w:cs="Times New Roman"/>
          <w:sz w:val="24"/>
          <w:szCs w:val="24"/>
        </w:rPr>
        <w:t>der.</w:t>
      </w:r>
    </w:p>
    <w:p w14:paraId="2F87310D" w14:textId="7A8CB39C" w:rsidR="00B50457" w:rsidRDefault="00B50457" w:rsidP="00B5045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event that Respondent does not comply with paragraph 1 above, The Sheriff is ordered to recover the said motor vehicle from wherever and from whomsoever it be found and deliver same to 2</w:t>
      </w:r>
      <w:r w:rsidRPr="00B50457">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w:t>
      </w:r>
      <w:r w:rsidR="00155846">
        <w:rPr>
          <w:rFonts w:ascii="Times New Roman" w:hAnsi="Times New Roman" w:cs="Times New Roman"/>
          <w:sz w:val="24"/>
          <w:szCs w:val="24"/>
        </w:rPr>
        <w:t>. In the execution of the order, the Sheriff may enlist the services of the Zimbabwe Republic Police, or any other service provider as he may deem necessary.</w:t>
      </w:r>
    </w:p>
    <w:p w14:paraId="13FEB867" w14:textId="05E38393" w:rsidR="00226324" w:rsidRDefault="00155846" w:rsidP="00B5045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Also</w:t>
      </w:r>
      <w:r w:rsidR="00226324">
        <w:rPr>
          <w:rFonts w:ascii="Times New Roman" w:hAnsi="Times New Roman" w:cs="Times New Roman"/>
          <w:sz w:val="24"/>
          <w:szCs w:val="24"/>
        </w:rPr>
        <w:t>,</w:t>
      </w:r>
      <w:r>
        <w:rPr>
          <w:rFonts w:ascii="Times New Roman" w:hAnsi="Times New Roman" w:cs="Times New Roman"/>
          <w:sz w:val="24"/>
          <w:szCs w:val="24"/>
        </w:rPr>
        <w:t xml:space="preserve"> in the event that paragraph 1 above is not complied with, Respondent be and is hereby ordered to fully disclose the location of the motor vehicle</w:t>
      </w:r>
      <w:r w:rsidR="00226324">
        <w:rPr>
          <w:rFonts w:ascii="Times New Roman" w:hAnsi="Times New Roman" w:cs="Times New Roman"/>
          <w:sz w:val="24"/>
          <w:szCs w:val="24"/>
        </w:rPr>
        <w:t xml:space="preserve"> failing which he shall be committed to prison until he has complied.</w:t>
      </w:r>
    </w:p>
    <w:p w14:paraId="08D767B8" w14:textId="263AA636" w:rsidR="00226324" w:rsidRDefault="00226324" w:rsidP="00B5045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is to pay costs of suit.</w:t>
      </w:r>
    </w:p>
    <w:p w14:paraId="330733FE" w14:textId="77777777" w:rsidR="00226324" w:rsidRDefault="00226324" w:rsidP="00226324">
      <w:pPr>
        <w:pStyle w:val="ListParagraph"/>
        <w:spacing w:line="360" w:lineRule="auto"/>
        <w:jc w:val="both"/>
        <w:rPr>
          <w:rFonts w:ascii="Times New Roman" w:hAnsi="Times New Roman" w:cs="Times New Roman"/>
          <w:sz w:val="24"/>
          <w:szCs w:val="24"/>
        </w:rPr>
      </w:pPr>
    </w:p>
    <w:p w14:paraId="5F246A69" w14:textId="77777777" w:rsidR="00180A52" w:rsidRDefault="00180A52" w:rsidP="00226324">
      <w:pPr>
        <w:pStyle w:val="ListParagraph"/>
        <w:spacing w:line="360" w:lineRule="auto"/>
        <w:jc w:val="both"/>
        <w:rPr>
          <w:rFonts w:ascii="Times New Roman" w:hAnsi="Times New Roman" w:cs="Times New Roman"/>
          <w:sz w:val="24"/>
          <w:szCs w:val="24"/>
        </w:rPr>
      </w:pPr>
    </w:p>
    <w:p w14:paraId="1313148A" w14:textId="77777777" w:rsidR="00180A52" w:rsidRDefault="00180A52" w:rsidP="00226324">
      <w:pPr>
        <w:pStyle w:val="ListParagraph"/>
        <w:spacing w:line="360" w:lineRule="auto"/>
        <w:jc w:val="both"/>
        <w:rPr>
          <w:rFonts w:ascii="Times New Roman" w:hAnsi="Times New Roman" w:cs="Times New Roman"/>
          <w:sz w:val="24"/>
          <w:szCs w:val="24"/>
        </w:rPr>
      </w:pPr>
    </w:p>
    <w:p w14:paraId="5E07B62B" w14:textId="77777777" w:rsidR="00180A52" w:rsidRDefault="00180A52" w:rsidP="00226324">
      <w:pPr>
        <w:pStyle w:val="ListParagraph"/>
        <w:spacing w:line="360" w:lineRule="auto"/>
        <w:jc w:val="both"/>
        <w:rPr>
          <w:rFonts w:ascii="Times New Roman" w:hAnsi="Times New Roman" w:cs="Times New Roman"/>
          <w:sz w:val="24"/>
          <w:szCs w:val="24"/>
        </w:rPr>
      </w:pPr>
    </w:p>
    <w:p w14:paraId="1D8C30D9" w14:textId="2023CF67" w:rsidR="00226324" w:rsidRDefault="00226324" w:rsidP="00180A5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Chivore</w:t>
      </w:r>
      <w:r w:rsidR="00855917">
        <w:rPr>
          <w:rFonts w:ascii="Times New Roman" w:hAnsi="Times New Roman" w:cs="Times New Roman"/>
          <w:i/>
          <w:iCs/>
          <w:sz w:val="24"/>
          <w:szCs w:val="24"/>
        </w:rPr>
        <w:t xml:space="preserve"> D</w:t>
      </w:r>
      <w:r>
        <w:rPr>
          <w:rFonts w:ascii="Times New Roman" w:hAnsi="Times New Roman" w:cs="Times New Roman"/>
          <w:i/>
          <w:iCs/>
          <w:sz w:val="24"/>
          <w:szCs w:val="24"/>
        </w:rPr>
        <w:t>zingirai Group of Lawyers,</w:t>
      </w:r>
      <w:r>
        <w:rPr>
          <w:rFonts w:ascii="Times New Roman" w:hAnsi="Times New Roman" w:cs="Times New Roman"/>
          <w:sz w:val="24"/>
          <w:szCs w:val="24"/>
        </w:rPr>
        <w:t xml:space="preserve"> Applicants’ Legal Practitioners</w:t>
      </w:r>
    </w:p>
    <w:p w14:paraId="79947776" w14:textId="65751955" w:rsidR="00226324" w:rsidRPr="00226324" w:rsidRDefault="00226324" w:rsidP="00180A5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Atherstone &amp; Cook, </w:t>
      </w:r>
      <w:r>
        <w:rPr>
          <w:rFonts w:ascii="Times New Roman" w:hAnsi="Times New Roman" w:cs="Times New Roman"/>
          <w:sz w:val="24"/>
          <w:szCs w:val="24"/>
        </w:rPr>
        <w:t>Respondent’s Legal Practitioners</w:t>
      </w:r>
    </w:p>
    <w:p w14:paraId="02D3511A" w14:textId="76CC7AB4" w:rsidR="00155846" w:rsidRPr="00226324" w:rsidRDefault="00155846" w:rsidP="00226324">
      <w:pPr>
        <w:spacing w:line="360" w:lineRule="auto"/>
        <w:jc w:val="both"/>
        <w:rPr>
          <w:rFonts w:ascii="Times New Roman" w:hAnsi="Times New Roman" w:cs="Times New Roman"/>
          <w:sz w:val="24"/>
          <w:szCs w:val="24"/>
        </w:rPr>
      </w:pPr>
      <w:r w:rsidRPr="00226324">
        <w:rPr>
          <w:rFonts w:ascii="Times New Roman" w:hAnsi="Times New Roman" w:cs="Times New Roman"/>
          <w:sz w:val="24"/>
          <w:szCs w:val="24"/>
        </w:rPr>
        <w:t xml:space="preserve"> </w:t>
      </w:r>
    </w:p>
    <w:p w14:paraId="315661B5" w14:textId="77777777" w:rsidR="008B577E" w:rsidRPr="008B577E" w:rsidRDefault="008B577E" w:rsidP="00B12497">
      <w:pPr>
        <w:spacing w:line="360" w:lineRule="auto"/>
        <w:jc w:val="both"/>
        <w:rPr>
          <w:rFonts w:ascii="Times New Roman" w:hAnsi="Times New Roman" w:cs="Times New Roman"/>
          <w:sz w:val="24"/>
          <w:szCs w:val="24"/>
        </w:rPr>
      </w:pPr>
    </w:p>
    <w:sectPr w:rsidR="008B577E" w:rsidRPr="008B57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BDFC5" w14:textId="77777777" w:rsidR="00FC670F" w:rsidRDefault="00FC670F" w:rsidP="00C80C97">
      <w:pPr>
        <w:spacing w:after="0" w:line="240" w:lineRule="auto"/>
      </w:pPr>
      <w:r>
        <w:separator/>
      </w:r>
    </w:p>
  </w:endnote>
  <w:endnote w:type="continuationSeparator" w:id="0">
    <w:p w14:paraId="24EC4E2F" w14:textId="77777777" w:rsidR="00FC670F" w:rsidRDefault="00FC670F" w:rsidP="00C8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8A068" w14:textId="77777777" w:rsidR="00FC670F" w:rsidRDefault="00FC670F" w:rsidP="00C80C97">
      <w:pPr>
        <w:spacing w:after="0" w:line="240" w:lineRule="auto"/>
      </w:pPr>
      <w:r>
        <w:separator/>
      </w:r>
    </w:p>
  </w:footnote>
  <w:footnote w:type="continuationSeparator" w:id="0">
    <w:p w14:paraId="0BBB46A6" w14:textId="77777777" w:rsidR="00FC670F" w:rsidRDefault="00FC670F" w:rsidP="00C80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88884"/>
      <w:docPartObj>
        <w:docPartGallery w:val="Page Numbers (Top of Page)"/>
        <w:docPartUnique/>
      </w:docPartObj>
    </w:sdtPr>
    <w:sdtEndPr>
      <w:rPr>
        <w:noProof/>
      </w:rPr>
    </w:sdtEndPr>
    <w:sdtContent>
      <w:p w14:paraId="455AA1E9" w14:textId="77777777" w:rsidR="00C80C97" w:rsidRDefault="00C80C97">
        <w:pPr>
          <w:pStyle w:val="Header"/>
          <w:jc w:val="right"/>
          <w:rPr>
            <w:noProof/>
          </w:rPr>
        </w:pPr>
        <w:r>
          <w:fldChar w:fldCharType="begin"/>
        </w:r>
        <w:r>
          <w:instrText xml:space="preserve"> PAGE   \* MERGEFORMAT </w:instrText>
        </w:r>
        <w:r>
          <w:fldChar w:fldCharType="separate"/>
        </w:r>
        <w:r w:rsidR="00516EC7">
          <w:rPr>
            <w:noProof/>
          </w:rPr>
          <w:t>1</w:t>
        </w:r>
        <w:r>
          <w:rPr>
            <w:noProof/>
          </w:rPr>
          <w:fldChar w:fldCharType="end"/>
        </w:r>
      </w:p>
      <w:p w14:paraId="1AE1638B" w14:textId="022736F1" w:rsidR="00C80C97" w:rsidRDefault="00C80C97">
        <w:pPr>
          <w:pStyle w:val="Header"/>
          <w:jc w:val="right"/>
          <w:rPr>
            <w:noProof/>
          </w:rPr>
        </w:pPr>
        <w:r>
          <w:rPr>
            <w:noProof/>
          </w:rPr>
          <w:t>HH</w:t>
        </w:r>
        <w:r w:rsidR="00FB24C5">
          <w:rPr>
            <w:noProof/>
          </w:rPr>
          <w:t xml:space="preserve"> 18-22</w:t>
        </w:r>
      </w:p>
      <w:p w14:paraId="740FA5C7" w14:textId="50A86EE9" w:rsidR="00C80C97" w:rsidRDefault="00C80C97">
        <w:pPr>
          <w:pStyle w:val="Header"/>
          <w:jc w:val="right"/>
        </w:pPr>
        <w:r>
          <w:rPr>
            <w:noProof/>
          </w:rPr>
          <w:t>HC 824/21</w:t>
        </w:r>
      </w:p>
    </w:sdtContent>
  </w:sdt>
  <w:p w14:paraId="5187A95D" w14:textId="77777777" w:rsidR="00C80C97" w:rsidRDefault="00C80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C41847"/>
    <w:multiLevelType w:val="hybridMultilevel"/>
    <w:tmpl w:val="2236B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F3"/>
    <w:rsid w:val="00000A1A"/>
    <w:rsid w:val="00033209"/>
    <w:rsid w:val="00135D64"/>
    <w:rsid w:val="00136B27"/>
    <w:rsid w:val="00153C58"/>
    <w:rsid w:val="00155846"/>
    <w:rsid w:val="00174029"/>
    <w:rsid w:val="00180A52"/>
    <w:rsid w:val="001858E5"/>
    <w:rsid w:val="001A6FB5"/>
    <w:rsid w:val="001E4601"/>
    <w:rsid w:val="00226324"/>
    <w:rsid w:val="00274613"/>
    <w:rsid w:val="0029528D"/>
    <w:rsid w:val="00295D46"/>
    <w:rsid w:val="002C0766"/>
    <w:rsid w:val="002E5166"/>
    <w:rsid w:val="00362158"/>
    <w:rsid w:val="003A40A7"/>
    <w:rsid w:val="004245C7"/>
    <w:rsid w:val="0042534D"/>
    <w:rsid w:val="004317A0"/>
    <w:rsid w:val="004408CD"/>
    <w:rsid w:val="004452B1"/>
    <w:rsid w:val="00466E47"/>
    <w:rsid w:val="004B2BAC"/>
    <w:rsid w:val="00516EC7"/>
    <w:rsid w:val="00544846"/>
    <w:rsid w:val="0055563D"/>
    <w:rsid w:val="005635F3"/>
    <w:rsid w:val="005A5F71"/>
    <w:rsid w:val="005B5547"/>
    <w:rsid w:val="005D7F7B"/>
    <w:rsid w:val="006D4BB8"/>
    <w:rsid w:val="006F4A58"/>
    <w:rsid w:val="007013C2"/>
    <w:rsid w:val="007712B6"/>
    <w:rsid w:val="00797AA7"/>
    <w:rsid w:val="007A691E"/>
    <w:rsid w:val="00822D67"/>
    <w:rsid w:val="00855917"/>
    <w:rsid w:val="00855A40"/>
    <w:rsid w:val="0087058B"/>
    <w:rsid w:val="008B560D"/>
    <w:rsid w:val="008B577E"/>
    <w:rsid w:val="008F3408"/>
    <w:rsid w:val="00942D2B"/>
    <w:rsid w:val="00951AC1"/>
    <w:rsid w:val="00987199"/>
    <w:rsid w:val="009A28A4"/>
    <w:rsid w:val="009B235C"/>
    <w:rsid w:val="00A34BC4"/>
    <w:rsid w:val="00A40BC1"/>
    <w:rsid w:val="00A53F87"/>
    <w:rsid w:val="00AB1A5E"/>
    <w:rsid w:val="00AD6EF0"/>
    <w:rsid w:val="00B12497"/>
    <w:rsid w:val="00B50457"/>
    <w:rsid w:val="00B71536"/>
    <w:rsid w:val="00B81044"/>
    <w:rsid w:val="00BA4E16"/>
    <w:rsid w:val="00BB4B8A"/>
    <w:rsid w:val="00BB66B2"/>
    <w:rsid w:val="00BB77BD"/>
    <w:rsid w:val="00BC78CA"/>
    <w:rsid w:val="00BE71CF"/>
    <w:rsid w:val="00C025C3"/>
    <w:rsid w:val="00C42D12"/>
    <w:rsid w:val="00C50731"/>
    <w:rsid w:val="00C66047"/>
    <w:rsid w:val="00C80C97"/>
    <w:rsid w:val="00C95D2C"/>
    <w:rsid w:val="00CA4D10"/>
    <w:rsid w:val="00CF4C35"/>
    <w:rsid w:val="00D0254B"/>
    <w:rsid w:val="00D61E1C"/>
    <w:rsid w:val="00D80079"/>
    <w:rsid w:val="00D87BFE"/>
    <w:rsid w:val="00D90331"/>
    <w:rsid w:val="00E11ABB"/>
    <w:rsid w:val="00E23D42"/>
    <w:rsid w:val="00E71185"/>
    <w:rsid w:val="00E94E3C"/>
    <w:rsid w:val="00EE750E"/>
    <w:rsid w:val="00EF0430"/>
    <w:rsid w:val="00F673E8"/>
    <w:rsid w:val="00FB24C5"/>
    <w:rsid w:val="00FC670F"/>
    <w:rsid w:val="00FD7D56"/>
    <w:rsid w:val="00FF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4D08"/>
  <w15:chartTrackingRefBased/>
  <w15:docId w15:val="{DCB0EE92-21F2-4265-BDF5-3B2C70D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F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97AA7"/>
    <w:pPr>
      <w:spacing w:after="0" w:line="240" w:lineRule="auto"/>
      <w:jc w:val="both"/>
    </w:pPr>
    <w:rPr>
      <w:rFonts w:ascii="Courier New" w:eastAsia="Times New Roman" w:hAnsi="Courier New" w:cs="Times New Roman"/>
      <w:sz w:val="24"/>
      <w:szCs w:val="20"/>
      <w:lang w:val="en-ZA"/>
    </w:rPr>
  </w:style>
  <w:style w:type="character" w:customStyle="1" w:styleId="BodyTextChar">
    <w:name w:val="Body Text Char"/>
    <w:basedOn w:val="DefaultParagraphFont"/>
    <w:link w:val="BodyText"/>
    <w:semiHidden/>
    <w:rsid w:val="00797AA7"/>
    <w:rPr>
      <w:rFonts w:ascii="Courier New" w:eastAsia="Times New Roman" w:hAnsi="Courier New" w:cs="Times New Roman"/>
      <w:sz w:val="24"/>
      <w:szCs w:val="20"/>
      <w:lang w:val="en-ZA"/>
    </w:rPr>
  </w:style>
  <w:style w:type="paragraph" w:styleId="ListParagraph">
    <w:name w:val="List Paragraph"/>
    <w:basedOn w:val="Normal"/>
    <w:uiPriority w:val="34"/>
    <w:qFormat/>
    <w:rsid w:val="00B50457"/>
    <w:pPr>
      <w:ind w:left="720"/>
      <w:contextualSpacing/>
    </w:pPr>
  </w:style>
  <w:style w:type="paragraph" w:styleId="Header">
    <w:name w:val="header"/>
    <w:basedOn w:val="Normal"/>
    <w:link w:val="HeaderChar"/>
    <w:uiPriority w:val="99"/>
    <w:unhideWhenUsed/>
    <w:rsid w:val="00C80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C97"/>
  </w:style>
  <w:style w:type="paragraph" w:styleId="Footer">
    <w:name w:val="footer"/>
    <w:basedOn w:val="Normal"/>
    <w:link w:val="FooterChar"/>
    <w:uiPriority w:val="99"/>
    <w:unhideWhenUsed/>
    <w:rsid w:val="00C80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C97"/>
  </w:style>
  <w:style w:type="paragraph" w:styleId="BalloonText">
    <w:name w:val="Balloon Text"/>
    <w:basedOn w:val="Normal"/>
    <w:link w:val="BalloonTextChar"/>
    <w:uiPriority w:val="99"/>
    <w:semiHidden/>
    <w:unhideWhenUsed/>
    <w:rsid w:val="007A6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2843">
      <w:bodyDiv w:val="1"/>
      <w:marLeft w:val="0"/>
      <w:marRight w:val="0"/>
      <w:marTop w:val="0"/>
      <w:marBottom w:val="0"/>
      <w:divBdr>
        <w:top w:val="none" w:sz="0" w:space="0" w:color="auto"/>
        <w:left w:val="none" w:sz="0" w:space="0" w:color="auto"/>
        <w:bottom w:val="none" w:sz="0" w:space="0" w:color="auto"/>
        <w:right w:val="none" w:sz="0" w:space="0" w:color="auto"/>
      </w:divBdr>
    </w:div>
    <w:div w:id="905066397">
      <w:bodyDiv w:val="1"/>
      <w:marLeft w:val="0"/>
      <w:marRight w:val="0"/>
      <w:marTop w:val="0"/>
      <w:marBottom w:val="0"/>
      <w:divBdr>
        <w:top w:val="none" w:sz="0" w:space="0" w:color="auto"/>
        <w:left w:val="none" w:sz="0" w:space="0" w:color="auto"/>
        <w:bottom w:val="none" w:sz="0" w:space="0" w:color="auto"/>
        <w:right w:val="none" w:sz="0" w:space="0" w:color="auto"/>
      </w:divBdr>
    </w:div>
    <w:div w:id="911937527">
      <w:bodyDiv w:val="1"/>
      <w:marLeft w:val="0"/>
      <w:marRight w:val="0"/>
      <w:marTop w:val="0"/>
      <w:marBottom w:val="0"/>
      <w:divBdr>
        <w:top w:val="none" w:sz="0" w:space="0" w:color="auto"/>
        <w:left w:val="none" w:sz="0" w:space="0" w:color="auto"/>
        <w:bottom w:val="none" w:sz="0" w:space="0" w:color="auto"/>
        <w:right w:val="none" w:sz="0" w:space="0" w:color="auto"/>
      </w:divBdr>
    </w:div>
    <w:div w:id="1033306597">
      <w:bodyDiv w:val="1"/>
      <w:marLeft w:val="0"/>
      <w:marRight w:val="0"/>
      <w:marTop w:val="0"/>
      <w:marBottom w:val="0"/>
      <w:divBdr>
        <w:top w:val="none" w:sz="0" w:space="0" w:color="auto"/>
        <w:left w:val="none" w:sz="0" w:space="0" w:color="auto"/>
        <w:bottom w:val="none" w:sz="0" w:space="0" w:color="auto"/>
        <w:right w:val="none" w:sz="0" w:space="0" w:color="auto"/>
      </w:divBdr>
    </w:div>
    <w:div w:id="1232741030">
      <w:bodyDiv w:val="1"/>
      <w:marLeft w:val="0"/>
      <w:marRight w:val="0"/>
      <w:marTop w:val="0"/>
      <w:marBottom w:val="0"/>
      <w:divBdr>
        <w:top w:val="none" w:sz="0" w:space="0" w:color="auto"/>
        <w:left w:val="none" w:sz="0" w:space="0" w:color="auto"/>
        <w:bottom w:val="none" w:sz="0" w:space="0" w:color="auto"/>
        <w:right w:val="none" w:sz="0" w:space="0" w:color="auto"/>
      </w:divBdr>
    </w:div>
    <w:div w:id="1294213415">
      <w:bodyDiv w:val="1"/>
      <w:marLeft w:val="0"/>
      <w:marRight w:val="0"/>
      <w:marTop w:val="0"/>
      <w:marBottom w:val="0"/>
      <w:divBdr>
        <w:top w:val="none" w:sz="0" w:space="0" w:color="auto"/>
        <w:left w:val="none" w:sz="0" w:space="0" w:color="auto"/>
        <w:bottom w:val="none" w:sz="0" w:space="0" w:color="auto"/>
        <w:right w:val="none" w:sz="0" w:space="0" w:color="auto"/>
      </w:divBdr>
    </w:div>
    <w:div w:id="1296136448">
      <w:bodyDiv w:val="1"/>
      <w:marLeft w:val="0"/>
      <w:marRight w:val="0"/>
      <w:marTop w:val="0"/>
      <w:marBottom w:val="0"/>
      <w:divBdr>
        <w:top w:val="none" w:sz="0" w:space="0" w:color="auto"/>
        <w:left w:val="none" w:sz="0" w:space="0" w:color="auto"/>
        <w:bottom w:val="none" w:sz="0" w:space="0" w:color="auto"/>
        <w:right w:val="none" w:sz="0" w:space="0" w:color="auto"/>
      </w:divBdr>
    </w:div>
    <w:div w:id="165348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High Court  Tea Room</cp:lastModifiedBy>
  <cp:revision>2</cp:revision>
  <cp:lastPrinted>2022-01-11T07:34:00Z</cp:lastPrinted>
  <dcterms:created xsi:type="dcterms:W3CDTF">2022-01-14T09:24:00Z</dcterms:created>
  <dcterms:modified xsi:type="dcterms:W3CDTF">2022-01-14T09:24:00Z</dcterms:modified>
</cp:coreProperties>
</file>