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663" w:rsidRDefault="00FE2D40" w:rsidP="00FE2D40">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GOLDEN MILLION ENGINERIN</w:t>
      </w:r>
      <w:r w:rsidR="00766104">
        <w:rPr>
          <w:rFonts w:ascii="Times New Roman" w:hAnsi="Times New Roman" w:cs="Times New Roman"/>
          <w:sz w:val="24"/>
          <w:szCs w:val="24"/>
        </w:rPr>
        <w:t>G</w:t>
      </w:r>
      <w:r>
        <w:rPr>
          <w:rFonts w:ascii="Times New Roman" w:hAnsi="Times New Roman" w:cs="Times New Roman"/>
          <w:sz w:val="24"/>
          <w:szCs w:val="24"/>
        </w:rPr>
        <w:t xml:space="preserve"> (PVT) LTD</w:t>
      </w:r>
    </w:p>
    <w:p w:rsidR="00FE2D40" w:rsidRDefault="00FE2D40" w:rsidP="00FE2D4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E2D40" w:rsidRDefault="00FE2D40" w:rsidP="00FE2D40">
      <w:pPr>
        <w:spacing w:after="0" w:line="240" w:lineRule="auto"/>
        <w:rPr>
          <w:rFonts w:ascii="Times New Roman" w:hAnsi="Times New Roman" w:cs="Times New Roman"/>
          <w:sz w:val="24"/>
          <w:szCs w:val="24"/>
        </w:rPr>
      </w:pPr>
      <w:r>
        <w:rPr>
          <w:rFonts w:ascii="Times New Roman" w:hAnsi="Times New Roman" w:cs="Times New Roman"/>
          <w:sz w:val="24"/>
          <w:szCs w:val="24"/>
        </w:rPr>
        <w:t>EPHRAIM GWATIDZO</w:t>
      </w:r>
    </w:p>
    <w:p w:rsidR="00FE2D40" w:rsidRDefault="00FE2D40" w:rsidP="00FE2D4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E2D40" w:rsidRDefault="00FE2D40" w:rsidP="00FE2D40">
      <w:pPr>
        <w:spacing w:after="0" w:line="240" w:lineRule="auto"/>
        <w:rPr>
          <w:rFonts w:ascii="Times New Roman" w:hAnsi="Times New Roman" w:cs="Times New Roman"/>
          <w:sz w:val="24"/>
          <w:szCs w:val="24"/>
        </w:rPr>
      </w:pPr>
      <w:r>
        <w:rPr>
          <w:rFonts w:ascii="Times New Roman" w:hAnsi="Times New Roman" w:cs="Times New Roman"/>
          <w:sz w:val="24"/>
          <w:szCs w:val="24"/>
        </w:rPr>
        <w:t>ADMIRE SAWETO</w:t>
      </w:r>
    </w:p>
    <w:p w:rsidR="00FE2D40" w:rsidRDefault="00FE2D40" w:rsidP="00FE2D4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E2D40" w:rsidRDefault="00FE2D40" w:rsidP="00FE2D40">
      <w:pPr>
        <w:spacing w:after="0" w:line="240" w:lineRule="auto"/>
        <w:rPr>
          <w:rFonts w:ascii="Times New Roman" w:hAnsi="Times New Roman" w:cs="Times New Roman"/>
          <w:sz w:val="24"/>
          <w:szCs w:val="24"/>
        </w:rPr>
      </w:pPr>
      <w:r>
        <w:rPr>
          <w:rFonts w:ascii="Times New Roman" w:hAnsi="Times New Roman" w:cs="Times New Roman"/>
          <w:sz w:val="24"/>
          <w:szCs w:val="24"/>
        </w:rPr>
        <w:t>OLD MUTUAL PROPERTY INVESTMENTS</w:t>
      </w:r>
    </w:p>
    <w:p w:rsidR="00FE2D40" w:rsidRDefault="00FE2D40" w:rsidP="00FE2D40">
      <w:pPr>
        <w:spacing w:after="0" w:line="240" w:lineRule="auto"/>
        <w:rPr>
          <w:rFonts w:ascii="Times New Roman" w:hAnsi="Times New Roman" w:cs="Times New Roman"/>
          <w:sz w:val="24"/>
          <w:szCs w:val="24"/>
        </w:rPr>
      </w:pPr>
      <w:r>
        <w:rPr>
          <w:rFonts w:ascii="Times New Roman" w:hAnsi="Times New Roman" w:cs="Times New Roman"/>
          <w:sz w:val="24"/>
          <w:szCs w:val="24"/>
        </w:rPr>
        <w:t>CORPORATION (PVT) LTD</w:t>
      </w:r>
    </w:p>
    <w:p w:rsidR="00FE2D40" w:rsidRDefault="00FE2D40" w:rsidP="00FE2D4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E2D40" w:rsidRDefault="00FE2D40" w:rsidP="00FE2D40">
      <w:pPr>
        <w:spacing w:after="0" w:line="240" w:lineRule="auto"/>
        <w:rPr>
          <w:rFonts w:ascii="Times New Roman" w:hAnsi="Times New Roman" w:cs="Times New Roman"/>
          <w:sz w:val="24"/>
          <w:szCs w:val="24"/>
        </w:rPr>
      </w:pPr>
      <w:r>
        <w:rPr>
          <w:rFonts w:ascii="Times New Roman" w:hAnsi="Times New Roman" w:cs="Times New Roman"/>
          <w:sz w:val="24"/>
          <w:szCs w:val="24"/>
        </w:rPr>
        <w:t>MESSENGER OF COURT N.O</w:t>
      </w:r>
    </w:p>
    <w:p w:rsidR="00FE2D40" w:rsidRDefault="00FE2D40" w:rsidP="00FE2D40">
      <w:pPr>
        <w:spacing w:after="0" w:line="240" w:lineRule="auto"/>
        <w:rPr>
          <w:rFonts w:ascii="Times New Roman" w:hAnsi="Times New Roman" w:cs="Times New Roman"/>
          <w:sz w:val="24"/>
          <w:szCs w:val="24"/>
        </w:rPr>
      </w:pPr>
    </w:p>
    <w:p w:rsidR="00FE2D40" w:rsidRDefault="00FE2D40" w:rsidP="00FE2D40">
      <w:pPr>
        <w:spacing w:after="0" w:line="240" w:lineRule="auto"/>
        <w:rPr>
          <w:rFonts w:ascii="Times New Roman" w:hAnsi="Times New Roman" w:cs="Times New Roman"/>
          <w:sz w:val="24"/>
          <w:szCs w:val="24"/>
        </w:rPr>
      </w:pPr>
    </w:p>
    <w:p w:rsidR="00FE2D40" w:rsidRDefault="00FE2D40" w:rsidP="00FE2D40">
      <w:pPr>
        <w:spacing w:after="0" w:line="240" w:lineRule="auto"/>
        <w:rPr>
          <w:rFonts w:ascii="Times New Roman" w:hAnsi="Times New Roman" w:cs="Times New Roman"/>
          <w:sz w:val="24"/>
          <w:szCs w:val="24"/>
        </w:rPr>
      </w:pPr>
    </w:p>
    <w:p w:rsidR="00B74760" w:rsidRDefault="00B74760" w:rsidP="00FE2D40">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B74760" w:rsidRDefault="00B74760" w:rsidP="00FE2D40">
      <w:pPr>
        <w:spacing w:after="0" w:line="240" w:lineRule="auto"/>
        <w:rPr>
          <w:rFonts w:ascii="Times New Roman" w:hAnsi="Times New Roman" w:cs="Times New Roman"/>
          <w:sz w:val="24"/>
          <w:szCs w:val="24"/>
        </w:rPr>
      </w:pPr>
      <w:r>
        <w:rPr>
          <w:rFonts w:ascii="Times New Roman" w:hAnsi="Times New Roman" w:cs="Times New Roman"/>
          <w:sz w:val="24"/>
          <w:szCs w:val="24"/>
        </w:rPr>
        <w:t>MANGOTA J</w:t>
      </w:r>
    </w:p>
    <w:p w:rsidR="00B74760" w:rsidRDefault="00B74760" w:rsidP="00FE2D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241693">
        <w:rPr>
          <w:rFonts w:ascii="Times New Roman" w:hAnsi="Times New Roman" w:cs="Times New Roman"/>
          <w:sz w:val="24"/>
          <w:szCs w:val="24"/>
        </w:rPr>
        <w:t xml:space="preserve">7 August </w:t>
      </w:r>
      <w:r>
        <w:rPr>
          <w:rFonts w:ascii="Times New Roman" w:hAnsi="Times New Roman" w:cs="Times New Roman"/>
          <w:sz w:val="24"/>
          <w:szCs w:val="24"/>
        </w:rPr>
        <w:t>2013</w:t>
      </w:r>
    </w:p>
    <w:p w:rsidR="00B74760" w:rsidRDefault="00B74760" w:rsidP="00FE2D40">
      <w:pPr>
        <w:spacing w:after="0" w:line="240" w:lineRule="auto"/>
        <w:rPr>
          <w:rFonts w:ascii="Times New Roman" w:hAnsi="Times New Roman" w:cs="Times New Roman"/>
          <w:sz w:val="24"/>
          <w:szCs w:val="24"/>
        </w:rPr>
      </w:pPr>
    </w:p>
    <w:p w:rsidR="00B74760" w:rsidRDefault="00B74760" w:rsidP="00FE2D40">
      <w:pPr>
        <w:spacing w:after="0" w:line="240" w:lineRule="auto"/>
        <w:rPr>
          <w:rFonts w:ascii="Times New Roman" w:hAnsi="Times New Roman" w:cs="Times New Roman"/>
          <w:sz w:val="24"/>
          <w:szCs w:val="24"/>
        </w:rPr>
      </w:pPr>
    </w:p>
    <w:p w:rsidR="007D44B0" w:rsidRDefault="00241693" w:rsidP="00FE2D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Advocate </w:t>
      </w:r>
      <w:r w:rsidR="001D4CB3" w:rsidRPr="001D4CB3">
        <w:rPr>
          <w:rFonts w:ascii="Times New Roman" w:hAnsi="Times New Roman" w:cs="Times New Roman"/>
          <w:i/>
          <w:sz w:val="24"/>
          <w:szCs w:val="24"/>
        </w:rPr>
        <w:t>P</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Kachidza</w:t>
      </w:r>
      <w:proofErr w:type="spellEnd"/>
      <w:r>
        <w:rPr>
          <w:rFonts w:ascii="Times New Roman" w:hAnsi="Times New Roman" w:cs="Times New Roman"/>
          <w:i/>
          <w:sz w:val="24"/>
          <w:szCs w:val="24"/>
        </w:rPr>
        <w:t>,</w:t>
      </w:r>
      <w:r w:rsidR="007D44B0">
        <w:rPr>
          <w:rFonts w:ascii="Times New Roman" w:hAnsi="Times New Roman" w:cs="Times New Roman"/>
          <w:sz w:val="24"/>
          <w:szCs w:val="24"/>
        </w:rPr>
        <w:t xml:space="preserve"> for the applicant</w:t>
      </w:r>
      <w:r>
        <w:rPr>
          <w:rFonts w:ascii="Times New Roman" w:hAnsi="Times New Roman" w:cs="Times New Roman"/>
          <w:sz w:val="24"/>
          <w:szCs w:val="24"/>
        </w:rPr>
        <w:t>s</w:t>
      </w:r>
    </w:p>
    <w:p w:rsidR="007D44B0" w:rsidRDefault="001D4CB3" w:rsidP="00FE2D40">
      <w:pPr>
        <w:spacing w:after="0" w:line="240" w:lineRule="auto"/>
        <w:rPr>
          <w:rFonts w:ascii="Times New Roman" w:hAnsi="Times New Roman" w:cs="Times New Roman"/>
          <w:sz w:val="24"/>
          <w:szCs w:val="24"/>
        </w:rPr>
      </w:pPr>
      <w:r>
        <w:rPr>
          <w:rFonts w:ascii="Times New Roman" w:hAnsi="Times New Roman" w:cs="Times New Roman"/>
          <w:i/>
          <w:sz w:val="24"/>
          <w:szCs w:val="24"/>
        </w:rPr>
        <w:t>A.</w:t>
      </w:r>
      <w:r w:rsidR="00241693">
        <w:rPr>
          <w:rFonts w:ascii="Times New Roman" w:hAnsi="Times New Roman" w:cs="Times New Roman"/>
          <w:sz w:val="24"/>
          <w:szCs w:val="24"/>
        </w:rPr>
        <w:t xml:space="preserve"> </w:t>
      </w:r>
      <w:proofErr w:type="spellStart"/>
      <w:r w:rsidR="00241693">
        <w:rPr>
          <w:rFonts w:ascii="Times New Roman" w:hAnsi="Times New Roman" w:cs="Times New Roman"/>
          <w:i/>
          <w:sz w:val="24"/>
          <w:szCs w:val="24"/>
        </w:rPr>
        <w:t>Mambosasa</w:t>
      </w:r>
      <w:proofErr w:type="spellEnd"/>
      <w:r w:rsidR="00241693">
        <w:rPr>
          <w:rFonts w:ascii="Times New Roman" w:hAnsi="Times New Roman" w:cs="Times New Roman"/>
          <w:i/>
          <w:sz w:val="24"/>
          <w:szCs w:val="24"/>
        </w:rPr>
        <w:t>,</w:t>
      </w:r>
      <w:r w:rsidR="007D44B0">
        <w:rPr>
          <w:rFonts w:ascii="Times New Roman" w:hAnsi="Times New Roman" w:cs="Times New Roman"/>
          <w:sz w:val="24"/>
          <w:szCs w:val="24"/>
        </w:rPr>
        <w:t xml:space="preserve"> for the 1</w:t>
      </w:r>
      <w:r w:rsidR="007D44B0" w:rsidRPr="007D44B0">
        <w:rPr>
          <w:rFonts w:ascii="Times New Roman" w:hAnsi="Times New Roman" w:cs="Times New Roman"/>
          <w:sz w:val="24"/>
          <w:szCs w:val="24"/>
          <w:vertAlign w:val="superscript"/>
        </w:rPr>
        <w:t>st</w:t>
      </w:r>
      <w:r w:rsidR="007D44B0">
        <w:rPr>
          <w:rFonts w:ascii="Times New Roman" w:hAnsi="Times New Roman" w:cs="Times New Roman"/>
          <w:sz w:val="24"/>
          <w:szCs w:val="24"/>
        </w:rPr>
        <w:t xml:space="preserve"> respondent</w:t>
      </w:r>
    </w:p>
    <w:p w:rsidR="000F0A46" w:rsidRDefault="000F0A46" w:rsidP="00FE2D40">
      <w:pPr>
        <w:spacing w:after="0" w:line="240" w:lineRule="auto"/>
        <w:rPr>
          <w:rFonts w:ascii="Times New Roman" w:hAnsi="Times New Roman" w:cs="Times New Roman"/>
          <w:sz w:val="24"/>
          <w:szCs w:val="24"/>
        </w:rPr>
      </w:pPr>
    </w:p>
    <w:p w:rsidR="00B74760" w:rsidRDefault="00B74760" w:rsidP="00B747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On 10 June, 2013 the first respondent obtained judgment in the magistrates’ court against the applicants. The judgment which the court </w:t>
      </w:r>
      <w:r>
        <w:rPr>
          <w:rFonts w:ascii="Times New Roman" w:hAnsi="Times New Roman" w:cs="Times New Roman"/>
          <w:i/>
          <w:sz w:val="24"/>
          <w:szCs w:val="24"/>
        </w:rPr>
        <w:t>a quo</w:t>
      </w:r>
      <w:r>
        <w:rPr>
          <w:rFonts w:ascii="Times New Roman" w:hAnsi="Times New Roman" w:cs="Times New Roman"/>
          <w:sz w:val="24"/>
          <w:szCs w:val="24"/>
        </w:rPr>
        <w:t xml:space="preserve"> granted to the first respondent in the sum of $51 051-98 was for arrear rentals, operational costs, interests and collection commission.</w:t>
      </w:r>
    </w:p>
    <w:p w:rsidR="00B74760" w:rsidRDefault="00B74760" w:rsidP="00B747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were not satisfied with the court </w:t>
      </w:r>
      <w:r>
        <w:rPr>
          <w:rFonts w:ascii="Times New Roman" w:hAnsi="Times New Roman" w:cs="Times New Roman"/>
          <w:i/>
          <w:sz w:val="24"/>
          <w:szCs w:val="24"/>
        </w:rPr>
        <w:t>a quo</w:t>
      </w:r>
      <w:r>
        <w:rPr>
          <w:rFonts w:ascii="Times New Roman" w:hAnsi="Times New Roman" w:cs="Times New Roman"/>
          <w:sz w:val="24"/>
          <w:szCs w:val="24"/>
        </w:rPr>
        <w:t>’s decision in the abovementioned regard. They</w:t>
      </w:r>
      <w:r w:rsidR="009E1624">
        <w:rPr>
          <w:rFonts w:ascii="Times New Roman" w:hAnsi="Times New Roman" w:cs="Times New Roman"/>
          <w:sz w:val="24"/>
          <w:szCs w:val="24"/>
        </w:rPr>
        <w:t>,</w:t>
      </w:r>
      <w:r>
        <w:rPr>
          <w:rFonts w:ascii="Times New Roman" w:hAnsi="Times New Roman" w:cs="Times New Roman"/>
          <w:sz w:val="24"/>
          <w:szCs w:val="24"/>
        </w:rPr>
        <w:t xml:space="preserve"> on 26 June 2013, noted an appeal against the magistrate’s decision and that appeal is pending before this court.</w:t>
      </w:r>
    </w:p>
    <w:p w:rsidR="00B74760" w:rsidRDefault="00B74760" w:rsidP="00B747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papers which are filed of record do not show which of the parties approached the magistrates’ cou</w:t>
      </w:r>
      <w:r w:rsidR="00241693">
        <w:rPr>
          <w:rFonts w:ascii="Times New Roman" w:hAnsi="Times New Roman" w:cs="Times New Roman"/>
          <w:sz w:val="24"/>
          <w:szCs w:val="24"/>
        </w:rPr>
        <w:t>r</w:t>
      </w:r>
      <w:r>
        <w:rPr>
          <w:rFonts w:ascii="Times New Roman" w:hAnsi="Times New Roman" w:cs="Times New Roman"/>
          <w:sz w:val="24"/>
          <w:szCs w:val="24"/>
        </w:rPr>
        <w:t>t. What they do show</w:t>
      </w:r>
      <w:r w:rsidR="00241693">
        <w:rPr>
          <w:rFonts w:ascii="Times New Roman" w:hAnsi="Times New Roman" w:cs="Times New Roman"/>
          <w:sz w:val="24"/>
          <w:szCs w:val="24"/>
        </w:rPr>
        <w:t>,</w:t>
      </w:r>
      <w:r>
        <w:rPr>
          <w:rFonts w:ascii="Times New Roman" w:hAnsi="Times New Roman" w:cs="Times New Roman"/>
          <w:sz w:val="24"/>
          <w:szCs w:val="24"/>
        </w:rPr>
        <w:t xml:space="preserve"> however, i</w:t>
      </w:r>
      <w:r w:rsidR="00766104">
        <w:rPr>
          <w:rFonts w:ascii="Times New Roman" w:hAnsi="Times New Roman" w:cs="Times New Roman"/>
          <w:sz w:val="24"/>
          <w:szCs w:val="24"/>
        </w:rPr>
        <w:t>s</w:t>
      </w:r>
      <w:r>
        <w:rPr>
          <w:rFonts w:ascii="Times New Roman" w:hAnsi="Times New Roman" w:cs="Times New Roman"/>
          <w:sz w:val="24"/>
          <w:szCs w:val="24"/>
        </w:rPr>
        <w:t xml:space="preserve"> that:-</w:t>
      </w:r>
    </w:p>
    <w:p w:rsidR="00FF31F7" w:rsidRDefault="00FF31F7" w:rsidP="00B7476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e</w:t>
      </w:r>
      <w:r w:rsidR="00B74760">
        <w:rPr>
          <w:rFonts w:ascii="Times New Roman" w:hAnsi="Times New Roman" w:cs="Times New Roman"/>
          <w:sz w:val="24"/>
          <w:szCs w:val="24"/>
          <w:u w:val="single"/>
        </w:rPr>
        <w:t xml:space="preserve">ither </w:t>
      </w:r>
      <w:r w:rsidR="00B74760">
        <w:rPr>
          <w:rFonts w:ascii="Times New Roman" w:hAnsi="Times New Roman" w:cs="Times New Roman"/>
          <w:sz w:val="24"/>
          <w:szCs w:val="24"/>
        </w:rPr>
        <w:t xml:space="preserve">the first respondent applied to the court </w:t>
      </w:r>
      <w:r w:rsidR="00B74760">
        <w:rPr>
          <w:rFonts w:ascii="Times New Roman" w:hAnsi="Times New Roman" w:cs="Times New Roman"/>
          <w:i/>
          <w:sz w:val="24"/>
          <w:szCs w:val="24"/>
        </w:rPr>
        <w:t>a quo</w:t>
      </w:r>
      <w:r>
        <w:rPr>
          <w:rFonts w:ascii="Times New Roman" w:hAnsi="Times New Roman" w:cs="Times New Roman"/>
          <w:sz w:val="24"/>
          <w:szCs w:val="24"/>
        </w:rPr>
        <w:t xml:space="preserve"> to execute pending appeal to realise the judgment debt of </w:t>
      </w:r>
      <w:r w:rsidR="00766104">
        <w:rPr>
          <w:rFonts w:ascii="Times New Roman" w:hAnsi="Times New Roman" w:cs="Times New Roman"/>
          <w:sz w:val="24"/>
          <w:szCs w:val="24"/>
        </w:rPr>
        <w:t>$</w:t>
      </w:r>
      <w:r>
        <w:rPr>
          <w:rFonts w:ascii="Times New Roman" w:hAnsi="Times New Roman" w:cs="Times New Roman"/>
          <w:sz w:val="24"/>
          <w:szCs w:val="24"/>
        </w:rPr>
        <w:t>51 051-98 together with interest and costs;</w:t>
      </w:r>
    </w:p>
    <w:p w:rsidR="0033097C" w:rsidRDefault="00FF31F7" w:rsidP="00B74760">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u w:val="single"/>
        </w:rPr>
        <w:t>or</w:t>
      </w:r>
      <w:proofErr w:type="gramEnd"/>
      <w:r>
        <w:rPr>
          <w:rFonts w:ascii="Times New Roman" w:hAnsi="Times New Roman" w:cs="Times New Roman"/>
          <w:sz w:val="24"/>
          <w:szCs w:val="24"/>
          <w:u w:val="single"/>
        </w:rPr>
        <w:t xml:space="preserve"> </w:t>
      </w:r>
      <w:r>
        <w:rPr>
          <w:rFonts w:ascii="Times New Roman" w:hAnsi="Times New Roman" w:cs="Times New Roman"/>
          <w:sz w:val="24"/>
          <w:szCs w:val="24"/>
        </w:rPr>
        <w:t>the applicants prayed the same court to stay the attachment and sale of any of their property under case number 12636/12</w:t>
      </w:r>
      <w:r w:rsidR="0033097C">
        <w:rPr>
          <w:rFonts w:ascii="Times New Roman" w:hAnsi="Times New Roman" w:cs="Times New Roman"/>
          <w:sz w:val="24"/>
          <w:szCs w:val="24"/>
        </w:rPr>
        <w:t>.</w:t>
      </w:r>
    </w:p>
    <w:p w:rsidR="0033097C" w:rsidRDefault="0033097C" w:rsidP="0033097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However, when the court </w:t>
      </w:r>
      <w:r>
        <w:rPr>
          <w:rFonts w:ascii="Times New Roman" w:hAnsi="Times New Roman" w:cs="Times New Roman"/>
          <w:i/>
          <w:sz w:val="24"/>
          <w:szCs w:val="24"/>
        </w:rPr>
        <w:t>a quo</w:t>
      </w:r>
      <w:r>
        <w:rPr>
          <w:rFonts w:ascii="Times New Roman" w:hAnsi="Times New Roman" w:cs="Times New Roman"/>
          <w:sz w:val="24"/>
          <w:szCs w:val="24"/>
        </w:rPr>
        <w:t xml:space="preserve"> was approached by one of the parties on this matter, </w:t>
      </w:r>
    </w:p>
    <w:p w:rsidR="0033097C" w:rsidRDefault="0033097C" w:rsidP="0033097C">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court granted leave to the first respondent to execute its judgment pending appeal.</w:t>
      </w:r>
      <w:r w:rsidR="00B74760" w:rsidRPr="0033097C">
        <w:rPr>
          <w:rFonts w:ascii="Times New Roman" w:hAnsi="Times New Roman" w:cs="Times New Roman"/>
          <w:sz w:val="24"/>
          <w:szCs w:val="24"/>
        </w:rPr>
        <w:t xml:space="preserve"> </w:t>
      </w:r>
    </w:p>
    <w:p w:rsidR="00B74760" w:rsidRDefault="0033097C" w:rsidP="003309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latter decision of the court </w:t>
      </w:r>
      <w:r>
        <w:rPr>
          <w:rFonts w:ascii="Times New Roman" w:hAnsi="Times New Roman" w:cs="Times New Roman"/>
          <w:i/>
          <w:sz w:val="24"/>
          <w:szCs w:val="24"/>
        </w:rPr>
        <w:t>a quo</w:t>
      </w:r>
      <w:r>
        <w:rPr>
          <w:rFonts w:ascii="Times New Roman" w:hAnsi="Times New Roman" w:cs="Times New Roman"/>
          <w:sz w:val="24"/>
          <w:szCs w:val="24"/>
        </w:rPr>
        <w:t xml:space="preserve"> prompted the applicants to file two applications with this court.</w:t>
      </w:r>
      <w:r w:rsidR="00B74760" w:rsidRPr="0033097C">
        <w:rPr>
          <w:rFonts w:ascii="Times New Roman" w:hAnsi="Times New Roman" w:cs="Times New Roman"/>
          <w:sz w:val="24"/>
          <w:szCs w:val="24"/>
        </w:rPr>
        <w:t xml:space="preserve">  </w:t>
      </w:r>
    </w:p>
    <w:p w:rsidR="0033097C" w:rsidRDefault="0033097C" w:rsidP="003309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applications in question comprise:</w:t>
      </w:r>
    </w:p>
    <w:p w:rsidR="0033097C" w:rsidRDefault="0033097C" w:rsidP="0033097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review of the decision which the magistrate made on 23 July, 2013 </w:t>
      </w:r>
      <w:r w:rsidR="00557742">
        <w:rPr>
          <w:rFonts w:ascii="Times New Roman" w:hAnsi="Times New Roman" w:cs="Times New Roman"/>
          <w:sz w:val="24"/>
          <w:szCs w:val="24"/>
        </w:rPr>
        <w:t>under case number 12636/12 - and</w:t>
      </w:r>
    </w:p>
    <w:p w:rsidR="00557742" w:rsidRDefault="00557742" w:rsidP="0033097C">
      <w:pPr>
        <w:pStyle w:val="ListParagraph"/>
        <w:numPr>
          <w:ilvl w:val="0"/>
          <w:numId w:val="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present application which the applicants filed on an urgent basis. It is this application which the </w:t>
      </w:r>
      <w:proofErr w:type="gramStart"/>
      <w:r>
        <w:rPr>
          <w:rFonts w:ascii="Times New Roman" w:hAnsi="Times New Roman" w:cs="Times New Roman"/>
          <w:sz w:val="24"/>
          <w:szCs w:val="24"/>
        </w:rPr>
        <w:t xml:space="preserve">court </w:t>
      </w:r>
      <w:r w:rsidR="00241693">
        <w:rPr>
          <w:rFonts w:ascii="Times New Roman" w:hAnsi="Times New Roman" w:cs="Times New Roman"/>
          <w:sz w:val="24"/>
          <w:szCs w:val="24"/>
        </w:rPr>
        <w:t xml:space="preserve"> is</w:t>
      </w:r>
      <w:proofErr w:type="gramEnd"/>
      <w:r w:rsidR="00241693">
        <w:rPr>
          <w:rFonts w:ascii="Times New Roman" w:hAnsi="Times New Roman" w:cs="Times New Roman"/>
          <w:sz w:val="24"/>
          <w:szCs w:val="24"/>
        </w:rPr>
        <w:t xml:space="preserve"> </w:t>
      </w:r>
      <w:r>
        <w:rPr>
          <w:rFonts w:ascii="Times New Roman" w:hAnsi="Times New Roman" w:cs="Times New Roman"/>
          <w:sz w:val="24"/>
          <w:szCs w:val="24"/>
        </w:rPr>
        <w:t>called upon to consider.</w:t>
      </w:r>
    </w:p>
    <w:p w:rsidR="00811490" w:rsidRDefault="00557742" w:rsidP="0055774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applicants are seeking a stay of execution following the grant of leave to execute </w:t>
      </w:r>
    </w:p>
    <w:p w:rsidR="00811490" w:rsidRDefault="00557742" w:rsidP="0081149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pending</w:t>
      </w:r>
      <w:proofErr w:type="gramEnd"/>
      <w:r>
        <w:rPr>
          <w:rFonts w:ascii="Times New Roman" w:hAnsi="Times New Roman" w:cs="Times New Roman"/>
          <w:sz w:val="24"/>
          <w:szCs w:val="24"/>
        </w:rPr>
        <w:t xml:space="preserve"> appeal. They stated, in the application, that there would be irreparable economic harm to their business if execution was allowed to take place pending appeal. They stated, further, that the harm would be impossible to redress in the event that the appeal court finds in their favour after execution has already taken place. They, in short, prayed the</w:t>
      </w:r>
      <w:r w:rsidR="00811490">
        <w:rPr>
          <w:rFonts w:ascii="Times New Roman" w:hAnsi="Times New Roman" w:cs="Times New Roman"/>
          <w:sz w:val="24"/>
          <w:szCs w:val="24"/>
        </w:rPr>
        <w:t xml:space="preserve"> court to order that the </w:t>
      </w:r>
      <w:r w:rsidR="00811490" w:rsidRPr="00811490">
        <w:rPr>
          <w:rFonts w:ascii="Times New Roman" w:hAnsi="Times New Roman" w:cs="Times New Roman"/>
          <w:i/>
          <w:sz w:val="24"/>
          <w:szCs w:val="24"/>
        </w:rPr>
        <w:t>status quo</w:t>
      </w:r>
      <w:r w:rsidR="00811490">
        <w:rPr>
          <w:rFonts w:ascii="Times New Roman" w:hAnsi="Times New Roman" w:cs="Times New Roman"/>
          <w:sz w:val="24"/>
          <w:szCs w:val="24"/>
        </w:rPr>
        <w:t xml:space="preserve"> should remain until the application for review which they filed with the court under case number HC 6202/13 has been determined.</w:t>
      </w:r>
    </w:p>
    <w:p w:rsidR="00811490" w:rsidRDefault="00811490" w:rsidP="008114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filed a notice of opposition t</w:t>
      </w:r>
      <w:r w:rsidR="00766104">
        <w:rPr>
          <w:rFonts w:ascii="Times New Roman" w:hAnsi="Times New Roman" w:cs="Times New Roman"/>
          <w:sz w:val="24"/>
          <w:szCs w:val="24"/>
        </w:rPr>
        <w:t>o</w:t>
      </w:r>
      <w:r>
        <w:rPr>
          <w:rFonts w:ascii="Times New Roman" w:hAnsi="Times New Roman" w:cs="Times New Roman"/>
          <w:sz w:val="24"/>
          <w:szCs w:val="24"/>
        </w:rPr>
        <w:t xml:space="preserve"> the application on 2 August 2013. Its proper</w:t>
      </w:r>
      <w:r w:rsidR="00766104">
        <w:rPr>
          <w:rFonts w:ascii="Times New Roman" w:hAnsi="Times New Roman" w:cs="Times New Roman"/>
          <w:sz w:val="24"/>
          <w:szCs w:val="24"/>
        </w:rPr>
        <w:t>t</w:t>
      </w:r>
      <w:r>
        <w:rPr>
          <w:rFonts w:ascii="Times New Roman" w:hAnsi="Times New Roman" w:cs="Times New Roman"/>
          <w:sz w:val="24"/>
          <w:szCs w:val="24"/>
        </w:rPr>
        <w:t xml:space="preserve">y manager, one </w:t>
      </w:r>
      <w:proofErr w:type="spellStart"/>
      <w:r>
        <w:rPr>
          <w:rFonts w:ascii="Times New Roman" w:hAnsi="Times New Roman" w:cs="Times New Roman"/>
          <w:sz w:val="24"/>
          <w:szCs w:val="24"/>
        </w:rPr>
        <w:t>Trynos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Ngara</w:t>
      </w:r>
      <w:proofErr w:type="spellEnd"/>
      <w:r>
        <w:rPr>
          <w:rFonts w:ascii="Times New Roman" w:hAnsi="Times New Roman" w:cs="Times New Roman"/>
          <w:sz w:val="24"/>
          <w:szCs w:val="24"/>
        </w:rPr>
        <w:t>, the deponent of the first respondent’s opposing affidavit</w:t>
      </w:r>
      <w:r w:rsidR="00241693">
        <w:rPr>
          <w:rFonts w:ascii="Times New Roman" w:hAnsi="Times New Roman" w:cs="Times New Roman"/>
          <w:sz w:val="24"/>
          <w:szCs w:val="24"/>
        </w:rPr>
        <w:t>,</w:t>
      </w:r>
      <w:r>
        <w:rPr>
          <w:rFonts w:ascii="Times New Roman" w:hAnsi="Times New Roman" w:cs="Times New Roman"/>
          <w:sz w:val="24"/>
          <w:szCs w:val="24"/>
        </w:rPr>
        <w:t xml:space="preserve"> raised three matters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i/>
          <w:sz w:val="24"/>
          <w:szCs w:val="24"/>
        </w:rPr>
        <w:t>.</w:t>
      </w:r>
      <w:r>
        <w:rPr>
          <w:rFonts w:ascii="Times New Roman" w:hAnsi="Times New Roman" w:cs="Times New Roman"/>
          <w:sz w:val="24"/>
          <w:szCs w:val="24"/>
        </w:rPr>
        <w:t xml:space="preserve"> The matters in question were:</w:t>
      </w:r>
    </w:p>
    <w:p w:rsidR="00811490" w:rsidRDefault="00811490" w:rsidP="0081149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irregular founding papers</w:t>
      </w:r>
    </w:p>
    <w:p w:rsidR="00811490" w:rsidRDefault="00811490" w:rsidP="0081149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material disputes of facts – and</w:t>
      </w:r>
    </w:p>
    <w:p w:rsidR="00811490" w:rsidRDefault="00811490" w:rsidP="00811490">
      <w:pPr>
        <w:pStyle w:val="ListParagraph"/>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abuse</w:t>
      </w:r>
      <w:proofErr w:type="gramEnd"/>
      <w:r>
        <w:rPr>
          <w:rFonts w:ascii="Times New Roman" w:hAnsi="Times New Roman" w:cs="Times New Roman"/>
          <w:sz w:val="24"/>
          <w:szCs w:val="24"/>
        </w:rPr>
        <w:t xml:space="preserve"> of court process.</w:t>
      </w:r>
    </w:p>
    <w:p w:rsidR="00811490" w:rsidRDefault="00811490" w:rsidP="0081149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first matter which Mr </w:t>
      </w:r>
      <w:proofErr w:type="spellStart"/>
      <w:r>
        <w:rPr>
          <w:rFonts w:ascii="Times New Roman" w:hAnsi="Times New Roman" w:cs="Times New Roman"/>
          <w:sz w:val="24"/>
          <w:szCs w:val="24"/>
        </w:rPr>
        <w:t>Ngara</w:t>
      </w:r>
      <w:proofErr w:type="spellEnd"/>
      <w:r>
        <w:rPr>
          <w:rFonts w:ascii="Times New Roman" w:hAnsi="Times New Roman" w:cs="Times New Roman"/>
          <w:sz w:val="24"/>
          <w:szCs w:val="24"/>
        </w:rPr>
        <w:t xml:space="preserve"> raised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should be read together with the </w:t>
      </w:r>
    </w:p>
    <w:p w:rsidR="00DB2C63" w:rsidRDefault="00811490" w:rsidP="0081149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founding</w:t>
      </w:r>
      <w:proofErr w:type="gramEnd"/>
      <w:r>
        <w:rPr>
          <w:rFonts w:ascii="Times New Roman" w:hAnsi="Times New Roman" w:cs="Times New Roman"/>
          <w:sz w:val="24"/>
          <w:szCs w:val="24"/>
        </w:rPr>
        <w:t xml:space="preserve"> and supporting affidavits of one Ephraim </w:t>
      </w:r>
      <w:proofErr w:type="spellStart"/>
      <w:r>
        <w:rPr>
          <w:rFonts w:ascii="Times New Roman" w:hAnsi="Times New Roman" w:cs="Times New Roman"/>
          <w:sz w:val="24"/>
          <w:szCs w:val="24"/>
        </w:rPr>
        <w:t>Gwatidzo</w:t>
      </w:r>
      <w:proofErr w:type="spellEnd"/>
      <w:r>
        <w:rPr>
          <w:rFonts w:ascii="Times New Roman" w:hAnsi="Times New Roman" w:cs="Times New Roman"/>
          <w:sz w:val="24"/>
          <w:szCs w:val="24"/>
        </w:rPr>
        <w:t xml:space="preserve"> and one Admire </w:t>
      </w:r>
      <w:proofErr w:type="spellStart"/>
      <w:r w:rsidR="00241693">
        <w:rPr>
          <w:rFonts w:ascii="Times New Roman" w:hAnsi="Times New Roman" w:cs="Times New Roman"/>
          <w:sz w:val="24"/>
          <w:szCs w:val="24"/>
        </w:rPr>
        <w:t>S</w:t>
      </w:r>
      <w:r>
        <w:rPr>
          <w:rFonts w:ascii="Times New Roman" w:hAnsi="Times New Roman" w:cs="Times New Roman"/>
          <w:sz w:val="24"/>
          <w:szCs w:val="24"/>
        </w:rPr>
        <w:t>aweto</w:t>
      </w:r>
      <w:proofErr w:type="spellEnd"/>
      <w:r>
        <w:rPr>
          <w:rFonts w:ascii="Times New Roman" w:hAnsi="Times New Roman" w:cs="Times New Roman"/>
          <w:sz w:val="24"/>
          <w:szCs w:val="24"/>
        </w:rPr>
        <w:t xml:space="preserve"> respectively. These two are directors of the first applicant. They both claim that the first applicant clothed them</w:t>
      </w:r>
      <w:r w:rsidR="00850E36">
        <w:rPr>
          <w:rFonts w:ascii="Times New Roman" w:hAnsi="Times New Roman" w:cs="Times New Roman"/>
          <w:sz w:val="24"/>
          <w:szCs w:val="24"/>
        </w:rPr>
        <w:t xml:space="preserve"> with authority to depose to the founding and the supporting</w:t>
      </w:r>
      <w:r w:rsidR="0004743D">
        <w:rPr>
          <w:rFonts w:ascii="Times New Roman" w:hAnsi="Times New Roman" w:cs="Times New Roman"/>
          <w:sz w:val="24"/>
          <w:szCs w:val="24"/>
        </w:rPr>
        <w:t xml:space="preserve"> affidavits. None of them, </w:t>
      </w:r>
      <w:r w:rsidR="002E54BF">
        <w:rPr>
          <w:rFonts w:ascii="Times New Roman" w:hAnsi="Times New Roman" w:cs="Times New Roman"/>
          <w:sz w:val="24"/>
          <w:szCs w:val="24"/>
        </w:rPr>
        <w:t xml:space="preserve">however, produced a resolution of the Board of Directors of the first applicant showing that the first applicant had given to him, or them, the authority to depose to the affidavit for and on its behalf. The two concur on the point that the first applicant is a company which is duly registered as such in terms of the laws of this </w:t>
      </w:r>
      <w:r w:rsidR="00241693">
        <w:rPr>
          <w:rFonts w:ascii="Times New Roman" w:hAnsi="Times New Roman" w:cs="Times New Roman"/>
          <w:sz w:val="24"/>
          <w:szCs w:val="24"/>
        </w:rPr>
        <w:t>country</w:t>
      </w:r>
      <w:r w:rsidR="002E54BF">
        <w:rPr>
          <w:rFonts w:ascii="Times New Roman" w:hAnsi="Times New Roman" w:cs="Times New Roman"/>
          <w:sz w:val="24"/>
          <w:szCs w:val="24"/>
        </w:rPr>
        <w:t>. The first applicant</w:t>
      </w:r>
      <w:r w:rsidR="00241693">
        <w:rPr>
          <w:rFonts w:ascii="Times New Roman" w:hAnsi="Times New Roman" w:cs="Times New Roman"/>
          <w:sz w:val="24"/>
          <w:szCs w:val="24"/>
        </w:rPr>
        <w:t>,</w:t>
      </w:r>
      <w:r w:rsidR="002E54BF">
        <w:rPr>
          <w:rFonts w:ascii="Times New Roman" w:hAnsi="Times New Roman" w:cs="Times New Roman"/>
          <w:sz w:val="24"/>
          <w:szCs w:val="24"/>
        </w:rPr>
        <w:t xml:space="preserve"> from their depositions, is a legal person with the capacity to sue, and be sued</w:t>
      </w:r>
      <w:r w:rsidR="00241693">
        <w:rPr>
          <w:rFonts w:ascii="Times New Roman" w:hAnsi="Times New Roman" w:cs="Times New Roman"/>
          <w:sz w:val="24"/>
          <w:szCs w:val="24"/>
        </w:rPr>
        <w:t>,</w:t>
      </w:r>
      <w:r w:rsidR="002E54BF">
        <w:rPr>
          <w:rFonts w:ascii="Times New Roman" w:hAnsi="Times New Roman" w:cs="Times New Roman"/>
          <w:sz w:val="24"/>
          <w:szCs w:val="24"/>
        </w:rPr>
        <w:t xml:space="preserve"> in its own name. It also has the capacity to </w:t>
      </w:r>
      <w:r w:rsidR="008E06F4">
        <w:rPr>
          <w:rFonts w:ascii="Times New Roman" w:hAnsi="Times New Roman" w:cs="Times New Roman"/>
          <w:sz w:val="24"/>
          <w:szCs w:val="24"/>
        </w:rPr>
        <w:t>confer</w:t>
      </w:r>
      <w:r w:rsidR="002E54BF">
        <w:rPr>
          <w:rFonts w:ascii="Times New Roman" w:hAnsi="Times New Roman" w:cs="Times New Roman"/>
          <w:sz w:val="24"/>
          <w:szCs w:val="24"/>
        </w:rPr>
        <w:t xml:space="preserve"> authority on its director</w:t>
      </w:r>
      <w:r w:rsidR="00241693">
        <w:rPr>
          <w:rFonts w:ascii="Times New Roman" w:hAnsi="Times New Roman" w:cs="Times New Roman"/>
          <w:sz w:val="24"/>
          <w:szCs w:val="24"/>
        </w:rPr>
        <w:t>s</w:t>
      </w:r>
      <w:r w:rsidR="002E54BF">
        <w:rPr>
          <w:rFonts w:ascii="Times New Roman" w:hAnsi="Times New Roman" w:cs="Times New Roman"/>
          <w:sz w:val="24"/>
          <w:szCs w:val="24"/>
        </w:rPr>
        <w:t xml:space="preserve"> to speak, act</w:t>
      </w:r>
      <w:r w:rsidR="008E06F4">
        <w:rPr>
          <w:rFonts w:ascii="Times New Roman" w:hAnsi="Times New Roman" w:cs="Times New Roman"/>
          <w:sz w:val="24"/>
          <w:szCs w:val="24"/>
        </w:rPr>
        <w:t>,</w:t>
      </w:r>
      <w:r w:rsidR="002E54BF">
        <w:rPr>
          <w:rFonts w:ascii="Times New Roman" w:hAnsi="Times New Roman" w:cs="Times New Roman"/>
          <w:sz w:val="24"/>
          <w:szCs w:val="24"/>
        </w:rPr>
        <w:t xml:space="preserve"> think</w:t>
      </w:r>
      <w:r w:rsidR="008E06F4">
        <w:rPr>
          <w:rFonts w:ascii="Times New Roman" w:hAnsi="Times New Roman" w:cs="Times New Roman"/>
          <w:sz w:val="24"/>
          <w:szCs w:val="24"/>
        </w:rPr>
        <w:t>,</w:t>
      </w:r>
      <w:r w:rsidR="002E54BF">
        <w:rPr>
          <w:rFonts w:ascii="Times New Roman" w:hAnsi="Times New Roman" w:cs="Times New Roman"/>
          <w:sz w:val="24"/>
          <w:szCs w:val="24"/>
        </w:rPr>
        <w:t xml:space="preserve"> write, depose to affidavits and such like matters which natural persons</w:t>
      </w:r>
      <w:r w:rsidR="009D5545">
        <w:rPr>
          <w:rFonts w:ascii="Times New Roman" w:hAnsi="Times New Roman" w:cs="Times New Roman"/>
          <w:sz w:val="24"/>
          <w:szCs w:val="24"/>
        </w:rPr>
        <w:t xml:space="preserve"> are capable of doing for</w:t>
      </w:r>
      <w:r w:rsidR="00241693">
        <w:rPr>
          <w:rFonts w:ascii="Times New Roman" w:hAnsi="Times New Roman" w:cs="Times New Roman"/>
          <w:sz w:val="24"/>
          <w:szCs w:val="24"/>
        </w:rPr>
        <w:t>,</w:t>
      </w:r>
      <w:r w:rsidR="009D5545">
        <w:rPr>
          <w:rFonts w:ascii="Times New Roman" w:hAnsi="Times New Roman" w:cs="Times New Roman"/>
          <w:sz w:val="24"/>
          <w:szCs w:val="24"/>
        </w:rPr>
        <w:t xml:space="preserve"> and on, its behalf. The only evidence which can be tendered to show that the two directors were clothed with the </w:t>
      </w:r>
      <w:r w:rsidR="008E06F4">
        <w:rPr>
          <w:rFonts w:ascii="Times New Roman" w:hAnsi="Times New Roman" w:cs="Times New Roman"/>
          <w:sz w:val="24"/>
          <w:szCs w:val="24"/>
        </w:rPr>
        <w:t xml:space="preserve">necessary </w:t>
      </w:r>
      <w:r w:rsidR="009D5545">
        <w:rPr>
          <w:rFonts w:ascii="Times New Roman" w:hAnsi="Times New Roman" w:cs="Times New Roman"/>
          <w:sz w:val="24"/>
          <w:szCs w:val="24"/>
        </w:rPr>
        <w:t xml:space="preserve">authority to depose to the founding and supporting affidavits by the first applicant is a board of directors’ written resolution which, in the instant case, was not produced. The first respondent’s first point </w:t>
      </w:r>
      <w:r w:rsidR="009D5545">
        <w:rPr>
          <w:rFonts w:ascii="Times New Roman" w:hAnsi="Times New Roman" w:cs="Times New Roman"/>
          <w:i/>
          <w:sz w:val="24"/>
          <w:szCs w:val="24"/>
        </w:rPr>
        <w:t xml:space="preserve">in </w:t>
      </w:r>
      <w:proofErr w:type="spellStart"/>
      <w:r w:rsidR="009D5545">
        <w:rPr>
          <w:rFonts w:ascii="Times New Roman" w:hAnsi="Times New Roman" w:cs="Times New Roman"/>
          <w:i/>
          <w:sz w:val="24"/>
          <w:szCs w:val="24"/>
        </w:rPr>
        <w:t>limine</w:t>
      </w:r>
      <w:proofErr w:type="spellEnd"/>
      <w:r w:rsidR="009D5545">
        <w:rPr>
          <w:rFonts w:ascii="Times New Roman" w:hAnsi="Times New Roman" w:cs="Times New Roman"/>
          <w:sz w:val="24"/>
          <w:szCs w:val="24"/>
        </w:rPr>
        <w:t xml:space="preserve"> is</w:t>
      </w:r>
      <w:r w:rsidR="00D43CCC">
        <w:rPr>
          <w:rFonts w:ascii="Times New Roman" w:hAnsi="Times New Roman" w:cs="Times New Roman"/>
          <w:sz w:val="24"/>
          <w:szCs w:val="24"/>
        </w:rPr>
        <w:t>,</w:t>
      </w:r>
      <w:r w:rsidR="009D5545">
        <w:rPr>
          <w:rFonts w:ascii="Times New Roman" w:hAnsi="Times New Roman" w:cs="Times New Roman"/>
          <w:sz w:val="24"/>
          <w:szCs w:val="24"/>
        </w:rPr>
        <w:t xml:space="preserve"> accordingly</w:t>
      </w:r>
      <w:r w:rsidR="00D43CCC">
        <w:rPr>
          <w:rFonts w:ascii="Times New Roman" w:hAnsi="Times New Roman" w:cs="Times New Roman"/>
          <w:sz w:val="24"/>
          <w:szCs w:val="24"/>
        </w:rPr>
        <w:t>,</w:t>
      </w:r>
      <w:r w:rsidR="009D5545">
        <w:rPr>
          <w:rFonts w:ascii="Times New Roman" w:hAnsi="Times New Roman" w:cs="Times New Roman"/>
          <w:sz w:val="24"/>
          <w:szCs w:val="24"/>
        </w:rPr>
        <w:t xml:space="preserve"> not devoid of merit under the circumstances. The cou</w:t>
      </w:r>
      <w:r w:rsidR="00D43CCC">
        <w:rPr>
          <w:rFonts w:ascii="Times New Roman" w:hAnsi="Times New Roman" w:cs="Times New Roman"/>
          <w:sz w:val="24"/>
          <w:szCs w:val="24"/>
        </w:rPr>
        <w:t>r</w:t>
      </w:r>
      <w:r w:rsidR="009D5545">
        <w:rPr>
          <w:rFonts w:ascii="Times New Roman" w:hAnsi="Times New Roman" w:cs="Times New Roman"/>
          <w:sz w:val="24"/>
          <w:szCs w:val="24"/>
        </w:rPr>
        <w:t xml:space="preserve">t is in agreement with the first respondent’s </w:t>
      </w:r>
      <w:r w:rsidR="009D5545">
        <w:rPr>
          <w:rFonts w:ascii="Times New Roman" w:hAnsi="Times New Roman" w:cs="Times New Roman"/>
          <w:sz w:val="24"/>
          <w:szCs w:val="24"/>
        </w:rPr>
        <w:lastRenderedPageBreak/>
        <w:t xml:space="preserve">assertion which is to the effect that none of the two directors has </w:t>
      </w:r>
      <w:r w:rsidR="009D5545">
        <w:rPr>
          <w:rFonts w:ascii="Times New Roman" w:hAnsi="Times New Roman" w:cs="Times New Roman"/>
          <w:i/>
          <w:sz w:val="24"/>
          <w:szCs w:val="24"/>
        </w:rPr>
        <w:t xml:space="preserve">locus </w:t>
      </w:r>
      <w:proofErr w:type="spellStart"/>
      <w:r w:rsidR="009D5545">
        <w:rPr>
          <w:rFonts w:ascii="Times New Roman" w:hAnsi="Times New Roman" w:cs="Times New Roman"/>
          <w:i/>
          <w:sz w:val="24"/>
          <w:szCs w:val="24"/>
        </w:rPr>
        <w:t>standi</w:t>
      </w:r>
      <w:proofErr w:type="spellEnd"/>
      <w:r w:rsidR="009D5545">
        <w:rPr>
          <w:rFonts w:ascii="Times New Roman" w:hAnsi="Times New Roman" w:cs="Times New Roman"/>
          <w:sz w:val="24"/>
          <w:szCs w:val="24"/>
        </w:rPr>
        <w:t xml:space="preserve"> </w:t>
      </w:r>
      <w:r w:rsidR="003C3282">
        <w:rPr>
          <w:rFonts w:ascii="Times New Roman" w:hAnsi="Times New Roman" w:cs="Times New Roman"/>
          <w:sz w:val="24"/>
          <w:szCs w:val="24"/>
        </w:rPr>
        <w:t>and that their affidavits are not properly before the court</w:t>
      </w:r>
      <w:r w:rsidR="00DB2C63">
        <w:rPr>
          <w:rFonts w:ascii="Times New Roman" w:hAnsi="Times New Roman" w:cs="Times New Roman"/>
          <w:sz w:val="24"/>
          <w:szCs w:val="24"/>
        </w:rPr>
        <w:t>.</w:t>
      </w:r>
    </w:p>
    <w:p w:rsidR="00DB2C63" w:rsidRDefault="00DB2C63" w:rsidP="008114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observed fact show, in a clear and unambiguous manner, that </w:t>
      </w:r>
      <w:r w:rsidR="008E06F4">
        <w:rPr>
          <w:rFonts w:ascii="Times New Roman" w:hAnsi="Times New Roman" w:cs="Times New Roman"/>
          <w:sz w:val="24"/>
          <w:szCs w:val="24"/>
        </w:rPr>
        <w:t>t</w:t>
      </w:r>
      <w:r>
        <w:rPr>
          <w:rFonts w:ascii="Times New Roman" w:hAnsi="Times New Roman" w:cs="Times New Roman"/>
          <w:sz w:val="24"/>
          <w:szCs w:val="24"/>
        </w:rPr>
        <w:t xml:space="preserve">here is no proper application before the court. The court’s views on this matter find support in the words of MAKARAU J who in </w:t>
      </w:r>
      <w:proofErr w:type="spellStart"/>
      <w:r>
        <w:rPr>
          <w:rFonts w:ascii="Times New Roman" w:hAnsi="Times New Roman" w:cs="Times New Roman"/>
          <w:i/>
          <w:sz w:val="24"/>
          <w:szCs w:val="24"/>
        </w:rPr>
        <w:t>Madzivire</w:t>
      </w:r>
      <w:proofErr w:type="spellEnd"/>
      <w:r>
        <w:rPr>
          <w:rFonts w:ascii="Times New Roman" w:hAnsi="Times New Roman" w:cs="Times New Roman"/>
          <w:i/>
          <w:sz w:val="24"/>
          <w:szCs w:val="24"/>
        </w:rPr>
        <w:t xml:space="preserve"> </w:t>
      </w:r>
      <w:r w:rsidR="008E06F4">
        <w:rPr>
          <w:rFonts w:ascii="Times New Roman" w:hAnsi="Times New Roman" w:cs="Times New Roman"/>
          <w:i/>
          <w:sz w:val="24"/>
          <w:szCs w:val="24"/>
        </w:rPr>
        <w:t>&amp;</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Ors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Zvariwadza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i/>
          <w:sz w:val="24"/>
          <w:szCs w:val="24"/>
        </w:rPr>
        <w:t>,</w:t>
      </w:r>
      <w:r>
        <w:rPr>
          <w:rFonts w:ascii="Times New Roman" w:hAnsi="Times New Roman" w:cs="Times New Roman"/>
          <w:sz w:val="24"/>
          <w:szCs w:val="24"/>
        </w:rPr>
        <w:t xml:space="preserve"> 2005(2) ZLR 148(H) </w:t>
      </w:r>
      <w:r w:rsidR="00F21A62">
        <w:rPr>
          <w:rFonts w:ascii="Times New Roman" w:hAnsi="Times New Roman" w:cs="Times New Roman"/>
          <w:sz w:val="24"/>
          <w:szCs w:val="24"/>
        </w:rPr>
        <w:t xml:space="preserve"> stated </w:t>
      </w:r>
      <w:r>
        <w:rPr>
          <w:rFonts w:ascii="Times New Roman" w:hAnsi="Times New Roman" w:cs="Times New Roman"/>
          <w:sz w:val="24"/>
          <w:szCs w:val="24"/>
        </w:rPr>
        <w:t>that:-</w:t>
      </w:r>
    </w:p>
    <w:p w:rsidR="00DB2C63" w:rsidRDefault="00DB2C63" w:rsidP="00DB2C6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outside</w:t>
      </w:r>
      <w:proofErr w:type="gramEnd"/>
      <w:r>
        <w:rPr>
          <w:rFonts w:ascii="Times New Roman" w:hAnsi="Times New Roman" w:cs="Times New Roman"/>
          <w:sz w:val="24"/>
          <w:szCs w:val="24"/>
        </w:rPr>
        <w:t xml:space="preserve"> a board meeting, individual directors o</w:t>
      </w:r>
      <w:r w:rsidR="00F21A62">
        <w:rPr>
          <w:rFonts w:ascii="Times New Roman" w:hAnsi="Times New Roman" w:cs="Times New Roman"/>
          <w:sz w:val="24"/>
          <w:szCs w:val="24"/>
        </w:rPr>
        <w:t>f</w:t>
      </w:r>
      <w:r>
        <w:rPr>
          <w:rFonts w:ascii="Times New Roman" w:hAnsi="Times New Roman" w:cs="Times New Roman"/>
          <w:sz w:val="24"/>
          <w:szCs w:val="24"/>
        </w:rPr>
        <w:t xml:space="preserve"> a company cannot speak for and in the name of the company even if they are of the same mind and are in the majority….”.</w:t>
      </w:r>
    </w:p>
    <w:p w:rsidR="00DB2C63" w:rsidRDefault="00DB2C63" w:rsidP="00DB2C63">
      <w:pPr>
        <w:spacing w:after="0" w:line="240" w:lineRule="auto"/>
        <w:jc w:val="both"/>
        <w:rPr>
          <w:rFonts w:ascii="Times New Roman" w:hAnsi="Times New Roman" w:cs="Times New Roman"/>
          <w:sz w:val="24"/>
          <w:szCs w:val="24"/>
        </w:rPr>
      </w:pPr>
    </w:p>
    <w:p w:rsidR="00DB2C63" w:rsidRDefault="00DB2C63" w:rsidP="00DB2C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CHEDA JA took this matter further when this same point was appealed against and argued on appeal. The learned Judge </w:t>
      </w:r>
      <w:r w:rsidR="00F21A62">
        <w:rPr>
          <w:rFonts w:ascii="Times New Roman" w:hAnsi="Times New Roman" w:cs="Times New Roman"/>
          <w:sz w:val="24"/>
          <w:szCs w:val="24"/>
        </w:rPr>
        <w:t>of appeal said:-</w:t>
      </w:r>
      <w:r>
        <w:rPr>
          <w:rFonts w:ascii="Times New Roman" w:hAnsi="Times New Roman" w:cs="Times New Roman"/>
          <w:sz w:val="24"/>
          <w:szCs w:val="24"/>
        </w:rPr>
        <w:t xml:space="preserve">  </w:t>
      </w:r>
    </w:p>
    <w:p w:rsidR="00DB2C63" w:rsidRDefault="00DB2C63" w:rsidP="00DB2C6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company being a separate legal person from its directors cannot be represented in a legal suit by a person who has not been authorised to do so. This </w:t>
      </w:r>
      <w:r w:rsidR="00F21A62">
        <w:rPr>
          <w:rFonts w:ascii="Times New Roman" w:hAnsi="Times New Roman" w:cs="Times New Roman"/>
          <w:sz w:val="24"/>
          <w:szCs w:val="24"/>
        </w:rPr>
        <w:t xml:space="preserve">is </w:t>
      </w:r>
      <w:r>
        <w:rPr>
          <w:rFonts w:ascii="Times New Roman" w:hAnsi="Times New Roman" w:cs="Times New Roman"/>
          <w:sz w:val="24"/>
          <w:szCs w:val="24"/>
        </w:rPr>
        <w:t>a well-established legal principle which the courts cannot ignore. It does not depend on the pleadings by either party. The fact that the firs</w:t>
      </w:r>
      <w:r w:rsidR="008E06F4">
        <w:rPr>
          <w:rFonts w:ascii="Times New Roman" w:hAnsi="Times New Roman" w:cs="Times New Roman"/>
          <w:sz w:val="24"/>
          <w:szCs w:val="24"/>
        </w:rPr>
        <w:t>t</w:t>
      </w:r>
      <w:r>
        <w:rPr>
          <w:rFonts w:ascii="Times New Roman" w:hAnsi="Times New Roman" w:cs="Times New Roman"/>
          <w:sz w:val="24"/>
          <w:szCs w:val="24"/>
        </w:rPr>
        <w:t xml:space="preserve"> appellant is the managing director of the fourth appellant does not clothes him </w:t>
      </w:r>
      <w:r w:rsidR="00F21A62">
        <w:rPr>
          <w:rFonts w:ascii="Times New Roman" w:hAnsi="Times New Roman" w:cs="Times New Roman"/>
          <w:sz w:val="24"/>
          <w:szCs w:val="24"/>
        </w:rPr>
        <w:t>with</w:t>
      </w:r>
      <w:r>
        <w:rPr>
          <w:rFonts w:ascii="Times New Roman" w:hAnsi="Times New Roman" w:cs="Times New Roman"/>
          <w:sz w:val="24"/>
          <w:szCs w:val="24"/>
        </w:rPr>
        <w:t xml:space="preserve"> the authority to sue on behalf of the company in the absence of any resolution authorising him to do so….</w:t>
      </w:r>
      <w:proofErr w:type="gramStart"/>
      <w:r>
        <w:rPr>
          <w:rFonts w:ascii="Times New Roman" w:hAnsi="Times New Roman" w:cs="Times New Roman"/>
          <w:sz w:val="24"/>
          <w:szCs w:val="24"/>
        </w:rPr>
        <w:t>”.</w:t>
      </w:r>
      <w:proofErr w:type="gramEnd"/>
    </w:p>
    <w:p w:rsidR="00C75345" w:rsidRDefault="00C75345" w:rsidP="00C75345">
      <w:pPr>
        <w:spacing w:after="0" w:line="240" w:lineRule="auto"/>
        <w:jc w:val="both"/>
        <w:rPr>
          <w:rFonts w:ascii="Times New Roman" w:hAnsi="Times New Roman" w:cs="Times New Roman"/>
          <w:sz w:val="24"/>
          <w:szCs w:val="24"/>
        </w:rPr>
      </w:pPr>
    </w:p>
    <w:p w:rsidR="00C75345" w:rsidRDefault="00C75345" w:rsidP="00C75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Pr>
          <w:rFonts w:ascii="Times New Roman" w:hAnsi="Times New Roman" w:cs="Times New Roman"/>
          <w:i/>
          <w:sz w:val="24"/>
          <w:szCs w:val="24"/>
        </w:rPr>
        <w:t>Burnstein</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 xml:space="preserve">Yale, </w:t>
      </w:r>
      <w:r>
        <w:rPr>
          <w:rFonts w:ascii="Times New Roman" w:hAnsi="Times New Roman" w:cs="Times New Roman"/>
          <w:sz w:val="24"/>
          <w:szCs w:val="24"/>
        </w:rPr>
        <w:t>1958(1) SA 768 it was held, as a general rule, that directors of a company can only act validly when they are assembled at a board meeting.</w:t>
      </w:r>
    </w:p>
    <w:p w:rsidR="00C75345" w:rsidRDefault="00C75345" w:rsidP="00C75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follows, from the foregoing, that a company is a legal person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enjoys full recognition by both the courts and statute. Section 9 of the Companies Act [</w:t>
      </w:r>
      <w:r>
        <w:rPr>
          <w:rFonts w:ascii="Times New Roman" w:hAnsi="Times New Roman" w:cs="Times New Roman"/>
          <w:i/>
          <w:sz w:val="24"/>
          <w:szCs w:val="24"/>
        </w:rPr>
        <w:t>Cap 24:3</w:t>
      </w:r>
      <w:r>
        <w:rPr>
          <w:rFonts w:ascii="Times New Roman" w:hAnsi="Times New Roman" w:cs="Times New Roman"/>
          <w:sz w:val="24"/>
          <w:szCs w:val="24"/>
        </w:rPr>
        <w:t>] is relevant on this point. It reads:-</w:t>
      </w:r>
    </w:p>
    <w:p w:rsidR="00436108" w:rsidRDefault="00C75345" w:rsidP="0043610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company shall have the capacity and powers of natural person of full capacity in so far as a body corporate is capable of ex</w:t>
      </w:r>
      <w:r w:rsidR="00F21A62">
        <w:rPr>
          <w:rFonts w:ascii="Times New Roman" w:hAnsi="Times New Roman" w:cs="Times New Roman"/>
          <w:sz w:val="24"/>
          <w:szCs w:val="24"/>
        </w:rPr>
        <w:t>e</w:t>
      </w:r>
      <w:r>
        <w:rPr>
          <w:rFonts w:ascii="Times New Roman" w:hAnsi="Times New Roman" w:cs="Times New Roman"/>
          <w:sz w:val="24"/>
          <w:szCs w:val="24"/>
        </w:rPr>
        <w:t>rci</w:t>
      </w:r>
      <w:r w:rsidR="00F21A62">
        <w:rPr>
          <w:rFonts w:ascii="Times New Roman" w:hAnsi="Times New Roman" w:cs="Times New Roman"/>
          <w:sz w:val="24"/>
          <w:szCs w:val="24"/>
        </w:rPr>
        <w:t>s</w:t>
      </w:r>
      <w:r>
        <w:rPr>
          <w:rFonts w:ascii="Times New Roman" w:hAnsi="Times New Roman" w:cs="Times New Roman"/>
          <w:sz w:val="24"/>
          <w:szCs w:val="24"/>
        </w:rPr>
        <w:t>ing</w:t>
      </w:r>
      <w:r w:rsidR="00436108">
        <w:rPr>
          <w:rFonts w:ascii="Times New Roman" w:hAnsi="Times New Roman" w:cs="Times New Roman"/>
          <w:sz w:val="24"/>
          <w:szCs w:val="24"/>
        </w:rPr>
        <w:t xml:space="preserve"> such powers:.</w:t>
      </w:r>
    </w:p>
    <w:p w:rsidR="00436108" w:rsidRDefault="00436108" w:rsidP="00436108">
      <w:pPr>
        <w:spacing w:after="0" w:line="240" w:lineRule="auto"/>
        <w:jc w:val="both"/>
        <w:rPr>
          <w:rFonts w:ascii="Times New Roman" w:hAnsi="Times New Roman" w:cs="Times New Roman"/>
          <w:sz w:val="24"/>
          <w:szCs w:val="24"/>
        </w:rPr>
      </w:pPr>
    </w:p>
    <w:p w:rsidR="008045E5" w:rsidRDefault="00436108" w:rsidP="00C529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our law,</w:t>
      </w:r>
      <w:r w:rsidR="00C52980">
        <w:rPr>
          <w:rFonts w:ascii="Times New Roman" w:hAnsi="Times New Roman" w:cs="Times New Roman"/>
          <w:sz w:val="24"/>
          <w:szCs w:val="24"/>
        </w:rPr>
        <w:t xml:space="preserve"> therefore, for acts done in the name of the company, a resolution duly passed by the board of directors</w:t>
      </w:r>
      <w:r w:rsidR="00F21A62">
        <w:rPr>
          <w:rFonts w:ascii="Times New Roman" w:hAnsi="Times New Roman" w:cs="Times New Roman"/>
          <w:sz w:val="24"/>
          <w:szCs w:val="24"/>
        </w:rPr>
        <w:t xml:space="preserve"> of</w:t>
      </w:r>
      <w:r w:rsidR="00C52980">
        <w:rPr>
          <w:rFonts w:ascii="Times New Roman" w:hAnsi="Times New Roman" w:cs="Times New Roman"/>
          <w:sz w:val="24"/>
          <w:szCs w:val="24"/>
        </w:rPr>
        <w:t xml:space="preserve"> the company should be produced to show that the </w:t>
      </w:r>
      <w:r w:rsidR="008E06F4">
        <w:rPr>
          <w:rFonts w:ascii="Times New Roman" w:hAnsi="Times New Roman" w:cs="Times New Roman"/>
          <w:sz w:val="24"/>
          <w:szCs w:val="24"/>
        </w:rPr>
        <w:t>fictional</w:t>
      </w:r>
      <w:r w:rsidR="00C52980">
        <w:rPr>
          <w:rFonts w:ascii="Times New Roman" w:hAnsi="Times New Roman" w:cs="Times New Roman"/>
          <w:sz w:val="24"/>
          <w:szCs w:val="24"/>
        </w:rPr>
        <w:t xml:space="preserve"> </w:t>
      </w:r>
      <w:r w:rsidR="00C52980">
        <w:rPr>
          <w:rFonts w:ascii="Times New Roman" w:hAnsi="Times New Roman" w:cs="Times New Roman"/>
          <w:i/>
          <w:sz w:val="24"/>
          <w:szCs w:val="24"/>
        </w:rPr>
        <w:t>persona</w:t>
      </w:r>
      <w:r w:rsidR="00C52980">
        <w:rPr>
          <w:rFonts w:ascii="Times New Roman" w:hAnsi="Times New Roman" w:cs="Times New Roman"/>
          <w:sz w:val="24"/>
          <w:szCs w:val="24"/>
        </w:rPr>
        <w:t xml:space="preserve"> has authorised the act, It goes without saying that the directors’ depositions of affidavits for, and on behalf of, the first applicant in the absence of the latter conferring authority to them to do so on its behalf is </w:t>
      </w:r>
      <w:r w:rsidR="00F21A62">
        <w:rPr>
          <w:rFonts w:ascii="Times New Roman" w:hAnsi="Times New Roman" w:cs="Times New Roman"/>
          <w:sz w:val="24"/>
          <w:szCs w:val="24"/>
        </w:rPr>
        <w:t>fa</w:t>
      </w:r>
      <w:r w:rsidR="00C52980">
        <w:rPr>
          <w:rFonts w:ascii="Times New Roman" w:hAnsi="Times New Roman" w:cs="Times New Roman"/>
          <w:sz w:val="24"/>
          <w:szCs w:val="24"/>
        </w:rPr>
        <w:t>tal to the application.</w:t>
      </w:r>
    </w:p>
    <w:p w:rsidR="00E6580D" w:rsidRDefault="008045E5" w:rsidP="00C529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matter which was raised </w:t>
      </w:r>
      <w:r w:rsidR="00E6580D">
        <w:rPr>
          <w:rFonts w:ascii="Times New Roman" w:hAnsi="Times New Roman" w:cs="Times New Roman"/>
          <w:i/>
          <w:sz w:val="24"/>
          <w:szCs w:val="24"/>
        </w:rPr>
        <w:t xml:space="preserve">in </w:t>
      </w:r>
      <w:proofErr w:type="spellStart"/>
      <w:r w:rsidR="00E6580D">
        <w:rPr>
          <w:rFonts w:ascii="Times New Roman" w:hAnsi="Times New Roman" w:cs="Times New Roman"/>
          <w:i/>
          <w:sz w:val="24"/>
          <w:szCs w:val="24"/>
        </w:rPr>
        <w:t>limine</w:t>
      </w:r>
      <w:proofErr w:type="spellEnd"/>
      <w:r w:rsidR="00E6580D">
        <w:rPr>
          <w:rFonts w:ascii="Times New Roman" w:hAnsi="Times New Roman" w:cs="Times New Roman"/>
          <w:sz w:val="24"/>
          <w:szCs w:val="24"/>
        </w:rPr>
        <w:t xml:space="preserve"> was that the applicants raised issues which could not be dealt with exhaustively on </w:t>
      </w:r>
      <w:r w:rsidR="008E06F4">
        <w:rPr>
          <w:rFonts w:ascii="Times New Roman" w:hAnsi="Times New Roman" w:cs="Times New Roman"/>
          <w:sz w:val="24"/>
          <w:szCs w:val="24"/>
        </w:rPr>
        <w:t>the</w:t>
      </w:r>
      <w:r w:rsidR="00E6580D">
        <w:rPr>
          <w:rFonts w:ascii="Times New Roman" w:hAnsi="Times New Roman" w:cs="Times New Roman"/>
          <w:sz w:val="24"/>
          <w:szCs w:val="24"/>
        </w:rPr>
        <w:t xml:space="preserve"> papers. It was contended that the applicants had adopted a wrong procedure. The matters which the applicants introduced in their directors’ affidavits are those which relate to:- </w:t>
      </w:r>
      <w:r w:rsidR="00C52980">
        <w:rPr>
          <w:rFonts w:ascii="Times New Roman" w:hAnsi="Times New Roman" w:cs="Times New Roman"/>
          <w:sz w:val="24"/>
          <w:szCs w:val="24"/>
        </w:rPr>
        <w:t xml:space="preserve"> </w:t>
      </w:r>
    </w:p>
    <w:p w:rsidR="00C70CD7" w:rsidRDefault="00C70CD7" w:rsidP="00E6580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their erstwhile practitioners – </w:t>
      </w:r>
      <w:proofErr w:type="spellStart"/>
      <w:r>
        <w:rPr>
          <w:rFonts w:ascii="Times New Roman" w:hAnsi="Times New Roman" w:cs="Times New Roman"/>
          <w:sz w:val="24"/>
          <w:szCs w:val="24"/>
        </w:rPr>
        <w:t>Nyika</w:t>
      </w:r>
      <w:proofErr w:type="spellEnd"/>
      <w:r>
        <w:rPr>
          <w:rFonts w:ascii="Times New Roman" w:hAnsi="Times New Roman" w:cs="Times New Roman"/>
          <w:sz w:val="24"/>
          <w:szCs w:val="24"/>
        </w:rPr>
        <w:t xml:space="preserve"> &amp; Company – accepting liability on behalf of the applicants without the latter’s authority to them to do so – and </w:t>
      </w:r>
    </w:p>
    <w:p w:rsidR="004C186D" w:rsidRDefault="00C70CD7" w:rsidP="00E6580D">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first respondent’s alleged act of removing goods from the applicants’ premises and selling those goods at Hammer &amp; Tongues and/or Tongue &amp; Grove Auctioneers. Given the applicants’ assertion which is that their liability to the first respondent is either less than what the latter </w:t>
      </w:r>
      <w:r w:rsidR="00F21A62">
        <w:rPr>
          <w:rFonts w:ascii="Times New Roman" w:hAnsi="Times New Roman" w:cs="Times New Roman"/>
          <w:sz w:val="24"/>
          <w:szCs w:val="24"/>
        </w:rPr>
        <w:t>obtained</w:t>
      </w:r>
      <w:r>
        <w:rPr>
          <w:rFonts w:ascii="Times New Roman" w:hAnsi="Times New Roman" w:cs="Times New Roman"/>
          <w:sz w:val="24"/>
          <w:szCs w:val="24"/>
        </w:rPr>
        <w:t xml:space="preserve"> in its judgment against them o</w:t>
      </w:r>
      <w:r w:rsidR="00F21A62">
        <w:rPr>
          <w:rFonts w:ascii="Times New Roman" w:hAnsi="Times New Roman" w:cs="Times New Roman"/>
          <w:sz w:val="24"/>
          <w:szCs w:val="24"/>
        </w:rPr>
        <w:t>r</w:t>
      </w:r>
      <w:r>
        <w:rPr>
          <w:rFonts w:ascii="Times New Roman" w:hAnsi="Times New Roman" w:cs="Times New Roman"/>
          <w:sz w:val="24"/>
          <w:szCs w:val="24"/>
        </w:rPr>
        <w:t xml:space="preserve"> nothing at all, any court which is dealing with their</w:t>
      </w:r>
      <w:r w:rsidR="004C186D">
        <w:rPr>
          <w:rFonts w:ascii="Times New Roman" w:hAnsi="Times New Roman" w:cs="Times New Roman"/>
          <w:sz w:val="24"/>
          <w:szCs w:val="24"/>
        </w:rPr>
        <w:t xml:space="preserve"> stated position would not unnaturally have wanted to have clarifications on:-</w:t>
      </w:r>
    </w:p>
    <w:p w:rsidR="004C186D" w:rsidRDefault="004C186D" w:rsidP="00E6580D">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amount of money which their former legal practitioners accepted on their behalf</w:t>
      </w:r>
      <w:r w:rsidR="00F21A62">
        <w:rPr>
          <w:rFonts w:ascii="Times New Roman" w:hAnsi="Times New Roman" w:cs="Times New Roman"/>
          <w:sz w:val="24"/>
          <w:szCs w:val="24"/>
        </w:rPr>
        <w:t>,</w:t>
      </w:r>
      <w:r>
        <w:rPr>
          <w:rFonts w:ascii="Times New Roman" w:hAnsi="Times New Roman" w:cs="Times New Roman"/>
          <w:sz w:val="24"/>
          <w:szCs w:val="24"/>
        </w:rPr>
        <w:t xml:space="preserve"> allegedly without their authority, as having been owed by them to the first respondent.</w:t>
      </w:r>
    </w:p>
    <w:p w:rsidR="003F2D22" w:rsidRDefault="003F2D22" w:rsidP="00E6580D">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w:t>
      </w:r>
      <w:r w:rsidR="004C186D">
        <w:rPr>
          <w:rFonts w:ascii="Times New Roman" w:hAnsi="Times New Roman" w:cs="Times New Roman"/>
          <w:sz w:val="24"/>
          <w:szCs w:val="24"/>
        </w:rPr>
        <w:t>hether</w:t>
      </w:r>
      <w:proofErr w:type="gramEnd"/>
      <w:r w:rsidR="004C186D">
        <w:rPr>
          <w:rFonts w:ascii="Times New Roman" w:hAnsi="Times New Roman" w:cs="Times New Roman"/>
          <w:sz w:val="24"/>
          <w:szCs w:val="24"/>
        </w:rPr>
        <w:t>, or not</w:t>
      </w:r>
      <w:r w:rsidR="00F21A62">
        <w:rPr>
          <w:rFonts w:ascii="Times New Roman" w:hAnsi="Times New Roman" w:cs="Times New Roman"/>
          <w:sz w:val="24"/>
          <w:szCs w:val="24"/>
        </w:rPr>
        <w:t>,</w:t>
      </w:r>
      <w:r w:rsidR="004C186D">
        <w:rPr>
          <w:rFonts w:ascii="Times New Roman" w:hAnsi="Times New Roman" w:cs="Times New Roman"/>
          <w:sz w:val="24"/>
          <w:szCs w:val="24"/>
        </w:rPr>
        <w:t xml:space="preserve"> the legal practitioners in question did not have the applicants’ authority to accept liability.  </w:t>
      </w:r>
    </w:p>
    <w:p w:rsidR="003F2D22" w:rsidRDefault="003F2D22" w:rsidP="003F2D2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so far as the alleged removed and sale of the applicants’ goods by the auctioneers </w:t>
      </w:r>
    </w:p>
    <w:p w:rsidR="003F2D22" w:rsidRDefault="003F2D22" w:rsidP="003F2D2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or  is</w:t>
      </w:r>
      <w:r w:rsidR="00F21A62">
        <w:rPr>
          <w:rFonts w:ascii="Times New Roman" w:hAnsi="Times New Roman" w:cs="Times New Roman"/>
          <w:sz w:val="24"/>
          <w:szCs w:val="24"/>
        </w:rPr>
        <w:t>,</w:t>
      </w:r>
      <w:r>
        <w:rPr>
          <w:rFonts w:ascii="Times New Roman" w:hAnsi="Times New Roman" w:cs="Times New Roman"/>
          <w:sz w:val="24"/>
          <w:szCs w:val="24"/>
        </w:rPr>
        <w:t xml:space="preserve"> concerned, the court would have sought clarifications on:-</w:t>
      </w:r>
    </w:p>
    <w:p w:rsidR="003F2D22" w:rsidRDefault="003F2D22" w:rsidP="003F2D2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goods were removed</w:t>
      </w:r>
    </w:p>
    <w:p w:rsidR="003F2D22" w:rsidRDefault="003F2D22" w:rsidP="003F2D2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who removed them</w:t>
      </w:r>
    </w:p>
    <w:p w:rsidR="003F2D22" w:rsidRDefault="003F2D22" w:rsidP="003F2D22">
      <w:pPr>
        <w:pStyle w:val="ListParagraph"/>
        <w:numPr>
          <w:ilvl w:val="0"/>
          <w:numId w:val="4"/>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why</w:t>
      </w:r>
      <w:proofErr w:type="gramEnd"/>
      <w:r>
        <w:rPr>
          <w:rFonts w:ascii="Times New Roman" w:hAnsi="Times New Roman" w:cs="Times New Roman"/>
          <w:sz w:val="24"/>
          <w:szCs w:val="24"/>
        </w:rPr>
        <w:t xml:space="preserve"> were the goods removed.</w:t>
      </w:r>
    </w:p>
    <w:p w:rsidR="00F21A62" w:rsidRDefault="008E06F4" w:rsidP="003F2D2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3F2D22">
        <w:rPr>
          <w:rFonts w:ascii="Times New Roman" w:hAnsi="Times New Roman" w:cs="Times New Roman"/>
          <w:sz w:val="24"/>
          <w:szCs w:val="24"/>
        </w:rPr>
        <w:t>hen were they sold</w:t>
      </w:r>
    </w:p>
    <w:p w:rsidR="003F2D22" w:rsidRDefault="003F2D22" w:rsidP="003F2D2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how much was realised from the sale of the goods –</w:t>
      </w:r>
    </w:p>
    <w:p w:rsidR="003F2D22" w:rsidRDefault="003F2D22" w:rsidP="003F2D22">
      <w:pPr>
        <w:pStyle w:val="ListParagraph"/>
        <w:spacing w:after="0" w:line="36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C2C62" w:rsidRDefault="003F2D22" w:rsidP="003F2D22">
      <w:pPr>
        <w:pStyle w:val="ListParagraph"/>
        <w:numPr>
          <w:ilvl w:val="0"/>
          <w:numId w:val="4"/>
        </w:numPr>
        <w:spacing w:after="0" w:line="360" w:lineRule="auto"/>
        <w:jc w:val="both"/>
        <w:rPr>
          <w:rFonts w:ascii="Times New Roman" w:hAnsi="Times New Roman" w:cs="Times New Roman"/>
          <w:sz w:val="24"/>
          <w:szCs w:val="24"/>
        </w:rPr>
      </w:pPr>
      <w:proofErr w:type="gramStart"/>
      <w:r w:rsidRPr="003F2D22">
        <w:rPr>
          <w:rFonts w:ascii="Times New Roman" w:hAnsi="Times New Roman" w:cs="Times New Roman"/>
          <w:sz w:val="24"/>
          <w:szCs w:val="24"/>
        </w:rPr>
        <w:t>who</w:t>
      </w:r>
      <w:proofErr w:type="gramEnd"/>
      <w:r w:rsidRPr="003F2D22">
        <w:rPr>
          <w:rFonts w:ascii="Times New Roman" w:hAnsi="Times New Roman" w:cs="Times New Roman"/>
          <w:sz w:val="24"/>
          <w:szCs w:val="24"/>
        </w:rPr>
        <w:t xml:space="preserve"> received </w:t>
      </w:r>
      <w:r>
        <w:rPr>
          <w:rFonts w:ascii="Times New Roman" w:hAnsi="Times New Roman" w:cs="Times New Roman"/>
          <w:sz w:val="24"/>
          <w:szCs w:val="24"/>
        </w:rPr>
        <w:t>t</w:t>
      </w:r>
      <w:r w:rsidRPr="003F2D22">
        <w:rPr>
          <w:rFonts w:ascii="Times New Roman" w:hAnsi="Times New Roman" w:cs="Times New Roman"/>
          <w:sz w:val="24"/>
          <w:szCs w:val="24"/>
        </w:rPr>
        <w:t xml:space="preserve">he proceeds of the sale. </w:t>
      </w:r>
      <w:r w:rsidR="00C52980" w:rsidRPr="003F2D22">
        <w:rPr>
          <w:rFonts w:ascii="Times New Roman" w:hAnsi="Times New Roman" w:cs="Times New Roman"/>
          <w:sz w:val="24"/>
          <w:szCs w:val="24"/>
        </w:rPr>
        <w:t xml:space="preserve"> </w:t>
      </w:r>
    </w:p>
    <w:p w:rsidR="00F02345" w:rsidRDefault="001C2C62" w:rsidP="001C2C6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Answers to the abovementioned questions would have been furnished to the court by </w:t>
      </w:r>
    </w:p>
    <w:p w:rsidR="004E6374" w:rsidRDefault="001C2C62" w:rsidP="00F0234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applicant’s’ former legal practitioners and the auctioneers respectively. As matters stand currently, the court remains in the dark on this aspect of the application. Strictly speaking, the applicants should not have belaboured the court’s mind as they did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(s) 8 and 9 of their affidavits. The conte</w:t>
      </w:r>
      <w:r w:rsidR="00F02345">
        <w:rPr>
          <w:rFonts w:ascii="Times New Roman" w:hAnsi="Times New Roman" w:cs="Times New Roman"/>
          <w:sz w:val="24"/>
          <w:szCs w:val="24"/>
        </w:rPr>
        <w:t xml:space="preserve">nts of those paragraphs are more </w:t>
      </w:r>
      <w:r w:rsidR="004037F4">
        <w:rPr>
          <w:rFonts w:ascii="Times New Roman" w:hAnsi="Times New Roman" w:cs="Times New Roman"/>
          <w:sz w:val="24"/>
          <w:szCs w:val="24"/>
        </w:rPr>
        <w:t>for the attention of a court which is reviewing their case or is sitting as an appeal court than it is for a court which is dealing with applications of the present nature. There is, accordingly, merit in the first respondent’s assertion which was to the effect</w:t>
      </w:r>
      <w:r w:rsidR="004E6374">
        <w:rPr>
          <w:rFonts w:ascii="Times New Roman" w:hAnsi="Times New Roman" w:cs="Times New Roman"/>
          <w:sz w:val="24"/>
          <w:szCs w:val="24"/>
        </w:rPr>
        <w:t xml:space="preserve"> that the procedure which the applicants adopted was, or is, a wrong one. The court cannot decide this matter on the papers in the face of issues which the applicants raised. Those issues are irrelevant to the present application. They are relevant to a review or an appeal of the case.</w:t>
      </w:r>
    </w:p>
    <w:p w:rsidR="00337917" w:rsidRDefault="004E6374" w:rsidP="00F02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third matter which the first respondent raised </w:t>
      </w:r>
      <w:r w:rsidRPr="004E6374">
        <w:rPr>
          <w:rFonts w:ascii="Times New Roman" w:hAnsi="Times New Roman" w:cs="Times New Roman"/>
          <w:i/>
          <w:sz w:val="24"/>
          <w:szCs w:val="24"/>
        </w:rPr>
        <w:t xml:space="preserve">in </w:t>
      </w:r>
      <w:proofErr w:type="spellStart"/>
      <w:r w:rsidRPr="004E6374">
        <w:rPr>
          <w:rFonts w:ascii="Times New Roman" w:hAnsi="Times New Roman" w:cs="Times New Roman"/>
          <w:i/>
          <w:sz w:val="24"/>
          <w:szCs w:val="24"/>
        </w:rPr>
        <w:t>limine</w:t>
      </w:r>
      <w:proofErr w:type="spellEnd"/>
      <w:r>
        <w:rPr>
          <w:rFonts w:ascii="Times New Roman" w:hAnsi="Times New Roman" w:cs="Times New Roman"/>
          <w:sz w:val="24"/>
          <w:szCs w:val="24"/>
        </w:rPr>
        <w:t xml:space="preserve"> was that the applicants were abusing court process. It claimed that they were making every effort to </w:t>
      </w:r>
      <w:r w:rsidR="00F21A62">
        <w:rPr>
          <w:rFonts w:ascii="Times New Roman" w:hAnsi="Times New Roman" w:cs="Times New Roman"/>
          <w:sz w:val="24"/>
          <w:szCs w:val="24"/>
        </w:rPr>
        <w:t xml:space="preserve">frustrate </w:t>
      </w:r>
      <w:r>
        <w:rPr>
          <w:rFonts w:ascii="Times New Roman" w:hAnsi="Times New Roman" w:cs="Times New Roman"/>
          <w:sz w:val="24"/>
          <w:szCs w:val="24"/>
        </w:rPr>
        <w:t>execution of competent court orders. The alleged abuse of court process was said to be mainly in the following actions of the applicants:-</w:t>
      </w:r>
      <w:r w:rsidR="001C2C62">
        <w:rPr>
          <w:rFonts w:ascii="Times New Roman" w:hAnsi="Times New Roman" w:cs="Times New Roman"/>
          <w:sz w:val="24"/>
          <w:szCs w:val="24"/>
        </w:rPr>
        <w:t xml:space="preserve">  </w:t>
      </w:r>
    </w:p>
    <w:p w:rsidR="00337917" w:rsidRDefault="00337917" w:rsidP="0033791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they went to court with the first respondent and that, when their case failed to stand</w:t>
      </w:r>
      <w:r w:rsidR="00F21A62">
        <w:rPr>
          <w:rFonts w:ascii="Times New Roman" w:hAnsi="Times New Roman" w:cs="Times New Roman"/>
          <w:sz w:val="24"/>
          <w:szCs w:val="24"/>
        </w:rPr>
        <w:t>,</w:t>
      </w:r>
      <w:r>
        <w:rPr>
          <w:rFonts w:ascii="Times New Roman" w:hAnsi="Times New Roman" w:cs="Times New Roman"/>
          <w:sz w:val="24"/>
          <w:szCs w:val="24"/>
        </w:rPr>
        <w:t xml:space="preserve"> they filed an appeal with this court;</w:t>
      </w:r>
    </w:p>
    <w:p w:rsidR="00337917" w:rsidRDefault="00337917" w:rsidP="0033791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when leave to execute pending appeal was granted to the first respondent</w:t>
      </w:r>
      <w:r w:rsidR="00F21A62">
        <w:rPr>
          <w:rFonts w:ascii="Times New Roman" w:hAnsi="Times New Roman" w:cs="Times New Roman"/>
          <w:sz w:val="24"/>
          <w:szCs w:val="24"/>
        </w:rPr>
        <w:t>,</w:t>
      </w:r>
      <w:r>
        <w:rPr>
          <w:rFonts w:ascii="Times New Roman" w:hAnsi="Times New Roman" w:cs="Times New Roman"/>
          <w:sz w:val="24"/>
          <w:szCs w:val="24"/>
        </w:rPr>
        <w:t xml:space="preserve"> they filed two applications with this court which are:</w:t>
      </w:r>
    </w:p>
    <w:p w:rsidR="00337917" w:rsidRDefault="00337917" w:rsidP="0033791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for </w:t>
      </w:r>
      <w:r w:rsidRPr="00337917">
        <w:rPr>
          <w:rFonts w:ascii="Times New Roman" w:hAnsi="Times New Roman" w:cs="Times New Roman"/>
          <w:sz w:val="24"/>
          <w:szCs w:val="24"/>
          <w:u w:val="single"/>
        </w:rPr>
        <w:t>review</w:t>
      </w:r>
      <w:r>
        <w:rPr>
          <w:rFonts w:ascii="Times New Roman" w:hAnsi="Times New Roman" w:cs="Times New Roman"/>
          <w:sz w:val="24"/>
          <w:szCs w:val="24"/>
        </w:rPr>
        <w:t xml:space="preserve"> of the decision which granted leave to the first respondent to execute pending appeal – and </w:t>
      </w:r>
    </w:p>
    <w:p w:rsidR="00337917" w:rsidRDefault="00337917" w:rsidP="00337917">
      <w:pPr>
        <w:pStyle w:val="ListParagraph"/>
        <w:numPr>
          <w:ilvl w:val="0"/>
          <w:numId w:val="6"/>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other for a </w:t>
      </w:r>
      <w:r w:rsidRPr="00337917">
        <w:rPr>
          <w:rFonts w:ascii="Times New Roman" w:hAnsi="Times New Roman" w:cs="Times New Roman"/>
          <w:sz w:val="24"/>
          <w:szCs w:val="24"/>
          <w:u w:val="single"/>
        </w:rPr>
        <w:t>stay</w:t>
      </w:r>
      <w:r>
        <w:rPr>
          <w:rFonts w:ascii="Times New Roman" w:hAnsi="Times New Roman" w:cs="Times New Roman"/>
          <w:sz w:val="24"/>
          <w:szCs w:val="24"/>
        </w:rPr>
        <w:t xml:space="preserve"> of execution pending finalisation of the review of the decision which granted leave to the first respondent to execute its judgment pending appeal.</w:t>
      </w:r>
      <w:r w:rsidR="001C2C62" w:rsidRPr="00337917">
        <w:rPr>
          <w:rFonts w:ascii="Times New Roman" w:hAnsi="Times New Roman" w:cs="Times New Roman"/>
          <w:sz w:val="24"/>
          <w:szCs w:val="24"/>
        </w:rPr>
        <w:t xml:space="preserve"> </w:t>
      </w:r>
    </w:p>
    <w:p w:rsidR="00337917" w:rsidRDefault="00337917" w:rsidP="0033791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 remains of the view that this third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is not a valid one. The </w:t>
      </w:r>
    </w:p>
    <w:p w:rsidR="00115DA5" w:rsidRDefault="00337917" w:rsidP="00337917">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applicants</w:t>
      </w:r>
      <w:proofErr w:type="gramEnd"/>
      <w:r>
        <w:rPr>
          <w:rFonts w:ascii="Times New Roman" w:hAnsi="Times New Roman" w:cs="Times New Roman"/>
          <w:sz w:val="24"/>
          <w:szCs w:val="24"/>
        </w:rPr>
        <w:t xml:space="preserve"> have every right to pursue all legal channels in an effort to protect their interest. The unfortunate thing for them is that, in doing that which the law allows them to do, they failed to make a clear distinction between matters which relate to one procedure and those which relate to the other as they did in the second point which the first</w:t>
      </w:r>
      <w:r w:rsidR="00115DA5">
        <w:rPr>
          <w:rFonts w:ascii="Times New Roman" w:hAnsi="Times New Roman" w:cs="Times New Roman"/>
          <w:sz w:val="24"/>
          <w:szCs w:val="24"/>
        </w:rPr>
        <w:t xml:space="preserve"> respondent raised </w:t>
      </w:r>
      <w:r w:rsidR="00115DA5">
        <w:rPr>
          <w:rFonts w:ascii="Times New Roman" w:hAnsi="Times New Roman" w:cs="Times New Roman"/>
          <w:i/>
          <w:sz w:val="24"/>
          <w:szCs w:val="24"/>
        </w:rPr>
        <w:t xml:space="preserve">in </w:t>
      </w:r>
      <w:proofErr w:type="spellStart"/>
      <w:r w:rsidR="00115DA5">
        <w:rPr>
          <w:rFonts w:ascii="Times New Roman" w:hAnsi="Times New Roman" w:cs="Times New Roman"/>
          <w:i/>
          <w:sz w:val="24"/>
          <w:szCs w:val="24"/>
        </w:rPr>
        <w:t>limine</w:t>
      </w:r>
      <w:proofErr w:type="spellEnd"/>
      <w:r w:rsidR="00115DA5">
        <w:rPr>
          <w:rFonts w:ascii="Times New Roman" w:hAnsi="Times New Roman" w:cs="Times New Roman"/>
          <w:sz w:val="24"/>
          <w:szCs w:val="24"/>
        </w:rPr>
        <w:t>. That yielded some undesirable consequences which no court, with the best of intentions in the world, could ever condone.</w:t>
      </w:r>
    </w:p>
    <w:p w:rsidR="00C34F67" w:rsidRDefault="00115DA5" w:rsidP="003379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00C34F67">
        <w:rPr>
          <w:rFonts w:ascii="Times New Roman" w:hAnsi="Times New Roman" w:cs="Times New Roman"/>
          <w:sz w:val="24"/>
          <w:szCs w:val="24"/>
        </w:rPr>
        <w:t xml:space="preserve">has considered all the matters which the first respondent raised </w:t>
      </w:r>
      <w:r w:rsidR="00C34F67">
        <w:rPr>
          <w:rFonts w:ascii="Times New Roman" w:hAnsi="Times New Roman" w:cs="Times New Roman"/>
          <w:i/>
          <w:sz w:val="24"/>
          <w:szCs w:val="24"/>
        </w:rPr>
        <w:t xml:space="preserve">in </w:t>
      </w:r>
      <w:proofErr w:type="spellStart"/>
      <w:r w:rsidR="00C34F67">
        <w:rPr>
          <w:rFonts w:ascii="Times New Roman" w:hAnsi="Times New Roman" w:cs="Times New Roman"/>
          <w:i/>
          <w:sz w:val="24"/>
          <w:szCs w:val="24"/>
        </w:rPr>
        <w:t>limine</w:t>
      </w:r>
      <w:proofErr w:type="spellEnd"/>
      <w:r w:rsidR="00C34F67">
        <w:rPr>
          <w:rFonts w:ascii="Times New Roman" w:hAnsi="Times New Roman" w:cs="Times New Roman"/>
          <w:sz w:val="24"/>
          <w:szCs w:val="24"/>
        </w:rPr>
        <w:t>. It remained satisfied of the fact that two, of the three</w:t>
      </w:r>
      <w:r w:rsidR="00F21A62">
        <w:rPr>
          <w:rFonts w:ascii="Times New Roman" w:hAnsi="Times New Roman" w:cs="Times New Roman"/>
          <w:sz w:val="24"/>
          <w:szCs w:val="24"/>
        </w:rPr>
        <w:t>,</w:t>
      </w:r>
      <w:r w:rsidR="00C34F67">
        <w:rPr>
          <w:rFonts w:ascii="Times New Roman" w:hAnsi="Times New Roman" w:cs="Times New Roman"/>
          <w:sz w:val="24"/>
          <w:szCs w:val="24"/>
        </w:rPr>
        <w:t xml:space="preserve"> points which were raised </w:t>
      </w:r>
      <w:r w:rsidR="00C34F67" w:rsidRPr="00C34F67">
        <w:rPr>
          <w:rFonts w:ascii="Times New Roman" w:hAnsi="Times New Roman" w:cs="Times New Roman"/>
          <w:i/>
          <w:sz w:val="24"/>
          <w:szCs w:val="24"/>
        </w:rPr>
        <w:t xml:space="preserve">in </w:t>
      </w:r>
      <w:proofErr w:type="spellStart"/>
      <w:r w:rsidR="00C34F67" w:rsidRPr="00C34F67">
        <w:rPr>
          <w:rFonts w:ascii="Times New Roman" w:hAnsi="Times New Roman" w:cs="Times New Roman"/>
          <w:i/>
          <w:sz w:val="24"/>
          <w:szCs w:val="24"/>
        </w:rPr>
        <w:t>limine</w:t>
      </w:r>
      <w:proofErr w:type="spellEnd"/>
      <w:r w:rsidR="00C34F67">
        <w:rPr>
          <w:rFonts w:ascii="Times New Roman" w:hAnsi="Times New Roman" w:cs="Times New Roman"/>
          <w:sz w:val="24"/>
          <w:szCs w:val="24"/>
        </w:rPr>
        <w:t xml:space="preserve"> were thoroughly fatal to the case of the applicants. The court cannot, in view of th</w:t>
      </w:r>
      <w:r w:rsidR="00F21A62">
        <w:rPr>
          <w:rFonts w:ascii="Times New Roman" w:hAnsi="Times New Roman" w:cs="Times New Roman"/>
          <w:sz w:val="24"/>
          <w:szCs w:val="24"/>
        </w:rPr>
        <w:t>at</w:t>
      </w:r>
      <w:r w:rsidR="00C34F67">
        <w:rPr>
          <w:rFonts w:ascii="Times New Roman" w:hAnsi="Times New Roman" w:cs="Times New Roman"/>
          <w:sz w:val="24"/>
          <w:szCs w:val="24"/>
        </w:rPr>
        <w:t xml:space="preserve"> fact, proceed to consider the merits. The applicants’ case falls on all </w:t>
      </w:r>
      <w:r w:rsidR="00F21A62">
        <w:rPr>
          <w:rFonts w:ascii="Times New Roman" w:hAnsi="Times New Roman" w:cs="Times New Roman"/>
          <w:sz w:val="24"/>
          <w:szCs w:val="24"/>
        </w:rPr>
        <w:t xml:space="preserve">fours </w:t>
      </w:r>
      <w:r w:rsidR="00C34F67">
        <w:rPr>
          <w:rFonts w:ascii="Times New Roman" w:hAnsi="Times New Roman" w:cs="Times New Roman"/>
          <w:sz w:val="24"/>
          <w:szCs w:val="24"/>
        </w:rPr>
        <w:t>on the basis of their failure to comply with the requisite procedural aspects of their application.</w:t>
      </w:r>
    </w:p>
    <w:p w:rsidR="00A652EF" w:rsidRDefault="00C34F67" w:rsidP="003379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in the result, dismissed with costs. </w:t>
      </w:r>
    </w:p>
    <w:p w:rsidR="00A652EF" w:rsidRDefault="00A652EF" w:rsidP="00337917">
      <w:pPr>
        <w:spacing w:after="0" w:line="360" w:lineRule="auto"/>
        <w:jc w:val="both"/>
        <w:rPr>
          <w:rFonts w:ascii="Times New Roman" w:hAnsi="Times New Roman" w:cs="Times New Roman"/>
          <w:sz w:val="24"/>
          <w:szCs w:val="24"/>
        </w:rPr>
      </w:pPr>
    </w:p>
    <w:p w:rsidR="00A652EF" w:rsidRDefault="00A652EF" w:rsidP="00337917">
      <w:pPr>
        <w:spacing w:after="0" w:line="360" w:lineRule="auto"/>
        <w:jc w:val="both"/>
        <w:rPr>
          <w:rFonts w:ascii="Times New Roman" w:hAnsi="Times New Roman" w:cs="Times New Roman"/>
          <w:sz w:val="24"/>
          <w:szCs w:val="24"/>
        </w:rPr>
      </w:pPr>
    </w:p>
    <w:p w:rsidR="00A652EF" w:rsidRDefault="00A652EF" w:rsidP="00337917">
      <w:pPr>
        <w:spacing w:after="0" w:line="360" w:lineRule="auto"/>
        <w:jc w:val="both"/>
        <w:rPr>
          <w:rFonts w:ascii="Times New Roman" w:hAnsi="Times New Roman" w:cs="Times New Roman"/>
          <w:sz w:val="24"/>
          <w:szCs w:val="24"/>
        </w:rPr>
      </w:pPr>
    </w:p>
    <w:p w:rsidR="00A652EF" w:rsidRDefault="00A652EF" w:rsidP="00337917">
      <w:pPr>
        <w:spacing w:after="0" w:line="360" w:lineRule="auto"/>
        <w:jc w:val="both"/>
        <w:rPr>
          <w:rFonts w:ascii="Times New Roman" w:hAnsi="Times New Roman" w:cs="Times New Roman"/>
          <w:sz w:val="24"/>
          <w:szCs w:val="24"/>
        </w:rPr>
      </w:pPr>
    </w:p>
    <w:p w:rsidR="00A652EF" w:rsidRDefault="00A652EF" w:rsidP="00337917">
      <w:pPr>
        <w:spacing w:after="0" w:line="360" w:lineRule="auto"/>
        <w:jc w:val="both"/>
        <w:rPr>
          <w:rFonts w:ascii="Times New Roman" w:hAnsi="Times New Roman" w:cs="Times New Roman"/>
          <w:sz w:val="24"/>
          <w:szCs w:val="24"/>
        </w:rPr>
      </w:pPr>
    </w:p>
    <w:p w:rsidR="00A652EF" w:rsidRDefault="00A652EF" w:rsidP="00A652EF">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Bherebende</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applicant’s legal practitioners</w:t>
      </w:r>
    </w:p>
    <w:p w:rsidR="00557742" w:rsidRPr="00811490" w:rsidRDefault="00A652EF" w:rsidP="00A652EF">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Mambosasa</w:t>
      </w:r>
      <w:proofErr w:type="spellEnd"/>
      <w:r>
        <w:rPr>
          <w:rFonts w:ascii="Times New Roman" w:hAnsi="Times New Roman" w:cs="Times New Roman"/>
          <w:i/>
          <w:sz w:val="24"/>
          <w:szCs w:val="24"/>
        </w:rPr>
        <w:t xml:space="preserve"> Legal Practitioners</w:t>
      </w:r>
      <w:r>
        <w:rPr>
          <w:rFonts w:ascii="Times New Roman" w:hAnsi="Times New Roman" w:cs="Times New Roman"/>
          <w:sz w:val="24"/>
          <w:szCs w:val="24"/>
        </w:rPr>
        <w:t>, 1</w:t>
      </w:r>
      <w:r w:rsidRPr="00A652E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r w:rsidR="00DB2C63">
        <w:rPr>
          <w:rFonts w:ascii="Times New Roman" w:hAnsi="Times New Roman" w:cs="Times New Roman"/>
          <w:sz w:val="24"/>
          <w:szCs w:val="24"/>
        </w:rPr>
        <w:t xml:space="preserve"> </w:t>
      </w:r>
      <w:r w:rsidR="009D5545">
        <w:rPr>
          <w:rFonts w:ascii="Times New Roman" w:hAnsi="Times New Roman" w:cs="Times New Roman"/>
          <w:sz w:val="24"/>
          <w:szCs w:val="24"/>
        </w:rPr>
        <w:t xml:space="preserve">   </w:t>
      </w:r>
      <w:r w:rsidR="0004743D">
        <w:rPr>
          <w:rFonts w:ascii="Times New Roman" w:hAnsi="Times New Roman" w:cs="Times New Roman"/>
          <w:sz w:val="24"/>
          <w:szCs w:val="24"/>
        </w:rPr>
        <w:t xml:space="preserve"> </w:t>
      </w:r>
      <w:r w:rsidR="00850E36">
        <w:rPr>
          <w:rFonts w:ascii="Times New Roman" w:hAnsi="Times New Roman" w:cs="Times New Roman"/>
          <w:sz w:val="24"/>
          <w:szCs w:val="24"/>
        </w:rPr>
        <w:t xml:space="preserve"> </w:t>
      </w:r>
      <w:r w:rsidR="00811490" w:rsidRPr="00811490">
        <w:rPr>
          <w:rFonts w:ascii="Times New Roman" w:hAnsi="Times New Roman" w:cs="Times New Roman"/>
          <w:sz w:val="24"/>
          <w:szCs w:val="24"/>
        </w:rPr>
        <w:t xml:space="preserve"> </w:t>
      </w:r>
      <w:r w:rsidR="00557742" w:rsidRPr="00811490">
        <w:rPr>
          <w:rFonts w:ascii="Times New Roman" w:hAnsi="Times New Roman" w:cs="Times New Roman"/>
          <w:sz w:val="24"/>
          <w:szCs w:val="24"/>
        </w:rPr>
        <w:t xml:space="preserve"> </w:t>
      </w:r>
    </w:p>
    <w:sectPr w:rsidR="00557742" w:rsidRPr="0081149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C97" w:rsidRDefault="00390C97" w:rsidP="00182E00">
      <w:pPr>
        <w:spacing w:after="0" w:line="240" w:lineRule="auto"/>
      </w:pPr>
      <w:r>
        <w:separator/>
      </w:r>
    </w:p>
  </w:endnote>
  <w:endnote w:type="continuationSeparator" w:id="0">
    <w:p w:rsidR="00390C97" w:rsidRDefault="00390C97" w:rsidP="0018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C97" w:rsidRDefault="00390C97" w:rsidP="00182E00">
      <w:pPr>
        <w:spacing w:after="0" w:line="240" w:lineRule="auto"/>
      </w:pPr>
      <w:r>
        <w:separator/>
      </w:r>
    </w:p>
  </w:footnote>
  <w:footnote w:type="continuationSeparator" w:id="0">
    <w:p w:rsidR="00390C97" w:rsidRDefault="00390C97" w:rsidP="00182E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520627"/>
      <w:docPartObj>
        <w:docPartGallery w:val="Page Numbers (Top of Page)"/>
        <w:docPartUnique/>
      </w:docPartObj>
    </w:sdtPr>
    <w:sdtEndPr>
      <w:rPr>
        <w:noProof/>
      </w:rPr>
    </w:sdtEndPr>
    <w:sdtContent>
      <w:p w:rsidR="00182E00" w:rsidRDefault="00182E00">
        <w:pPr>
          <w:pStyle w:val="Header"/>
          <w:jc w:val="right"/>
          <w:rPr>
            <w:noProof/>
          </w:rPr>
        </w:pPr>
        <w:r>
          <w:fldChar w:fldCharType="begin"/>
        </w:r>
        <w:r>
          <w:instrText xml:space="preserve"> PAGE   \* MERGEFORMAT </w:instrText>
        </w:r>
        <w:r>
          <w:fldChar w:fldCharType="separate"/>
        </w:r>
        <w:r w:rsidR="003430C7">
          <w:rPr>
            <w:noProof/>
          </w:rPr>
          <w:t>1</w:t>
        </w:r>
        <w:r>
          <w:rPr>
            <w:noProof/>
          </w:rPr>
          <w:fldChar w:fldCharType="end"/>
        </w:r>
      </w:p>
      <w:p w:rsidR="00182E00" w:rsidRDefault="00182E00">
        <w:pPr>
          <w:pStyle w:val="Header"/>
          <w:jc w:val="right"/>
          <w:rPr>
            <w:noProof/>
          </w:rPr>
        </w:pPr>
        <w:r>
          <w:rPr>
            <w:noProof/>
          </w:rPr>
          <w:t>HH</w:t>
        </w:r>
        <w:r w:rsidR="00583701">
          <w:rPr>
            <w:noProof/>
          </w:rPr>
          <w:t xml:space="preserve"> 257</w:t>
        </w:r>
        <w:r w:rsidR="00FE35EE">
          <w:rPr>
            <w:noProof/>
          </w:rPr>
          <w:t>-</w:t>
        </w:r>
        <w:r w:rsidR="00583701">
          <w:rPr>
            <w:noProof/>
          </w:rPr>
          <w:t>13</w:t>
        </w:r>
      </w:p>
      <w:p w:rsidR="00182E00" w:rsidRDefault="00182E00">
        <w:pPr>
          <w:pStyle w:val="Header"/>
          <w:jc w:val="right"/>
        </w:pPr>
        <w:r>
          <w:rPr>
            <w:noProof/>
          </w:rPr>
          <w:t>HC 6209/13</w:t>
        </w:r>
      </w:p>
    </w:sdtContent>
  </w:sdt>
  <w:p w:rsidR="00182E00" w:rsidRDefault="00182E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6450"/>
    <w:multiLevelType w:val="hybridMultilevel"/>
    <w:tmpl w:val="E9D64E5A"/>
    <w:lvl w:ilvl="0" w:tplc="BBA43C6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4B37F12"/>
    <w:multiLevelType w:val="hybridMultilevel"/>
    <w:tmpl w:val="6A04B058"/>
    <w:lvl w:ilvl="0" w:tplc="38F0C372">
      <w:start w:val="1"/>
      <w:numFmt w:val="bullet"/>
      <w:lvlText w:val=""/>
      <w:lvlJc w:val="left"/>
      <w:pPr>
        <w:ind w:left="1440" w:hanging="360"/>
      </w:pPr>
      <w:rPr>
        <w:rFonts w:ascii="Wingdings" w:eastAsiaTheme="minorHAnsi" w:hAnsi="Wingdings" w:cs="Times New Roman"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
    <w:nsid w:val="38A00444"/>
    <w:multiLevelType w:val="hybridMultilevel"/>
    <w:tmpl w:val="687273D6"/>
    <w:lvl w:ilvl="0" w:tplc="4936005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B0C3D9E"/>
    <w:multiLevelType w:val="hybridMultilevel"/>
    <w:tmpl w:val="1932D16A"/>
    <w:lvl w:ilvl="0" w:tplc="D5907E4E">
      <w:numFmt w:val="bullet"/>
      <w:lvlText w:val=""/>
      <w:lvlJc w:val="left"/>
      <w:pPr>
        <w:ind w:left="1080" w:hanging="360"/>
      </w:pPr>
      <w:rPr>
        <w:rFonts w:ascii="Symbol" w:eastAsiaTheme="minorHAnsi" w:hAnsi="Symbol"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541451DF"/>
    <w:multiLevelType w:val="hybridMultilevel"/>
    <w:tmpl w:val="EA127474"/>
    <w:lvl w:ilvl="0" w:tplc="7D722294">
      <w:start w:val="1"/>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6D4B1A0C"/>
    <w:multiLevelType w:val="hybridMultilevel"/>
    <w:tmpl w:val="55CCE042"/>
    <w:lvl w:ilvl="0" w:tplc="4A8C6E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40"/>
    <w:rsid w:val="0004743D"/>
    <w:rsid w:val="000F0A46"/>
    <w:rsid w:val="0011542A"/>
    <w:rsid w:val="00115DA5"/>
    <w:rsid w:val="00182E00"/>
    <w:rsid w:val="001C2C62"/>
    <w:rsid w:val="001D4CB3"/>
    <w:rsid w:val="00241693"/>
    <w:rsid w:val="002E54BF"/>
    <w:rsid w:val="0033097C"/>
    <w:rsid w:val="00337917"/>
    <w:rsid w:val="003430C7"/>
    <w:rsid w:val="00390C97"/>
    <w:rsid w:val="003C3282"/>
    <w:rsid w:val="003F2D22"/>
    <w:rsid w:val="004037F4"/>
    <w:rsid w:val="00411B1C"/>
    <w:rsid w:val="00436108"/>
    <w:rsid w:val="00467C7A"/>
    <w:rsid w:val="004B58FC"/>
    <w:rsid w:val="004C186D"/>
    <w:rsid w:val="004E56F1"/>
    <w:rsid w:val="004E6374"/>
    <w:rsid w:val="00557742"/>
    <w:rsid w:val="00583701"/>
    <w:rsid w:val="006214D3"/>
    <w:rsid w:val="00764629"/>
    <w:rsid w:val="00766104"/>
    <w:rsid w:val="007D44B0"/>
    <w:rsid w:val="008045E5"/>
    <w:rsid w:val="00811490"/>
    <w:rsid w:val="00850E36"/>
    <w:rsid w:val="008E06F4"/>
    <w:rsid w:val="009D5545"/>
    <w:rsid w:val="009E1624"/>
    <w:rsid w:val="00A21DB1"/>
    <w:rsid w:val="00A652EF"/>
    <w:rsid w:val="00AC2016"/>
    <w:rsid w:val="00B63AB8"/>
    <w:rsid w:val="00B74760"/>
    <w:rsid w:val="00C34F67"/>
    <w:rsid w:val="00C52980"/>
    <w:rsid w:val="00C70CD7"/>
    <w:rsid w:val="00C75345"/>
    <w:rsid w:val="00CD4ED5"/>
    <w:rsid w:val="00D43CCC"/>
    <w:rsid w:val="00DB2C63"/>
    <w:rsid w:val="00E10663"/>
    <w:rsid w:val="00E6580D"/>
    <w:rsid w:val="00F02345"/>
    <w:rsid w:val="00F21A62"/>
    <w:rsid w:val="00FE2D40"/>
    <w:rsid w:val="00FE35EE"/>
    <w:rsid w:val="00FF31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60"/>
    <w:pPr>
      <w:ind w:left="720"/>
      <w:contextualSpacing/>
    </w:pPr>
  </w:style>
  <w:style w:type="paragraph" w:styleId="Header">
    <w:name w:val="header"/>
    <w:basedOn w:val="Normal"/>
    <w:link w:val="HeaderChar"/>
    <w:uiPriority w:val="99"/>
    <w:unhideWhenUsed/>
    <w:rsid w:val="00182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E00"/>
  </w:style>
  <w:style w:type="paragraph" w:styleId="Footer">
    <w:name w:val="footer"/>
    <w:basedOn w:val="Normal"/>
    <w:link w:val="FooterChar"/>
    <w:uiPriority w:val="99"/>
    <w:unhideWhenUsed/>
    <w:rsid w:val="00182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E00"/>
  </w:style>
  <w:style w:type="paragraph" w:styleId="BalloonText">
    <w:name w:val="Balloon Text"/>
    <w:basedOn w:val="Normal"/>
    <w:link w:val="BalloonTextChar"/>
    <w:uiPriority w:val="99"/>
    <w:semiHidden/>
    <w:unhideWhenUsed/>
    <w:rsid w:val="00583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7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60"/>
    <w:pPr>
      <w:ind w:left="720"/>
      <w:contextualSpacing/>
    </w:pPr>
  </w:style>
  <w:style w:type="paragraph" w:styleId="Header">
    <w:name w:val="header"/>
    <w:basedOn w:val="Normal"/>
    <w:link w:val="HeaderChar"/>
    <w:uiPriority w:val="99"/>
    <w:unhideWhenUsed/>
    <w:rsid w:val="00182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E00"/>
  </w:style>
  <w:style w:type="paragraph" w:styleId="Footer">
    <w:name w:val="footer"/>
    <w:basedOn w:val="Normal"/>
    <w:link w:val="FooterChar"/>
    <w:uiPriority w:val="99"/>
    <w:unhideWhenUsed/>
    <w:rsid w:val="00182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E00"/>
  </w:style>
  <w:style w:type="paragraph" w:styleId="BalloonText">
    <w:name w:val="Balloon Text"/>
    <w:basedOn w:val="Normal"/>
    <w:link w:val="BalloonTextChar"/>
    <w:uiPriority w:val="99"/>
    <w:semiHidden/>
    <w:unhideWhenUsed/>
    <w:rsid w:val="00583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7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2013-08-21T10:30:00Z</cp:lastPrinted>
  <dcterms:created xsi:type="dcterms:W3CDTF">2013-09-13T10:06:00Z</dcterms:created>
  <dcterms:modified xsi:type="dcterms:W3CDTF">2013-09-13T10:06:00Z</dcterms:modified>
</cp:coreProperties>
</file>