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A5D" w:rsidRPr="00D10188" w:rsidRDefault="00623A5D" w:rsidP="00623A5D">
      <w:pPr>
        <w:pStyle w:val="NoSpacing"/>
        <w:jc w:val="both"/>
        <w:rPr>
          <w:b/>
          <w:szCs w:val="24"/>
        </w:rPr>
      </w:pPr>
      <w:r>
        <w:rPr>
          <w:b/>
          <w:szCs w:val="24"/>
        </w:rPr>
        <w:t xml:space="preserve">GODFREY ZACHARIA NYAHONZO </w:t>
      </w:r>
    </w:p>
    <w:p w:rsidR="00623A5D" w:rsidRPr="00D10188" w:rsidRDefault="00623A5D" w:rsidP="00623A5D">
      <w:pPr>
        <w:pStyle w:val="NoSpacing"/>
        <w:jc w:val="both"/>
        <w:rPr>
          <w:b/>
          <w:szCs w:val="24"/>
        </w:rPr>
      </w:pPr>
    </w:p>
    <w:p w:rsidR="00623A5D" w:rsidRPr="00D10188" w:rsidRDefault="00623A5D" w:rsidP="00623A5D">
      <w:pPr>
        <w:pStyle w:val="NoSpacing"/>
        <w:jc w:val="both"/>
        <w:rPr>
          <w:b/>
          <w:szCs w:val="24"/>
        </w:rPr>
      </w:pPr>
      <w:r w:rsidRPr="00D10188">
        <w:rPr>
          <w:b/>
          <w:szCs w:val="24"/>
        </w:rPr>
        <w:t>Versus</w:t>
      </w:r>
    </w:p>
    <w:p w:rsidR="00623A5D" w:rsidRDefault="00623A5D" w:rsidP="00623A5D">
      <w:pPr>
        <w:pStyle w:val="NoSpacing"/>
        <w:jc w:val="both"/>
        <w:rPr>
          <w:b/>
          <w:szCs w:val="24"/>
        </w:rPr>
      </w:pPr>
    </w:p>
    <w:p w:rsidR="00623A5D" w:rsidRDefault="00623A5D" w:rsidP="00623A5D">
      <w:pPr>
        <w:pStyle w:val="NoSpacing"/>
        <w:jc w:val="both"/>
        <w:rPr>
          <w:b/>
          <w:szCs w:val="24"/>
        </w:rPr>
      </w:pPr>
      <w:r>
        <w:rPr>
          <w:b/>
          <w:szCs w:val="24"/>
        </w:rPr>
        <w:t xml:space="preserve">ONIAS GASELA </w:t>
      </w:r>
    </w:p>
    <w:p w:rsidR="00623A5D" w:rsidRDefault="00623A5D" w:rsidP="00623A5D">
      <w:pPr>
        <w:pStyle w:val="NoSpacing"/>
        <w:jc w:val="both"/>
        <w:rPr>
          <w:b/>
          <w:szCs w:val="24"/>
        </w:rPr>
      </w:pPr>
    </w:p>
    <w:p w:rsidR="00623A5D" w:rsidRDefault="00623A5D" w:rsidP="00623A5D">
      <w:pPr>
        <w:pStyle w:val="NoSpacing"/>
        <w:jc w:val="both"/>
        <w:rPr>
          <w:b/>
          <w:szCs w:val="24"/>
        </w:rPr>
      </w:pPr>
      <w:r>
        <w:rPr>
          <w:b/>
          <w:szCs w:val="24"/>
        </w:rPr>
        <w:t xml:space="preserve">And </w:t>
      </w:r>
    </w:p>
    <w:p w:rsidR="00623A5D" w:rsidRDefault="00623A5D" w:rsidP="00623A5D">
      <w:pPr>
        <w:pStyle w:val="NoSpacing"/>
        <w:jc w:val="both"/>
        <w:rPr>
          <w:b/>
          <w:szCs w:val="24"/>
        </w:rPr>
      </w:pPr>
    </w:p>
    <w:p w:rsidR="00623A5D" w:rsidRPr="00D10188" w:rsidRDefault="00623A5D" w:rsidP="00623A5D">
      <w:pPr>
        <w:pStyle w:val="NoSpacing"/>
        <w:jc w:val="both"/>
        <w:rPr>
          <w:b/>
          <w:szCs w:val="24"/>
        </w:rPr>
      </w:pPr>
      <w:r>
        <w:rPr>
          <w:b/>
          <w:szCs w:val="24"/>
        </w:rPr>
        <w:t xml:space="preserve">THE CITY OF BULAWAYO </w:t>
      </w:r>
    </w:p>
    <w:p w:rsidR="00623A5D" w:rsidRPr="00D10188" w:rsidRDefault="00623A5D" w:rsidP="00623A5D">
      <w:pPr>
        <w:pStyle w:val="NoSpacing"/>
        <w:jc w:val="both"/>
        <w:rPr>
          <w:b/>
          <w:szCs w:val="24"/>
        </w:rPr>
      </w:pPr>
    </w:p>
    <w:p w:rsidR="00623A5D" w:rsidRPr="00D10188" w:rsidRDefault="00623A5D" w:rsidP="00623A5D">
      <w:pPr>
        <w:pStyle w:val="NoSpacing"/>
        <w:jc w:val="both"/>
        <w:rPr>
          <w:szCs w:val="24"/>
        </w:rPr>
      </w:pPr>
      <w:r w:rsidRPr="00D10188">
        <w:rPr>
          <w:szCs w:val="24"/>
        </w:rPr>
        <w:t>IN THE HIGH COURT OF ZIMBABWE</w:t>
      </w:r>
    </w:p>
    <w:p w:rsidR="00623A5D" w:rsidRPr="00D10188" w:rsidRDefault="00623A5D" w:rsidP="00623A5D">
      <w:pPr>
        <w:pStyle w:val="NoSpacing"/>
        <w:jc w:val="both"/>
        <w:rPr>
          <w:szCs w:val="24"/>
        </w:rPr>
      </w:pPr>
      <w:r>
        <w:rPr>
          <w:szCs w:val="24"/>
        </w:rPr>
        <w:t>DUBE-BANDA</w:t>
      </w:r>
      <w:r w:rsidRPr="00D10188">
        <w:rPr>
          <w:szCs w:val="24"/>
        </w:rPr>
        <w:t xml:space="preserve"> J</w:t>
      </w:r>
    </w:p>
    <w:p w:rsidR="00623A5D" w:rsidRPr="00D10188" w:rsidRDefault="00623A5D" w:rsidP="00623A5D">
      <w:pPr>
        <w:pStyle w:val="NoSpacing"/>
        <w:jc w:val="both"/>
        <w:rPr>
          <w:szCs w:val="24"/>
        </w:rPr>
      </w:pPr>
      <w:r>
        <w:rPr>
          <w:szCs w:val="24"/>
        </w:rPr>
        <w:t xml:space="preserve">BULAWAYO 26 MAY 2022 &amp; </w:t>
      </w:r>
      <w:r w:rsidR="00CC71A8">
        <w:rPr>
          <w:szCs w:val="24"/>
        </w:rPr>
        <w:t>2 JUNE 2022</w:t>
      </w:r>
    </w:p>
    <w:p w:rsidR="00623A5D" w:rsidRPr="00D10188" w:rsidRDefault="00623A5D" w:rsidP="00623A5D">
      <w:pPr>
        <w:pStyle w:val="NoSpacing"/>
        <w:jc w:val="both"/>
        <w:rPr>
          <w:szCs w:val="24"/>
        </w:rPr>
      </w:pPr>
    </w:p>
    <w:p w:rsidR="00623A5D" w:rsidRPr="00D10188" w:rsidRDefault="00CC71A8" w:rsidP="00623A5D">
      <w:pPr>
        <w:pStyle w:val="NoSpacing"/>
        <w:jc w:val="both"/>
        <w:rPr>
          <w:b/>
          <w:szCs w:val="24"/>
        </w:rPr>
      </w:pPr>
      <w:r>
        <w:rPr>
          <w:b/>
          <w:szCs w:val="24"/>
        </w:rPr>
        <w:t xml:space="preserve">Unopposed court application </w:t>
      </w:r>
    </w:p>
    <w:p w:rsidR="00623A5D" w:rsidRPr="00D10188" w:rsidRDefault="00623A5D" w:rsidP="00623A5D">
      <w:pPr>
        <w:pStyle w:val="NoSpacing"/>
        <w:jc w:val="both"/>
        <w:rPr>
          <w:szCs w:val="24"/>
        </w:rPr>
      </w:pPr>
    </w:p>
    <w:p w:rsidR="00623A5D" w:rsidRPr="00D10188" w:rsidRDefault="00CC71A8" w:rsidP="00623A5D">
      <w:pPr>
        <w:pStyle w:val="NoSpacing"/>
        <w:jc w:val="both"/>
        <w:rPr>
          <w:szCs w:val="24"/>
        </w:rPr>
      </w:pPr>
      <w:r>
        <w:rPr>
          <w:i/>
          <w:szCs w:val="24"/>
        </w:rPr>
        <w:t xml:space="preserve">S. </w:t>
      </w:r>
      <w:proofErr w:type="spellStart"/>
      <w:r>
        <w:rPr>
          <w:i/>
          <w:szCs w:val="24"/>
        </w:rPr>
        <w:t>Shenje</w:t>
      </w:r>
      <w:proofErr w:type="spellEnd"/>
      <w:r w:rsidR="002A681E">
        <w:rPr>
          <w:i/>
          <w:szCs w:val="24"/>
        </w:rPr>
        <w:t>,</w:t>
      </w:r>
      <w:r>
        <w:rPr>
          <w:i/>
          <w:szCs w:val="24"/>
        </w:rPr>
        <w:t xml:space="preserve"> </w:t>
      </w:r>
      <w:r w:rsidR="00623A5D" w:rsidRPr="00D10188">
        <w:rPr>
          <w:szCs w:val="24"/>
        </w:rPr>
        <w:t>for the applicant</w:t>
      </w:r>
    </w:p>
    <w:p w:rsidR="00623A5D" w:rsidRPr="00D10188" w:rsidRDefault="00623A5D" w:rsidP="00623A5D">
      <w:pPr>
        <w:pStyle w:val="NoSpacing"/>
        <w:jc w:val="both"/>
        <w:rPr>
          <w:szCs w:val="24"/>
        </w:rPr>
      </w:pPr>
    </w:p>
    <w:p w:rsidR="00942BFB" w:rsidRDefault="00CC71A8" w:rsidP="00623A5D">
      <w:pPr>
        <w:pStyle w:val="Default"/>
        <w:rPr>
          <w:b/>
        </w:rPr>
      </w:pPr>
      <w:r w:rsidRPr="00CC71A8">
        <w:rPr>
          <w:b/>
        </w:rPr>
        <w:t>DUBE-BANDA J</w:t>
      </w:r>
    </w:p>
    <w:p w:rsidR="00CC71A8" w:rsidRDefault="00CC71A8" w:rsidP="00623A5D">
      <w:pPr>
        <w:pStyle w:val="Default"/>
        <w:rPr>
          <w:b/>
        </w:rPr>
      </w:pPr>
    </w:p>
    <w:p w:rsidR="00CC71A8" w:rsidRPr="00CC71A8" w:rsidRDefault="00CC71A8" w:rsidP="00623A5D">
      <w:pPr>
        <w:pStyle w:val="Default"/>
        <w:rPr>
          <w:b/>
        </w:rPr>
      </w:pPr>
      <w:r>
        <w:rPr>
          <w:b/>
        </w:rPr>
        <w:t xml:space="preserve">Introduction </w:t>
      </w:r>
    </w:p>
    <w:p w:rsidR="00CC71A8" w:rsidRPr="00CC71A8" w:rsidRDefault="00CC71A8" w:rsidP="00623A5D">
      <w:pPr>
        <w:pStyle w:val="Default"/>
        <w:rPr>
          <w:b/>
        </w:rPr>
      </w:pPr>
      <w:bookmarkStart w:id="0" w:name="_GoBack"/>
      <w:bookmarkEnd w:id="0"/>
    </w:p>
    <w:p w:rsidR="006B0CA3" w:rsidRDefault="00500EF2" w:rsidP="00500EF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matter has been making rounds </w:t>
      </w:r>
      <w:r w:rsidR="00CD1591">
        <w:rPr>
          <w:rFonts w:ascii="Times New Roman" w:hAnsi="Times New Roman" w:cs="Times New Roman"/>
          <w:sz w:val="24"/>
          <w:szCs w:val="24"/>
        </w:rPr>
        <w:t>and turns o</w:t>
      </w:r>
      <w:r>
        <w:rPr>
          <w:rFonts w:ascii="Times New Roman" w:hAnsi="Times New Roman" w:cs="Times New Roman"/>
          <w:sz w:val="24"/>
          <w:szCs w:val="24"/>
        </w:rPr>
        <w:t xml:space="preserve">n the unopposed motion court. </w:t>
      </w:r>
      <w:r w:rsidR="00E814EE">
        <w:rPr>
          <w:rFonts w:ascii="Times New Roman" w:hAnsi="Times New Roman" w:cs="Times New Roman"/>
          <w:sz w:val="24"/>
          <w:szCs w:val="24"/>
        </w:rPr>
        <w:t>On</w:t>
      </w:r>
      <w:r w:rsidR="00205FF9">
        <w:rPr>
          <w:rFonts w:ascii="Times New Roman" w:hAnsi="Times New Roman" w:cs="Times New Roman"/>
          <w:sz w:val="24"/>
          <w:szCs w:val="24"/>
        </w:rPr>
        <w:t xml:space="preserve"> 23 December 2021, </w:t>
      </w:r>
      <w:r w:rsidR="000C6E15">
        <w:rPr>
          <w:rFonts w:ascii="Times New Roman" w:hAnsi="Times New Roman" w:cs="Times New Roman"/>
          <w:sz w:val="24"/>
          <w:szCs w:val="24"/>
        </w:rPr>
        <w:t>it</w:t>
      </w:r>
      <w:r w:rsidR="00E814EE">
        <w:rPr>
          <w:rFonts w:ascii="Times New Roman" w:hAnsi="Times New Roman" w:cs="Times New Roman"/>
          <w:sz w:val="24"/>
          <w:szCs w:val="24"/>
        </w:rPr>
        <w:t xml:space="preserve"> was</w:t>
      </w:r>
      <w:r w:rsidR="00F50C8C">
        <w:rPr>
          <w:rFonts w:ascii="Times New Roman" w:hAnsi="Times New Roman" w:cs="Times New Roman"/>
          <w:sz w:val="24"/>
          <w:szCs w:val="24"/>
        </w:rPr>
        <w:t xml:space="preserve"> placed before NDLOVU J who raised certain queries and removed it from the roll. </w:t>
      </w:r>
      <w:r w:rsidR="003749B6">
        <w:rPr>
          <w:rFonts w:ascii="Times New Roman" w:hAnsi="Times New Roman" w:cs="Times New Roman"/>
          <w:sz w:val="24"/>
          <w:szCs w:val="24"/>
        </w:rPr>
        <w:t xml:space="preserve">On </w:t>
      </w:r>
      <w:r w:rsidR="00574AF1">
        <w:rPr>
          <w:rFonts w:ascii="Times New Roman" w:hAnsi="Times New Roman" w:cs="Times New Roman"/>
          <w:sz w:val="24"/>
          <w:szCs w:val="24"/>
        </w:rPr>
        <w:t>27 January 2022, it was</w:t>
      </w:r>
      <w:r w:rsidR="00D45684">
        <w:rPr>
          <w:rFonts w:ascii="Times New Roman" w:hAnsi="Times New Roman" w:cs="Times New Roman"/>
          <w:sz w:val="24"/>
          <w:szCs w:val="24"/>
        </w:rPr>
        <w:t xml:space="preserve"> placed before MOYO J who also raised certain queries and directed applicant to file heads </w:t>
      </w:r>
      <w:r w:rsidR="00801E6D">
        <w:rPr>
          <w:rFonts w:ascii="Times New Roman" w:hAnsi="Times New Roman" w:cs="Times New Roman"/>
          <w:sz w:val="24"/>
          <w:szCs w:val="24"/>
        </w:rPr>
        <w:t xml:space="preserve">of argument in support of the application. </w:t>
      </w:r>
      <w:r w:rsidR="00517101">
        <w:rPr>
          <w:rFonts w:ascii="Times New Roman" w:hAnsi="Times New Roman" w:cs="Times New Roman"/>
          <w:sz w:val="24"/>
          <w:szCs w:val="24"/>
        </w:rPr>
        <w:t xml:space="preserve">It was </w:t>
      </w:r>
      <w:r w:rsidR="003852EA">
        <w:rPr>
          <w:rFonts w:ascii="Times New Roman" w:hAnsi="Times New Roman" w:cs="Times New Roman"/>
          <w:sz w:val="24"/>
          <w:szCs w:val="24"/>
        </w:rPr>
        <w:t xml:space="preserve">then </w:t>
      </w:r>
      <w:r w:rsidR="00517101">
        <w:rPr>
          <w:rFonts w:ascii="Times New Roman" w:hAnsi="Times New Roman" w:cs="Times New Roman"/>
          <w:sz w:val="24"/>
          <w:szCs w:val="24"/>
        </w:rPr>
        <w:t xml:space="preserve">removed from the roll. </w:t>
      </w:r>
      <w:r w:rsidR="000C6E15">
        <w:rPr>
          <w:rFonts w:ascii="Times New Roman" w:hAnsi="Times New Roman" w:cs="Times New Roman"/>
          <w:sz w:val="24"/>
          <w:szCs w:val="24"/>
        </w:rPr>
        <w:t xml:space="preserve">On the 26 May 2022, it was placed before </w:t>
      </w:r>
      <w:r w:rsidR="00517101">
        <w:rPr>
          <w:rFonts w:ascii="Times New Roman" w:hAnsi="Times New Roman" w:cs="Times New Roman"/>
          <w:sz w:val="24"/>
          <w:szCs w:val="24"/>
        </w:rPr>
        <w:t>me</w:t>
      </w:r>
      <w:r w:rsidR="003749B6">
        <w:rPr>
          <w:rFonts w:ascii="Times New Roman" w:hAnsi="Times New Roman" w:cs="Times New Roman"/>
          <w:sz w:val="24"/>
          <w:szCs w:val="24"/>
        </w:rPr>
        <w:t>,</w:t>
      </w:r>
      <w:r w:rsidR="00517101">
        <w:rPr>
          <w:rFonts w:ascii="Times New Roman" w:hAnsi="Times New Roman" w:cs="Times New Roman"/>
          <w:sz w:val="24"/>
          <w:szCs w:val="24"/>
        </w:rPr>
        <w:t xml:space="preserve"> and </w:t>
      </w:r>
      <w:r w:rsidR="00DF361F">
        <w:rPr>
          <w:rFonts w:ascii="Times New Roman" w:hAnsi="Times New Roman" w:cs="Times New Roman"/>
          <w:sz w:val="24"/>
          <w:szCs w:val="24"/>
        </w:rPr>
        <w:t xml:space="preserve">Mr </w:t>
      </w:r>
      <w:r w:rsidR="00DF361F" w:rsidRPr="007B5F60">
        <w:rPr>
          <w:rFonts w:ascii="Times New Roman" w:hAnsi="Times New Roman" w:cs="Times New Roman"/>
          <w:i/>
          <w:sz w:val="24"/>
          <w:szCs w:val="24"/>
        </w:rPr>
        <w:t>Shenje</w:t>
      </w:r>
      <w:r w:rsidR="00DF361F">
        <w:rPr>
          <w:rFonts w:ascii="Times New Roman" w:hAnsi="Times New Roman" w:cs="Times New Roman"/>
          <w:sz w:val="24"/>
          <w:szCs w:val="24"/>
        </w:rPr>
        <w:t xml:space="preserve"> counsel for the</w:t>
      </w:r>
      <w:r w:rsidR="003852EA">
        <w:rPr>
          <w:rFonts w:ascii="Times New Roman" w:hAnsi="Times New Roman" w:cs="Times New Roman"/>
          <w:sz w:val="24"/>
          <w:szCs w:val="24"/>
        </w:rPr>
        <w:t xml:space="preserve"> applicant sought a postponement</w:t>
      </w:r>
      <w:r w:rsidR="00DF361F">
        <w:rPr>
          <w:rFonts w:ascii="Times New Roman" w:hAnsi="Times New Roman" w:cs="Times New Roman"/>
          <w:sz w:val="24"/>
          <w:szCs w:val="24"/>
        </w:rPr>
        <w:t xml:space="preserve"> to a date when MO</w:t>
      </w:r>
      <w:r w:rsidR="00205FF9">
        <w:rPr>
          <w:rFonts w:ascii="Times New Roman" w:hAnsi="Times New Roman" w:cs="Times New Roman"/>
          <w:sz w:val="24"/>
          <w:szCs w:val="24"/>
        </w:rPr>
        <w:t xml:space="preserve">YO J </w:t>
      </w:r>
      <w:r w:rsidR="002F7B15">
        <w:rPr>
          <w:rFonts w:ascii="Times New Roman" w:hAnsi="Times New Roman" w:cs="Times New Roman"/>
          <w:sz w:val="24"/>
          <w:szCs w:val="24"/>
        </w:rPr>
        <w:t>would be presiding</w:t>
      </w:r>
      <w:r w:rsidR="00F50C8C">
        <w:rPr>
          <w:rFonts w:ascii="Times New Roman" w:hAnsi="Times New Roman" w:cs="Times New Roman"/>
          <w:sz w:val="24"/>
          <w:szCs w:val="24"/>
        </w:rPr>
        <w:t xml:space="preserve"> </w:t>
      </w:r>
      <w:r w:rsidR="00C52016">
        <w:rPr>
          <w:rFonts w:ascii="Times New Roman" w:hAnsi="Times New Roman" w:cs="Times New Roman"/>
          <w:sz w:val="24"/>
          <w:szCs w:val="24"/>
        </w:rPr>
        <w:t>o</w:t>
      </w:r>
      <w:r w:rsidR="007B5F60">
        <w:rPr>
          <w:rFonts w:ascii="Times New Roman" w:hAnsi="Times New Roman" w:cs="Times New Roman"/>
          <w:sz w:val="24"/>
          <w:szCs w:val="24"/>
        </w:rPr>
        <w:t>n the unopposed motion court. Cou</w:t>
      </w:r>
      <w:r w:rsidR="00C56BF9">
        <w:rPr>
          <w:rFonts w:ascii="Times New Roman" w:hAnsi="Times New Roman" w:cs="Times New Roman"/>
          <w:sz w:val="24"/>
          <w:szCs w:val="24"/>
        </w:rPr>
        <w:t>nsel sought this postponement on</w:t>
      </w:r>
      <w:r w:rsidR="007B5F60">
        <w:rPr>
          <w:rFonts w:ascii="Times New Roman" w:hAnsi="Times New Roman" w:cs="Times New Roman"/>
          <w:sz w:val="24"/>
          <w:szCs w:val="24"/>
        </w:rPr>
        <w:t xml:space="preserve"> the basis that </w:t>
      </w:r>
      <w:r w:rsidR="00C52016">
        <w:rPr>
          <w:rFonts w:ascii="Times New Roman" w:hAnsi="Times New Roman" w:cs="Times New Roman"/>
          <w:sz w:val="24"/>
          <w:szCs w:val="24"/>
        </w:rPr>
        <w:t>it was</w:t>
      </w:r>
      <w:r w:rsidR="006729DA">
        <w:rPr>
          <w:rFonts w:ascii="Times New Roman" w:hAnsi="Times New Roman" w:cs="Times New Roman"/>
          <w:sz w:val="24"/>
          <w:szCs w:val="24"/>
        </w:rPr>
        <w:t xml:space="preserve"> MOYO J who directed that applicant files he</w:t>
      </w:r>
      <w:r w:rsidR="00E70705">
        <w:rPr>
          <w:rFonts w:ascii="Times New Roman" w:hAnsi="Times New Roman" w:cs="Times New Roman"/>
          <w:sz w:val="24"/>
          <w:szCs w:val="24"/>
        </w:rPr>
        <w:t>ad</w:t>
      </w:r>
      <w:r w:rsidR="00C56BF9">
        <w:rPr>
          <w:rFonts w:ascii="Times New Roman" w:hAnsi="Times New Roman" w:cs="Times New Roman"/>
          <w:sz w:val="24"/>
          <w:szCs w:val="24"/>
        </w:rPr>
        <w:t>s</w:t>
      </w:r>
      <w:r w:rsidR="00E70705">
        <w:rPr>
          <w:rFonts w:ascii="Times New Roman" w:hAnsi="Times New Roman" w:cs="Times New Roman"/>
          <w:sz w:val="24"/>
          <w:szCs w:val="24"/>
        </w:rPr>
        <w:t xml:space="preserve"> of argument in support of this</w:t>
      </w:r>
      <w:r w:rsidR="006729DA">
        <w:rPr>
          <w:rFonts w:ascii="Times New Roman" w:hAnsi="Times New Roman" w:cs="Times New Roman"/>
          <w:sz w:val="24"/>
          <w:szCs w:val="24"/>
        </w:rPr>
        <w:t xml:space="preserve"> application. </w:t>
      </w:r>
      <w:r w:rsidR="009F36AA">
        <w:rPr>
          <w:rFonts w:ascii="Times New Roman" w:hAnsi="Times New Roman" w:cs="Times New Roman"/>
          <w:sz w:val="24"/>
          <w:szCs w:val="24"/>
        </w:rPr>
        <w:t xml:space="preserve">I </w:t>
      </w:r>
      <w:r w:rsidR="00D96871">
        <w:rPr>
          <w:rFonts w:ascii="Times New Roman" w:hAnsi="Times New Roman" w:cs="Times New Roman"/>
          <w:sz w:val="24"/>
          <w:szCs w:val="24"/>
        </w:rPr>
        <w:t>asked counsel whether that was the only basis for seeking the postponement,</w:t>
      </w:r>
      <w:r w:rsidR="00C56BF9">
        <w:rPr>
          <w:rFonts w:ascii="Times New Roman" w:hAnsi="Times New Roman" w:cs="Times New Roman"/>
          <w:sz w:val="24"/>
          <w:szCs w:val="24"/>
        </w:rPr>
        <w:t xml:space="preserve"> and he answered in</w:t>
      </w:r>
      <w:r w:rsidR="00D96871">
        <w:rPr>
          <w:rFonts w:ascii="Times New Roman" w:hAnsi="Times New Roman" w:cs="Times New Roman"/>
          <w:sz w:val="24"/>
          <w:szCs w:val="24"/>
        </w:rPr>
        <w:t xml:space="preserve"> the affirmative. </w:t>
      </w:r>
      <w:r w:rsidR="009F36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0CA3" w:rsidRDefault="006B0CA3" w:rsidP="006B0CA3">
      <w:pPr>
        <w:pStyle w:val="ListParagraph"/>
        <w:spacing w:line="360" w:lineRule="auto"/>
        <w:ind w:left="405"/>
        <w:jc w:val="both"/>
        <w:rPr>
          <w:rFonts w:ascii="Times New Roman" w:hAnsi="Times New Roman" w:cs="Times New Roman"/>
          <w:sz w:val="24"/>
          <w:szCs w:val="24"/>
        </w:rPr>
      </w:pPr>
    </w:p>
    <w:p w:rsidR="00B70888" w:rsidRPr="002330BC" w:rsidRDefault="005F094A" w:rsidP="002330B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view is</w:t>
      </w:r>
      <w:r w:rsidR="009F36AA">
        <w:rPr>
          <w:rFonts w:ascii="Times New Roman" w:hAnsi="Times New Roman" w:cs="Times New Roman"/>
          <w:sz w:val="24"/>
          <w:szCs w:val="24"/>
        </w:rPr>
        <w:t xml:space="preserve"> that if a judge raises a query </w:t>
      </w:r>
      <w:r>
        <w:rPr>
          <w:rFonts w:ascii="Times New Roman" w:hAnsi="Times New Roman" w:cs="Times New Roman"/>
          <w:sz w:val="24"/>
          <w:szCs w:val="24"/>
        </w:rPr>
        <w:t xml:space="preserve">in respect of a matter </w:t>
      </w:r>
      <w:r w:rsidR="000F7310">
        <w:rPr>
          <w:rFonts w:ascii="Times New Roman" w:hAnsi="Times New Roman" w:cs="Times New Roman"/>
          <w:sz w:val="24"/>
          <w:szCs w:val="24"/>
        </w:rPr>
        <w:t>in</w:t>
      </w:r>
      <w:r w:rsidR="009F36AA">
        <w:rPr>
          <w:rFonts w:ascii="Times New Roman" w:hAnsi="Times New Roman" w:cs="Times New Roman"/>
          <w:sz w:val="24"/>
          <w:szCs w:val="24"/>
        </w:rPr>
        <w:t xml:space="preserve"> motion court, it does</w:t>
      </w:r>
      <w:r w:rsidR="00C52016">
        <w:rPr>
          <w:rFonts w:ascii="Times New Roman" w:hAnsi="Times New Roman" w:cs="Times New Roman"/>
          <w:sz w:val="24"/>
          <w:szCs w:val="24"/>
        </w:rPr>
        <w:t xml:space="preserve"> not follow that the matter would</w:t>
      </w:r>
      <w:r w:rsidR="009F36AA">
        <w:rPr>
          <w:rFonts w:ascii="Times New Roman" w:hAnsi="Times New Roman" w:cs="Times New Roman"/>
          <w:sz w:val="24"/>
          <w:szCs w:val="24"/>
        </w:rPr>
        <w:t xml:space="preserve"> have to be </w:t>
      </w:r>
      <w:r w:rsidR="00D96871">
        <w:rPr>
          <w:rFonts w:ascii="Times New Roman" w:hAnsi="Times New Roman" w:cs="Times New Roman"/>
          <w:sz w:val="24"/>
          <w:szCs w:val="24"/>
        </w:rPr>
        <w:t xml:space="preserve">dealt with only by that judge. </w:t>
      </w:r>
      <w:r w:rsidR="00236A4D">
        <w:rPr>
          <w:rFonts w:ascii="Times New Roman" w:hAnsi="Times New Roman" w:cs="Times New Roman"/>
          <w:sz w:val="24"/>
          <w:szCs w:val="24"/>
        </w:rPr>
        <w:t>Further if a jud</w:t>
      </w:r>
      <w:r w:rsidR="00777111">
        <w:rPr>
          <w:rFonts w:ascii="Times New Roman" w:hAnsi="Times New Roman" w:cs="Times New Roman"/>
          <w:sz w:val="24"/>
          <w:szCs w:val="24"/>
        </w:rPr>
        <w:t xml:space="preserve">ge directs counsel to file heads </w:t>
      </w:r>
      <w:r w:rsidR="00840BCF">
        <w:rPr>
          <w:rFonts w:ascii="Times New Roman" w:hAnsi="Times New Roman" w:cs="Times New Roman"/>
          <w:sz w:val="24"/>
          <w:szCs w:val="24"/>
        </w:rPr>
        <w:t>of argument in</w:t>
      </w:r>
      <w:r w:rsidR="00236A4D">
        <w:rPr>
          <w:rFonts w:ascii="Times New Roman" w:hAnsi="Times New Roman" w:cs="Times New Roman"/>
          <w:sz w:val="24"/>
          <w:szCs w:val="24"/>
        </w:rPr>
        <w:t xml:space="preserve"> motion court, it does not follow that only </w:t>
      </w:r>
      <w:r w:rsidR="00777111">
        <w:rPr>
          <w:rFonts w:ascii="Times New Roman" w:hAnsi="Times New Roman" w:cs="Times New Roman"/>
          <w:sz w:val="24"/>
          <w:szCs w:val="24"/>
        </w:rPr>
        <w:t>that judge should hear the matter, any</w:t>
      </w:r>
      <w:r w:rsidR="00CA3CED">
        <w:rPr>
          <w:rFonts w:ascii="Times New Roman" w:hAnsi="Times New Roman" w:cs="Times New Roman"/>
          <w:sz w:val="24"/>
          <w:szCs w:val="24"/>
        </w:rPr>
        <w:t xml:space="preserve"> other </w:t>
      </w:r>
      <w:r w:rsidR="00777111">
        <w:rPr>
          <w:rFonts w:ascii="Times New Roman" w:hAnsi="Times New Roman" w:cs="Times New Roman"/>
          <w:sz w:val="24"/>
          <w:szCs w:val="24"/>
        </w:rPr>
        <w:t>judge sitting in the motion court subsequent to that can hear the matter. It i</w:t>
      </w:r>
      <w:r w:rsidR="00A82E2B">
        <w:rPr>
          <w:rFonts w:ascii="Times New Roman" w:hAnsi="Times New Roman" w:cs="Times New Roman"/>
          <w:sz w:val="24"/>
          <w:szCs w:val="24"/>
        </w:rPr>
        <w:t xml:space="preserve">s on this basis that I directed that the </w:t>
      </w:r>
      <w:r w:rsidR="006B0CA3">
        <w:rPr>
          <w:rFonts w:ascii="Times New Roman" w:hAnsi="Times New Roman" w:cs="Times New Roman"/>
          <w:sz w:val="24"/>
          <w:szCs w:val="24"/>
        </w:rPr>
        <w:t xml:space="preserve">matter must be heard and </w:t>
      </w:r>
      <w:r w:rsidR="006B0CA3">
        <w:rPr>
          <w:rFonts w:ascii="Times New Roman" w:hAnsi="Times New Roman" w:cs="Times New Roman"/>
          <w:sz w:val="24"/>
          <w:szCs w:val="24"/>
        </w:rPr>
        <w:lastRenderedPageBreak/>
        <w:t>invited counsel to make submissions. Counsel was</w:t>
      </w:r>
      <w:r w:rsidR="00B70888">
        <w:rPr>
          <w:rFonts w:ascii="Times New Roman" w:hAnsi="Times New Roman" w:cs="Times New Roman"/>
          <w:sz w:val="24"/>
          <w:szCs w:val="24"/>
        </w:rPr>
        <w:t xml:space="preserve"> content to stand by</w:t>
      </w:r>
      <w:r w:rsidR="006B0CA3">
        <w:rPr>
          <w:rFonts w:ascii="Times New Roman" w:hAnsi="Times New Roman" w:cs="Times New Roman"/>
          <w:sz w:val="24"/>
          <w:szCs w:val="24"/>
        </w:rPr>
        <w:t xml:space="preserve"> heads of argument </w:t>
      </w:r>
      <w:r w:rsidR="00EF216F">
        <w:rPr>
          <w:rFonts w:ascii="Times New Roman" w:hAnsi="Times New Roman" w:cs="Times New Roman"/>
          <w:sz w:val="24"/>
          <w:szCs w:val="24"/>
        </w:rPr>
        <w:t xml:space="preserve">filed of record. </w:t>
      </w:r>
    </w:p>
    <w:p w:rsidR="00777111" w:rsidRDefault="00777111" w:rsidP="00777111">
      <w:pPr>
        <w:pStyle w:val="ListParagraph"/>
        <w:spacing w:line="360" w:lineRule="auto"/>
        <w:ind w:left="405"/>
        <w:jc w:val="both"/>
        <w:rPr>
          <w:rFonts w:ascii="Times New Roman" w:hAnsi="Times New Roman" w:cs="Times New Roman"/>
          <w:sz w:val="24"/>
          <w:szCs w:val="24"/>
        </w:rPr>
      </w:pPr>
    </w:p>
    <w:p w:rsidR="00777111" w:rsidRDefault="00407E7E" w:rsidP="0077711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is an application for a declaratory order. </w:t>
      </w:r>
      <w:r w:rsidR="00642038">
        <w:rPr>
          <w:rFonts w:ascii="Times New Roman" w:hAnsi="Times New Roman" w:cs="Times New Roman"/>
          <w:sz w:val="24"/>
          <w:szCs w:val="24"/>
        </w:rPr>
        <w:t xml:space="preserve">Applicant seeks an order couched in the following terms: </w:t>
      </w:r>
    </w:p>
    <w:p w:rsidR="00512178" w:rsidRPr="00512178" w:rsidRDefault="00512178" w:rsidP="0051217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F444C" w:rsidRDefault="00784173" w:rsidP="0051217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Stand 25259 Pumula South is for all intents and purposes at law the property of the 1</w:t>
      </w:r>
      <w:r w:rsidRPr="00784173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respondent and is accordingly declared executable in satisfaction of a judgment </w:t>
      </w:r>
      <w:r w:rsidR="00EF444C">
        <w:rPr>
          <w:rFonts w:ascii="Times New Roman" w:hAnsi="Times New Roman" w:cs="Times New Roman"/>
          <w:sz w:val="24"/>
          <w:szCs w:val="24"/>
        </w:rPr>
        <w:t xml:space="preserve">granted by the Magistrates’ Court, Tredgold, under Case No. 261/21. </w:t>
      </w:r>
    </w:p>
    <w:p w:rsidR="00EF444C" w:rsidRDefault="00EF444C" w:rsidP="0051217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1</w:t>
      </w:r>
      <w:r w:rsidRPr="00EF444C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respondent pays costs of suit on the attorney and client scale.</w:t>
      </w:r>
    </w:p>
    <w:p w:rsidR="004D0443" w:rsidRDefault="004D0443" w:rsidP="004D0443">
      <w:pPr>
        <w:pStyle w:val="ListParagraph"/>
        <w:spacing w:line="360" w:lineRule="auto"/>
        <w:ind w:left="1125"/>
        <w:jc w:val="both"/>
        <w:rPr>
          <w:rFonts w:ascii="Times New Roman" w:hAnsi="Times New Roman" w:cs="Times New Roman"/>
          <w:sz w:val="24"/>
          <w:szCs w:val="24"/>
        </w:rPr>
      </w:pPr>
    </w:p>
    <w:p w:rsidR="004D0443" w:rsidRDefault="00A20F29" w:rsidP="004D044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Despite being served with the court application the 1</w:t>
      </w:r>
      <w:r w:rsidRPr="00A20F29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0F69">
        <w:rPr>
          <w:rFonts w:ascii="Times New Roman" w:hAnsi="Times New Roman" w:cs="Times New Roman"/>
          <w:sz w:val="24"/>
          <w:szCs w:val="24"/>
        </w:rPr>
        <w:t>and 2</w:t>
      </w:r>
      <w:r w:rsidR="001C0F69" w:rsidRPr="001C0F69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1C0F69">
        <w:rPr>
          <w:rFonts w:ascii="Times New Roman" w:hAnsi="Times New Roman" w:cs="Times New Roman"/>
          <w:sz w:val="24"/>
          <w:szCs w:val="24"/>
        </w:rPr>
        <w:t xml:space="preserve"> respondents </w:t>
      </w:r>
      <w:r>
        <w:rPr>
          <w:rFonts w:ascii="Times New Roman" w:hAnsi="Times New Roman" w:cs="Times New Roman"/>
          <w:sz w:val="24"/>
          <w:szCs w:val="24"/>
        </w:rPr>
        <w:t xml:space="preserve">did not file any opposing papers. </w:t>
      </w:r>
      <w:r w:rsidR="001C0F69">
        <w:rPr>
          <w:rFonts w:ascii="Times New Roman" w:hAnsi="Times New Roman" w:cs="Times New Roman"/>
          <w:sz w:val="24"/>
          <w:szCs w:val="24"/>
        </w:rPr>
        <w:t>The application</w:t>
      </w:r>
      <w:r w:rsidR="00856A79">
        <w:rPr>
          <w:rFonts w:ascii="Times New Roman" w:hAnsi="Times New Roman" w:cs="Times New Roman"/>
          <w:sz w:val="24"/>
          <w:szCs w:val="24"/>
        </w:rPr>
        <w:t xml:space="preserve"> is</w:t>
      </w:r>
      <w:r w:rsidR="002330BC">
        <w:rPr>
          <w:rFonts w:ascii="Times New Roman" w:hAnsi="Times New Roman" w:cs="Times New Roman"/>
          <w:sz w:val="24"/>
          <w:szCs w:val="24"/>
        </w:rPr>
        <w:t xml:space="preserve"> therefore</w:t>
      </w:r>
      <w:r w:rsidR="00856A79">
        <w:rPr>
          <w:rFonts w:ascii="Times New Roman" w:hAnsi="Times New Roman" w:cs="Times New Roman"/>
          <w:sz w:val="24"/>
          <w:szCs w:val="24"/>
        </w:rPr>
        <w:t xml:space="preserve"> not opposed. </w:t>
      </w:r>
    </w:p>
    <w:p w:rsidR="0074231C" w:rsidRDefault="0074231C" w:rsidP="0074231C">
      <w:pPr>
        <w:pStyle w:val="ListParagraph"/>
        <w:spacing w:line="360" w:lineRule="auto"/>
        <w:ind w:left="405"/>
        <w:jc w:val="both"/>
        <w:rPr>
          <w:rFonts w:ascii="Times New Roman" w:hAnsi="Times New Roman" w:cs="Times New Roman"/>
          <w:sz w:val="24"/>
          <w:szCs w:val="24"/>
        </w:rPr>
      </w:pPr>
    </w:p>
    <w:p w:rsidR="00957EB0" w:rsidRPr="00957EB0" w:rsidRDefault="00957EB0" w:rsidP="00957EB0">
      <w:pPr>
        <w:spacing w:line="360" w:lineRule="auto"/>
        <w:ind w:left="4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7EB0">
        <w:rPr>
          <w:rFonts w:ascii="Times New Roman" w:hAnsi="Times New Roman" w:cs="Times New Roman"/>
          <w:b/>
          <w:sz w:val="24"/>
          <w:szCs w:val="24"/>
        </w:rPr>
        <w:t>Factual background</w:t>
      </w:r>
    </w:p>
    <w:p w:rsidR="00856A79" w:rsidRDefault="00045566" w:rsidP="00856A7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FBC">
        <w:rPr>
          <w:rFonts w:ascii="Times New Roman" w:hAnsi="Times New Roman" w:cs="Times New Roman"/>
          <w:sz w:val="24"/>
          <w:szCs w:val="24"/>
        </w:rPr>
        <w:t>This application will be better understood against the background that follows.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3A41">
        <w:rPr>
          <w:rFonts w:ascii="Times New Roman" w:hAnsi="Times New Roman" w:cs="Times New Roman"/>
          <w:sz w:val="24"/>
          <w:szCs w:val="24"/>
        </w:rPr>
        <w:t>At the Magistrates’ Court in</w:t>
      </w:r>
      <w:r w:rsidR="00233536">
        <w:rPr>
          <w:rFonts w:ascii="Times New Roman" w:hAnsi="Times New Roman" w:cs="Times New Roman"/>
          <w:sz w:val="24"/>
          <w:szCs w:val="24"/>
        </w:rPr>
        <w:t xml:space="preserve"> </w:t>
      </w:r>
      <w:r w:rsidR="00D23A41">
        <w:rPr>
          <w:rFonts w:ascii="Times New Roman" w:hAnsi="Times New Roman" w:cs="Times New Roman"/>
          <w:sz w:val="24"/>
          <w:szCs w:val="24"/>
        </w:rPr>
        <w:t>Case No.</w:t>
      </w:r>
      <w:r w:rsidR="00233536">
        <w:rPr>
          <w:rFonts w:ascii="Times New Roman" w:hAnsi="Times New Roman" w:cs="Times New Roman"/>
          <w:sz w:val="24"/>
          <w:szCs w:val="24"/>
        </w:rPr>
        <w:t xml:space="preserve"> 26</w:t>
      </w:r>
      <w:r w:rsidR="00293927">
        <w:rPr>
          <w:rFonts w:ascii="Times New Roman" w:hAnsi="Times New Roman" w:cs="Times New Roman"/>
          <w:sz w:val="24"/>
          <w:szCs w:val="24"/>
        </w:rPr>
        <w:t>1</w:t>
      </w:r>
      <w:r w:rsidR="00233536">
        <w:rPr>
          <w:rFonts w:ascii="Times New Roman" w:hAnsi="Times New Roman" w:cs="Times New Roman"/>
          <w:sz w:val="24"/>
          <w:szCs w:val="24"/>
        </w:rPr>
        <w:t>/2021, applicant obtained a judgment against 1</w:t>
      </w:r>
      <w:r w:rsidR="00D23A41" w:rsidRPr="00D23A41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D23A41">
        <w:rPr>
          <w:rFonts w:ascii="Times New Roman" w:hAnsi="Times New Roman" w:cs="Times New Roman"/>
          <w:sz w:val="24"/>
          <w:szCs w:val="24"/>
        </w:rPr>
        <w:t xml:space="preserve"> respondent </w:t>
      </w:r>
      <w:r w:rsidR="00D13AB5">
        <w:rPr>
          <w:rFonts w:ascii="Times New Roman" w:hAnsi="Times New Roman" w:cs="Times New Roman"/>
          <w:sz w:val="24"/>
          <w:szCs w:val="24"/>
        </w:rPr>
        <w:t>for payment of the sum of USD12 000.00 or the RTGS equivalent thereof</w:t>
      </w:r>
      <w:r w:rsidR="00B87B88">
        <w:rPr>
          <w:rFonts w:ascii="Times New Roman" w:hAnsi="Times New Roman" w:cs="Times New Roman"/>
          <w:sz w:val="24"/>
          <w:szCs w:val="24"/>
        </w:rPr>
        <w:t>; interest at the prescribed rate from the date of summons to the date of final payment; and co</w:t>
      </w:r>
      <w:r w:rsidR="00DE6BE6">
        <w:rPr>
          <w:rFonts w:ascii="Times New Roman" w:hAnsi="Times New Roman" w:cs="Times New Roman"/>
          <w:sz w:val="24"/>
          <w:szCs w:val="24"/>
        </w:rPr>
        <w:t xml:space="preserve">sts of suit of an legal practitioner and client scale. </w:t>
      </w:r>
    </w:p>
    <w:p w:rsidR="00DE6BE6" w:rsidRPr="00DE6BE6" w:rsidRDefault="00DE6BE6" w:rsidP="00DE6BE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E6BE6" w:rsidRDefault="0000743F" w:rsidP="00856A7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</w:t>
      </w:r>
      <w:r w:rsidR="00537A3C">
        <w:rPr>
          <w:rFonts w:ascii="Times New Roman" w:hAnsi="Times New Roman" w:cs="Times New Roman"/>
          <w:sz w:val="24"/>
          <w:szCs w:val="24"/>
        </w:rPr>
        <w:t xml:space="preserve"> application is anchored on the fact that </w:t>
      </w:r>
      <w:r w:rsidR="00974F6A">
        <w:rPr>
          <w:rFonts w:ascii="Times New Roman" w:hAnsi="Times New Roman" w:cs="Times New Roman"/>
          <w:sz w:val="24"/>
          <w:szCs w:val="24"/>
        </w:rPr>
        <w:t xml:space="preserve">the Messenger of Court made a </w:t>
      </w:r>
      <w:r w:rsidR="00974F6A" w:rsidRPr="00627D61">
        <w:rPr>
          <w:rFonts w:ascii="Times New Roman" w:hAnsi="Times New Roman" w:cs="Times New Roman"/>
          <w:i/>
          <w:sz w:val="24"/>
          <w:szCs w:val="24"/>
        </w:rPr>
        <w:t xml:space="preserve">nulla bona </w:t>
      </w:r>
      <w:r w:rsidR="0027537A">
        <w:rPr>
          <w:rFonts w:ascii="Times New Roman" w:hAnsi="Times New Roman" w:cs="Times New Roman"/>
          <w:sz w:val="24"/>
          <w:szCs w:val="24"/>
        </w:rPr>
        <w:t xml:space="preserve">return, and according to applicant </w:t>
      </w:r>
      <w:r w:rsidR="000F783E">
        <w:rPr>
          <w:rFonts w:ascii="Times New Roman" w:hAnsi="Times New Roman" w:cs="Times New Roman"/>
          <w:sz w:val="24"/>
          <w:szCs w:val="24"/>
        </w:rPr>
        <w:t>1st</w:t>
      </w:r>
      <w:r w:rsidR="0027537A">
        <w:rPr>
          <w:rFonts w:ascii="Times New Roman" w:hAnsi="Times New Roman" w:cs="Times New Roman"/>
          <w:sz w:val="24"/>
          <w:szCs w:val="24"/>
        </w:rPr>
        <w:t xml:space="preserve"> respondent is the owner of </w:t>
      </w:r>
      <w:r w:rsidR="000F783E">
        <w:rPr>
          <w:rFonts w:ascii="Times New Roman" w:hAnsi="Times New Roman" w:cs="Times New Roman"/>
          <w:sz w:val="24"/>
          <w:szCs w:val="24"/>
        </w:rPr>
        <w:t>Stand 25259 Pumula South, Bulawayo (property), and therefore attachable in execution of his judgment debt.</w:t>
      </w:r>
      <w:r w:rsidR="00C34EBB">
        <w:rPr>
          <w:rFonts w:ascii="Times New Roman" w:hAnsi="Times New Roman" w:cs="Times New Roman"/>
          <w:sz w:val="24"/>
          <w:szCs w:val="24"/>
        </w:rPr>
        <w:t xml:space="preserve"> It is contended that although the property</w:t>
      </w:r>
      <w:r w:rsidR="00B16E92">
        <w:rPr>
          <w:rFonts w:ascii="Times New Roman" w:hAnsi="Times New Roman" w:cs="Times New Roman"/>
          <w:sz w:val="24"/>
          <w:szCs w:val="24"/>
        </w:rPr>
        <w:t xml:space="preserve"> </w:t>
      </w:r>
      <w:r w:rsidR="00974F6A">
        <w:rPr>
          <w:rFonts w:ascii="Times New Roman" w:hAnsi="Times New Roman" w:cs="Times New Roman"/>
          <w:sz w:val="24"/>
          <w:szCs w:val="24"/>
        </w:rPr>
        <w:t xml:space="preserve">is registered in </w:t>
      </w:r>
      <w:r w:rsidR="00627D61">
        <w:rPr>
          <w:rFonts w:ascii="Times New Roman" w:hAnsi="Times New Roman" w:cs="Times New Roman"/>
          <w:sz w:val="24"/>
          <w:szCs w:val="24"/>
        </w:rPr>
        <w:t xml:space="preserve">the name of a third party, </w:t>
      </w:r>
      <w:r w:rsidR="00B16E92">
        <w:rPr>
          <w:rFonts w:ascii="Times New Roman" w:hAnsi="Times New Roman" w:cs="Times New Roman"/>
          <w:sz w:val="24"/>
          <w:szCs w:val="24"/>
        </w:rPr>
        <w:t xml:space="preserve">it </w:t>
      </w:r>
      <w:r w:rsidR="00627D61">
        <w:rPr>
          <w:rFonts w:ascii="Times New Roman" w:hAnsi="Times New Roman" w:cs="Times New Roman"/>
          <w:sz w:val="24"/>
          <w:szCs w:val="24"/>
        </w:rPr>
        <w:t>is 1</w:t>
      </w:r>
      <w:r w:rsidR="00627D61" w:rsidRPr="00627D61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627D61">
        <w:rPr>
          <w:rFonts w:ascii="Times New Roman" w:hAnsi="Times New Roman" w:cs="Times New Roman"/>
          <w:sz w:val="24"/>
          <w:szCs w:val="24"/>
        </w:rPr>
        <w:t xml:space="preserve"> respondent’s property. </w:t>
      </w:r>
      <w:r w:rsidR="00B379E1">
        <w:rPr>
          <w:rFonts w:ascii="Times New Roman" w:hAnsi="Times New Roman" w:cs="Times New Roman"/>
          <w:sz w:val="24"/>
          <w:szCs w:val="24"/>
        </w:rPr>
        <w:t xml:space="preserve">In his founding affidavit applicant avers that he is aware </w:t>
      </w:r>
      <w:r w:rsidR="0082518E">
        <w:rPr>
          <w:rFonts w:ascii="Times New Roman" w:hAnsi="Times New Roman" w:cs="Times New Roman"/>
          <w:sz w:val="24"/>
          <w:szCs w:val="24"/>
        </w:rPr>
        <w:t>that 1</w:t>
      </w:r>
      <w:r w:rsidR="0082518E" w:rsidRPr="0082518E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82518E">
        <w:rPr>
          <w:rFonts w:ascii="Times New Roman" w:hAnsi="Times New Roman" w:cs="Times New Roman"/>
          <w:sz w:val="24"/>
          <w:szCs w:val="24"/>
        </w:rPr>
        <w:t xml:space="preserve"> respondent is the owner of the property, but he has not taken steps to take ces</w:t>
      </w:r>
      <w:r w:rsidR="00B16E92">
        <w:rPr>
          <w:rFonts w:ascii="Times New Roman" w:hAnsi="Times New Roman" w:cs="Times New Roman"/>
          <w:sz w:val="24"/>
          <w:szCs w:val="24"/>
        </w:rPr>
        <w:t>sion or transfer of it</w:t>
      </w:r>
      <w:r w:rsidR="0082518E">
        <w:rPr>
          <w:rFonts w:ascii="Times New Roman" w:hAnsi="Times New Roman" w:cs="Times New Roman"/>
          <w:sz w:val="24"/>
          <w:szCs w:val="24"/>
        </w:rPr>
        <w:t xml:space="preserve">. </w:t>
      </w:r>
      <w:r w:rsidR="00722EE3">
        <w:rPr>
          <w:rFonts w:ascii="Times New Roman" w:hAnsi="Times New Roman" w:cs="Times New Roman"/>
          <w:sz w:val="24"/>
          <w:szCs w:val="24"/>
        </w:rPr>
        <w:t>Applicant</w:t>
      </w:r>
      <w:r w:rsidR="004E4AA8">
        <w:rPr>
          <w:rFonts w:ascii="Times New Roman" w:hAnsi="Times New Roman" w:cs="Times New Roman"/>
          <w:sz w:val="24"/>
          <w:szCs w:val="24"/>
        </w:rPr>
        <w:t xml:space="preserve"> contends </w:t>
      </w:r>
      <w:r w:rsidR="00722EE3">
        <w:rPr>
          <w:rFonts w:ascii="Times New Roman" w:hAnsi="Times New Roman" w:cs="Times New Roman"/>
          <w:sz w:val="24"/>
          <w:szCs w:val="24"/>
        </w:rPr>
        <w:t xml:space="preserve">further </w:t>
      </w:r>
      <w:r w:rsidR="004E4AA8">
        <w:rPr>
          <w:rFonts w:ascii="Times New Roman" w:hAnsi="Times New Roman" w:cs="Times New Roman"/>
          <w:sz w:val="24"/>
          <w:szCs w:val="24"/>
        </w:rPr>
        <w:t>that through his investigations he established that 1</w:t>
      </w:r>
      <w:r w:rsidR="004E4AA8" w:rsidRPr="004E4AA8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4E4AA8">
        <w:rPr>
          <w:rFonts w:ascii="Times New Roman" w:hAnsi="Times New Roman" w:cs="Times New Roman"/>
          <w:sz w:val="24"/>
          <w:szCs w:val="24"/>
        </w:rPr>
        <w:t xml:space="preserve"> respondent bought th</w:t>
      </w:r>
      <w:r w:rsidR="00722EE3">
        <w:rPr>
          <w:rFonts w:ascii="Times New Roman" w:hAnsi="Times New Roman" w:cs="Times New Roman"/>
          <w:sz w:val="24"/>
          <w:szCs w:val="24"/>
        </w:rPr>
        <w:t>e property</w:t>
      </w:r>
      <w:r w:rsidR="005B1B3C">
        <w:rPr>
          <w:rFonts w:ascii="Times New Roman" w:hAnsi="Times New Roman" w:cs="Times New Roman"/>
          <w:sz w:val="24"/>
          <w:szCs w:val="24"/>
        </w:rPr>
        <w:t xml:space="preserve"> as an undeveloped piece of land sometime in 2010</w:t>
      </w:r>
      <w:r w:rsidR="00BF78EE">
        <w:rPr>
          <w:rFonts w:ascii="Times New Roman" w:hAnsi="Times New Roman" w:cs="Times New Roman"/>
          <w:sz w:val="24"/>
          <w:szCs w:val="24"/>
        </w:rPr>
        <w:t xml:space="preserve"> or</w:t>
      </w:r>
      <w:r w:rsidR="005B1B3C">
        <w:rPr>
          <w:rFonts w:ascii="Times New Roman" w:hAnsi="Times New Roman" w:cs="Times New Roman"/>
          <w:sz w:val="24"/>
          <w:szCs w:val="24"/>
        </w:rPr>
        <w:t xml:space="preserve"> 2011. It is said the property was purchased from one Valencia Gumbo</w:t>
      </w:r>
      <w:r w:rsidR="00BF78EE">
        <w:rPr>
          <w:rFonts w:ascii="Times New Roman" w:hAnsi="Times New Roman" w:cs="Times New Roman"/>
          <w:sz w:val="24"/>
          <w:szCs w:val="24"/>
        </w:rPr>
        <w:t xml:space="preserve"> (third party)</w:t>
      </w:r>
      <w:r w:rsidR="005B1B3C">
        <w:rPr>
          <w:rFonts w:ascii="Times New Roman" w:hAnsi="Times New Roman" w:cs="Times New Roman"/>
          <w:sz w:val="24"/>
          <w:szCs w:val="24"/>
        </w:rPr>
        <w:t xml:space="preserve">. </w:t>
      </w:r>
      <w:r w:rsidR="006A1609">
        <w:rPr>
          <w:rFonts w:ascii="Times New Roman" w:hAnsi="Times New Roman" w:cs="Times New Roman"/>
          <w:sz w:val="24"/>
          <w:szCs w:val="24"/>
        </w:rPr>
        <w:t>It is averred that ap</w:t>
      </w:r>
      <w:r w:rsidR="009907A5">
        <w:rPr>
          <w:rFonts w:ascii="Times New Roman" w:hAnsi="Times New Roman" w:cs="Times New Roman"/>
          <w:sz w:val="24"/>
          <w:szCs w:val="24"/>
        </w:rPr>
        <w:t>plicant developed the property,</w:t>
      </w:r>
      <w:r w:rsidR="006A1609">
        <w:rPr>
          <w:rFonts w:ascii="Times New Roman" w:hAnsi="Times New Roman" w:cs="Times New Roman"/>
          <w:sz w:val="24"/>
          <w:szCs w:val="24"/>
        </w:rPr>
        <w:t xml:space="preserve"> and he is in occupation of it. </w:t>
      </w:r>
      <w:r w:rsidR="009907A5">
        <w:rPr>
          <w:rFonts w:ascii="Times New Roman" w:hAnsi="Times New Roman" w:cs="Times New Roman"/>
          <w:sz w:val="24"/>
          <w:szCs w:val="24"/>
        </w:rPr>
        <w:t xml:space="preserve">It is contended </w:t>
      </w:r>
      <w:r w:rsidR="009907A5">
        <w:rPr>
          <w:rFonts w:ascii="Times New Roman" w:hAnsi="Times New Roman" w:cs="Times New Roman"/>
          <w:sz w:val="24"/>
          <w:szCs w:val="24"/>
        </w:rPr>
        <w:lastRenderedPageBreak/>
        <w:t xml:space="preserve">that the Messenger of Court’s return of service shows that </w:t>
      </w:r>
      <w:r w:rsidR="00243C50">
        <w:rPr>
          <w:rFonts w:ascii="Times New Roman" w:hAnsi="Times New Roman" w:cs="Times New Roman"/>
          <w:sz w:val="24"/>
          <w:szCs w:val="24"/>
        </w:rPr>
        <w:t>on more than one occasion</w:t>
      </w:r>
      <w:r w:rsidR="009907A5">
        <w:rPr>
          <w:rFonts w:ascii="Times New Roman" w:hAnsi="Times New Roman" w:cs="Times New Roman"/>
          <w:sz w:val="24"/>
          <w:szCs w:val="24"/>
        </w:rPr>
        <w:t xml:space="preserve"> </w:t>
      </w:r>
      <w:r w:rsidR="00243C50">
        <w:rPr>
          <w:rFonts w:ascii="Times New Roman" w:hAnsi="Times New Roman" w:cs="Times New Roman"/>
          <w:sz w:val="24"/>
          <w:szCs w:val="24"/>
        </w:rPr>
        <w:t xml:space="preserve">one Silundule Khumalo was found </w:t>
      </w:r>
      <w:r w:rsidR="00D235EF">
        <w:rPr>
          <w:rFonts w:ascii="Times New Roman" w:hAnsi="Times New Roman" w:cs="Times New Roman"/>
          <w:sz w:val="24"/>
          <w:szCs w:val="24"/>
        </w:rPr>
        <w:t xml:space="preserve">present </w:t>
      </w:r>
      <w:r w:rsidR="00243C50">
        <w:rPr>
          <w:rFonts w:ascii="Times New Roman" w:hAnsi="Times New Roman" w:cs="Times New Roman"/>
          <w:sz w:val="24"/>
          <w:szCs w:val="24"/>
        </w:rPr>
        <w:t xml:space="preserve">at the property, </w:t>
      </w:r>
      <w:r w:rsidR="00FC7C3B">
        <w:rPr>
          <w:rFonts w:ascii="Times New Roman" w:hAnsi="Times New Roman" w:cs="Times New Roman"/>
          <w:sz w:val="24"/>
          <w:szCs w:val="24"/>
        </w:rPr>
        <w:t>and she is 1</w:t>
      </w:r>
      <w:r w:rsidR="00FC7C3B" w:rsidRPr="00FC7C3B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FC7C3B">
        <w:rPr>
          <w:rFonts w:ascii="Times New Roman" w:hAnsi="Times New Roman" w:cs="Times New Roman"/>
          <w:sz w:val="24"/>
          <w:szCs w:val="24"/>
        </w:rPr>
        <w:t xml:space="preserve"> respondent’s wife. </w:t>
      </w:r>
    </w:p>
    <w:p w:rsidR="00FC7C3B" w:rsidRPr="00FC7C3B" w:rsidRDefault="00FC7C3B" w:rsidP="00FC7C3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05FD5" w:rsidRDefault="00D235EF" w:rsidP="00C151E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Buthelezi Dhlamin</w:t>
      </w:r>
      <w:r w:rsidR="00051B53">
        <w:rPr>
          <w:rFonts w:ascii="Times New Roman" w:hAnsi="Times New Roman" w:cs="Times New Roman"/>
          <w:sz w:val="24"/>
          <w:szCs w:val="24"/>
        </w:rPr>
        <w:t xml:space="preserve">i filed a supporting affidavit </w:t>
      </w:r>
      <w:r w:rsidR="00C807C6">
        <w:rPr>
          <w:rFonts w:ascii="Times New Roman" w:hAnsi="Times New Roman" w:cs="Times New Roman"/>
          <w:sz w:val="24"/>
          <w:szCs w:val="24"/>
        </w:rPr>
        <w:t>and he avers that he introduced 1</w:t>
      </w:r>
      <w:r w:rsidR="00C807C6" w:rsidRPr="00C807C6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C807C6">
        <w:rPr>
          <w:rFonts w:ascii="Times New Roman" w:hAnsi="Times New Roman" w:cs="Times New Roman"/>
          <w:sz w:val="24"/>
          <w:szCs w:val="24"/>
        </w:rPr>
        <w:t xml:space="preserve"> respondent </w:t>
      </w:r>
      <w:r w:rsidR="00895340">
        <w:rPr>
          <w:rFonts w:ascii="Times New Roman" w:hAnsi="Times New Roman" w:cs="Times New Roman"/>
          <w:sz w:val="24"/>
          <w:szCs w:val="24"/>
        </w:rPr>
        <w:t>to</w:t>
      </w:r>
      <w:r w:rsidR="00693E01">
        <w:rPr>
          <w:rFonts w:ascii="Times New Roman" w:hAnsi="Times New Roman" w:cs="Times New Roman"/>
          <w:sz w:val="24"/>
          <w:szCs w:val="24"/>
        </w:rPr>
        <w:t xml:space="preserve"> </w:t>
      </w:r>
      <w:r w:rsidR="008210A5">
        <w:rPr>
          <w:rFonts w:ascii="Times New Roman" w:hAnsi="Times New Roman" w:cs="Times New Roman"/>
          <w:sz w:val="24"/>
          <w:szCs w:val="24"/>
        </w:rPr>
        <w:t xml:space="preserve">Valencia </w:t>
      </w:r>
      <w:r w:rsidR="00693E01">
        <w:rPr>
          <w:rFonts w:ascii="Times New Roman" w:hAnsi="Times New Roman" w:cs="Times New Roman"/>
          <w:sz w:val="24"/>
          <w:szCs w:val="24"/>
        </w:rPr>
        <w:t xml:space="preserve">Gumbo, his mother in law. </w:t>
      </w:r>
      <w:r w:rsidR="00C807C6">
        <w:rPr>
          <w:rFonts w:ascii="Times New Roman" w:hAnsi="Times New Roman" w:cs="Times New Roman"/>
          <w:sz w:val="24"/>
          <w:szCs w:val="24"/>
        </w:rPr>
        <w:t xml:space="preserve"> He also persuaded 1</w:t>
      </w:r>
      <w:r w:rsidR="00C807C6" w:rsidRPr="00C807C6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C807C6">
        <w:rPr>
          <w:rFonts w:ascii="Times New Roman" w:hAnsi="Times New Roman" w:cs="Times New Roman"/>
          <w:sz w:val="24"/>
          <w:szCs w:val="24"/>
        </w:rPr>
        <w:t xml:space="preserve"> respondent </w:t>
      </w:r>
      <w:r w:rsidR="00441C9F">
        <w:rPr>
          <w:rFonts w:ascii="Times New Roman" w:hAnsi="Times New Roman" w:cs="Times New Roman"/>
          <w:sz w:val="24"/>
          <w:szCs w:val="24"/>
        </w:rPr>
        <w:t>to buy the property from Valencia Gumbo. Valencia Gumbo</w:t>
      </w:r>
      <w:r w:rsidR="008210A5">
        <w:rPr>
          <w:rFonts w:ascii="Times New Roman" w:hAnsi="Times New Roman" w:cs="Times New Roman"/>
          <w:sz w:val="24"/>
          <w:szCs w:val="24"/>
        </w:rPr>
        <w:t xml:space="preserve"> had earlier</w:t>
      </w:r>
      <w:r w:rsidR="00441C9F">
        <w:rPr>
          <w:rFonts w:ascii="Times New Roman" w:hAnsi="Times New Roman" w:cs="Times New Roman"/>
          <w:sz w:val="24"/>
          <w:szCs w:val="24"/>
        </w:rPr>
        <w:t xml:space="preserve"> purchased the property from 2</w:t>
      </w:r>
      <w:r w:rsidR="00441C9F" w:rsidRPr="00441C9F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441C9F">
        <w:rPr>
          <w:rFonts w:ascii="Times New Roman" w:hAnsi="Times New Roman" w:cs="Times New Roman"/>
          <w:sz w:val="24"/>
          <w:szCs w:val="24"/>
        </w:rPr>
        <w:t xml:space="preserve"> respondent, and at the time she sold it to 1</w:t>
      </w:r>
      <w:r w:rsidR="00441C9F" w:rsidRPr="00441C9F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441C9F">
        <w:rPr>
          <w:rFonts w:ascii="Times New Roman" w:hAnsi="Times New Roman" w:cs="Times New Roman"/>
          <w:sz w:val="24"/>
          <w:szCs w:val="24"/>
        </w:rPr>
        <w:t xml:space="preserve"> respondent it was an undeveloped piece of land. </w:t>
      </w:r>
      <w:r w:rsidR="00CE422B">
        <w:rPr>
          <w:rFonts w:ascii="Times New Roman" w:hAnsi="Times New Roman" w:cs="Times New Roman"/>
          <w:sz w:val="24"/>
          <w:szCs w:val="24"/>
        </w:rPr>
        <w:t>The dwelling house was built by 1</w:t>
      </w:r>
      <w:r w:rsidR="00CE422B" w:rsidRPr="00CE422B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CE422B">
        <w:rPr>
          <w:rFonts w:ascii="Times New Roman" w:hAnsi="Times New Roman" w:cs="Times New Roman"/>
          <w:sz w:val="24"/>
          <w:szCs w:val="24"/>
        </w:rPr>
        <w:t xml:space="preserve"> respondent. He avers </w:t>
      </w:r>
      <w:r w:rsidR="00895340">
        <w:rPr>
          <w:rFonts w:ascii="Times New Roman" w:hAnsi="Times New Roman" w:cs="Times New Roman"/>
          <w:sz w:val="24"/>
          <w:szCs w:val="24"/>
        </w:rPr>
        <w:t xml:space="preserve">further </w:t>
      </w:r>
      <w:r w:rsidR="00CE422B">
        <w:rPr>
          <w:rFonts w:ascii="Times New Roman" w:hAnsi="Times New Roman" w:cs="Times New Roman"/>
          <w:sz w:val="24"/>
          <w:szCs w:val="24"/>
        </w:rPr>
        <w:t>t</w:t>
      </w:r>
      <w:r w:rsidR="00225CBC">
        <w:rPr>
          <w:rFonts w:ascii="Times New Roman" w:hAnsi="Times New Roman" w:cs="Times New Roman"/>
          <w:sz w:val="24"/>
          <w:szCs w:val="24"/>
        </w:rPr>
        <w:t>hat Valencia Gumbo died in 2020, and at the time of her de</w:t>
      </w:r>
      <w:r w:rsidR="00E05FD5">
        <w:rPr>
          <w:rFonts w:ascii="Times New Roman" w:hAnsi="Times New Roman" w:cs="Times New Roman"/>
          <w:sz w:val="24"/>
          <w:szCs w:val="24"/>
        </w:rPr>
        <w:t>ath she had no interest in the p</w:t>
      </w:r>
      <w:r w:rsidR="00225CBC">
        <w:rPr>
          <w:rFonts w:ascii="Times New Roman" w:hAnsi="Times New Roman" w:cs="Times New Roman"/>
          <w:sz w:val="24"/>
          <w:szCs w:val="24"/>
        </w:rPr>
        <w:t xml:space="preserve">roperty. </w:t>
      </w:r>
      <w:r w:rsidR="00CE42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5FD5" w:rsidRPr="00E05FD5" w:rsidRDefault="00E05FD5" w:rsidP="00E05F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151E4" w:rsidRDefault="00E05FD5" w:rsidP="00AE66D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Applicant seeks that the property be attached and sold in execution in respect of a </w:t>
      </w:r>
      <w:r w:rsidR="00090E47">
        <w:rPr>
          <w:rFonts w:ascii="Times New Roman" w:hAnsi="Times New Roman" w:cs="Times New Roman"/>
          <w:sz w:val="24"/>
          <w:szCs w:val="24"/>
        </w:rPr>
        <w:t>judgment against 1</w:t>
      </w:r>
      <w:r w:rsidR="00090E47" w:rsidRPr="00090E47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AE66D9">
        <w:rPr>
          <w:rFonts w:ascii="Times New Roman" w:hAnsi="Times New Roman" w:cs="Times New Roman"/>
          <w:sz w:val="24"/>
          <w:szCs w:val="24"/>
        </w:rPr>
        <w:t xml:space="preserve"> respondent. </w:t>
      </w:r>
      <w:r w:rsidR="00C151E4" w:rsidRPr="00AE66D9">
        <w:rPr>
          <w:rFonts w:ascii="Times New Roman" w:hAnsi="Times New Roman" w:cs="Times New Roman"/>
          <w:sz w:val="24"/>
          <w:szCs w:val="24"/>
        </w:rPr>
        <w:t>It is against this background that applicant has launched this application seeking the relief mentioned above.</w:t>
      </w:r>
    </w:p>
    <w:p w:rsidR="008D1AF4" w:rsidRPr="008D1AF4" w:rsidRDefault="008D1AF4" w:rsidP="008D1A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51E4" w:rsidRPr="001F4297" w:rsidRDefault="001F4297" w:rsidP="001F429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4297">
        <w:rPr>
          <w:rFonts w:ascii="Times New Roman" w:hAnsi="Times New Roman" w:cs="Times New Roman"/>
          <w:b/>
          <w:sz w:val="24"/>
          <w:szCs w:val="24"/>
        </w:rPr>
        <w:t xml:space="preserve">The law and the facts </w:t>
      </w:r>
    </w:p>
    <w:p w:rsidR="00501D6A" w:rsidRPr="00C81550" w:rsidRDefault="009C74F0" w:rsidP="00C8155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1E4">
        <w:rPr>
          <w:rFonts w:ascii="Times New Roman" w:hAnsi="Times New Roman" w:cs="Times New Roman"/>
          <w:sz w:val="24"/>
          <w:szCs w:val="24"/>
        </w:rPr>
        <w:t xml:space="preserve">Applicant’s version is not controverted. There is nothing to gainsay it. </w:t>
      </w:r>
      <w:r w:rsidR="00357052" w:rsidRPr="00C151E4">
        <w:rPr>
          <w:rFonts w:ascii="Times New Roman" w:hAnsi="Times New Roman" w:cs="Times New Roman"/>
          <w:sz w:val="24"/>
          <w:szCs w:val="24"/>
        </w:rPr>
        <w:t>I</w:t>
      </w:r>
      <w:r w:rsidR="00CE742E" w:rsidRPr="00C151E4">
        <w:rPr>
          <w:rFonts w:ascii="Times New Roman" w:hAnsi="Times New Roman" w:cs="Times New Roman"/>
          <w:sz w:val="24"/>
          <w:szCs w:val="24"/>
        </w:rPr>
        <w:t xml:space="preserve"> therefore</w:t>
      </w:r>
      <w:r w:rsidR="00477912" w:rsidRPr="00C151E4">
        <w:rPr>
          <w:rFonts w:ascii="Times New Roman" w:hAnsi="Times New Roman" w:cs="Times New Roman"/>
          <w:sz w:val="24"/>
          <w:szCs w:val="24"/>
        </w:rPr>
        <w:t>,</w:t>
      </w:r>
      <w:r w:rsidR="00CE742E" w:rsidRPr="00C151E4">
        <w:rPr>
          <w:rFonts w:ascii="Times New Roman" w:hAnsi="Times New Roman" w:cs="Times New Roman"/>
          <w:sz w:val="24"/>
          <w:szCs w:val="24"/>
        </w:rPr>
        <w:t xml:space="preserve"> for the purposes of this application accept that </w:t>
      </w:r>
      <w:r w:rsidR="00477912" w:rsidRPr="00C151E4">
        <w:rPr>
          <w:rFonts w:ascii="Times New Roman" w:hAnsi="Times New Roman" w:cs="Times New Roman"/>
          <w:sz w:val="24"/>
          <w:szCs w:val="24"/>
        </w:rPr>
        <w:t>sometime in 2010 or 2011 Valencia Gumbo sol</w:t>
      </w:r>
      <w:r w:rsidR="00334340">
        <w:rPr>
          <w:rFonts w:ascii="Times New Roman" w:hAnsi="Times New Roman" w:cs="Times New Roman"/>
          <w:sz w:val="24"/>
          <w:szCs w:val="24"/>
        </w:rPr>
        <w:t>d the property to the 1</w:t>
      </w:r>
      <w:r w:rsidR="00334340" w:rsidRPr="00334340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334340">
        <w:rPr>
          <w:rFonts w:ascii="Times New Roman" w:hAnsi="Times New Roman" w:cs="Times New Roman"/>
          <w:sz w:val="24"/>
          <w:szCs w:val="24"/>
        </w:rPr>
        <w:t xml:space="preserve"> respondent</w:t>
      </w:r>
      <w:r w:rsidR="00F1466E" w:rsidRPr="00C151E4">
        <w:rPr>
          <w:rFonts w:ascii="Times New Roman" w:hAnsi="Times New Roman" w:cs="Times New Roman"/>
          <w:sz w:val="24"/>
          <w:szCs w:val="24"/>
        </w:rPr>
        <w:t>, and that notwithstanding the sale the property has not been transferred</w:t>
      </w:r>
      <w:r w:rsidR="006E0F98">
        <w:rPr>
          <w:rFonts w:ascii="Times New Roman" w:hAnsi="Times New Roman" w:cs="Times New Roman"/>
          <w:sz w:val="24"/>
          <w:szCs w:val="24"/>
        </w:rPr>
        <w:t xml:space="preserve"> </w:t>
      </w:r>
      <w:r w:rsidR="00F1466E" w:rsidRPr="00C151E4">
        <w:rPr>
          <w:rFonts w:ascii="Times New Roman" w:hAnsi="Times New Roman" w:cs="Times New Roman"/>
          <w:sz w:val="24"/>
          <w:szCs w:val="24"/>
        </w:rPr>
        <w:t>to the 1</w:t>
      </w:r>
      <w:r w:rsidR="00F1466E" w:rsidRPr="00C151E4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F1466E" w:rsidRPr="00C151E4">
        <w:rPr>
          <w:rFonts w:ascii="Times New Roman" w:hAnsi="Times New Roman" w:cs="Times New Roman"/>
          <w:sz w:val="24"/>
          <w:szCs w:val="24"/>
        </w:rPr>
        <w:t xml:space="preserve"> respondent. </w:t>
      </w:r>
      <w:r w:rsidR="00495223">
        <w:rPr>
          <w:rFonts w:ascii="Times New Roman" w:hAnsi="Times New Roman" w:cs="Times New Roman"/>
          <w:sz w:val="24"/>
          <w:szCs w:val="24"/>
        </w:rPr>
        <w:t xml:space="preserve">The </w:t>
      </w:r>
      <w:r w:rsidR="00AB7CF7">
        <w:rPr>
          <w:rFonts w:ascii="Times New Roman" w:hAnsi="Times New Roman" w:cs="Times New Roman"/>
          <w:sz w:val="24"/>
          <w:szCs w:val="24"/>
        </w:rPr>
        <w:t>undisputed evidence shows that 1</w:t>
      </w:r>
      <w:r w:rsidR="00AB7CF7" w:rsidRPr="00AB7CF7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495223">
        <w:rPr>
          <w:rFonts w:ascii="Times New Roman" w:hAnsi="Times New Roman" w:cs="Times New Roman"/>
          <w:sz w:val="24"/>
          <w:szCs w:val="24"/>
        </w:rPr>
        <w:t xml:space="preserve"> respondent has taken occupation of the property. </w:t>
      </w:r>
    </w:p>
    <w:p w:rsidR="00160C4F" w:rsidRPr="00160C4F" w:rsidRDefault="00160C4F" w:rsidP="00160C4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630D5" w:rsidRDefault="0046097A" w:rsidP="00AA498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Applicant is</w:t>
      </w:r>
      <w:r w:rsidR="007E3B45" w:rsidRPr="002D0BFE">
        <w:rPr>
          <w:rFonts w:ascii="Times New Roman" w:hAnsi="Times New Roman" w:cs="Times New Roman"/>
          <w:sz w:val="24"/>
          <w:szCs w:val="24"/>
        </w:rPr>
        <w:t xml:space="preserve"> not clear whether the property is held under a deed of transfer or registration of cession.  </w:t>
      </w:r>
      <w:r w:rsidR="00544919">
        <w:rPr>
          <w:rFonts w:ascii="Times New Roman" w:hAnsi="Times New Roman" w:cs="Times New Roman"/>
          <w:sz w:val="24"/>
          <w:szCs w:val="24"/>
        </w:rPr>
        <w:t>In his</w:t>
      </w:r>
      <w:r w:rsidR="00750BEC" w:rsidRPr="002D0BFE">
        <w:rPr>
          <w:rFonts w:ascii="Times New Roman" w:hAnsi="Times New Roman" w:cs="Times New Roman"/>
          <w:sz w:val="24"/>
          <w:szCs w:val="24"/>
        </w:rPr>
        <w:t xml:space="preserve"> founding affidavit </w:t>
      </w:r>
      <w:r w:rsidR="00652975">
        <w:rPr>
          <w:rFonts w:ascii="Times New Roman" w:hAnsi="Times New Roman" w:cs="Times New Roman"/>
          <w:sz w:val="24"/>
          <w:szCs w:val="24"/>
        </w:rPr>
        <w:t>he</w:t>
      </w:r>
      <w:r w:rsidR="00750BEC" w:rsidRPr="002D0BFE">
        <w:rPr>
          <w:rFonts w:ascii="Times New Roman" w:hAnsi="Times New Roman" w:cs="Times New Roman"/>
          <w:sz w:val="24"/>
          <w:szCs w:val="24"/>
        </w:rPr>
        <w:t xml:space="preserve"> avers that the </w:t>
      </w:r>
      <w:r w:rsidR="00160C4F" w:rsidRPr="002D0BFE">
        <w:rPr>
          <w:rFonts w:ascii="Times New Roman" w:hAnsi="Times New Roman" w:cs="Times New Roman"/>
          <w:sz w:val="24"/>
          <w:szCs w:val="24"/>
        </w:rPr>
        <w:t xml:space="preserve">property is </w:t>
      </w:r>
      <w:r w:rsidR="00652975">
        <w:rPr>
          <w:rFonts w:ascii="Times New Roman" w:hAnsi="Times New Roman" w:cs="Times New Roman"/>
          <w:sz w:val="24"/>
          <w:szCs w:val="24"/>
        </w:rPr>
        <w:t>“</w:t>
      </w:r>
      <w:r w:rsidR="00160C4F" w:rsidRPr="002D0BFE">
        <w:rPr>
          <w:rFonts w:ascii="Times New Roman" w:hAnsi="Times New Roman" w:cs="Times New Roman"/>
          <w:sz w:val="24"/>
          <w:szCs w:val="24"/>
        </w:rPr>
        <w:t>registered</w:t>
      </w:r>
      <w:r w:rsidR="00652975">
        <w:rPr>
          <w:rFonts w:ascii="Times New Roman" w:hAnsi="Times New Roman" w:cs="Times New Roman"/>
          <w:sz w:val="24"/>
          <w:szCs w:val="24"/>
        </w:rPr>
        <w:t>”</w:t>
      </w:r>
      <w:r w:rsidR="00160C4F" w:rsidRPr="002D0BFE">
        <w:rPr>
          <w:rFonts w:ascii="Times New Roman" w:hAnsi="Times New Roman" w:cs="Times New Roman"/>
          <w:sz w:val="24"/>
          <w:szCs w:val="24"/>
        </w:rPr>
        <w:t xml:space="preserve"> in the name of a third party. </w:t>
      </w:r>
      <w:r w:rsidR="00EA527A" w:rsidRPr="002D0BFE">
        <w:rPr>
          <w:rFonts w:ascii="Times New Roman" w:hAnsi="Times New Roman" w:cs="Times New Roman"/>
          <w:sz w:val="24"/>
          <w:szCs w:val="24"/>
        </w:rPr>
        <w:t>In the same affidavit he says he is aware that 1</w:t>
      </w:r>
      <w:r w:rsidR="00EA527A" w:rsidRPr="002D0BFE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EA527A" w:rsidRPr="002D0BFE">
        <w:rPr>
          <w:rFonts w:ascii="Times New Roman" w:hAnsi="Times New Roman" w:cs="Times New Roman"/>
          <w:sz w:val="24"/>
          <w:szCs w:val="24"/>
        </w:rPr>
        <w:t xml:space="preserve"> respondent is the owner of the property </w:t>
      </w:r>
      <w:r w:rsidR="00557404" w:rsidRPr="002D0BFE">
        <w:rPr>
          <w:rFonts w:ascii="Times New Roman" w:hAnsi="Times New Roman" w:cs="Times New Roman"/>
          <w:sz w:val="24"/>
          <w:szCs w:val="24"/>
        </w:rPr>
        <w:t xml:space="preserve">but has not taken steps to change ownership through </w:t>
      </w:r>
      <w:r w:rsidR="00652975">
        <w:rPr>
          <w:rFonts w:ascii="Times New Roman" w:hAnsi="Times New Roman" w:cs="Times New Roman"/>
          <w:sz w:val="24"/>
          <w:szCs w:val="24"/>
        </w:rPr>
        <w:t xml:space="preserve">“cession or transfer.” </w:t>
      </w:r>
      <w:r w:rsidR="002D0BFE">
        <w:rPr>
          <w:rFonts w:ascii="Times New Roman" w:hAnsi="Times New Roman" w:cs="Times New Roman"/>
          <w:sz w:val="24"/>
          <w:szCs w:val="24"/>
        </w:rPr>
        <w:t>Again in the</w:t>
      </w:r>
      <w:r w:rsidR="00ED59B8" w:rsidRPr="002D0BFE">
        <w:rPr>
          <w:rFonts w:ascii="Times New Roman" w:hAnsi="Times New Roman" w:cs="Times New Roman"/>
          <w:sz w:val="24"/>
          <w:szCs w:val="24"/>
        </w:rPr>
        <w:t xml:space="preserve"> same affidavit he further avers that notwithstanding the </w:t>
      </w:r>
      <w:r w:rsidR="00652975">
        <w:rPr>
          <w:rFonts w:ascii="Times New Roman" w:hAnsi="Times New Roman" w:cs="Times New Roman"/>
          <w:sz w:val="24"/>
          <w:szCs w:val="24"/>
        </w:rPr>
        <w:t>“</w:t>
      </w:r>
      <w:r w:rsidR="00ED59B8" w:rsidRPr="002D0BFE">
        <w:rPr>
          <w:rFonts w:ascii="Times New Roman" w:hAnsi="Times New Roman" w:cs="Times New Roman"/>
          <w:sz w:val="24"/>
          <w:szCs w:val="24"/>
        </w:rPr>
        <w:t>registration</w:t>
      </w:r>
      <w:r w:rsidR="00652975">
        <w:rPr>
          <w:rFonts w:ascii="Times New Roman" w:hAnsi="Times New Roman" w:cs="Times New Roman"/>
          <w:sz w:val="24"/>
          <w:szCs w:val="24"/>
        </w:rPr>
        <w:t>”</w:t>
      </w:r>
      <w:r w:rsidR="00ED59B8" w:rsidRPr="002D0BFE">
        <w:rPr>
          <w:rFonts w:ascii="Times New Roman" w:hAnsi="Times New Roman" w:cs="Times New Roman"/>
          <w:sz w:val="24"/>
          <w:szCs w:val="24"/>
        </w:rPr>
        <w:t xml:space="preserve"> of the property in the name of Valencia Gumbo</w:t>
      </w:r>
      <w:r w:rsidR="00014E0B" w:rsidRPr="002D0BFE">
        <w:rPr>
          <w:rFonts w:ascii="Times New Roman" w:hAnsi="Times New Roman" w:cs="Times New Roman"/>
          <w:sz w:val="24"/>
          <w:szCs w:val="24"/>
        </w:rPr>
        <w:t>, for all intents and purposes it belongs to the 1</w:t>
      </w:r>
      <w:r w:rsidR="00014E0B" w:rsidRPr="002D0BFE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014E0B" w:rsidRPr="002D0BFE">
        <w:rPr>
          <w:rFonts w:ascii="Times New Roman" w:hAnsi="Times New Roman" w:cs="Times New Roman"/>
          <w:sz w:val="24"/>
          <w:szCs w:val="24"/>
        </w:rPr>
        <w:t xml:space="preserve"> respondent. He contends</w:t>
      </w:r>
      <w:r w:rsidR="00544919">
        <w:rPr>
          <w:rFonts w:ascii="Times New Roman" w:hAnsi="Times New Roman" w:cs="Times New Roman"/>
          <w:sz w:val="24"/>
          <w:szCs w:val="24"/>
        </w:rPr>
        <w:t xml:space="preserve"> further</w:t>
      </w:r>
      <w:r w:rsidR="00014E0B" w:rsidRPr="002D0BFE">
        <w:rPr>
          <w:rFonts w:ascii="Times New Roman" w:hAnsi="Times New Roman" w:cs="Times New Roman"/>
          <w:sz w:val="24"/>
          <w:szCs w:val="24"/>
        </w:rPr>
        <w:t xml:space="preserve"> that 1</w:t>
      </w:r>
      <w:r w:rsidR="00014E0B" w:rsidRPr="002D0BFE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014E0B" w:rsidRPr="002D0BFE">
        <w:rPr>
          <w:rFonts w:ascii="Times New Roman" w:hAnsi="Times New Roman" w:cs="Times New Roman"/>
          <w:sz w:val="24"/>
          <w:szCs w:val="24"/>
        </w:rPr>
        <w:t xml:space="preserve"> respondent should not be allowed to shield </w:t>
      </w:r>
      <w:r w:rsidR="00C45454" w:rsidRPr="002D0BFE">
        <w:rPr>
          <w:rFonts w:ascii="Times New Roman" w:hAnsi="Times New Roman" w:cs="Times New Roman"/>
          <w:sz w:val="24"/>
          <w:szCs w:val="24"/>
        </w:rPr>
        <w:t xml:space="preserve">behind the fact of </w:t>
      </w:r>
      <w:r w:rsidR="00652975">
        <w:rPr>
          <w:rFonts w:ascii="Times New Roman" w:hAnsi="Times New Roman" w:cs="Times New Roman"/>
          <w:sz w:val="24"/>
          <w:szCs w:val="24"/>
        </w:rPr>
        <w:t>“</w:t>
      </w:r>
      <w:r w:rsidR="00C45454" w:rsidRPr="002D0BFE">
        <w:rPr>
          <w:rFonts w:ascii="Times New Roman" w:hAnsi="Times New Roman" w:cs="Times New Roman"/>
          <w:sz w:val="24"/>
          <w:szCs w:val="24"/>
        </w:rPr>
        <w:t>registration.</w:t>
      </w:r>
      <w:r w:rsidR="00652975">
        <w:rPr>
          <w:rFonts w:ascii="Times New Roman" w:hAnsi="Times New Roman" w:cs="Times New Roman"/>
          <w:sz w:val="24"/>
          <w:szCs w:val="24"/>
        </w:rPr>
        <w:t>”</w:t>
      </w:r>
      <w:r w:rsidR="00C45454" w:rsidRPr="002D0BFE">
        <w:rPr>
          <w:rFonts w:ascii="Times New Roman" w:hAnsi="Times New Roman" w:cs="Times New Roman"/>
          <w:sz w:val="24"/>
          <w:szCs w:val="24"/>
        </w:rPr>
        <w:t xml:space="preserve"> In the heads of argument it is contended that the property sought to be declared executable is </w:t>
      </w:r>
      <w:r w:rsidR="00652975">
        <w:rPr>
          <w:rFonts w:ascii="Times New Roman" w:hAnsi="Times New Roman" w:cs="Times New Roman"/>
          <w:sz w:val="24"/>
          <w:szCs w:val="24"/>
        </w:rPr>
        <w:t>“</w:t>
      </w:r>
      <w:r w:rsidR="00C45454" w:rsidRPr="002D0BFE">
        <w:rPr>
          <w:rFonts w:ascii="Times New Roman" w:hAnsi="Times New Roman" w:cs="Times New Roman"/>
          <w:sz w:val="24"/>
          <w:szCs w:val="24"/>
        </w:rPr>
        <w:t>registered</w:t>
      </w:r>
      <w:r w:rsidR="00652975">
        <w:rPr>
          <w:rFonts w:ascii="Times New Roman" w:hAnsi="Times New Roman" w:cs="Times New Roman"/>
          <w:sz w:val="24"/>
          <w:szCs w:val="24"/>
        </w:rPr>
        <w:t>”</w:t>
      </w:r>
      <w:r w:rsidR="00C45454" w:rsidRPr="002D0BFE">
        <w:rPr>
          <w:rFonts w:ascii="Times New Roman" w:hAnsi="Times New Roman" w:cs="Times New Roman"/>
          <w:sz w:val="24"/>
          <w:szCs w:val="24"/>
        </w:rPr>
        <w:t xml:space="preserve"> in the name of Valencia Gumbo. </w:t>
      </w:r>
      <w:r w:rsidR="007E4854">
        <w:rPr>
          <w:rFonts w:ascii="Times New Roman" w:hAnsi="Times New Roman" w:cs="Times New Roman"/>
          <w:sz w:val="24"/>
          <w:szCs w:val="24"/>
        </w:rPr>
        <w:t xml:space="preserve">Applicant </w:t>
      </w:r>
      <w:r w:rsidR="007E4854">
        <w:rPr>
          <w:rFonts w:ascii="Times New Roman" w:hAnsi="Times New Roman" w:cs="Times New Roman"/>
          <w:sz w:val="24"/>
          <w:szCs w:val="24"/>
        </w:rPr>
        <w:lastRenderedPageBreak/>
        <w:t xml:space="preserve">attaches </w:t>
      </w:r>
      <w:r>
        <w:rPr>
          <w:rFonts w:ascii="Times New Roman" w:hAnsi="Times New Roman" w:cs="Times New Roman"/>
          <w:sz w:val="24"/>
          <w:szCs w:val="24"/>
        </w:rPr>
        <w:t>to his application a copy of</w:t>
      </w:r>
      <w:r w:rsidR="001135F8">
        <w:rPr>
          <w:rFonts w:ascii="Times New Roman" w:hAnsi="Times New Roman" w:cs="Times New Roman"/>
          <w:sz w:val="24"/>
          <w:szCs w:val="24"/>
        </w:rPr>
        <w:t xml:space="preserve"> Council </w:t>
      </w:r>
      <w:r w:rsidR="007E4854">
        <w:rPr>
          <w:rFonts w:ascii="Times New Roman" w:hAnsi="Times New Roman" w:cs="Times New Roman"/>
          <w:sz w:val="24"/>
          <w:szCs w:val="24"/>
        </w:rPr>
        <w:t xml:space="preserve">offer letter </w:t>
      </w:r>
      <w:r w:rsidR="001135F8">
        <w:rPr>
          <w:rFonts w:ascii="Times New Roman" w:hAnsi="Times New Roman" w:cs="Times New Roman"/>
          <w:sz w:val="24"/>
          <w:szCs w:val="24"/>
        </w:rPr>
        <w:t>to Valencia Gu</w:t>
      </w:r>
      <w:r w:rsidR="00E66465">
        <w:rPr>
          <w:rFonts w:ascii="Times New Roman" w:hAnsi="Times New Roman" w:cs="Times New Roman"/>
          <w:sz w:val="24"/>
          <w:szCs w:val="24"/>
        </w:rPr>
        <w:t>mbo, which shows that the property</w:t>
      </w:r>
      <w:r w:rsidR="001135F8">
        <w:rPr>
          <w:rFonts w:ascii="Times New Roman" w:hAnsi="Times New Roman" w:cs="Times New Roman"/>
          <w:sz w:val="24"/>
          <w:szCs w:val="24"/>
        </w:rPr>
        <w:t xml:space="preserve"> is title surveyed. </w:t>
      </w:r>
      <w:r w:rsidR="009E514F">
        <w:rPr>
          <w:rFonts w:ascii="Times New Roman" w:hAnsi="Times New Roman" w:cs="Times New Roman"/>
          <w:sz w:val="24"/>
          <w:szCs w:val="24"/>
        </w:rPr>
        <w:t>My view is that a</w:t>
      </w:r>
      <w:r w:rsidR="003B78BE">
        <w:rPr>
          <w:rFonts w:ascii="Times New Roman" w:hAnsi="Times New Roman" w:cs="Times New Roman"/>
          <w:sz w:val="24"/>
          <w:szCs w:val="24"/>
        </w:rPr>
        <w:t xml:space="preserve"> title surveyed </w:t>
      </w:r>
      <w:r>
        <w:rPr>
          <w:rFonts w:ascii="Times New Roman" w:hAnsi="Times New Roman" w:cs="Times New Roman"/>
          <w:sz w:val="24"/>
          <w:szCs w:val="24"/>
        </w:rPr>
        <w:t>property is hel</w:t>
      </w:r>
      <w:r w:rsidR="00E66465">
        <w:rPr>
          <w:rFonts w:ascii="Times New Roman" w:hAnsi="Times New Roman" w:cs="Times New Roman"/>
          <w:sz w:val="24"/>
          <w:szCs w:val="24"/>
        </w:rPr>
        <w:t xml:space="preserve">d under a deed of registration, therefore this property is held under a deed of transfer. </w:t>
      </w:r>
    </w:p>
    <w:p w:rsidR="00C81550" w:rsidRPr="00C81550" w:rsidRDefault="00C81550" w:rsidP="00C8155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D7F7E" w:rsidRDefault="00C81550" w:rsidP="00B3017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only issue for determination is whether at law, this court may d</w:t>
      </w:r>
      <w:r w:rsidR="0001318B">
        <w:rPr>
          <w:rFonts w:ascii="Times New Roman" w:hAnsi="Times New Roman" w:cs="Times New Roman"/>
          <w:sz w:val="24"/>
          <w:szCs w:val="24"/>
        </w:rPr>
        <w:t>eclare the</w:t>
      </w:r>
      <w:r>
        <w:rPr>
          <w:rFonts w:ascii="Times New Roman" w:hAnsi="Times New Roman" w:cs="Times New Roman"/>
          <w:sz w:val="24"/>
          <w:szCs w:val="24"/>
        </w:rPr>
        <w:t xml:space="preserve"> property registered in the name of a third party specifically executable </w:t>
      </w:r>
      <w:r w:rsidR="0001318B">
        <w:rPr>
          <w:rFonts w:ascii="Times New Roman" w:hAnsi="Times New Roman" w:cs="Times New Roman"/>
          <w:sz w:val="24"/>
          <w:szCs w:val="24"/>
        </w:rPr>
        <w:t xml:space="preserve">in respect of a judgment debt against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C6502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01318B">
        <w:rPr>
          <w:rFonts w:ascii="Times New Roman" w:hAnsi="Times New Roman" w:cs="Times New Roman"/>
          <w:sz w:val="24"/>
          <w:szCs w:val="24"/>
        </w:rPr>
        <w:t xml:space="preserve"> respondent</w:t>
      </w:r>
      <w:r w:rsidR="00BE4D10">
        <w:rPr>
          <w:rFonts w:ascii="Times New Roman" w:hAnsi="Times New Roman" w:cs="Times New Roman"/>
          <w:sz w:val="24"/>
          <w:szCs w:val="24"/>
        </w:rPr>
        <w:t xml:space="preserve">? </w:t>
      </w:r>
      <w:r w:rsidR="00D6400B" w:rsidRPr="00B30175">
        <w:rPr>
          <w:rFonts w:ascii="Times New Roman" w:hAnsi="Times New Roman" w:cs="Times New Roman"/>
          <w:sz w:val="24"/>
          <w:szCs w:val="24"/>
        </w:rPr>
        <w:t>Who at law is the owner of the property</w:t>
      </w:r>
      <w:r w:rsidR="00B30175">
        <w:rPr>
          <w:rFonts w:ascii="Times New Roman" w:hAnsi="Times New Roman" w:cs="Times New Roman"/>
          <w:sz w:val="24"/>
          <w:szCs w:val="24"/>
        </w:rPr>
        <w:t>?</w:t>
      </w:r>
      <w:r w:rsidR="00A31158" w:rsidRPr="00B30175">
        <w:rPr>
          <w:rFonts w:ascii="Times New Roman" w:hAnsi="Times New Roman" w:cs="Times New Roman"/>
          <w:sz w:val="24"/>
          <w:szCs w:val="24"/>
        </w:rPr>
        <w:t xml:space="preserve"> The ownership of immovable property is dete</w:t>
      </w:r>
      <w:r w:rsidR="004D7F7E">
        <w:rPr>
          <w:rFonts w:ascii="Times New Roman" w:hAnsi="Times New Roman" w:cs="Times New Roman"/>
          <w:sz w:val="24"/>
          <w:szCs w:val="24"/>
        </w:rPr>
        <w:t xml:space="preserve">rmined by registration of title at the Deeds Registry Office. </w:t>
      </w:r>
      <w:r w:rsidR="001338E0">
        <w:rPr>
          <w:rFonts w:ascii="Times New Roman" w:hAnsi="Times New Roman" w:cs="Times New Roman"/>
          <w:sz w:val="24"/>
          <w:szCs w:val="24"/>
        </w:rPr>
        <w:t>According to applicant’s version, the property is registered</w:t>
      </w:r>
      <w:r w:rsidR="00C95410">
        <w:rPr>
          <w:rFonts w:ascii="Times New Roman" w:hAnsi="Times New Roman" w:cs="Times New Roman"/>
          <w:sz w:val="24"/>
          <w:szCs w:val="24"/>
        </w:rPr>
        <w:t xml:space="preserve"> in the name of the third party, i.e. Valencia Gumbo. </w:t>
      </w:r>
      <w:r w:rsidR="001338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F7E" w:rsidRPr="004D7F7E" w:rsidRDefault="004D7F7E" w:rsidP="004D7F7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E65A9" w:rsidRPr="00B52622" w:rsidRDefault="00A31158" w:rsidP="001E65A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175">
        <w:rPr>
          <w:rFonts w:ascii="Times New Roman" w:hAnsi="Times New Roman" w:cs="Times New Roman"/>
          <w:sz w:val="24"/>
          <w:szCs w:val="24"/>
        </w:rPr>
        <w:t xml:space="preserve"> It follows ther</w:t>
      </w:r>
      <w:r w:rsidR="00E4399A" w:rsidRPr="00B30175">
        <w:rPr>
          <w:rFonts w:ascii="Times New Roman" w:hAnsi="Times New Roman" w:cs="Times New Roman"/>
          <w:sz w:val="24"/>
          <w:szCs w:val="24"/>
        </w:rPr>
        <w:t xml:space="preserve">efore that the third party </w:t>
      </w:r>
      <w:r w:rsidRPr="00B30175">
        <w:rPr>
          <w:rFonts w:ascii="Times New Roman" w:hAnsi="Times New Roman" w:cs="Times New Roman"/>
          <w:sz w:val="24"/>
          <w:szCs w:val="24"/>
        </w:rPr>
        <w:t>is t</w:t>
      </w:r>
      <w:r w:rsidR="00E4399A" w:rsidRPr="00B30175">
        <w:rPr>
          <w:rFonts w:ascii="Times New Roman" w:hAnsi="Times New Roman" w:cs="Times New Roman"/>
          <w:sz w:val="24"/>
          <w:szCs w:val="24"/>
        </w:rPr>
        <w:t>he registered owner of the property</w:t>
      </w:r>
      <w:r w:rsidRPr="00B30175">
        <w:rPr>
          <w:rFonts w:ascii="Times New Roman" w:hAnsi="Times New Roman" w:cs="Times New Roman"/>
          <w:sz w:val="24"/>
          <w:szCs w:val="24"/>
        </w:rPr>
        <w:t xml:space="preserve"> in question</w:t>
      </w:r>
      <w:r w:rsidR="00686836">
        <w:rPr>
          <w:rFonts w:ascii="Times New Roman" w:hAnsi="Times New Roman" w:cs="Times New Roman"/>
          <w:sz w:val="24"/>
          <w:szCs w:val="24"/>
        </w:rPr>
        <w:t>,</w:t>
      </w:r>
      <w:r w:rsidRPr="00B30175">
        <w:rPr>
          <w:rFonts w:ascii="Times New Roman" w:hAnsi="Times New Roman" w:cs="Times New Roman"/>
          <w:sz w:val="24"/>
          <w:szCs w:val="24"/>
        </w:rPr>
        <w:t xml:space="preserve"> and as a registered owner </w:t>
      </w:r>
      <w:r w:rsidR="00E4399A" w:rsidRPr="00B30175">
        <w:rPr>
          <w:rFonts w:ascii="Times New Roman" w:hAnsi="Times New Roman" w:cs="Times New Roman"/>
          <w:sz w:val="24"/>
          <w:szCs w:val="24"/>
        </w:rPr>
        <w:t>s</w:t>
      </w:r>
      <w:r w:rsidR="00686836">
        <w:rPr>
          <w:rFonts w:ascii="Times New Roman" w:hAnsi="Times New Roman" w:cs="Times New Roman"/>
          <w:sz w:val="24"/>
          <w:szCs w:val="24"/>
        </w:rPr>
        <w:t>he or her</w:t>
      </w:r>
      <w:r w:rsidR="003B3E26" w:rsidRPr="00B30175">
        <w:rPr>
          <w:rFonts w:ascii="Times New Roman" w:hAnsi="Times New Roman" w:cs="Times New Roman"/>
          <w:sz w:val="24"/>
          <w:szCs w:val="24"/>
        </w:rPr>
        <w:t xml:space="preserve"> estate </w:t>
      </w:r>
      <w:r w:rsidRPr="00B30175">
        <w:rPr>
          <w:rFonts w:ascii="Times New Roman" w:hAnsi="Times New Roman" w:cs="Times New Roman"/>
          <w:sz w:val="24"/>
          <w:szCs w:val="24"/>
        </w:rPr>
        <w:t xml:space="preserve">enjoys unfettered rights except as maybe subject to the deed of transfer. </w:t>
      </w:r>
      <w:r w:rsidR="001E65A9">
        <w:rPr>
          <w:rFonts w:ascii="Times New Roman" w:hAnsi="Times New Roman" w:cs="Times New Roman"/>
          <w:sz w:val="24"/>
          <w:szCs w:val="24"/>
        </w:rPr>
        <w:t xml:space="preserve">In </w:t>
      </w:r>
      <w:r w:rsidR="001E65A9" w:rsidRPr="009B3313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</w:rPr>
        <w:t>Takafuma</w:t>
      </w:r>
      <w:r w:rsidR="001E65A9" w:rsidRPr="009B3313">
        <w:rPr>
          <w:rFonts w:ascii="Times New Roman" w:hAnsi="Times New Roman" w:cs="Times New Roman"/>
          <w:sz w:val="24"/>
          <w:szCs w:val="24"/>
          <w:shd w:val="clear" w:color="auto" w:fill="FFFFFF"/>
        </w:rPr>
        <w:t> v </w:t>
      </w:r>
      <w:r w:rsidR="001E65A9" w:rsidRPr="009B3313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</w:rPr>
        <w:t>Takafuma</w:t>
      </w:r>
      <w:r w:rsidR="001E65A9" w:rsidRPr="009B33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1994 </w:t>
      </w:r>
      <w:r w:rsidR="00EB0390">
        <w:rPr>
          <w:rFonts w:ascii="Times New Roman" w:hAnsi="Times New Roman" w:cs="Times New Roman"/>
          <w:sz w:val="24"/>
          <w:szCs w:val="24"/>
          <w:shd w:val="clear" w:color="auto" w:fill="FFFFFF"/>
        </w:rPr>
        <w:t>(2) ZLR 103 (5) pp 105-106</w:t>
      </w:r>
      <w:r w:rsidR="001E65A9" w:rsidRPr="009B33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court said</w:t>
      </w:r>
      <w:r w:rsidR="001E65A9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1E65A9" w:rsidRPr="00B52622" w:rsidRDefault="001E65A9" w:rsidP="001E65A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E65A9" w:rsidRDefault="001E65A9" w:rsidP="001E65A9">
      <w:pPr>
        <w:pStyle w:val="ListParagraph"/>
        <w:spacing w:line="276" w:lineRule="auto"/>
        <w:jc w:val="both"/>
        <w:rPr>
          <w:rFonts w:ascii="Arial" w:hAnsi="Arial" w:cs="Arial"/>
          <w:color w:val="4A4A4A"/>
          <w:sz w:val="21"/>
          <w:szCs w:val="21"/>
          <w:shd w:val="clear" w:color="auto" w:fill="FFFFFF"/>
        </w:rPr>
      </w:pPr>
      <w:r w:rsidRPr="00B52622">
        <w:rPr>
          <w:rFonts w:ascii="Times New Roman" w:hAnsi="Times New Roman" w:cs="Times New Roman"/>
          <w:sz w:val="24"/>
          <w:szCs w:val="24"/>
          <w:shd w:val="clear" w:color="auto" w:fill="FFFFFF"/>
        </w:rPr>
        <w:t>The registration of rights in immovable property in term</w:t>
      </w:r>
      <w:r w:rsidR="00EB03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 of the Deeds Registries Act </w:t>
      </w:r>
      <w:r w:rsidRPr="00B52622">
        <w:rPr>
          <w:rFonts w:ascii="Times New Roman" w:hAnsi="Times New Roman" w:cs="Times New Roman"/>
          <w:sz w:val="24"/>
          <w:szCs w:val="24"/>
          <w:shd w:val="clear" w:color="auto" w:fill="FFFFFF"/>
        </w:rPr>
        <w:t>  [</w:t>
      </w:r>
      <w:r w:rsidRPr="00B52622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</w:rPr>
        <w:t>Chapter 139</w:t>
      </w:r>
      <w:r w:rsidRPr="00B52622">
        <w:rPr>
          <w:rFonts w:ascii="Times New Roman" w:hAnsi="Times New Roman" w:cs="Times New Roman"/>
          <w:sz w:val="24"/>
          <w:szCs w:val="24"/>
          <w:shd w:val="clear" w:color="auto" w:fill="FFFFFF"/>
        </w:rPr>
        <w:t>] is not a mere matter of form. Nor is it simply a device to con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found creditors or </w:t>
      </w:r>
      <w:r w:rsidR="00EB03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tax </w:t>
      </w:r>
      <w:r w:rsidR="00EB0390" w:rsidRPr="00B52622">
        <w:rPr>
          <w:rFonts w:ascii="Times New Roman" w:hAnsi="Times New Roman" w:cs="Times New Roman"/>
          <w:sz w:val="24"/>
          <w:szCs w:val="24"/>
          <w:shd w:val="clear" w:color="auto" w:fill="FFFFFF"/>
        </w:rPr>
        <w:t>authorities</w:t>
      </w:r>
      <w:r w:rsidRPr="00B52622">
        <w:rPr>
          <w:rFonts w:ascii="Times New Roman" w:hAnsi="Times New Roman" w:cs="Times New Roman"/>
          <w:sz w:val="24"/>
          <w:szCs w:val="24"/>
          <w:shd w:val="clear" w:color="auto" w:fill="FFFFFF"/>
        </w:rPr>
        <w:t>. It is a matter of substance. It conveys real rights upon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those in whose name the </w:t>
      </w:r>
      <w:r w:rsidRPr="00B526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property is registered. See the definition of ‘real rights’ in s 2 of the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Act. The real right of</w:t>
      </w:r>
      <w:r w:rsidRPr="00B526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ownership, or </w:t>
      </w:r>
      <w:r w:rsidRPr="00B52622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</w:rPr>
        <w:t>jus in re propria</w:t>
      </w:r>
      <w:r w:rsidRPr="00B52622">
        <w:rPr>
          <w:rFonts w:ascii="Times New Roman" w:hAnsi="Times New Roman" w:cs="Times New Roman"/>
          <w:sz w:val="24"/>
          <w:szCs w:val="24"/>
          <w:shd w:val="clear" w:color="auto" w:fill="FFFFFF"/>
        </w:rPr>
        <w:t>, is the ‘sum total of all the possible rights in a thing</w:t>
      </w:r>
      <w:r>
        <w:rPr>
          <w:rFonts w:ascii="Arial" w:hAnsi="Arial" w:cs="Arial"/>
          <w:color w:val="4A4A4A"/>
          <w:sz w:val="21"/>
          <w:szCs w:val="21"/>
          <w:shd w:val="clear" w:color="auto" w:fill="FFFFFF"/>
        </w:rPr>
        <w:t>.</w:t>
      </w:r>
    </w:p>
    <w:p w:rsidR="001E65A9" w:rsidRDefault="001E65A9" w:rsidP="00EB0390">
      <w:pPr>
        <w:pStyle w:val="ListParagraph"/>
        <w:spacing w:line="360" w:lineRule="auto"/>
        <w:ind w:left="405"/>
        <w:jc w:val="both"/>
        <w:rPr>
          <w:rFonts w:ascii="Times New Roman" w:hAnsi="Times New Roman" w:cs="Times New Roman"/>
          <w:sz w:val="24"/>
          <w:szCs w:val="24"/>
        </w:rPr>
      </w:pPr>
    </w:p>
    <w:p w:rsidR="001E65A9" w:rsidRPr="001E65A9" w:rsidRDefault="001E65A9" w:rsidP="001E65A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31158" w:rsidRPr="00D6400B" w:rsidRDefault="002060DA" w:rsidP="00B3017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313">
        <w:rPr>
          <w:rFonts w:ascii="Times New Roman" w:hAnsi="Times New Roman" w:cs="Times New Roman"/>
          <w:sz w:val="24"/>
          <w:szCs w:val="24"/>
          <w:shd w:val="clear" w:color="auto" w:fill="FFFFFF"/>
        </w:rPr>
        <w:t>The law relating to ownership of immovable property is that one can only acquire real rights upon registration of title in the deeds registry office</w:t>
      </w:r>
      <w:r w:rsidR="006868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9B33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31158" w:rsidRPr="00B30175">
        <w:rPr>
          <w:rFonts w:ascii="Times New Roman" w:hAnsi="Times New Roman" w:cs="Times New Roman"/>
          <w:sz w:val="24"/>
          <w:szCs w:val="24"/>
        </w:rPr>
        <w:t>G</w:t>
      </w:r>
      <w:r w:rsidR="003B3E26" w:rsidRPr="00B30175">
        <w:rPr>
          <w:rFonts w:ascii="Times New Roman" w:hAnsi="Times New Roman" w:cs="Times New Roman"/>
          <w:sz w:val="24"/>
          <w:szCs w:val="24"/>
        </w:rPr>
        <w:t xml:space="preserve">OWORA </w:t>
      </w:r>
      <w:r w:rsidR="00A31158" w:rsidRPr="00B30175">
        <w:rPr>
          <w:rFonts w:ascii="Times New Roman" w:hAnsi="Times New Roman" w:cs="Times New Roman"/>
          <w:sz w:val="24"/>
          <w:szCs w:val="24"/>
        </w:rPr>
        <w:t>J as she then was in the case of </w:t>
      </w:r>
      <w:r w:rsidR="00A31158" w:rsidRPr="00B30175">
        <w:rPr>
          <w:rStyle w:val="Emphasis"/>
          <w:rFonts w:ascii="Times New Roman" w:hAnsi="Times New Roman" w:cs="Times New Roman"/>
          <w:sz w:val="24"/>
          <w:szCs w:val="24"/>
        </w:rPr>
        <w:t xml:space="preserve">Agro </w:t>
      </w:r>
      <w:proofErr w:type="spellStart"/>
      <w:r w:rsidR="00A31158" w:rsidRPr="00B30175">
        <w:rPr>
          <w:rStyle w:val="Emphasis"/>
          <w:rFonts w:ascii="Times New Roman" w:hAnsi="Times New Roman" w:cs="Times New Roman"/>
          <w:sz w:val="24"/>
          <w:szCs w:val="24"/>
        </w:rPr>
        <w:t>Chem</w:t>
      </w:r>
      <w:proofErr w:type="spellEnd"/>
      <w:r w:rsidR="00A31158" w:rsidRPr="00B30175">
        <w:rPr>
          <w:rStyle w:val="Emphasis"/>
          <w:rFonts w:ascii="Times New Roman" w:hAnsi="Times New Roman" w:cs="Times New Roman"/>
          <w:sz w:val="24"/>
          <w:szCs w:val="24"/>
        </w:rPr>
        <w:t xml:space="preserve"> Dealers (Pvt) Ltd</w:t>
      </w:r>
      <w:r w:rsidR="00A31158" w:rsidRPr="00B30175">
        <w:rPr>
          <w:rFonts w:ascii="Times New Roman" w:hAnsi="Times New Roman" w:cs="Times New Roman"/>
          <w:sz w:val="24"/>
          <w:szCs w:val="24"/>
        </w:rPr>
        <w:t> v </w:t>
      </w:r>
      <w:proofErr w:type="spellStart"/>
      <w:r w:rsidR="00A31158" w:rsidRPr="00B30175">
        <w:rPr>
          <w:rStyle w:val="Emphasis"/>
          <w:rFonts w:ascii="Times New Roman" w:hAnsi="Times New Roman" w:cs="Times New Roman"/>
          <w:sz w:val="24"/>
          <w:szCs w:val="24"/>
        </w:rPr>
        <w:t>Gomo</w:t>
      </w:r>
      <w:proofErr w:type="spellEnd"/>
      <w:r w:rsidR="00A31158" w:rsidRPr="00B30175">
        <w:rPr>
          <w:rStyle w:val="Emphasis"/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A31158" w:rsidRPr="00B30175">
        <w:rPr>
          <w:rStyle w:val="Emphasis"/>
          <w:rFonts w:ascii="Times New Roman" w:hAnsi="Times New Roman" w:cs="Times New Roman"/>
          <w:sz w:val="24"/>
          <w:szCs w:val="24"/>
        </w:rPr>
        <w:t>Ors</w:t>
      </w:r>
      <w:proofErr w:type="spellEnd"/>
      <w:r w:rsidR="00E87657">
        <w:rPr>
          <w:rFonts w:ascii="Times New Roman" w:hAnsi="Times New Roman" w:cs="Times New Roman"/>
          <w:sz w:val="24"/>
          <w:szCs w:val="24"/>
        </w:rPr>
        <w:t xml:space="preserve">. HC 3342/08 </w:t>
      </w:r>
      <w:r w:rsidR="00A31158" w:rsidRPr="00B30175">
        <w:rPr>
          <w:rFonts w:ascii="Times New Roman" w:hAnsi="Times New Roman" w:cs="Times New Roman"/>
          <w:sz w:val="24"/>
          <w:szCs w:val="24"/>
        </w:rPr>
        <w:t>quoted with approval the words of Lord De Villiers in the case of </w:t>
      </w:r>
      <w:r w:rsidR="00A31158" w:rsidRPr="00B30175">
        <w:rPr>
          <w:rStyle w:val="Emphasis"/>
          <w:rFonts w:ascii="Times New Roman" w:hAnsi="Times New Roman" w:cs="Times New Roman"/>
          <w:sz w:val="24"/>
          <w:szCs w:val="24"/>
        </w:rPr>
        <w:t>Willoughby’s Consolidated Co. Ltd</w:t>
      </w:r>
      <w:r w:rsidR="00A31158" w:rsidRPr="00B30175">
        <w:rPr>
          <w:rFonts w:ascii="Times New Roman" w:hAnsi="Times New Roman" w:cs="Times New Roman"/>
          <w:sz w:val="24"/>
          <w:szCs w:val="24"/>
        </w:rPr>
        <w:t> v </w:t>
      </w:r>
      <w:proofErr w:type="spellStart"/>
      <w:r w:rsidR="00A31158" w:rsidRPr="00B30175">
        <w:rPr>
          <w:rStyle w:val="Emphasis"/>
          <w:rFonts w:ascii="Times New Roman" w:hAnsi="Times New Roman" w:cs="Times New Roman"/>
          <w:sz w:val="24"/>
          <w:szCs w:val="24"/>
        </w:rPr>
        <w:t>Copthall</w:t>
      </w:r>
      <w:proofErr w:type="spellEnd"/>
      <w:r w:rsidR="00A31158" w:rsidRPr="00B30175">
        <w:rPr>
          <w:rStyle w:val="Emphasis"/>
          <w:rFonts w:ascii="Times New Roman" w:hAnsi="Times New Roman" w:cs="Times New Roman"/>
          <w:sz w:val="24"/>
          <w:szCs w:val="24"/>
        </w:rPr>
        <w:t xml:space="preserve"> Stores Ltd</w:t>
      </w:r>
      <w:r w:rsidR="00A31158" w:rsidRPr="00B30175">
        <w:rPr>
          <w:rFonts w:ascii="Times New Roman" w:hAnsi="Times New Roman" w:cs="Times New Roman"/>
          <w:sz w:val="24"/>
          <w:szCs w:val="24"/>
        </w:rPr>
        <w:t> 1913 AD 267 @ 276 which he sai</w:t>
      </w:r>
      <w:r w:rsidR="00A31158" w:rsidRPr="00D6400B">
        <w:rPr>
          <w:rFonts w:ascii="Times New Roman" w:hAnsi="Times New Roman" w:cs="Times New Roman"/>
          <w:sz w:val="24"/>
          <w:szCs w:val="24"/>
        </w:rPr>
        <w:t>d;</w:t>
      </w:r>
    </w:p>
    <w:p w:rsidR="00A31158" w:rsidRPr="00F50BAB" w:rsidRDefault="00A31158" w:rsidP="00F50BAB">
      <w:pPr>
        <w:pStyle w:val="NormalWeb"/>
        <w:shd w:val="clear" w:color="auto" w:fill="FFFFFF"/>
        <w:spacing w:before="0" w:beforeAutospacing="0" w:line="276" w:lineRule="auto"/>
        <w:ind w:left="1440"/>
        <w:jc w:val="both"/>
      </w:pPr>
      <w:r w:rsidRPr="00F50BAB">
        <w:t xml:space="preserve">There is no principle more clearly established in our law than </w:t>
      </w:r>
      <w:r w:rsidR="00F50BAB" w:rsidRPr="00F50BAB">
        <w:t>that a clear</w:t>
      </w:r>
      <w:r w:rsidRPr="00F50BAB">
        <w:t xml:space="preserve"> transfer of land </w:t>
      </w:r>
      <w:proofErr w:type="spellStart"/>
      <w:r w:rsidRPr="00F50BAB">
        <w:rPr>
          <w:rStyle w:val="Emphasis"/>
        </w:rPr>
        <w:t>coram</w:t>
      </w:r>
      <w:proofErr w:type="spellEnd"/>
      <w:r w:rsidRPr="00F50BAB">
        <w:rPr>
          <w:rStyle w:val="Emphasis"/>
        </w:rPr>
        <w:t xml:space="preserve"> </w:t>
      </w:r>
      <w:proofErr w:type="spellStart"/>
      <w:r w:rsidRPr="00F50BAB">
        <w:rPr>
          <w:rStyle w:val="Emphasis"/>
        </w:rPr>
        <w:t>legi</w:t>
      </w:r>
      <w:proofErr w:type="spellEnd"/>
      <w:r w:rsidRPr="00F50BAB">
        <w:rPr>
          <w:rStyle w:val="Emphasis"/>
        </w:rPr>
        <w:t xml:space="preserve"> loci</w:t>
      </w:r>
      <w:r w:rsidRPr="00F50BAB">
        <w:t xml:space="preserve">, which is in the nature of a semi judicial act, passes the </w:t>
      </w:r>
      <w:proofErr w:type="spellStart"/>
      <w:r w:rsidRPr="00F50BAB">
        <w:t>dominieon</w:t>
      </w:r>
      <w:proofErr w:type="spellEnd"/>
      <w:r w:rsidRPr="00F50BAB">
        <w:t xml:space="preserve">   to the transferee, and that, except perhaps in the case of ownershi</w:t>
      </w:r>
      <w:r w:rsidR="0091279D">
        <w:t>p acquired by presumption, the title appearing</w:t>
      </w:r>
      <w:r w:rsidRPr="00F50BAB">
        <w:t xml:space="preserve"> on the title deed is conclusive in favour of a bona fi</w:t>
      </w:r>
      <w:r w:rsidR="00F50BAB">
        <w:t xml:space="preserve">de purchaser, to whom such </w:t>
      </w:r>
      <w:r w:rsidRPr="00F50BAB">
        <w:t>transfer has been effected. Even when land has been acquired by prescript</w:t>
      </w:r>
      <w:r w:rsidR="00F50BAB">
        <w:t>ion the practice is for</w:t>
      </w:r>
      <w:r w:rsidRPr="00F50BAB">
        <w:t xml:space="preserve"> </w:t>
      </w:r>
      <w:r w:rsidRPr="00F50BAB">
        <w:lastRenderedPageBreak/>
        <w:t>the party who has so acquired it to institute an action for duly registering his a</w:t>
      </w:r>
      <w:r w:rsidR="005F54C5" w:rsidRPr="00F50BAB">
        <w:t xml:space="preserve">cquired rights in the Deed Office. </w:t>
      </w:r>
    </w:p>
    <w:p w:rsidR="00F6440E" w:rsidRPr="00F6440E" w:rsidRDefault="00F6440E" w:rsidP="00F6440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B46C6" w:rsidRPr="009103CC" w:rsidRDefault="00860723" w:rsidP="009103C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9103CC">
        <w:rPr>
          <w:rFonts w:ascii="Times New Roman" w:hAnsi="Times New Roman" w:cs="Times New Roman"/>
          <w:sz w:val="24"/>
          <w:szCs w:val="24"/>
        </w:rPr>
        <w:t xml:space="preserve">n </w:t>
      </w:r>
      <w:r w:rsidRPr="009103CC">
        <w:rPr>
          <w:rFonts w:ascii="Times New Roman" w:hAnsi="Times New Roman" w:cs="Times New Roman"/>
          <w:i/>
          <w:sz w:val="24"/>
          <w:szCs w:val="24"/>
        </w:rPr>
        <w:t>casu</w:t>
      </w:r>
      <w:r w:rsidR="00E87657">
        <w:rPr>
          <w:rFonts w:ascii="Times New Roman" w:hAnsi="Times New Roman" w:cs="Times New Roman"/>
          <w:i/>
          <w:sz w:val="24"/>
          <w:szCs w:val="24"/>
        </w:rPr>
        <w:t>,</w:t>
      </w:r>
      <w:r w:rsidRPr="009103CC">
        <w:rPr>
          <w:rFonts w:ascii="Times New Roman" w:hAnsi="Times New Roman" w:cs="Times New Roman"/>
          <w:sz w:val="24"/>
          <w:szCs w:val="24"/>
        </w:rPr>
        <w:t xml:space="preserve"> it is the third party that h</w:t>
      </w:r>
      <w:r w:rsidR="00DB32A4" w:rsidRPr="009103CC">
        <w:rPr>
          <w:rFonts w:ascii="Times New Roman" w:hAnsi="Times New Roman" w:cs="Times New Roman"/>
          <w:sz w:val="24"/>
          <w:szCs w:val="24"/>
        </w:rPr>
        <w:t xml:space="preserve">as real rights in the property, it is therefore at law the owner of the property. </w:t>
      </w:r>
      <w:r w:rsidR="00DB46C6" w:rsidRPr="009103CC">
        <w:rPr>
          <w:rFonts w:ascii="Times New Roman" w:hAnsi="Times New Roman" w:cs="Times New Roman"/>
          <w:sz w:val="24"/>
          <w:szCs w:val="24"/>
        </w:rPr>
        <w:t xml:space="preserve">The fact that the </w:t>
      </w:r>
      <w:r w:rsidR="00DB32A4" w:rsidRPr="009103CC">
        <w:rPr>
          <w:rFonts w:ascii="Times New Roman" w:hAnsi="Times New Roman" w:cs="Times New Roman"/>
          <w:sz w:val="24"/>
          <w:szCs w:val="24"/>
        </w:rPr>
        <w:t>1</w:t>
      </w:r>
      <w:r w:rsidR="00DB32A4" w:rsidRPr="009103CC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DB32A4" w:rsidRPr="009103CC">
        <w:rPr>
          <w:rFonts w:ascii="Times New Roman" w:hAnsi="Times New Roman" w:cs="Times New Roman"/>
          <w:sz w:val="24"/>
          <w:szCs w:val="24"/>
        </w:rPr>
        <w:t xml:space="preserve"> </w:t>
      </w:r>
      <w:r w:rsidR="00DB46C6" w:rsidRPr="009103CC">
        <w:rPr>
          <w:rFonts w:ascii="Times New Roman" w:hAnsi="Times New Roman" w:cs="Times New Roman"/>
          <w:sz w:val="24"/>
          <w:szCs w:val="24"/>
        </w:rPr>
        <w:t xml:space="preserve">respondent has taken occupation of the property is of no moment. With respect to immovable property delivery is achieved through registration in the Deeds Office, as was decided in </w:t>
      </w:r>
      <w:r w:rsidR="00DB46C6" w:rsidRPr="009103CC">
        <w:rPr>
          <w:rFonts w:ascii="Times New Roman" w:hAnsi="Times New Roman" w:cs="Times New Roman"/>
          <w:i/>
          <w:sz w:val="24"/>
          <w:szCs w:val="24"/>
        </w:rPr>
        <w:t xml:space="preserve">Harris v </w:t>
      </w:r>
      <w:proofErr w:type="spellStart"/>
      <w:r w:rsidR="00DB46C6" w:rsidRPr="009103CC">
        <w:rPr>
          <w:rFonts w:ascii="Times New Roman" w:hAnsi="Times New Roman" w:cs="Times New Roman"/>
          <w:i/>
          <w:sz w:val="24"/>
          <w:szCs w:val="24"/>
        </w:rPr>
        <w:t>Buissine’s</w:t>
      </w:r>
      <w:proofErr w:type="spellEnd"/>
      <w:r w:rsidR="00DB46C6" w:rsidRPr="009103CC">
        <w:rPr>
          <w:rFonts w:ascii="Times New Roman" w:hAnsi="Times New Roman" w:cs="Times New Roman"/>
          <w:i/>
          <w:sz w:val="24"/>
          <w:szCs w:val="24"/>
        </w:rPr>
        <w:t xml:space="preserve"> Trustee</w:t>
      </w:r>
      <w:r w:rsidR="00DB46C6" w:rsidRPr="009103CC">
        <w:rPr>
          <w:rFonts w:ascii="Times New Roman" w:hAnsi="Times New Roman" w:cs="Times New Roman"/>
          <w:sz w:val="24"/>
          <w:szCs w:val="24"/>
        </w:rPr>
        <w:t xml:space="preserve">, </w:t>
      </w:r>
      <w:r w:rsidR="00DB46C6" w:rsidRPr="009103CC">
        <w:rPr>
          <w:rFonts w:ascii="Times New Roman" w:hAnsi="Times New Roman" w:cs="Times New Roman"/>
          <w:i/>
          <w:sz w:val="24"/>
          <w:szCs w:val="24"/>
        </w:rPr>
        <w:t>2 M</w:t>
      </w:r>
      <w:r w:rsidR="006F21A7">
        <w:rPr>
          <w:rFonts w:ascii="Times New Roman" w:hAnsi="Times New Roman" w:cs="Times New Roman"/>
          <w:sz w:val="24"/>
          <w:szCs w:val="24"/>
        </w:rPr>
        <w:t xml:space="preserve">, as </w:t>
      </w:r>
      <w:r w:rsidR="0087377F">
        <w:rPr>
          <w:rFonts w:ascii="Times New Roman" w:hAnsi="Times New Roman" w:cs="Times New Roman"/>
          <w:sz w:val="24"/>
          <w:szCs w:val="24"/>
        </w:rPr>
        <w:t xml:space="preserve">cited in </w:t>
      </w:r>
      <w:r w:rsidR="0087377F" w:rsidRPr="00B30175">
        <w:rPr>
          <w:rStyle w:val="Emphasis"/>
          <w:rFonts w:ascii="Times New Roman" w:hAnsi="Times New Roman" w:cs="Times New Roman"/>
          <w:sz w:val="24"/>
          <w:szCs w:val="24"/>
        </w:rPr>
        <w:t xml:space="preserve">Agro </w:t>
      </w:r>
      <w:proofErr w:type="spellStart"/>
      <w:r w:rsidR="0087377F" w:rsidRPr="00B30175">
        <w:rPr>
          <w:rStyle w:val="Emphasis"/>
          <w:rFonts w:ascii="Times New Roman" w:hAnsi="Times New Roman" w:cs="Times New Roman"/>
          <w:sz w:val="24"/>
          <w:szCs w:val="24"/>
        </w:rPr>
        <w:t>Chem</w:t>
      </w:r>
      <w:proofErr w:type="spellEnd"/>
      <w:r w:rsidR="0087377F" w:rsidRPr="00B30175">
        <w:rPr>
          <w:rStyle w:val="Emphasis"/>
          <w:rFonts w:ascii="Times New Roman" w:hAnsi="Times New Roman" w:cs="Times New Roman"/>
          <w:sz w:val="24"/>
          <w:szCs w:val="24"/>
        </w:rPr>
        <w:t xml:space="preserve"> Dealers (Pvt) Ltd</w:t>
      </w:r>
      <w:r w:rsidR="0087377F" w:rsidRPr="00B30175">
        <w:rPr>
          <w:rFonts w:ascii="Times New Roman" w:hAnsi="Times New Roman" w:cs="Times New Roman"/>
          <w:sz w:val="24"/>
          <w:szCs w:val="24"/>
        </w:rPr>
        <w:t> v </w:t>
      </w:r>
      <w:proofErr w:type="spellStart"/>
      <w:r w:rsidR="0087377F" w:rsidRPr="00B30175">
        <w:rPr>
          <w:rStyle w:val="Emphasis"/>
          <w:rFonts w:ascii="Times New Roman" w:hAnsi="Times New Roman" w:cs="Times New Roman"/>
          <w:sz w:val="24"/>
          <w:szCs w:val="24"/>
        </w:rPr>
        <w:t>Gomo</w:t>
      </w:r>
      <w:proofErr w:type="spellEnd"/>
      <w:r w:rsidR="0087377F" w:rsidRPr="00B30175">
        <w:rPr>
          <w:rStyle w:val="Emphasis"/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87377F" w:rsidRPr="00B30175">
        <w:rPr>
          <w:rStyle w:val="Emphasis"/>
          <w:rFonts w:ascii="Times New Roman" w:hAnsi="Times New Roman" w:cs="Times New Roman"/>
          <w:sz w:val="24"/>
          <w:szCs w:val="24"/>
        </w:rPr>
        <w:t>Ors</w:t>
      </w:r>
      <w:proofErr w:type="spellEnd"/>
      <w:r w:rsidR="0087377F">
        <w:rPr>
          <w:rFonts w:ascii="Times New Roman" w:hAnsi="Times New Roman" w:cs="Times New Roman"/>
          <w:sz w:val="24"/>
          <w:szCs w:val="24"/>
        </w:rPr>
        <w:t xml:space="preserve">. </w:t>
      </w:r>
      <w:r w:rsidR="005E1AD5">
        <w:rPr>
          <w:rFonts w:ascii="Times New Roman" w:hAnsi="Times New Roman" w:cs="Times New Roman"/>
          <w:sz w:val="24"/>
          <w:szCs w:val="24"/>
        </w:rPr>
        <w:t xml:space="preserve">HC 3342/08. </w:t>
      </w:r>
      <w:r w:rsidR="00DB46C6" w:rsidRPr="009103CC">
        <w:rPr>
          <w:rFonts w:ascii="Times New Roman" w:hAnsi="Times New Roman" w:cs="Times New Roman"/>
          <w:sz w:val="24"/>
          <w:szCs w:val="24"/>
        </w:rPr>
        <w:t>The perti</w:t>
      </w:r>
      <w:r w:rsidR="005E1AD5">
        <w:rPr>
          <w:rFonts w:ascii="Times New Roman" w:hAnsi="Times New Roman" w:cs="Times New Roman"/>
          <w:sz w:val="24"/>
          <w:szCs w:val="24"/>
        </w:rPr>
        <w:t xml:space="preserve">nent passage from the judgment is this: </w:t>
      </w:r>
      <w:r w:rsidR="00DB46C6" w:rsidRPr="009103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46C6" w:rsidRPr="009103CC" w:rsidRDefault="00DB46C6" w:rsidP="00DB46C6">
      <w:pPr>
        <w:pStyle w:val="ListParagraph"/>
        <w:ind w:left="405"/>
        <w:jc w:val="both"/>
        <w:rPr>
          <w:rFonts w:ascii="Times New Roman" w:hAnsi="Times New Roman" w:cs="Times New Roman"/>
          <w:sz w:val="24"/>
          <w:szCs w:val="24"/>
        </w:rPr>
      </w:pPr>
    </w:p>
    <w:p w:rsidR="00DB46C6" w:rsidRPr="00665C38" w:rsidRDefault="00DB46C6" w:rsidP="009103CC">
      <w:pPr>
        <w:pStyle w:val="ListParagraph"/>
        <w:spacing w:line="276" w:lineRule="auto"/>
        <w:ind w:left="1035"/>
        <w:jc w:val="both"/>
        <w:rPr>
          <w:rFonts w:ascii="Times New Roman" w:hAnsi="Times New Roman" w:cs="Times New Roman"/>
          <w:sz w:val="24"/>
          <w:szCs w:val="24"/>
        </w:rPr>
      </w:pPr>
      <w:r w:rsidRPr="009103CC">
        <w:rPr>
          <w:rFonts w:ascii="Times New Roman" w:hAnsi="Times New Roman" w:cs="Times New Roman"/>
          <w:sz w:val="24"/>
          <w:szCs w:val="24"/>
        </w:rPr>
        <w:t xml:space="preserve">By the law of Holland the </w:t>
      </w:r>
      <w:r w:rsidRPr="009103CC">
        <w:rPr>
          <w:rFonts w:ascii="Times New Roman" w:hAnsi="Times New Roman" w:cs="Times New Roman"/>
          <w:i/>
          <w:sz w:val="24"/>
          <w:szCs w:val="24"/>
        </w:rPr>
        <w:t>dominium</w:t>
      </w:r>
      <w:r w:rsidRPr="009103CC">
        <w:rPr>
          <w:rFonts w:ascii="Times New Roman" w:hAnsi="Times New Roman" w:cs="Times New Roman"/>
          <w:sz w:val="24"/>
          <w:szCs w:val="24"/>
        </w:rPr>
        <w:t xml:space="preserve"> or </w:t>
      </w:r>
      <w:proofErr w:type="spellStart"/>
      <w:r w:rsidRPr="009103CC">
        <w:rPr>
          <w:rFonts w:ascii="Times New Roman" w:hAnsi="Times New Roman" w:cs="Times New Roman"/>
          <w:i/>
          <w:sz w:val="24"/>
          <w:szCs w:val="24"/>
        </w:rPr>
        <w:t>ius</w:t>
      </w:r>
      <w:proofErr w:type="spellEnd"/>
      <w:r w:rsidRPr="009103CC">
        <w:rPr>
          <w:rFonts w:ascii="Times New Roman" w:hAnsi="Times New Roman" w:cs="Times New Roman"/>
          <w:i/>
          <w:sz w:val="24"/>
          <w:szCs w:val="24"/>
        </w:rPr>
        <w:t xml:space="preserve"> in re</w:t>
      </w:r>
      <w:r w:rsidRPr="009103CC">
        <w:rPr>
          <w:rFonts w:ascii="Times New Roman" w:hAnsi="Times New Roman" w:cs="Times New Roman"/>
          <w:sz w:val="24"/>
          <w:szCs w:val="24"/>
        </w:rPr>
        <w:t xml:space="preserve"> of immovable property can only be conveyed by transfer made </w:t>
      </w:r>
      <w:proofErr w:type="spellStart"/>
      <w:r w:rsidRPr="009103CC">
        <w:rPr>
          <w:rFonts w:ascii="Times New Roman" w:hAnsi="Times New Roman" w:cs="Times New Roman"/>
          <w:i/>
          <w:sz w:val="24"/>
          <w:szCs w:val="24"/>
        </w:rPr>
        <w:t>coram</w:t>
      </w:r>
      <w:proofErr w:type="spellEnd"/>
      <w:r w:rsidRPr="009103C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103CC">
        <w:rPr>
          <w:rFonts w:ascii="Times New Roman" w:hAnsi="Times New Roman" w:cs="Times New Roman"/>
          <w:i/>
          <w:sz w:val="24"/>
          <w:szCs w:val="24"/>
        </w:rPr>
        <w:t>lege</w:t>
      </w:r>
      <w:proofErr w:type="spellEnd"/>
      <w:r w:rsidRPr="009103CC">
        <w:rPr>
          <w:rFonts w:ascii="Times New Roman" w:hAnsi="Times New Roman" w:cs="Times New Roman"/>
          <w:i/>
          <w:sz w:val="24"/>
          <w:szCs w:val="24"/>
        </w:rPr>
        <w:t xml:space="preserve"> loci</w:t>
      </w:r>
      <w:r w:rsidRPr="009103CC">
        <w:rPr>
          <w:rFonts w:ascii="Times New Roman" w:hAnsi="Times New Roman" w:cs="Times New Roman"/>
          <w:sz w:val="24"/>
          <w:szCs w:val="24"/>
        </w:rPr>
        <w:t xml:space="preserve">, and this species of transfer is essential to divest the seller of, and invest the buyer with, the </w:t>
      </w:r>
      <w:r w:rsidRPr="009103CC">
        <w:rPr>
          <w:rFonts w:ascii="Times New Roman" w:hAnsi="Times New Roman" w:cs="Times New Roman"/>
          <w:i/>
          <w:sz w:val="24"/>
          <w:szCs w:val="24"/>
        </w:rPr>
        <w:t xml:space="preserve">dominium or </w:t>
      </w:r>
      <w:proofErr w:type="spellStart"/>
      <w:r w:rsidRPr="009103CC">
        <w:rPr>
          <w:rFonts w:ascii="Times New Roman" w:hAnsi="Times New Roman" w:cs="Times New Roman"/>
          <w:i/>
          <w:sz w:val="24"/>
          <w:szCs w:val="24"/>
        </w:rPr>
        <w:t>ius</w:t>
      </w:r>
      <w:proofErr w:type="spellEnd"/>
      <w:r w:rsidRPr="009103CC">
        <w:rPr>
          <w:rFonts w:ascii="Times New Roman" w:hAnsi="Times New Roman" w:cs="Times New Roman"/>
          <w:i/>
          <w:sz w:val="24"/>
          <w:szCs w:val="24"/>
        </w:rPr>
        <w:t xml:space="preserve"> in re</w:t>
      </w:r>
      <w:r w:rsidRPr="009103CC">
        <w:rPr>
          <w:rFonts w:ascii="Times New Roman" w:hAnsi="Times New Roman" w:cs="Times New Roman"/>
          <w:sz w:val="24"/>
          <w:szCs w:val="24"/>
        </w:rPr>
        <w:t xml:space="preserve"> of the immovable property, as actual tradition is to convey the </w:t>
      </w:r>
      <w:r w:rsidRPr="009103CC">
        <w:rPr>
          <w:rFonts w:ascii="Times New Roman" w:hAnsi="Times New Roman" w:cs="Times New Roman"/>
          <w:i/>
          <w:sz w:val="24"/>
          <w:szCs w:val="24"/>
        </w:rPr>
        <w:t>dominium</w:t>
      </w:r>
      <w:r w:rsidRPr="009103CC">
        <w:rPr>
          <w:rFonts w:ascii="Times New Roman" w:hAnsi="Times New Roman" w:cs="Times New Roman"/>
          <w:sz w:val="24"/>
          <w:szCs w:val="24"/>
        </w:rPr>
        <w:t xml:space="preserve"> of movables and </w:t>
      </w:r>
      <w:r w:rsidRPr="00665C38">
        <w:rPr>
          <w:rFonts w:ascii="Times New Roman" w:hAnsi="Times New Roman" w:cs="Times New Roman"/>
          <w:sz w:val="24"/>
          <w:szCs w:val="24"/>
          <w:u w:val="single"/>
        </w:rPr>
        <w:t xml:space="preserve">that the delivery of the actual possession of immovable property has no force or legal effect whatever in transferring its </w:t>
      </w:r>
      <w:r w:rsidRPr="00665C38">
        <w:rPr>
          <w:rFonts w:ascii="Times New Roman" w:hAnsi="Times New Roman" w:cs="Times New Roman"/>
          <w:i/>
          <w:sz w:val="24"/>
          <w:szCs w:val="24"/>
          <w:u w:val="single"/>
        </w:rPr>
        <w:t>dominium.</w:t>
      </w:r>
      <w:r w:rsidR="00665C38" w:rsidRPr="00665C3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65C38" w:rsidRPr="00665C38">
        <w:rPr>
          <w:rFonts w:ascii="Times New Roman" w:hAnsi="Times New Roman" w:cs="Times New Roman"/>
          <w:sz w:val="24"/>
          <w:szCs w:val="24"/>
        </w:rPr>
        <w:t>(My emphasis).</w:t>
      </w:r>
      <w:r w:rsidR="00665C3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DB46C6" w:rsidRPr="009103CC" w:rsidRDefault="00DB46C6" w:rsidP="009103CC">
      <w:pPr>
        <w:pStyle w:val="ListParagraph"/>
        <w:spacing w:line="276" w:lineRule="auto"/>
        <w:ind w:left="405"/>
        <w:jc w:val="both"/>
        <w:rPr>
          <w:rFonts w:ascii="Times New Roman" w:hAnsi="Times New Roman" w:cs="Times New Roman"/>
          <w:sz w:val="24"/>
          <w:szCs w:val="24"/>
        </w:rPr>
      </w:pPr>
    </w:p>
    <w:p w:rsidR="00860723" w:rsidRDefault="00860723" w:rsidP="00860723">
      <w:pPr>
        <w:pStyle w:val="ListParagraph"/>
        <w:spacing w:line="360" w:lineRule="auto"/>
        <w:ind w:left="405"/>
        <w:jc w:val="both"/>
        <w:rPr>
          <w:rFonts w:ascii="Times New Roman" w:hAnsi="Times New Roman" w:cs="Times New Roman"/>
          <w:sz w:val="24"/>
          <w:szCs w:val="24"/>
        </w:rPr>
      </w:pPr>
    </w:p>
    <w:p w:rsidR="00C8201C" w:rsidRPr="00FC29DD" w:rsidRDefault="00CE4F26" w:rsidP="00FC29D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4A4A4A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 </w:t>
      </w:r>
      <w:r w:rsidRPr="00CE4F2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casu</w:t>
      </w:r>
      <w:r w:rsidR="005D4C5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</w:t>
      </w:r>
      <w:r w:rsidRPr="00CE4F2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174568" w:rsidRPr="00D50AE4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174568" w:rsidRPr="00D50AE4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st</w:t>
      </w:r>
      <w:r w:rsidR="00174568" w:rsidRPr="00D50A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respondent only has a personal right to claim</w:t>
      </w:r>
      <w:r w:rsidR="00174568" w:rsidRPr="00D50AE4">
        <w:rPr>
          <w:rFonts w:ascii="Times New Roman" w:hAnsi="Times New Roman" w:cs="Times New Roman"/>
          <w:sz w:val="24"/>
          <w:szCs w:val="24"/>
        </w:rPr>
        <w:t xml:space="preserve"> </w:t>
      </w:r>
      <w:r w:rsidR="00174568" w:rsidRPr="00D50AE4">
        <w:rPr>
          <w:rFonts w:ascii="Times New Roman" w:hAnsi="Times New Roman" w:cs="Times New Roman"/>
          <w:sz w:val="24"/>
          <w:szCs w:val="24"/>
          <w:shd w:val="clear" w:color="auto" w:fill="FFFFFF"/>
        </w:rPr>
        <w:t>transfer of the property from the seller. See</w:t>
      </w:r>
      <w:r w:rsidR="00174568" w:rsidRPr="009A4099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174568" w:rsidRPr="009A409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174568" w:rsidRPr="009A4099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 xml:space="preserve">Moyo v Fraser and Others </w:t>
      </w:r>
      <w:r w:rsidR="00174568" w:rsidRPr="009A409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(362/99) (SC 5 of 2006.</w:t>
      </w:r>
      <w:r w:rsidR="00174568" w:rsidRPr="00A2564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4C01D3" w:rsidRPr="00A2564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According to the learned authors </w:t>
      </w:r>
      <w:proofErr w:type="spellStart"/>
      <w:r w:rsidR="004C01D3" w:rsidRPr="00A25646">
        <w:rPr>
          <w:rFonts w:ascii="Times New Roman" w:hAnsi="Times New Roman" w:cs="Times New Roman"/>
          <w:sz w:val="24"/>
          <w:szCs w:val="24"/>
          <w:shd w:val="clear" w:color="auto" w:fill="FFFFFF"/>
        </w:rPr>
        <w:t>Herbstein</w:t>
      </w:r>
      <w:proofErr w:type="spellEnd"/>
      <w:r w:rsidR="004C01D3" w:rsidRPr="00A256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&amp; van </w:t>
      </w:r>
      <w:proofErr w:type="spellStart"/>
      <w:r w:rsidR="004C01D3" w:rsidRPr="00A25646">
        <w:rPr>
          <w:rFonts w:ascii="Times New Roman" w:hAnsi="Times New Roman" w:cs="Times New Roman"/>
          <w:sz w:val="24"/>
          <w:szCs w:val="24"/>
          <w:shd w:val="clear" w:color="auto" w:fill="FFFFFF"/>
        </w:rPr>
        <w:t>Winsen</w:t>
      </w:r>
      <w:proofErr w:type="spellEnd"/>
      <w:r w:rsidR="004C01D3" w:rsidRPr="00A25646">
        <w:rPr>
          <w:rFonts w:ascii="Times New Roman" w:hAnsi="Times New Roman" w:cs="Times New Roman"/>
          <w:sz w:val="24"/>
          <w:szCs w:val="24"/>
          <w:shd w:val="clear" w:color="auto" w:fill="FFFFFF"/>
        </w:rPr>
        <w:t>: </w:t>
      </w:r>
      <w:r w:rsidR="004C01D3" w:rsidRPr="00A25646">
        <w:rPr>
          <w:rStyle w:val="Emphasis"/>
          <w:rFonts w:ascii="Times New Roman" w:hAnsi="Times New Roman" w:cs="Times New Roman"/>
          <w:sz w:val="24"/>
          <w:szCs w:val="24"/>
        </w:rPr>
        <w:t>The Civil Practice of the Supreme Court of South Africa</w:t>
      </w:r>
      <w:r w:rsidR="004C01D3" w:rsidRPr="00A25646">
        <w:rPr>
          <w:rFonts w:ascii="Times New Roman" w:hAnsi="Times New Roman" w:cs="Times New Roman"/>
          <w:sz w:val="24"/>
          <w:szCs w:val="24"/>
          <w:shd w:val="clear" w:color="auto" w:fill="FFFFFF"/>
        </w:rPr>
        <w:t> (2</w:t>
      </w:r>
      <w:r w:rsidR="004C01D3" w:rsidRPr="00A25646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nd</w:t>
      </w:r>
      <w:r w:rsidR="004C01D3" w:rsidRPr="00A256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ed.), at p.</w:t>
      </w:r>
      <w:r w:rsidR="004C01D3" w:rsidRPr="00A25646">
        <w:rPr>
          <w:rFonts w:ascii="Times New Roman" w:hAnsi="Times New Roman" w:cs="Times New Roman"/>
          <w:sz w:val="24"/>
          <w:szCs w:val="24"/>
        </w:rPr>
        <w:t xml:space="preserve"> </w:t>
      </w:r>
      <w:r w:rsidR="00A25646" w:rsidRPr="00A25646">
        <w:rPr>
          <w:rFonts w:ascii="Times New Roman" w:hAnsi="Times New Roman" w:cs="Times New Roman"/>
          <w:sz w:val="24"/>
          <w:szCs w:val="24"/>
        </w:rPr>
        <w:t>1044</w:t>
      </w:r>
      <w:r w:rsidR="00A25646">
        <w:rPr>
          <w:rFonts w:ascii="Times New Roman" w:hAnsi="Times New Roman" w:cs="Times New Roman"/>
          <w:sz w:val="24"/>
          <w:szCs w:val="24"/>
        </w:rPr>
        <w:t xml:space="preserve"> t</w:t>
      </w:r>
      <w:r w:rsidR="00BD6AA1" w:rsidRPr="00A25646">
        <w:rPr>
          <w:rFonts w:ascii="Times New Roman" w:hAnsi="Times New Roman" w:cs="Times New Roman"/>
          <w:sz w:val="24"/>
          <w:szCs w:val="24"/>
        </w:rPr>
        <w:t xml:space="preserve">he common law </w:t>
      </w:r>
      <w:r w:rsidR="005D4C58">
        <w:rPr>
          <w:rFonts w:ascii="Times New Roman" w:hAnsi="Times New Roman" w:cs="Times New Roman"/>
          <w:sz w:val="24"/>
          <w:szCs w:val="24"/>
        </w:rPr>
        <w:t xml:space="preserve">rule </w:t>
      </w:r>
      <w:r w:rsidR="00BD6AA1" w:rsidRPr="00A25646">
        <w:rPr>
          <w:rFonts w:ascii="Times New Roman" w:hAnsi="Times New Roman" w:cs="Times New Roman"/>
          <w:sz w:val="24"/>
          <w:szCs w:val="24"/>
        </w:rPr>
        <w:t>is tha</w:t>
      </w:r>
      <w:r w:rsidR="004F1838" w:rsidRPr="00A25646">
        <w:rPr>
          <w:rFonts w:ascii="Times New Roman" w:hAnsi="Times New Roman" w:cs="Times New Roman"/>
          <w:sz w:val="24"/>
          <w:szCs w:val="24"/>
        </w:rPr>
        <w:t>t where the debtor has bought</w:t>
      </w:r>
      <w:r w:rsidR="004F1838" w:rsidRPr="00D50AE4">
        <w:rPr>
          <w:rFonts w:ascii="Times New Roman" w:hAnsi="Times New Roman" w:cs="Times New Roman"/>
          <w:sz w:val="24"/>
          <w:szCs w:val="24"/>
        </w:rPr>
        <w:t xml:space="preserve"> </w:t>
      </w:r>
      <w:r w:rsidR="00CB3944" w:rsidRPr="00D50AE4">
        <w:rPr>
          <w:rFonts w:ascii="Times New Roman" w:hAnsi="Times New Roman" w:cs="Times New Roman"/>
          <w:sz w:val="24"/>
          <w:szCs w:val="24"/>
        </w:rPr>
        <w:t>bu</w:t>
      </w:r>
      <w:r w:rsidR="001246DE" w:rsidRPr="00D50AE4">
        <w:rPr>
          <w:rFonts w:ascii="Times New Roman" w:hAnsi="Times New Roman" w:cs="Times New Roman"/>
          <w:sz w:val="24"/>
          <w:szCs w:val="24"/>
        </w:rPr>
        <w:t xml:space="preserve">t not taken transfer </w:t>
      </w:r>
      <w:r w:rsidR="00CB3944" w:rsidRPr="00D50AE4">
        <w:rPr>
          <w:rFonts w:ascii="Times New Roman" w:hAnsi="Times New Roman" w:cs="Times New Roman"/>
          <w:sz w:val="24"/>
          <w:szCs w:val="24"/>
        </w:rPr>
        <w:t xml:space="preserve">of the property and has only a </w:t>
      </w:r>
      <w:r w:rsidR="00CB3944" w:rsidRPr="00D50AE4">
        <w:rPr>
          <w:rFonts w:ascii="Times New Roman" w:hAnsi="Times New Roman" w:cs="Times New Roman"/>
          <w:i/>
          <w:sz w:val="24"/>
          <w:szCs w:val="24"/>
        </w:rPr>
        <w:t>jus ad rem</w:t>
      </w:r>
      <w:r w:rsidR="00CB3944" w:rsidRPr="00D50AE4">
        <w:rPr>
          <w:rFonts w:ascii="Times New Roman" w:hAnsi="Times New Roman" w:cs="Times New Roman"/>
          <w:sz w:val="24"/>
          <w:szCs w:val="24"/>
        </w:rPr>
        <w:t xml:space="preserve"> to it, his creditors cannot execute on it. </w:t>
      </w:r>
      <w:r w:rsidR="005D4C58">
        <w:rPr>
          <w:rFonts w:ascii="Times New Roman" w:hAnsi="Times New Roman" w:cs="Times New Roman"/>
          <w:sz w:val="24"/>
          <w:szCs w:val="24"/>
          <w:shd w:val="clear" w:color="auto" w:fill="FFFFFF"/>
        </w:rPr>
        <w:t>Therefore, a</w:t>
      </w:r>
      <w:r w:rsidR="00D50AE4" w:rsidRPr="00D50A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party such as the 2</w:t>
      </w:r>
      <w:r w:rsidR="00D50AE4" w:rsidRPr="00D50AE4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nd</w:t>
      </w:r>
      <w:r w:rsidR="00D50AE4" w:rsidRPr="00D50A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respondent, who has purchased a property and not taken transfe</w:t>
      </w:r>
      <w:r w:rsidR="00000C05">
        <w:rPr>
          <w:rFonts w:ascii="Times New Roman" w:hAnsi="Times New Roman" w:cs="Times New Roman"/>
          <w:sz w:val="24"/>
          <w:szCs w:val="24"/>
          <w:shd w:val="clear" w:color="auto" w:fill="FFFFFF"/>
        </w:rPr>
        <w:t>r has pers</w:t>
      </w:r>
      <w:r w:rsidR="00342AD9">
        <w:rPr>
          <w:rFonts w:ascii="Times New Roman" w:hAnsi="Times New Roman" w:cs="Times New Roman"/>
          <w:sz w:val="24"/>
          <w:szCs w:val="24"/>
          <w:shd w:val="clear" w:color="auto" w:fill="FFFFFF"/>
        </w:rPr>
        <w:t>onal rights which he can only</w:t>
      </w:r>
      <w:r w:rsidR="00000C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exercise</w:t>
      </w:r>
      <w:r w:rsidR="00D50AE4" w:rsidRPr="00D50A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against the seller. </w:t>
      </w:r>
      <w:r w:rsidR="00000C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property cannot be placed under judicial attachment and </w:t>
      </w:r>
      <w:r w:rsidR="00342AD9">
        <w:rPr>
          <w:rFonts w:ascii="Times New Roman" w:hAnsi="Times New Roman" w:cs="Times New Roman"/>
          <w:sz w:val="24"/>
          <w:szCs w:val="24"/>
          <w:shd w:val="clear" w:color="auto" w:fill="FFFFFF"/>
        </w:rPr>
        <w:t>executed by his</w:t>
      </w:r>
      <w:r w:rsidR="00B403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judgment creditor. </w:t>
      </w:r>
    </w:p>
    <w:p w:rsidR="00FC29DD" w:rsidRPr="00FC29DD" w:rsidRDefault="00FC29DD" w:rsidP="00FC29DD">
      <w:pPr>
        <w:pStyle w:val="ListParagraph"/>
        <w:spacing w:line="360" w:lineRule="auto"/>
        <w:ind w:left="405"/>
        <w:jc w:val="both"/>
        <w:rPr>
          <w:rFonts w:ascii="Arial" w:hAnsi="Arial" w:cs="Arial"/>
          <w:color w:val="4A4A4A"/>
          <w:sz w:val="21"/>
          <w:szCs w:val="21"/>
          <w:shd w:val="clear" w:color="auto" w:fill="FFFFFF"/>
        </w:rPr>
      </w:pPr>
    </w:p>
    <w:p w:rsidR="009C77AF" w:rsidRPr="004663D8" w:rsidRDefault="00F145CD" w:rsidP="009C77A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C8201C" w:rsidRPr="00CC2F5D">
        <w:rPr>
          <w:rFonts w:ascii="Times New Roman" w:hAnsi="Times New Roman" w:cs="Times New Roman"/>
          <w:sz w:val="24"/>
          <w:szCs w:val="24"/>
          <w:shd w:val="clear" w:color="auto" w:fill="FFFFFF"/>
        </w:rPr>
        <w:t>pplicant’s contention that 1</w:t>
      </w:r>
      <w:r w:rsidR="00C8201C" w:rsidRPr="00CC2F5D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respondent bought the</w:t>
      </w:r>
      <w:r w:rsidR="00C8201C" w:rsidRPr="00CC2F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property either in 2010 or 2011 and </w:t>
      </w:r>
      <w:r w:rsidR="006B423A">
        <w:rPr>
          <w:rFonts w:ascii="Times New Roman" w:hAnsi="Times New Roman" w:cs="Times New Roman"/>
          <w:sz w:val="24"/>
          <w:szCs w:val="24"/>
          <w:shd w:val="clear" w:color="auto" w:fill="FFFFFF"/>
        </w:rPr>
        <w:t>that the reason he has</w:t>
      </w:r>
      <w:r w:rsidR="00C8201C" w:rsidRPr="00CC2F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not taken transfer is because he wants to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shield it from creditors is of no moment.</w:t>
      </w:r>
      <w:r w:rsidR="005215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4663D8" w:rsidRPr="004663D8" w:rsidRDefault="004663D8" w:rsidP="004663D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56BBB" w:rsidRPr="00BF7C22" w:rsidRDefault="00567BC6" w:rsidP="00BF7C2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3D8">
        <w:rPr>
          <w:rFonts w:ascii="Times New Roman" w:hAnsi="Times New Roman" w:cs="Times New Roman"/>
          <w:sz w:val="24"/>
          <w:szCs w:val="24"/>
        </w:rPr>
        <w:t>To the extent that the Stand number 25259 Pumula South</w:t>
      </w:r>
      <w:r w:rsidR="00AC4848" w:rsidRPr="004663D8">
        <w:rPr>
          <w:rFonts w:ascii="Times New Roman" w:hAnsi="Times New Roman" w:cs="Times New Roman"/>
          <w:sz w:val="24"/>
          <w:szCs w:val="24"/>
        </w:rPr>
        <w:t>, Bulawayo is registered in the name of Valencia Gum</w:t>
      </w:r>
      <w:r w:rsidR="00846DE1">
        <w:rPr>
          <w:rFonts w:ascii="Times New Roman" w:hAnsi="Times New Roman" w:cs="Times New Roman"/>
          <w:sz w:val="24"/>
          <w:szCs w:val="24"/>
        </w:rPr>
        <w:t>bo, it cannot at law be declared executable</w:t>
      </w:r>
      <w:r w:rsidR="00AC4848" w:rsidRPr="004663D8">
        <w:rPr>
          <w:rFonts w:ascii="Times New Roman" w:hAnsi="Times New Roman" w:cs="Times New Roman"/>
          <w:sz w:val="24"/>
          <w:szCs w:val="24"/>
        </w:rPr>
        <w:t xml:space="preserve"> and sold in execution in </w:t>
      </w:r>
      <w:r w:rsidR="00AC4848" w:rsidRPr="004663D8">
        <w:rPr>
          <w:rFonts w:ascii="Times New Roman" w:hAnsi="Times New Roman" w:cs="Times New Roman"/>
          <w:sz w:val="24"/>
          <w:szCs w:val="24"/>
        </w:rPr>
        <w:lastRenderedPageBreak/>
        <w:t>respect of the judgment obtained against the 1</w:t>
      </w:r>
      <w:r w:rsidR="004663D8" w:rsidRPr="004663D8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AC4848" w:rsidRPr="004663D8">
        <w:rPr>
          <w:rFonts w:ascii="Times New Roman" w:hAnsi="Times New Roman" w:cs="Times New Roman"/>
          <w:sz w:val="24"/>
          <w:szCs w:val="24"/>
        </w:rPr>
        <w:t xml:space="preserve"> respondent. </w:t>
      </w:r>
      <w:r w:rsidR="006B423A">
        <w:rPr>
          <w:rFonts w:ascii="Times New Roman" w:hAnsi="Times New Roman" w:cs="Times New Roman"/>
          <w:sz w:val="24"/>
          <w:szCs w:val="24"/>
        </w:rPr>
        <w:t xml:space="preserve">It is for these reasons that this application cannot succeed. </w:t>
      </w:r>
      <w:r w:rsidR="00BF7C22">
        <w:rPr>
          <w:rFonts w:ascii="Times New Roman" w:hAnsi="Times New Roman" w:cs="Times New Roman"/>
          <w:sz w:val="24"/>
          <w:szCs w:val="24"/>
        </w:rPr>
        <w:t>It</w:t>
      </w:r>
      <w:r w:rsidR="00856BBB" w:rsidRPr="00BF7C22">
        <w:rPr>
          <w:rFonts w:ascii="Times New Roman" w:hAnsi="Times New Roman" w:cs="Times New Roman"/>
          <w:sz w:val="24"/>
          <w:szCs w:val="24"/>
        </w:rPr>
        <w:t xml:space="preserve"> has no merit and it falls to be dismissed. </w:t>
      </w:r>
    </w:p>
    <w:p w:rsidR="00856BBB" w:rsidRPr="00856BBB" w:rsidRDefault="00856BBB" w:rsidP="00856BB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56BBB" w:rsidRDefault="004663D8" w:rsidP="00BF7C22">
      <w:pPr>
        <w:pStyle w:val="ListParagraph"/>
        <w:spacing w:line="360" w:lineRule="auto"/>
        <w:ind w:left="405" w:firstLine="3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the result, I order as follows: </w:t>
      </w:r>
    </w:p>
    <w:p w:rsidR="004663D8" w:rsidRDefault="004663D8" w:rsidP="004663D8">
      <w:pPr>
        <w:pStyle w:val="ListParagraph"/>
        <w:spacing w:line="360" w:lineRule="auto"/>
        <w:ind w:left="405"/>
        <w:jc w:val="both"/>
        <w:rPr>
          <w:rFonts w:ascii="Times New Roman" w:hAnsi="Times New Roman" w:cs="Times New Roman"/>
          <w:sz w:val="24"/>
          <w:szCs w:val="24"/>
        </w:rPr>
      </w:pPr>
    </w:p>
    <w:p w:rsidR="004663D8" w:rsidRDefault="00E46D23" w:rsidP="00BF7C22">
      <w:pPr>
        <w:pStyle w:val="ListParagraph"/>
        <w:spacing w:line="360" w:lineRule="auto"/>
        <w:ind w:left="405" w:firstLine="3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application </w:t>
      </w:r>
      <w:r w:rsidR="00BF7C22">
        <w:rPr>
          <w:rFonts w:ascii="Times New Roman" w:hAnsi="Times New Roman" w:cs="Times New Roman"/>
          <w:sz w:val="24"/>
          <w:szCs w:val="24"/>
        </w:rPr>
        <w:t xml:space="preserve">be and </w:t>
      </w: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="00BF7C22">
        <w:rPr>
          <w:rFonts w:ascii="Times New Roman" w:hAnsi="Times New Roman" w:cs="Times New Roman"/>
          <w:sz w:val="24"/>
          <w:szCs w:val="24"/>
        </w:rPr>
        <w:t xml:space="preserve">hereby </w:t>
      </w:r>
      <w:r>
        <w:rPr>
          <w:rFonts w:ascii="Times New Roman" w:hAnsi="Times New Roman" w:cs="Times New Roman"/>
          <w:sz w:val="24"/>
          <w:szCs w:val="24"/>
        </w:rPr>
        <w:t xml:space="preserve">dismissed with no order as to costs. </w:t>
      </w:r>
    </w:p>
    <w:p w:rsidR="00F03A0A" w:rsidRDefault="00F03A0A" w:rsidP="004663D8">
      <w:pPr>
        <w:pStyle w:val="ListParagraph"/>
        <w:spacing w:line="360" w:lineRule="auto"/>
        <w:ind w:left="405"/>
        <w:jc w:val="both"/>
        <w:rPr>
          <w:rFonts w:ascii="Times New Roman" w:hAnsi="Times New Roman" w:cs="Times New Roman"/>
          <w:sz w:val="24"/>
          <w:szCs w:val="24"/>
        </w:rPr>
      </w:pPr>
    </w:p>
    <w:p w:rsidR="00F03A0A" w:rsidRDefault="00F03A0A" w:rsidP="004663D8">
      <w:pPr>
        <w:pStyle w:val="ListParagraph"/>
        <w:spacing w:line="360" w:lineRule="auto"/>
        <w:ind w:left="405"/>
        <w:jc w:val="both"/>
        <w:rPr>
          <w:rFonts w:ascii="Times New Roman" w:hAnsi="Times New Roman" w:cs="Times New Roman"/>
          <w:sz w:val="24"/>
          <w:szCs w:val="24"/>
        </w:rPr>
      </w:pPr>
    </w:p>
    <w:p w:rsidR="00CD455F" w:rsidRDefault="00CD455F" w:rsidP="004663D8">
      <w:pPr>
        <w:pStyle w:val="ListParagraph"/>
        <w:spacing w:line="360" w:lineRule="auto"/>
        <w:ind w:left="405"/>
        <w:jc w:val="both"/>
        <w:rPr>
          <w:rFonts w:ascii="Times New Roman" w:hAnsi="Times New Roman" w:cs="Times New Roman"/>
          <w:sz w:val="24"/>
          <w:szCs w:val="24"/>
        </w:rPr>
      </w:pPr>
    </w:p>
    <w:p w:rsidR="00F03A0A" w:rsidRDefault="00F03A0A" w:rsidP="004663D8">
      <w:pPr>
        <w:pStyle w:val="ListParagraph"/>
        <w:spacing w:line="360" w:lineRule="auto"/>
        <w:ind w:left="405"/>
        <w:jc w:val="both"/>
        <w:rPr>
          <w:rFonts w:ascii="Times New Roman" w:hAnsi="Times New Roman" w:cs="Times New Roman"/>
          <w:sz w:val="24"/>
          <w:szCs w:val="24"/>
        </w:rPr>
      </w:pPr>
    </w:p>
    <w:p w:rsidR="00E46D23" w:rsidRDefault="00E46D23" w:rsidP="004663D8">
      <w:pPr>
        <w:pStyle w:val="ListParagraph"/>
        <w:spacing w:line="360" w:lineRule="auto"/>
        <w:ind w:left="405"/>
        <w:jc w:val="both"/>
        <w:rPr>
          <w:rFonts w:ascii="Times New Roman" w:hAnsi="Times New Roman" w:cs="Times New Roman"/>
          <w:sz w:val="24"/>
          <w:szCs w:val="24"/>
        </w:rPr>
      </w:pPr>
    </w:p>
    <w:p w:rsidR="00E46D23" w:rsidRPr="00567BC6" w:rsidRDefault="00F03A0A" w:rsidP="004663D8">
      <w:pPr>
        <w:pStyle w:val="ListParagraph"/>
        <w:spacing w:line="360" w:lineRule="auto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F03A0A">
        <w:rPr>
          <w:rFonts w:ascii="Times New Roman" w:hAnsi="Times New Roman" w:cs="Times New Roman"/>
          <w:i/>
          <w:sz w:val="24"/>
          <w:szCs w:val="24"/>
        </w:rPr>
        <w:t>Shenje &amp; Company</w:t>
      </w:r>
      <w:r>
        <w:rPr>
          <w:rFonts w:ascii="Times New Roman" w:hAnsi="Times New Roman" w:cs="Times New Roman"/>
          <w:sz w:val="24"/>
          <w:szCs w:val="24"/>
        </w:rPr>
        <w:t xml:space="preserve">, applicant’s legal practitioners </w:t>
      </w:r>
    </w:p>
    <w:p w:rsidR="00C8201C" w:rsidRPr="006E5FB1" w:rsidRDefault="00C8201C" w:rsidP="006E5FB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C8201C" w:rsidRPr="006E5FB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27A4" w:rsidRDefault="00E427A4" w:rsidP="00E427A4">
      <w:pPr>
        <w:spacing w:after="0" w:line="240" w:lineRule="auto"/>
      </w:pPr>
      <w:r>
        <w:separator/>
      </w:r>
    </w:p>
  </w:endnote>
  <w:endnote w:type="continuationSeparator" w:id="0">
    <w:p w:rsidR="00E427A4" w:rsidRDefault="00E427A4" w:rsidP="00E42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27A4" w:rsidRDefault="00E427A4" w:rsidP="00E427A4">
      <w:pPr>
        <w:spacing w:after="0" w:line="240" w:lineRule="auto"/>
      </w:pPr>
      <w:r>
        <w:separator/>
      </w:r>
    </w:p>
  </w:footnote>
  <w:footnote w:type="continuationSeparator" w:id="0">
    <w:p w:rsidR="00E427A4" w:rsidRDefault="00E427A4" w:rsidP="00E427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290049335"/>
      <w:docPartObj>
        <w:docPartGallery w:val="Page Numbers (Top of Page)"/>
        <w:docPartUnique/>
      </w:docPartObj>
    </w:sdtPr>
    <w:sdtEndPr>
      <w:rPr>
        <w:noProof/>
      </w:rPr>
    </w:sdtEndPr>
    <w:sdtContent>
      <w:p w:rsidR="00E427A4" w:rsidRPr="00E427A4" w:rsidRDefault="00E427A4">
        <w:pPr>
          <w:pStyle w:val="Header"/>
          <w:jc w:val="right"/>
          <w:rPr>
            <w:rFonts w:ascii="Times New Roman" w:hAnsi="Times New Roman" w:cs="Times New Roman"/>
            <w:noProof/>
            <w:sz w:val="24"/>
            <w:szCs w:val="24"/>
          </w:rPr>
        </w:pPr>
        <w:r w:rsidRPr="00E427A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427A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427A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C10FA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E427A4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  <w:p w:rsidR="00E427A4" w:rsidRPr="00E427A4" w:rsidRDefault="00E427A4">
        <w:pPr>
          <w:pStyle w:val="Header"/>
          <w:jc w:val="right"/>
          <w:rPr>
            <w:rFonts w:ascii="Times New Roman" w:hAnsi="Times New Roman" w:cs="Times New Roman"/>
            <w:noProof/>
            <w:sz w:val="24"/>
            <w:szCs w:val="24"/>
          </w:rPr>
        </w:pPr>
        <w:r w:rsidRPr="00E427A4">
          <w:rPr>
            <w:rFonts w:ascii="Times New Roman" w:hAnsi="Times New Roman" w:cs="Times New Roman"/>
            <w:noProof/>
            <w:sz w:val="24"/>
            <w:szCs w:val="24"/>
          </w:rPr>
          <w:t>HB</w:t>
        </w:r>
        <w:r>
          <w:rPr>
            <w:rFonts w:ascii="Times New Roman" w:hAnsi="Times New Roman" w:cs="Times New Roman"/>
            <w:noProof/>
            <w:sz w:val="24"/>
            <w:szCs w:val="24"/>
          </w:rPr>
          <w:t xml:space="preserve"> 145/22</w:t>
        </w:r>
      </w:p>
      <w:p w:rsidR="002937E3" w:rsidRDefault="00E427A4">
        <w:pPr>
          <w:pStyle w:val="Header"/>
          <w:jc w:val="right"/>
          <w:rPr>
            <w:rFonts w:ascii="Times New Roman" w:hAnsi="Times New Roman" w:cs="Times New Roman"/>
            <w:noProof/>
            <w:sz w:val="24"/>
            <w:szCs w:val="24"/>
          </w:rPr>
        </w:pPr>
        <w:r w:rsidRPr="00E427A4">
          <w:rPr>
            <w:rFonts w:ascii="Times New Roman" w:hAnsi="Times New Roman" w:cs="Times New Roman"/>
            <w:noProof/>
            <w:sz w:val="24"/>
            <w:szCs w:val="24"/>
          </w:rPr>
          <w:t>HC 1796/21</w:t>
        </w:r>
      </w:p>
      <w:p w:rsidR="002937E3" w:rsidRDefault="002937E3">
        <w:pPr>
          <w:pStyle w:val="Header"/>
          <w:jc w:val="right"/>
          <w:rPr>
            <w:rFonts w:ascii="Times New Roman" w:hAnsi="Times New Roman" w:cs="Times New Roman"/>
            <w:noProof/>
            <w:sz w:val="24"/>
            <w:szCs w:val="24"/>
          </w:rPr>
        </w:pPr>
        <w:r>
          <w:rPr>
            <w:rFonts w:ascii="Times New Roman" w:hAnsi="Times New Roman" w:cs="Times New Roman"/>
            <w:noProof/>
            <w:sz w:val="24"/>
            <w:szCs w:val="24"/>
          </w:rPr>
          <w:t xml:space="preserve">XREF TREDGOLD MAG COURT </w:t>
        </w:r>
      </w:p>
      <w:p w:rsidR="00E427A4" w:rsidRPr="00E427A4" w:rsidRDefault="002937E3" w:rsidP="002937E3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noProof/>
            <w:sz w:val="24"/>
            <w:szCs w:val="24"/>
          </w:rPr>
          <w:t xml:space="preserve">                                                                        CIV CASE NO. 261/21</w:t>
        </w:r>
      </w:p>
    </w:sdtContent>
  </w:sdt>
  <w:p w:rsidR="00E427A4" w:rsidRDefault="00E427A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62F0A"/>
    <w:multiLevelType w:val="hybridMultilevel"/>
    <w:tmpl w:val="072A1B44"/>
    <w:lvl w:ilvl="0" w:tplc="0622B994">
      <w:start w:val="1"/>
      <w:numFmt w:val="lowerRoman"/>
      <w:lvlText w:val="%1."/>
      <w:lvlJc w:val="left"/>
      <w:pPr>
        <w:ind w:left="1125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85" w:hanging="360"/>
      </w:pPr>
    </w:lvl>
    <w:lvl w:ilvl="2" w:tplc="3009001B" w:tentative="1">
      <w:start w:val="1"/>
      <w:numFmt w:val="lowerRoman"/>
      <w:lvlText w:val="%3."/>
      <w:lvlJc w:val="right"/>
      <w:pPr>
        <w:ind w:left="2205" w:hanging="180"/>
      </w:pPr>
    </w:lvl>
    <w:lvl w:ilvl="3" w:tplc="3009000F" w:tentative="1">
      <w:start w:val="1"/>
      <w:numFmt w:val="decimal"/>
      <w:lvlText w:val="%4."/>
      <w:lvlJc w:val="left"/>
      <w:pPr>
        <w:ind w:left="2925" w:hanging="360"/>
      </w:pPr>
    </w:lvl>
    <w:lvl w:ilvl="4" w:tplc="30090019" w:tentative="1">
      <w:start w:val="1"/>
      <w:numFmt w:val="lowerLetter"/>
      <w:lvlText w:val="%5."/>
      <w:lvlJc w:val="left"/>
      <w:pPr>
        <w:ind w:left="3645" w:hanging="360"/>
      </w:pPr>
    </w:lvl>
    <w:lvl w:ilvl="5" w:tplc="3009001B" w:tentative="1">
      <w:start w:val="1"/>
      <w:numFmt w:val="lowerRoman"/>
      <w:lvlText w:val="%6."/>
      <w:lvlJc w:val="right"/>
      <w:pPr>
        <w:ind w:left="4365" w:hanging="180"/>
      </w:pPr>
    </w:lvl>
    <w:lvl w:ilvl="6" w:tplc="3009000F" w:tentative="1">
      <w:start w:val="1"/>
      <w:numFmt w:val="decimal"/>
      <w:lvlText w:val="%7."/>
      <w:lvlJc w:val="left"/>
      <w:pPr>
        <w:ind w:left="5085" w:hanging="360"/>
      </w:pPr>
    </w:lvl>
    <w:lvl w:ilvl="7" w:tplc="30090019" w:tentative="1">
      <w:start w:val="1"/>
      <w:numFmt w:val="lowerLetter"/>
      <w:lvlText w:val="%8."/>
      <w:lvlJc w:val="left"/>
      <w:pPr>
        <w:ind w:left="5805" w:hanging="360"/>
      </w:pPr>
    </w:lvl>
    <w:lvl w:ilvl="8" w:tplc="3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54C30E1F"/>
    <w:multiLevelType w:val="hybridMultilevel"/>
    <w:tmpl w:val="5C965890"/>
    <w:lvl w:ilvl="0" w:tplc="D6E232C0">
      <w:start w:val="1"/>
      <w:numFmt w:val="decimal"/>
      <w:lvlText w:val="%1."/>
      <w:lvlJc w:val="left"/>
      <w:pPr>
        <w:ind w:left="405" w:hanging="360"/>
      </w:pPr>
      <w:rPr>
        <w:rFonts w:asciiTheme="minorHAnsi" w:hAnsiTheme="minorHAnsi" w:cstheme="minorBidi" w:hint="default"/>
        <w:sz w:val="22"/>
      </w:rPr>
    </w:lvl>
    <w:lvl w:ilvl="1" w:tplc="30090019" w:tentative="1">
      <w:start w:val="1"/>
      <w:numFmt w:val="lowerLetter"/>
      <w:lvlText w:val="%2."/>
      <w:lvlJc w:val="left"/>
      <w:pPr>
        <w:ind w:left="1125" w:hanging="360"/>
      </w:pPr>
    </w:lvl>
    <w:lvl w:ilvl="2" w:tplc="3009001B" w:tentative="1">
      <w:start w:val="1"/>
      <w:numFmt w:val="lowerRoman"/>
      <w:lvlText w:val="%3."/>
      <w:lvlJc w:val="right"/>
      <w:pPr>
        <w:ind w:left="1845" w:hanging="180"/>
      </w:pPr>
    </w:lvl>
    <w:lvl w:ilvl="3" w:tplc="3009000F" w:tentative="1">
      <w:start w:val="1"/>
      <w:numFmt w:val="decimal"/>
      <w:lvlText w:val="%4."/>
      <w:lvlJc w:val="left"/>
      <w:pPr>
        <w:ind w:left="2565" w:hanging="360"/>
      </w:pPr>
    </w:lvl>
    <w:lvl w:ilvl="4" w:tplc="30090019" w:tentative="1">
      <w:start w:val="1"/>
      <w:numFmt w:val="lowerLetter"/>
      <w:lvlText w:val="%5."/>
      <w:lvlJc w:val="left"/>
      <w:pPr>
        <w:ind w:left="3285" w:hanging="360"/>
      </w:pPr>
    </w:lvl>
    <w:lvl w:ilvl="5" w:tplc="3009001B" w:tentative="1">
      <w:start w:val="1"/>
      <w:numFmt w:val="lowerRoman"/>
      <w:lvlText w:val="%6."/>
      <w:lvlJc w:val="right"/>
      <w:pPr>
        <w:ind w:left="4005" w:hanging="180"/>
      </w:pPr>
    </w:lvl>
    <w:lvl w:ilvl="6" w:tplc="3009000F" w:tentative="1">
      <w:start w:val="1"/>
      <w:numFmt w:val="decimal"/>
      <w:lvlText w:val="%7."/>
      <w:lvlJc w:val="left"/>
      <w:pPr>
        <w:ind w:left="4725" w:hanging="360"/>
      </w:pPr>
    </w:lvl>
    <w:lvl w:ilvl="7" w:tplc="30090019" w:tentative="1">
      <w:start w:val="1"/>
      <w:numFmt w:val="lowerLetter"/>
      <w:lvlText w:val="%8."/>
      <w:lvlJc w:val="left"/>
      <w:pPr>
        <w:ind w:left="5445" w:hanging="360"/>
      </w:pPr>
    </w:lvl>
    <w:lvl w:ilvl="8" w:tplc="3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6A114DC9"/>
    <w:multiLevelType w:val="hybridMultilevel"/>
    <w:tmpl w:val="70B8A1A0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EE7"/>
    <w:rsid w:val="00000C05"/>
    <w:rsid w:val="0000743F"/>
    <w:rsid w:val="0001318B"/>
    <w:rsid w:val="00014E0B"/>
    <w:rsid w:val="00022071"/>
    <w:rsid w:val="0002392B"/>
    <w:rsid w:val="00045566"/>
    <w:rsid w:val="00051B53"/>
    <w:rsid w:val="00090E47"/>
    <w:rsid w:val="000C6E15"/>
    <w:rsid w:val="000E49C5"/>
    <w:rsid w:val="000F7310"/>
    <w:rsid w:val="000F783E"/>
    <w:rsid w:val="001135F8"/>
    <w:rsid w:val="001246DE"/>
    <w:rsid w:val="001338E0"/>
    <w:rsid w:val="00145B07"/>
    <w:rsid w:val="00160C4F"/>
    <w:rsid w:val="00174568"/>
    <w:rsid w:val="001C0F69"/>
    <w:rsid w:val="001E65A9"/>
    <w:rsid w:val="001F4297"/>
    <w:rsid w:val="00205FF9"/>
    <w:rsid w:val="002060DA"/>
    <w:rsid w:val="00225CBC"/>
    <w:rsid w:val="002330BC"/>
    <w:rsid w:val="00233536"/>
    <w:rsid w:val="00236A4D"/>
    <w:rsid w:val="00243C50"/>
    <w:rsid w:val="00247D4A"/>
    <w:rsid w:val="0027537A"/>
    <w:rsid w:val="002754F3"/>
    <w:rsid w:val="002937E3"/>
    <w:rsid w:val="00293927"/>
    <w:rsid w:val="002A681E"/>
    <w:rsid w:val="002D0BFE"/>
    <w:rsid w:val="002F7B15"/>
    <w:rsid w:val="00306008"/>
    <w:rsid w:val="00334340"/>
    <w:rsid w:val="00342AD9"/>
    <w:rsid w:val="00357052"/>
    <w:rsid w:val="003749B6"/>
    <w:rsid w:val="00376A59"/>
    <w:rsid w:val="003852EA"/>
    <w:rsid w:val="00387212"/>
    <w:rsid w:val="00397AA1"/>
    <w:rsid w:val="003B3E26"/>
    <w:rsid w:val="003B78BE"/>
    <w:rsid w:val="00407E7E"/>
    <w:rsid w:val="00412E72"/>
    <w:rsid w:val="004147F0"/>
    <w:rsid w:val="0043015A"/>
    <w:rsid w:val="00441C9F"/>
    <w:rsid w:val="0046097A"/>
    <w:rsid w:val="004630D5"/>
    <w:rsid w:val="004663D8"/>
    <w:rsid w:val="00477912"/>
    <w:rsid w:val="00494A31"/>
    <w:rsid w:val="00495223"/>
    <w:rsid w:val="004A53BC"/>
    <w:rsid w:val="004B1FC8"/>
    <w:rsid w:val="004B2A0F"/>
    <w:rsid w:val="004C01D3"/>
    <w:rsid w:val="004D0443"/>
    <w:rsid w:val="004D3351"/>
    <w:rsid w:val="004D7F7E"/>
    <w:rsid w:val="004E4AA8"/>
    <w:rsid w:val="004F1838"/>
    <w:rsid w:val="004F26A2"/>
    <w:rsid w:val="00500EF2"/>
    <w:rsid w:val="00501D6A"/>
    <w:rsid w:val="00512178"/>
    <w:rsid w:val="00517101"/>
    <w:rsid w:val="00520A41"/>
    <w:rsid w:val="0052153C"/>
    <w:rsid w:val="0053793A"/>
    <w:rsid w:val="00537A3C"/>
    <w:rsid w:val="00537EE7"/>
    <w:rsid w:val="00544919"/>
    <w:rsid w:val="00557404"/>
    <w:rsid w:val="00567BC6"/>
    <w:rsid w:val="00574AF1"/>
    <w:rsid w:val="005B1B3C"/>
    <w:rsid w:val="005B5570"/>
    <w:rsid w:val="005D4C58"/>
    <w:rsid w:val="005E1AD5"/>
    <w:rsid w:val="005E2999"/>
    <w:rsid w:val="005F094A"/>
    <w:rsid w:val="005F54C5"/>
    <w:rsid w:val="005F6BF1"/>
    <w:rsid w:val="00623A5D"/>
    <w:rsid w:val="00625349"/>
    <w:rsid w:val="00627D61"/>
    <w:rsid w:val="00633BC7"/>
    <w:rsid w:val="00642038"/>
    <w:rsid w:val="00652975"/>
    <w:rsid w:val="006532A5"/>
    <w:rsid w:val="00665C38"/>
    <w:rsid w:val="006729DA"/>
    <w:rsid w:val="00680020"/>
    <w:rsid w:val="00682CC3"/>
    <w:rsid w:val="00686836"/>
    <w:rsid w:val="00693E01"/>
    <w:rsid w:val="006A1609"/>
    <w:rsid w:val="006B0CA3"/>
    <w:rsid w:val="006B423A"/>
    <w:rsid w:val="006E0F98"/>
    <w:rsid w:val="006E2EA1"/>
    <w:rsid w:val="006E5FB1"/>
    <w:rsid w:val="006F21A7"/>
    <w:rsid w:val="007121AD"/>
    <w:rsid w:val="00713516"/>
    <w:rsid w:val="00722EE3"/>
    <w:rsid w:val="00731DFD"/>
    <w:rsid w:val="007365E4"/>
    <w:rsid w:val="0074231C"/>
    <w:rsid w:val="00750BEC"/>
    <w:rsid w:val="00777111"/>
    <w:rsid w:val="00784173"/>
    <w:rsid w:val="007B51F8"/>
    <w:rsid w:val="007B5A32"/>
    <w:rsid w:val="007B5F60"/>
    <w:rsid w:val="007C7192"/>
    <w:rsid w:val="007E3B45"/>
    <w:rsid w:val="007E4854"/>
    <w:rsid w:val="00801E6D"/>
    <w:rsid w:val="00806081"/>
    <w:rsid w:val="008210A5"/>
    <w:rsid w:val="0082146E"/>
    <w:rsid w:val="0082518E"/>
    <w:rsid w:val="00840BCF"/>
    <w:rsid w:val="00844B86"/>
    <w:rsid w:val="00846DE1"/>
    <w:rsid w:val="00856A79"/>
    <w:rsid w:val="00856BBB"/>
    <w:rsid w:val="00860723"/>
    <w:rsid w:val="0087377F"/>
    <w:rsid w:val="0088355F"/>
    <w:rsid w:val="00895340"/>
    <w:rsid w:val="008C10FA"/>
    <w:rsid w:val="008C7373"/>
    <w:rsid w:val="008D1AF4"/>
    <w:rsid w:val="00906788"/>
    <w:rsid w:val="009103CC"/>
    <w:rsid w:val="0091279D"/>
    <w:rsid w:val="00914483"/>
    <w:rsid w:val="00932D26"/>
    <w:rsid w:val="00942BFB"/>
    <w:rsid w:val="00957EB0"/>
    <w:rsid w:val="00974F6A"/>
    <w:rsid w:val="009907A5"/>
    <w:rsid w:val="009A4099"/>
    <w:rsid w:val="009B3313"/>
    <w:rsid w:val="009C74F0"/>
    <w:rsid w:val="009C77AF"/>
    <w:rsid w:val="009E3AD7"/>
    <w:rsid w:val="009E514F"/>
    <w:rsid w:val="009F36AA"/>
    <w:rsid w:val="00A20F29"/>
    <w:rsid w:val="00A25646"/>
    <w:rsid w:val="00A26B7F"/>
    <w:rsid w:val="00A31158"/>
    <w:rsid w:val="00A616F4"/>
    <w:rsid w:val="00A82E2B"/>
    <w:rsid w:val="00AB362A"/>
    <w:rsid w:val="00AB7CF7"/>
    <w:rsid w:val="00AC4848"/>
    <w:rsid w:val="00AE66D9"/>
    <w:rsid w:val="00B00C54"/>
    <w:rsid w:val="00B16E92"/>
    <w:rsid w:val="00B30175"/>
    <w:rsid w:val="00B379E1"/>
    <w:rsid w:val="00B4039D"/>
    <w:rsid w:val="00B52622"/>
    <w:rsid w:val="00B575A2"/>
    <w:rsid w:val="00B70888"/>
    <w:rsid w:val="00B87B88"/>
    <w:rsid w:val="00BD6AA1"/>
    <w:rsid w:val="00BE4D10"/>
    <w:rsid w:val="00BF1F5F"/>
    <w:rsid w:val="00BF78EE"/>
    <w:rsid w:val="00BF7C22"/>
    <w:rsid w:val="00C151E4"/>
    <w:rsid w:val="00C22E9B"/>
    <w:rsid w:val="00C34EBB"/>
    <w:rsid w:val="00C45454"/>
    <w:rsid w:val="00C52016"/>
    <w:rsid w:val="00C56BF9"/>
    <w:rsid w:val="00C807C6"/>
    <w:rsid w:val="00C81550"/>
    <w:rsid w:val="00C8201C"/>
    <w:rsid w:val="00C9257A"/>
    <w:rsid w:val="00C95410"/>
    <w:rsid w:val="00CA3CED"/>
    <w:rsid w:val="00CB3944"/>
    <w:rsid w:val="00CC2F5D"/>
    <w:rsid w:val="00CC71A8"/>
    <w:rsid w:val="00CD1591"/>
    <w:rsid w:val="00CD455F"/>
    <w:rsid w:val="00CE422B"/>
    <w:rsid w:val="00CE4F26"/>
    <w:rsid w:val="00CE742E"/>
    <w:rsid w:val="00D00D76"/>
    <w:rsid w:val="00D136F2"/>
    <w:rsid w:val="00D13AB5"/>
    <w:rsid w:val="00D15D23"/>
    <w:rsid w:val="00D235EF"/>
    <w:rsid w:val="00D23A41"/>
    <w:rsid w:val="00D30B7C"/>
    <w:rsid w:val="00D45684"/>
    <w:rsid w:val="00D50AE4"/>
    <w:rsid w:val="00D5769E"/>
    <w:rsid w:val="00D6400B"/>
    <w:rsid w:val="00D96871"/>
    <w:rsid w:val="00DB32A4"/>
    <w:rsid w:val="00DB46C6"/>
    <w:rsid w:val="00DE6BE6"/>
    <w:rsid w:val="00DF361F"/>
    <w:rsid w:val="00E05FD5"/>
    <w:rsid w:val="00E1616F"/>
    <w:rsid w:val="00E427A4"/>
    <w:rsid w:val="00E4399A"/>
    <w:rsid w:val="00E46D23"/>
    <w:rsid w:val="00E66465"/>
    <w:rsid w:val="00E70705"/>
    <w:rsid w:val="00E803F5"/>
    <w:rsid w:val="00E814EE"/>
    <w:rsid w:val="00E87657"/>
    <w:rsid w:val="00EA527A"/>
    <w:rsid w:val="00EB0390"/>
    <w:rsid w:val="00EC6502"/>
    <w:rsid w:val="00ED59B8"/>
    <w:rsid w:val="00EF216F"/>
    <w:rsid w:val="00EF444C"/>
    <w:rsid w:val="00F03A0A"/>
    <w:rsid w:val="00F145CD"/>
    <w:rsid w:val="00F1466E"/>
    <w:rsid w:val="00F50BAB"/>
    <w:rsid w:val="00F50C8C"/>
    <w:rsid w:val="00F6440E"/>
    <w:rsid w:val="00FA02DF"/>
    <w:rsid w:val="00FC29DD"/>
    <w:rsid w:val="00FC7C3B"/>
    <w:rsid w:val="00FD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890770-0C93-43DD-817F-87AD708EA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42B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2392B"/>
    <w:pPr>
      <w:ind w:left="720"/>
      <w:contextualSpacing/>
    </w:pPr>
  </w:style>
  <w:style w:type="paragraph" w:styleId="NoSpacing">
    <w:name w:val="No Spacing"/>
    <w:uiPriority w:val="1"/>
    <w:qFormat/>
    <w:rsid w:val="00623A5D"/>
    <w:pPr>
      <w:keepLines/>
      <w:spacing w:before="100" w:beforeAutospacing="1" w:after="100" w:afterAutospacing="1" w:line="240" w:lineRule="auto"/>
      <w:contextualSpacing/>
    </w:pPr>
    <w:rPr>
      <w:rFonts w:ascii="Times New Roman" w:hAnsi="Times New Roman"/>
      <w:sz w:val="24"/>
      <w:lang w:val="en-US"/>
    </w:rPr>
  </w:style>
  <w:style w:type="paragraph" w:styleId="NormalWeb">
    <w:name w:val="Normal (Web)"/>
    <w:basedOn w:val="Normal"/>
    <w:uiPriority w:val="99"/>
    <w:unhideWhenUsed/>
    <w:rsid w:val="00463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W"/>
    </w:rPr>
  </w:style>
  <w:style w:type="character" w:styleId="Emphasis">
    <w:name w:val="Emphasis"/>
    <w:basedOn w:val="DefaultParagraphFont"/>
    <w:uiPriority w:val="20"/>
    <w:qFormat/>
    <w:rsid w:val="004630D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3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35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427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7A4"/>
  </w:style>
  <w:style w:type="paragraph" w:styleId="Footer">
    <w:name w:val="footer"/>
    <w:basedOn w:val="Normal"/>
    <w:link w:val="FooterChar"/>
    <w:uiPriority w:val="99"/>
    <w:unhideWhenUsed/>
    <w:rsid w:val="00E427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7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2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6</Pages>
  <Words>1581</Words>
  <Characters>9016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USR</cp:lastModifiedBy>
  <cp:revision>49</cp:revision>
  <cp:lastPrinted>2022-05-28T12:46:00Z</cp:lastPrinted>
  <dcterms:created xsi:type="dcterms:W3CDTF">2022-05-26T13:23:00Z</dcterms:created>
  <dcterms:modified xsi:type="dcterms:W3CDTF">2022-06-01T12:57:00Z</dcterms:modified>
</cp:coreProperties>
</file>