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C7BFD" w14:textId="77777777" w:rsidR="00EB63EF" w:rsidRDefault="00571A31"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GODFREY</w:t>
      </w:r>
      <w:r w:rsidR="00EB63EF">
        <w:rPr>
          <w:rFonts w:ascii="Times New Roman" w:hAnsi="Times New Roman" w:cs="Times New Roman"/>
          <w:sz w:val="24"/>
          <w:szCs w:val="24"/>
        </w:rPr>
        <w:t xml:space="preserve"> TOENDEPI</w:t>
      </w:r>
    </w:p>
    <w:p w14:paraId="35560775" w14:textId="2FDCDDFA"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versus</w:t>
      </w:r>
    </w:p>
    <w:p w14:paraId="477C085C" w14:textId="4F756404" w:rsidR="00353844" w:rsidRDefault="009A51F9"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STATE</w:t>
      </w:r>
    </w:p>
    <w:p w14:paraId="10472A1B" w14:textId="77777777" w:rsidR="00827A8C" w:rsidRDefault="00827A8C" w:rsidP="00827A8C">
      <w:pPr>
        <w:spacing w:line="240" w:lineRule="auto"/>
        <w:contextualSpacing/>
        <w:jc w:val="both"/>
        <w:rPr>
          <w:rFonts w:ascii="Times New Roman" w:hAnsi="Times New Roman" w:cs="Times New Roman"/>
          <w:sz w:val="24"/>
          <w:szCs w:val="24"/>
        </w:rPr>
      </w:pPr>
    </w:p>
    <w:p w14:paraId="15271119" w14:textId="77777777" w:rsidR="00827A8C" w:rsidRDefault="00827A8C" w:rsidP="00827A8C">
      <w:pPr>
        <w:spacing w:line="240" w:lineRule="auto"/>
        <w:contextualSpacing/>
        <w:jc w:val="both"/>
        <w:rPr>
          <w:rFonts w:ascii="Times New Roman" w:hAnsi="Times New Roman" w:cs="Times New Roman"/>
          <w:sz w:val="24"/>
          <w:szCs w:val="24"/>
        </w:rPr>
      </w:pPr>
    </w:p>
    <w:p w14:paraId="16C7A3E8"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14:paraId="03E7BB20" w14:textId="77777777"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14:paraId="6C0264CF" w14:textId="0F1D6522"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CHINHOYI,</w:t>
      </w:r>
      <w:r w:rsidR="00EB63EF">
        <w:rPr>
          <w:rFonts w:ascii="Times New Roman" w:hAnsi="Times New Roman" w:cs="Times New Roman"/>
          <w:sz w:val="24"/>
          <w:szCs w:val="24"/>
        </w:rPr>
        <w:t>14 March 2025</w:t>
      </w:r>
      <w:r w:rsidRPr="00827A8C">
        <w:rPr>
          <w:rFonts w:ascii="Times New Roman" w:hAnsi="Times New Roman" w:cs="Times New Roman"/>
          <w:sz w:val="24"/>
          <w:szCs w:val="24"/>
        </w:rPr>
        <w:t xml:space="preserve"> </w:t>
      </w:r>
    </w:p>
    <w:p w14:paraId="09333316" w14:textId="77777777" w:rsidR="00827A8C" w:rsidRDefault="00827A8C" w:rsidP="00827A8C">
      <w:pPr>
        <w:spacing w:after="0" w:line="240" w:lineRule="auto"/>
        <w:contextualSpacing/>
        <w:jc w:val="both"/>
        <w:rPr>
          <w:rFonts w:ascii="Times New Roman" w:hAnsi="Times New Roman" w:cs="Times New Roman"/>
          <w:sz w:val="24"/>
          <w:szCs w:val="24"/>
        </w:rPr>
      </w:pPr>
    </w:p>
    <w:p w14:paraId="0C3B8460" w14:textId="77777777" w:rsidR="00827A8C" w:rsidRDefault="00827A8C" w:rsidP="00827A8C">
      <w:pPr>
        <w:spacing w:after="0" w:line="240" w:lineRule="auto"/>
        <w:contextualSpacing/>
        <w:jc w:val="both"/>
        <w:rPr>
          <w:rFonts w:ascii="Times New Roman" w:hAnsi="Times New Roman" w:cs="Times New Roman"/>
          <w:sz w:val="24"/>
          <w:szCs w:val="24"/>
        </w:rPr>
      </w:pPr>
    </w:p>
    <w:p w14:paraId="6251FEE3" w14:textId="0D742E37" w:rsidR="00827A8C" w:rsidRDefault="009A51F9"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Chamber application for condonation of late noting of an appeal against sentence</w:t>
      </w:r>
    </w:p>
    <w:p w14:paraId="7EAC2427" w14:textId="77777777" w:rsidR="00827A8C" w:rsidRDefault="00827A8C" w:rsidP="00827A8C">
      <w:pPr>
        <w:spacing w:after="0" w:line="240" w:lineRule="auto"/>
        <w:contextualSpacing/>
        <w:jc w:val="both"/>
        <w:rPr>
          <w:rFonts w:ascii="Times New Roman" w:hAnsi="Times New Roman" w:cs="Times New Roman"/>
          <w:sz w:val="24"/>
          <w:szCs w:val="24"/>
        </w:rPr>
      </w:pPr>
    </w:p>
    <w:p w14:paraId="2CF3D645" w14:textId="77777777" w:rsidR="00827A8C" w:rsidRDefault="00827A8C" w:rsidP="00827A8C">
      <w:pPr>
        <w:spacing w:after="0" w:line="240" w:lineRule="auto"/>
        <w:contextualSpacing/>
        <w:jc w:val="both"/>
        <w:rPr>
          <w:rFonts w:ascii="Times New Roman" w:hAnsi="Times New Roman" w:cs="Times New Roman"/>
          <w:sz w:val="24"/>
          <w:szCs w:val="24"/>
        </w:rPr>
      </w:pPr>
    </w:p>
    <w:p w14:paraId="6DFA74EF" w14:textId="7F956444" w:rsidR="00957EB4" w:rsidRPr="00AF5237" w:rsidRDefault="009A51F9" w:rsidP="00827A8C">
      <w:pPr>
        <w:spacing w:after="0" w:line="240" w:lineRule="auto"/>
        <w:contextualSpacing/>
        <w:jc w:val="both"/>
        <w:rPr>
          <w:rFonts w:ascii="Times New Roman" w:hAnsi="Times New Roman" w:cs="Times New Roman"/>
          <w:b/>
          <w:iCs/>
          <w:sz w:val="24"/>
          <w:szCs w:val="24"/>
        </w:rPr>
      </w:pPr>
      <w:r w:rsidRPr="00AF5237">
        <w:rPr>
          <w:rFonts w:ascii="Times New Roman" w:hAnsi="Times New Roman" w:cs="Times New Roman"/>
          <w:b/>
          <w:iCs/>
          <w:sz w:val="24"/>
          <w:szCs w:val="24"/>
        </w:rPr>
        <w:t>In Chambers</w:t>
      </w:r>
    </w:p>
    <w:p w14:paraId="40F7A5A4" w14:textId="77777777" w:rsidR="00827A8C" w:rsidRDefault="00827A8C" w:rsidP="00827A8C">
      <w:pPr>
        <w:spacing w:after="0" w:line="240" w:lineRule="auto"/>
        <w:contextualSpacing/>
        <w:jc w:val="both"/>
        <w:rPr>
          <w:rFonts w:ascii="Times New Roman" w:hAnsi="Times New Roman" w:cs="Times New Roman"/>
          <w:sz w:val="24"/>
          <w:szCs w:val="24"/>
        </w:rPr>
      </w:pPr>
    </w:p>
    <w:p w14:paraId="779A5366" w14:textId="77777777" w:rsidR="00827A8C" w:rsidRDefault="00827A8C" w:rsidP="00827A8C">
      <w:pPr>
        <w:spacing w:after="0" w:line="240" w:lineRule="auto"/>
        <w:contextualSpacing/>
        <w:jc w:val="both"/>
        <w:rPr>
          <w:rFonts w:ascii="Times New Roman" w:hAnsi="Times New Roman" w:cs="Times New Roman"/>
          <w:sz w:val="24"/>
          <w:szCs w:val="24"/>
        </w:rPr>
      </w:pPr>
    </w:p>
    <w:p w14:paraId="7860872F" w14:textId="17054174" w:rsidR="00E011B1" w:rsidRDefault="00F70BAB" w:rsidP="00F03A95">
      <w:pPr>
        <w:spacing w:after="0" w:line="360" w:lineRule="auto"/>
        <w:ind w:firstLine="720"/>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r w:rsidR="00FD5DAD">
        <w:rPr>
          <w:rFonts w:ascii="Times New Roman" w:hAnsi="Times New Roman" w:cs="Times New Roman"/>
          <w:b/>
          <w:bCs/>
          <w:sz w:val="24"/>
          <w:szCs w:val="24"/>
        </w:rPr>
        <w:t xml:space="preserve">: </w:t>
      </w:r>
      <w:r w:rsidR="00F03A95">
        <w:rPr>
          <w:rFonts w:ascii="Times New Roman" w:hAnsi="Times New Roman" w:cs="Times New Roman"/>
          <w:sz w:val="24"/>
          <w:szCs w:val="24"/>
        </w:rPr>
        <w:t>I dismissed this chamber application</w:t>
      </w:r>
      <w:r w:rsidR="00EB63EF">
        <w:rPr>
          <w:rFonts w:ascii="Times New Roman" w:hAnsi="Times New Roman" w:cs="Times New Roman"/>
          <w:sz w:val="24"/>
          <w:szCs w:val="24"/>
        </w:rPr>
        <w:t xml:space="preserve"> sometime </w:t>
      </w:r>
      <w:r w:rsidR="002C095B">
        <w:rPr>
          <w:rFonts w:ascii="Times New Roman" w:hAnsi="Times New Roman" w:cs="Times New Roman"/>
          <w:sz w:val="24"/>
          <w:szCs w:val="24"/>
        </w:rPr>
        <w:t>back. The</w:t>
      </w:r>
      <w:r w:rsidR="00F03A95">
        <w:rPr>
          <w:rFonts w:ascii="Times New Roman" w:hAnsi="Times New Roman" w:cs="Times New Roman"/>
          <w:sz w:val="24"/>
          <w:szCs w:val="24"/>
        </w:rPr>
        <w:t xml:space="preserve"> </w:t>
      </w:r>
      <w:r w:rsidR="009042DE">
        <w:rPr>
          <w:rFonts w:ascii="Times New Roman" w:hAnsi="Times New Roman" w:cs="Times New Roman"/>
          <w:sz w:val="24"/>
          <w:szCs w:val="24"/>
        </w:rPr>
        <w:t>applicant’s</w:t>
      </w:r>
      <w:r w:rsidR="00F03A95">
        <w:rPr>
          <w:rFonts w:ascii="Times New Roman" w:hAnsi="Times New Roman" w:cs="Times New Roman"/>
          <w:sz w:val="24"/>
          <w:szCs w:val="24"/>
        </w:rPr>
        <w:t xml:space="preserve"> legal practitioners requested for the written reasons which are provided herein.</w:t>
      </w:r>
      <w:r w:rsidR="002C095B">
        <w:rPr>
          <w:rFonts w:ascii="Times New Roman" w:hAnsi="Times New Roman" w:cs="Times New Roman"/>
          <w:sz w:val="24"/>
          <w:szCs w:val="24"/>
        </w:rPr>
        <w:t xml:space="preserve"> The decision was made without the benefit of the State which did not file its response despite numerous calls for the State to file responses in such chamber applications.</w:t>
      </w:r>
    </w:p>
    <w:p w14:paraId="5E623616" w14:textId="77777777" w:rsidR="009042DE" w:rsidRDefault="009042DE" w:rsidP="00F03A95">
      <w:pPr>
        <w:spacing w:after="0" w:line="360" w:lineRule="auto"/>
        <w:ind w:firstLine="720"/>
        <w:contextualSpacing/>
        <w:jc w:val="both"/>
        <w:rPr>
          <w:rFonts w:ascii="Times New Roman" w:hAnsi="Times New Roman" w:cs="Times New Roman"/>
          <w:sz w:val="24"/>
          <w:szCs w:val="24"/>
        </w:rPr>
      </w:pPr>
    </w:p>
    <w:p w14:paraId="1546304B" w14:textId="4DE6B3CF" w:rsidR="00F03A95" w:rsidRPr="009042DE" w:rsidRDefault="00F03A95" w:rsidP="009042DE">
      <w:pPr>
        <w:spacing w:after="0" w:line="360" w:lineRule="auto"/>
        <w:contextualSpacing/>
        <w:jc w:val="both"/>
        <w:rPr>
          <w:rFonts w:ascii="Times New Roman" w:hAnsi="Times New Roman" w:cs="Times New Roman"/>
          <w:b/>
          <w:bCs/>
          <w:sz w:val="24"/>
          <w:szCs w:val="24"/>
        </w:rPr>
      </w:pPr>
      <w:r w:rsidRPr="009042DE">
        <w:rPr>
          <w:rFonts w:ascii="Times New Roman" w:hAnsi="Times New Roman" w:cs="Times New Roman"/>
          <w:b/>
          <w:bCs/>
          <w:sz w:val="24"/>
          <w:szCs w:val="24"/>
        </w:rPr>
        <w:t xml:space="preserve">Factual </w:t>
      </w:r>
      <w:r w:rsidR="009042DE" w:rsidRPr="009042DE">
        <w:rPr>
          <w:rFonts w:ascii="Times New Roman" w:hAnsi="Times New Roman" w:cs="Times New Roman"/>
          <w:b/>
          <w:bCs/>
          <w:sz w:val="24"/>
          <w:szCs w:val="24"/>
        </w:rPr>
        <w:t>B</w:t>
      </w:r>
      <w:r w:rsidRPr="009042DE">
        <w:rPr>
          <w:rFonts w:ascii="Times New Roman" w:hAnsi="Times New Roman" w:cs="Times New Roman"/>
          <w:b/>
          <w:bCs/>
          <w:sz w:val="24"/>
          <w:szCs w:val="24"/>
        </w:rPr>
        <w:t>ackground</w:t>
      </w:r>
    </w:p>
    <w:p w14:paraId="2BAA2D5F" w14:textId="5E93A052" w:rsidR="00F03A95" w:rsidRDefault="00F03A95"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applicant appeared before a regional court sitting in Chinhoyi facing ten (10) counts of robbery under RCHN 360/22. He </w:t>
      </w:r>
      <w:r w:rsidR="009042DE">
        <w:rPr>
          <w:rFonts w:ascii="Times New Roman" w:hAnsi="Times New Roman" w:cs="Times New Roman"/>
          <w:sz w:val="24"/>
          <w:szCs w:val="24"/>
        </w:rPr>
        <w:t>also</w:t>
      </w:r>
      <w:r>
        <w:rPr>
          <w:rFonts w:ascii="Times New Roman" w:hAnsi="Times New Roman" w:cs="Times New Roman"/>
          <w:sz w:val="24"/>
          <w:szCs w:val="24"/>
        </w:rPr>
        <w:t xml:space="preserve"> appeared before the same court under RCHN 338/22 facing seven (7) counts of robbery.</w:t>
      </w:r>
    </w:p>
    <w:p w14:paraId="4D928862" w14:textId="77777777" w:rsidR="009042DE" w:rsidRDefault="009042DE" w:rsidP="009042DE">
      <w:pPr>
        <w:spacing w:after="0" w:line="360" w:lineRule="auto"/>
        <w:contextualSpacing/>
        <w:jc w:val="both"/>
        <w:rPr>
          <w:rFonts w:ascii="Times New Roman" w:hAnsi="Times New Roman" w:cs="Times New Roman"/>
          <w:sz w:val="24"/>
          <w:szCs w:val="24"/>
        </w:rPr>
      </w:pPr>
    </w:p>
    <w:p w14:paraId="2BEF4025" w14:textId="607A4413" w:rsidR="00F03A95" w:rsidRPr="009042DE" w:rsidRDefault="00F03A95" w:rsidP="009042DE">
      <w:pPr>
        <w:spacing w:after="0" w:line="360" w:lineRule="auto"/>
        <w:contextualSpacing/>
        <w:jc w:val="both"/>
        <w:rPr>
          <w:rFonts w:ascii="Times New Roman" w:hAnsi="Times New Roman" w:cs="Times New Roman"/>
          <w:b/>
          <w:bCs/>
          <w:sz w:val="24"/>
          <w:szCs w:val="24"/>
        </w:rPr>
      </w:pPr>
      <w:r w:rsidRPr="009042DE">
        <w:rPr>
          <w:rFonts w:ascii="Times New Roman" w:hAnsi="Times New Roman" w:cs="Times New Roman"/>
          <w:b/>
          <w:bCs/>
          <w:sz w:val="24"/>
          <w:szCs w:val="24"/>
        </w:rPr>
        <w:t>RCHN 360/22</w:t>
      </w:r>
    </w:p>
    <w:p w14:paraId="197A57C0" w14:textId="1AE336F7" w:rsidR="00F03A95" w:rsidRDefault="00F03A95"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Out of the ten counts </w:t>
      </w:r>
      <w:r w:rsidR="009042DE">
        <w:rPr>
          <w:rFonts w:ascii="Times New Roman" w:hAnsi="Times New Roman" w:cs="Times New Roman"/>
          <w:sz w:val="24"/>
          <w:szCs w:val="24"/>
        </w:rPr>
        <w:t>preferred</w:t>
      </w:r>
      <w:r>
        <w:rPr>
          <w:rFonts w:ascii="Times New Roman" w:hAnsi="Times New Roman" w:cs="Times New Roman"/>
          <w:sz w:val="24"/>
          <w:szCs w:val="24"/>
        </w:rPr>
        <w:t xml:space="preserve"> against the applicant, he pleaded guilty to three counts, which were counts 3 to 5. He was found not guilty and acquitted in respect</w:t>
      </w:r>
      <w:r w:rsidR="0012666B">
        <w:rPr>
          <w:rFonts w:ascii="Times New Roman" w:hAnsi="Times New Roman" w:cs="Times New Roman"/>
          <w:sz w:val="24"/>
          <w:szCs w:val="24"/>
        </w:rPr>
        <w:t xml:space="preserve"> of the rest of the counts.</w:t>
      </w:r>
    </w:p>
    <w:p w14:paraId="6793C4C6" w14:textId="5AB47627" w:rsidR="00E831E0" w:rsidRDefault="00E831E0"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agreed facts were that the applicant in the company of eight accomplices embarked on nefarious criminal adventu</w:t>
      </w:r>
      <w:r w:rsidR="00AE3922">
        <w:rPr>
          <w:rFonts w:ascii="Times New Roman" w:hAnsi="Times New Roman" w:cs="Times New Roman"/>
          <w:sz w:val="24"/>
          <w:szCs w:val="24"/>
        </w:rPr>
        <w:t>r</w:t>
      </w:r>
      <w:r>
        <w:rPr>
          <w:rFonts w:ascii="Times New Roman" w:hAnsi="Times New Roman" w:cs="Times New Roman"/>
          <w:sz w:val="24"/>
          <w:szCs w:val="24"/>
        </w:rPr>
        <w:t>es</w:t>
      </w:r>
      <w:r w:rsidR="00AE3922">
        <w:rPr>
          <w:rFonts w:ascii="Times New Roman" w:hAnsi="Times New Roman" w:cs="Times New Roman"/>
          <w:sz w:val="24"/>
          <w:szCs w:val="24"/>
        </w:rPr>
        <w:t xml:space="preserve"> and terrorised the Msengezi resettlement </w:t>
      </w:r>
      <w:r w:rsidR="009042DE">
        <w:rPr>
          <w:rFonts w:ascii="Times New Roman" w:hAnsi="Times New Roman" w:cs="Times New Roman"/>
          <w:sz w:val="24"/>
          <w:szCs w:val="24"/>
        </w:rPr>
        <w:t>community Chegutu</w:t>
      </w:r>
      <w:r w:rsidR="00AE3922">
        <w:rPr>
          <w:rFonts w:ascii="Times New Roman" w:hAnsi="Times New Roman" w:cs="Times New Roman"/>
          <w:sz w:val="24"/>
          <w:szCs w:val="24"/>
        </w:rPr>
        <w:t xml:space="preserve"> with robberies. They were armed with a pellet gun a</w:t>
      </w:r>
      <w:r w:rsidR="009042DE">
        <w:rPr>
          <w:rFonts w:ascii="Times New Roman" w:hAnsi="Times New Roman" w:cs="Times New Roman"/>
          <w:sz w:val="24"/>
          <w:szCs w:val="24"/>
        </w:rPr>
        <w:t>nd</w:t>
      </w:r>
      <w:r w:rsidR="00AE3922">
        <w:rPr>
          <w:rFonts w:ascii="Times New Roman" w:hAnsi="Times New Roman" w:cs="Times New Roman"/>
          <w:sz w:val="24"/>
          <w:szCs w:val="24"/>
        </w:rPr>
        <w:t xml:space="preserve"> machetes.</w:t>
      </w:r>
    </w:p>
    <w:p w14:paraId="51F3ADB1" w14:textId="65B51E75" w:rsidR="00D95693" w:rsidRDefault="00D95693"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count 3, on the 26</w:t>
      </w:r>
      <w:r w:rsidRPr="00D95693">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2022 at around 0100 hours they approached the </w:t>
      </w:r>
      <w:r w:rsidR="009042DE">
        <w:rPr>
          <w:rFonts w:ascii="Times New Roman" w:hAnsi="Times New Roman" w:cs="Times New Roman"/>
          <w:sz w:val="24"/>
          <w:szCs w:val="24"/>
        </w:rPr>
        <w:t>complainant’s</w:t>
      </w:r>
      <w:r>
        <w:rPr>
          <w:rFonts w:ascii="Times New Roman" w:hAnsi="Times New Roman" w:cs="Times New Roman"/>
          <w:sz w:val="24"/>
          <w:szCs w:val="24"/>
        </w:rPr>
        <w:t xml:space="preserve"> shop, forced opened the door and woke her up. They </w:t>
      </w:r>
      <w:r w:rsidR="009042DE">
        <w:rPr>
          <w:rFonts w:ascii="Times New Roman" w:hAnsi="Times New Roman" w:cs="Times New Roman"/>
          <w:sz w:val="24"/>
          <w:szCs w:val="24"/>
        </w:rPr>
        <w:t>threatened</w:t>
      </w:r>
      <w:r>
        <w:rPr>
          <w:rFonts w:ascii="Times New Roman" w:hAnsi="Times New Roman" w:cs="Times New Roman"/>
          <w:sz w:val="24"/>
          <w:szCs w:val="24"/>
        </w:rPr>
        <w:t xml:space="preserve"> her with a pellet gun, demanded cash and valuables. The </w:t>
      </w:r>
      <w:r w:rsidR="009042DE">
        <w:rPr>
          <w:rFonts w:ascii="Times New Roman" w:hAnsi="Times New Roman" w:cs="Times New Roman"/>
          <w:sz w:val="24"/>
          <w:szCs w:val="24"/>
        </w:rPr>
        <w:t>complainant</w:t>
      </w:r>
      <w:r>
        <w:rPr>
          <w:rFonts w:ascii="Times New Roman" w:hAnsi="Times New Roman" w:cs="Times New Roman"/>
          <w:sz w:val="24"/>
          <w:szCs w:val="24"/>
        </w:rPr>
        <w:t xml:space="preserve"> surrendered her day’s takings of US$80.00 and various groceries.</w:t>
      </w:r>
      <w:r w:rsidR="00246E04">
        <w:rPr>
          <w:rFonts w:ascii="Times New Roman" w:hAnsi="Times New Roman" w:cs="Times New Roman"/>
          <w:sz w:val="24"/>
          <w:szCs w:val="24"/>
        </w:rPr>
        <w:t xml:space="preserve"> They packed the loot into a getaway motor </w:t>
      </w:r>
      <w:r w:rsidR="008E4441">
        <w:rPr>
          <w:rFonts w:ascii="Times New Roman" w:hAnsi="Times New Roman" w:cs="Times New Roman"/>
          <w:sz w:val="24"/>
          <w:szCs w:val="24"/>
        </w:rPr>
        <w:t>vehicle</w:t>
      </w:r>
      <w:r w:rsidR="00246E04">
        <w:rPr>
          <w:rFonts w:ascii="Times New Roman" w:hAnsi="Times New Roman" w:cs="Times New Roman"/>
          <w:sz w:val="24"/>
          <w:szCs w:val="24"/>
        </w:rPr>
        <w:t xml:space="preserve"> a Nissan </w:t>
      </w:r>
      <w:r w:rsidR="00246E04">
        <w:rPr>
          <w:rFonts w:ascii="Times New Roman" w:hAnsi="Times New Roman" w:cs="Times New Roman"/>
          <w:sz w:val="24"/>
          <w:szCs w:val="24"/>
        </w:rPr>
        <w:lastRenderedPageBreak/>
        <w:t>Van registration number AFS 4045 and sped off. The total stolen was US$150.00 and nothing was recovered.</w:t>
      </w:r>
    </w:p>
    <w:p w14:paraId="41AB40F2" w14:textId="786444AC" w:rsidR="00756623" w:rsidRDefault="00756623"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Using the same modus opera</w:t>
      </w:r>
      <w:r w:rsidR="004F0659">
        <w:rPr>
          <w:rFonts w:ascii="Times New Roman" w:hAnsi="Times New Roman" w:cs="Times New Roman"/>
          <w:sz w:val="24"/>
          <w:szCs w:val="24"/>
        </w:rPr>
        <w:t xml:space="preserve">ndi in </w:t>
      </w:r>
      <w:r>
        <w:rPr>
          <w:rFonts w:ascii="Times New Roman" w:hAnsi="Times New Roman" w:cs="Times New Roman"/>
          <w:sz w:val="24"/>
          <w:szCs w:val="24"/>
        </w:rPr>
        <w:t>the wee hours of</w:t>
      </w:r>
      <w:r w:rsidR="004F0659">
        <w:rPr>
          <w:rFonts w:ascii="Times New Roman" w:hAnsi="Times New Roman" w:cs="Times New Roman"/>
          <w:sz w:val="24"/>
          <w:szCs w:val="24"/>
        </w:rPr>
        <w:t xml:space="preserve"> the</w:t>
      </w:r>
      <w:r>
        <w:rPr>
          <w:rFonts w:ascii="Times New Roman" w:hAnsi="Times New Roman" w:cs="Times New Roman"/>
          <w:sz w:val="24"/>
          <w:szCs w:val="24"/>
        </w:rPr>
        <w:t xml:space="preserve"> morning, the applicant and his </w:t>
      </w:r>
      <w:r w:rsidR="008E4441">
        <w:rPr>
          <w:rFonts w:ascii="Times New Roman" w:hAnsi="Times New Roman" w:cs="Times New Roman"/>
          <w:sz w:val="24"/>
          <w:szCs w:val="24"/>
        </w:rPr>
        <w:t>accomplices</w:t>
      </w:r>
      <w:r>
        <w:rPr>
          <w:rFonts w:ascii="Times New Roman" w:hAnsi="Times New Roman" w:cs="Times New Roman"/>
          <w:sz w:val="24"/>
          <w:szCs w:val="24"/>
        </w:rPr>
        <w:t xml:space="preserve"> pounced on</w:t>
      </w:r>
      <w:r w:rsidR="008E4441">
        <w:rPr>
          <w:rFonts w:ascii="Times New Roman" w:hAnsi="Times New Roman" w:cs="Times New Roman"/>
          <w:sz w:val="24"/>
          <w:szCs w:val="24"/>
        </w:rPr>
        <w:t xml:space="preserve"> </w:t>
      </w:r>
      <w:r>
        <w:rPr>
          <w:rFonts w:ascii="Times New Roman" w:hAnsi="Times New Roman" w:cs="Times New Roman"/>
          <w:sz w:val="24"/>
          <w:szCs w:val="24"/>
        </w:rPr>
        <w:t xml:space="preserve">Tapiwa Kunzvi’s shop at Village 7 Msengezi Chegutu. They broke the door and gained entry. After threatening the complainant and his friend who were disturbed in their </w:t>
      </w:r>
      <w:r w:rsidR="008E4441">
        <w:rPr>
          <w:rFonts w:ascii="Times New Roman" w:hAnsi="Times New Roman" w:cs="Times New Roman"/>
          <w:sz w:val="24"/>
          <w:szCs w:val="24"/>
        </w:rPr>
        <w:t>sleep,</w:t>
      </w:r>
      <w:r>
        <w:rPr>
          <w:rFonts w:ascii="Times New Roman" w:hAnsi="Times New Roman" w:cs="Times New Roman"/>
          <w:sz w:val="24"/>
          <w:szCs w:val="24"/>
        </w:rPr>
        <w:t xml:space="preserve"> they stole two cel</w:t>
      </w:r>
      <w:r w:rsidR="008E4441">
        <w:rPr>
          <w:rFonts w:ascii="Times New Roman" w:hAnsi="Times New Roman" w:cs="Times New Roman"/>
          <w:sz w:val="24"/>
          <w:szCs w:val="24"/>
        </w:rPr>
        <w:t>l</w:t>
      </w:r>
      <w:r>
        <w:rPr>
          <w:rFonts w:ascii="Times New Roman" w:hAnsi="Times New Roman" w:cs="Times New Roman"/>
          <w:sz w:val="24"/>
          <w:szCs w:val="24"/>
        </w:rPr>
        <w:t>phones and various groceries valued at US$162.00 and nothing was recovered.</w:t>
      </w:r>
    </w:p>
    <w:p w14:paraId="1B02D94F" w14:textId="473D0DDF" w:rsidR="005C71AD" w:rsidRDefault="005C71AD"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From Tapiwa’s shop they proceeded to Bistone Chikomale’s shop at Village 9 Msengezi, Chegutu. They broke the door using an axe and after threatening the complainant and his wife they stole a cellphone and some groceries value US250.00 and nothing was recovered.</w:t>
      </w:r>
    </w:p>
    <w:p w14:paraId="0C4A0366" w14:textId="28CF30BC" w:rsidR="00435D0F" w:rsidRDefault="00435D0F"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all the cases applicant</w:t>
      </w:r>
      <w:r w:rsidR="00987A7A">
        <w:rPr>
          <w:rFonts w:ascii="Times New Roman" w:hAnsi="Times New Roman" w:cs="Times New Roman"/>
          <w:sz w:val="24"/>
          <w:szCs w:val="24"/>
        </w:rPr>
        <w:t>s used the Nissan Van to transport the goods.</w:t>
      </w:r>
    </w:p>
    <w:p w14:paraId="7364FF0D" w14:textId="77777777" w:rsidR="008E4441" w:rsidRDefault="008E4441" w:rsidP="00F03A95">
      <w:pPr>
        <w:spacing w:after="0" w:line="360" w:lineRule="auto"/>
        <w:ind w:firstLine="720"/>
        <w:contextualSpacing/>
        <w:jc w:val="both"/>
        <w:rPr>
          <w:rFonts w:ascii="Times New Roman" w:hAnsi="Times New Roman" w:cs="Times New Roman"/>
          <w:sz w:val="24"/>
          <w:szCs w:val="24"/>
        </w:rPr>
      </w:pPr>
    </w:p>
    <w:p w14:paraId="2F8D57F1" w14:textId="008B19AF" w:rsidR="00987A7A" w:rsidRPr="008E4441" w:rsidRDefault="00987A7A" w:rsidP="008E4441">
      <w:pPr>
        <w:spacing w:after="0" w:line="360" w:lineRule="auto"/>
        <w:contextualSpacing/>
        <w:jc w:val="both"/>
        <w:rPr>
          <w:rFonts w:ascii="Times New Roman" w:hAnsi="Times New Roman" w:cs="Times New Roman"/>
          <w:b/>
          <w:bCs/>
          <w:sz w:val="24"/>
          <w:szCs w:val="24"/>
        </w:rPr>
      </w:pPr>
      <w:r w:rsidRPr="008E4441">
        <w:rPr>
          <w:rFonts w:ascii="Times New Roman" w:hAnsi="Times New Roman" w:cs="Times New Roman"/>
          <w:b/>
          <w:bCs/>
          <w:sz w:val="24"/>
          <w:szCs w:val="24"/>
        </w:rPr>
        <w:t>RCHN 338/22</w:t>
      </w:r>
    </w:p>
    <w:p w14:paraId="0B456CC9" w14:textId="37AC783A" w:rsidR="00987A7A" w:rsidRDefault="00987A7A"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applicant was jointly charged with 2 (two) accomplices with 7 (seven</w:t>
      </w:r>
      <w:r w:rsidR="009C3FD3">
        <w:rPr>
          <w:rFonts w:ascii="Times New Roman" w:hAnsi="Times New Roman" w:cs="Times New Roman"/>
          <w:sz w:val="24"/>
          <w:szCs w:val="24"/>
        </w:rPr>
        <w:t>)</w:t>
      </w:r>
      <w:r>
        <w:rPr>
          <w:rFonts w:ascii="Times New Roman" w:hAnsi="Times New Roman" w:cs="Times New Roman"/>
          <w:sz w:val="24"/>
          <w:szCs w:val="24"/>
        </w:rPr>
        <w:t xml:space="preserve"> c</w:t>
      </w:r>
      <w:r w:rsidR="009C3FD3">
        <w:rPr>
          <w:rFonts w:ascii="Times New Roman" w:hAnsi="Times New Roman" w:cs="Times New Roman"/>
          <w:sz w:val="24"/>
          <w:szCs w:val="24"/>
        </w:rPr>
        <w:t>ounts of robbery. H</w:t>
      </w:r>
      <w:r>
        <w:rPr>
          <w:rFonts w:ascii="Times New Roman" w:hAnsi="Times New Roman" w:cs="Times New Roman"/>
          <w:sz w:val="24"/>
          <w:szCs w:val="24"/>
        </w:rPr>
        <w:t xml:space="preserve">e pleaded guilty to 6 counts. The State withdrew the charges after plea in respect of </w:t>
      </w:r>
      <w:r w:rsidR="00303771">
        <w:rPr>
          <w:rFonts w:ascii="Times New Roman" w:hAnsi="Times New Roman" w:cs="Times New Roman"/>
          <w:sz w:val="24"/>
          <w:szCs w:val="24"/>
        </w:rPr>
        <w:t>the offence</w:t>
      </w:r>
      <w:r w:rsidR="009C3FD3">
        <w:rPr>
          <w:rFonts w:ascii="Times New Roman" w:hAnsi="Times New Roman" w:cs="Times New Roman"/>
          <w:sz w:val="24"/>
          <w:szCs w:val="24"/>
        </w:rPr>
        <w:t xml:space="preserve"> he denied in count 3.</w:t>
      </w:r>
    </w:p>
    <w:p w14:paraId="42C2CA23" w14:textId="04F9513D" w:rsidR="00272ED3" w:rsidRDefault="001B7F87"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offences were committed f</w:t>
      </w:r>
      <w:r w:rsidR="00272ED3">
        <w:rPr>
          <w:rFonts w:ascii="Times New Roman" w:hAnsi="Times New Roman" w:cs="Times New Roman"/>
          <w:sz w:val="24"/>
          <w:szCs w:val="24"/>
        </w:rPr>
        <w:t>rom the 23</w:t>
      </w:r>
      <w:r w:rsidR="00272ED3" w:rsidRPr="00272ED3">
        <w:rPr>
          <w:rFonts w:ascii="Times New Roman" w:hAnsi="Times New Roman" w:cs="Times New Roman"/>
          <w:sz w:val="24"/>
          <w:szCs w:val="24"/>
          <w:vertAlign w:val="superscript"/>
        </w:rPr>
        <w:t>rd</w:t>
      </w:r>
      <w:r w:rsidR="00272ED3">
        <w:rPr>
          <w:rFonts w:ascii="Times New Roman" w:hAnsi="Times New Roman" w:cs="Times New Roman"/>
          <w:sz w:val="24"/>
          <w:szCs w:val="24"/>
        </w:rPr>
        <w:t xml:space="preserve"> of May 2022 in the night around 1100hours to the early morning hours of the 24</w:t>
      </w:r>
      <w:r w:rsidR="00272ED3" w:rsidRPr="00272ED3">
        <w:rPr>
          <w:rFonts w:ascii="Times New Roman" w:hAnsi="Times New Roman" w:cs="Times New Roman"/>
          <w:sz w:val="24"/>
          <w:szCs w:val="24"/>
          <w:vertAlign w:val="superscript"/>
        </w:rPr>
        <w:t>th</w:t>
      </w:r>
      <w:r w:rsidR="00272ED3">
        <w:rPr>
          <w:rFonts w:ascii="Times New Roman" w:hAnsi="Times New Roman" w:cs="Times New Roman"/>
          <w:sz w:val="24"/>
          <w:szCs w:val="24"/>
        </w:rPr>
        <w:t xml:space="preserve"> of may 2022</w:t>
      </w:r>
      <w:r>
        <w:rPr>
          <w:rFonts w:ascii="Times New Roman" w:hAnsi="Times New Roman" w:cs="Times New Roman"/>
          <w:sz w:val="24"/>
          <w:szCs w:val="24"/>
        </w:rPr>
        <w:t>. In that night</w:t>
      </w:r>
      <w:r w:rsidR="00272ED3">
        <w:rPr>
          <w:rFonts w:ascii="Times New Roman" w:hAnsi="Times New Roman" w:cs="Times New Roman"/>
          <w:sz w:val="24"/>
          <w:szCs w:val="24"/>
        </w:rPr>
        <w:t xml:space="preserve"> the applicant and two accomplices terrorised shop owners around </w:t>
      </w:r>
      <w:r w:rsidR="00303771">
        <w:rPr>
          <w:rFonts w:ascii="Times New Roman" w:hAnsi="Times New Roman" w:cs="Times New Roman"/>
          <w:sz w:val="24"/>
          <w:szCs w:val="24"/>
        </w:rPr>
        <w:t>Chinhoyi. Only</w:t>
      </w:r>
      <w:r>
        <w:rPr>
          <w:rFonts w:ascii="Times New Roman" w:hAnsi="Times New Roman" w:cs="Times New Roman"/>
          <w:sz w:val="24"/>
          <w:szCs w:val="24"/>
        </w:rPr>
        <w:t xml:space="preserve"> one count was committed on the 19</w:t>
      </w:r>
      <w:r w:rsidRPr="001B7F87">
        <w:rPr>
          <w:rFonts w:ascii="Times New Roman" w:hAnsi="Times New Roman" w:cs="Times New Roman"/>
          <w:sz w:val="24"/>
          <w:szCs w:val="24"/>
          <w:vertAlign w:val="superscript"/>
        </w:rPr>
        <w:t>th</w:t>
      </w:r>
      <w:r>
        <w:rPr>
          <w:rFonts w:ascii="Times New Roman" w:hAnsi="Times New Roman" w:cs="Times New Roman"/>
          <w:sz w:val="24"/>
          <w:szCs w:val="24"/>
        </w:rPr>
        <w:t xml:space="preserve"> of May the same year.</w:t>
      </w:r>
    </w:p>
    <w:p w14:paraId="51B51D2F" w14:textId="52194345" w:rsidR="00272ED3" w:rsidRDefault="00272ED3"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that one night armed wit</w:t>
      </w:r>
      <w:r w:rsidR="00303771">
        <w:rPr>
          <w:rFonts w:ascii="Times New Roman" w:hAnsi="Times New Roman" w:cs="Times New Roman"/>
          <w:sz w:val="24"/>
          <w:szCs w:val="24"/>
        </w:rPr>
        <w:t>h a pellet gun, axe and an AK47</w:t>
      </w:r>
      <w:r w:rsidR="00A7102A">
        <w:rPr>
          <w:rFonts w:ascii="Times New Roman" w:hAnsi="Times New Roman" w:cs="Times New Roman"/>
          <w:sz w:val="24"/>
          <w:szCs w:val="24"/>
        </w:rPr>
        <w:t xml:space="preserve"> a </w:t>
      </w:r>
      <w:r>
        <w:rPr>
          <w:rFonts w:ascii="Times New Roman" w:hAnsi="Times New Roman" w:cs="Times New Roman"/>
          <w:sz w:val="24"/>
          <w:szCs w:val="24"/>
        </w:rPr>
        <w:t xml:space="preserve">flick knife they approached the 4 </w:t>
      </w:r>
      <w:r w:rsidR="008E4441">
        <w:rPr>
          <w:rFonts w:ascii="Times New Roman" w:hAnsi="Times New Roman" w:cs="Times New Roman"/>
          <w:sz w:val="24"/>
          <w:szCs w:val="24"/>
        </w:rPr>
        <w:t>complainants</w:t>
      </w:r>
      <w:r>
        <w:rPr>
          <w:rFonts w:ascii="Times New Roman" w:hAnsi="Times New Roman" w:cs="Times New Roman"/>
          <w:sz w:val="24"/>
          <w:szCs w:val="24"/>
        </w:rPr>
        <w:t xml:space="preserve"> who were fast asleep inside their shops. They unlawfully gained entry and using the weapons they had </w:t>
      </w:r>
      <w:r w:rsidR="008E4441">
        <w:rPr>
          <w:rFonts w:ascii="Times New Roman" w:hAnsi="Times New Roman" w:cs="Times New Roman"/>
          <w:sz w:val="24"/>
          <w:szCs w:val="24"/>
        </w:rPr>
        <w:t>threatened</w:t>
      </w:r>
      <w:r>
        <w:rPr>
          <w:rFonts w:ascii="Times New Roman" w:hAnsi="Times New Roman" w:cs="Times New Roman"/>
          <w:sz w:val="24"/>
          <w:szCs w:val="24"/>
        </w:rPr>
        <w:t xml:space="preserve"> the complainants and stole various properties and cash. Nothing was recovered.</w:t>
      </w:r>
    </w:p>
    <w:p w14:paraId="6AA35991" w14:textId="4BD5C137" w:rsidR="003C00C0" w:rsidRDefault="003C00C0"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applicant was </w:t>
      </w:r>
      <w:r w:rsidR="008E4441">
        <w:rPr>
          <w:rFonts w:ascii="Times New Roman" w:hAnsi="Times New Roman" w:cs="Times New Roman"/>
          <w:sz w:val="24"/>
          <w:szCs w:val="24"/>
        </w:rPr>
        <w:t>arrested</w:t>
      </w:r>
      <w:r>
        <w:rPr>
          <w:rFonts w:ascii="Times New Roman" w:hAnsi="Times New Roman" w:cs="Times New Roman"/>
          <w:sz w:val="24"/>
          <w:szCs w:val="24"/>
        </w:rPr>
        <w:t xml:space="preserve"> after he was implicated by one of his accomplices.</w:t>
      </w:r>
    </w:p>
    <w:p w14:paraId="4530E99E" w14:textId="77777777" w:rsidR="008E4441" w:rsidRDefault="008E4441" w:rsidP="00F03A95">
      <w:pPr>
        <w:spacing w:after="0" w:line="360" w:lineRule="auto"/>
        <w:ind w:firstLine="720"/>
        <w:contextualSpacing/>
        <w:jc w:val="both"/>
        <w:rPr>
          <w:rFonts w:ascii="Times New Roman" w:hAnsi="Times New Roman" w:cs="Times New Roman"/>
          <w:sz w:val="24"/>
          <w:szCs w:val="24"/>
        </w:rPr>
      </w:pPr>
    </w:p>
    <w:p w14:paraId="1EF5D0B7" w14:textId="260C6950" w:rsidR="008C1AC4" w:rsidRPr="008E4441" w:rsidRDefault="008C1AC4" w:rsidP="008E4441">
      <w:pPr>
        <w:spacing w:after="0" w:line="360" w:lineRule="auto"/>
        <w:contextualSpacing/>
        <w:jc w:val="both"/>
        <w:rPr>
          <w:rFonts w:ascii="Times New Roman" w:hAnsi="Times New Roman" w:cs="Times New Roman"/>
          <w:b/>
          <w:bCs/>
          <w:sz w:val="24"/>
          <w:szCs w:val="24"/>
        </w:rPr>
      </w:pPr>
      <w:r w:rsidRPr="008E4441">
        <w:rPr>
          <w:rFonts w:ascii="Times New Roman" w:hAnsi="Times New Roman" w:cs="Times New Roman"/>
          <w:b/>
          <w:bCs/>
          <w:sz w:val="24"/>
          <w:szCs w:val="24"/>
        </w:rPr>
        <w:t>Sentencing Judgment</w:t>
      </w:r>
    </w:p>
    <w:p w14:paraId="177D4091" w14:textId="3434FEBD" w:rsidR="008C1AC4" w:rsidRDefault="008C1AC4"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court a quo sentenced the applicant to 3 years imprisonment on each count in both cases. Under CRB RCHN 360/22 the total se</w:t>
      </w:r>
      <w:r w:rsidR="00A7102A">
        <w:rPr>
          <w:rFonts w:ascii="Times New Roman" w:hAnsi="Times New Roman" w:cs="Times New Roman"/>
          <w:sz w:val="24"/>
          <w:szCs w:val="24"/>
        </w:rPr>
        <w:t>ntence was 9 years. The Court order</w:t>
      </w:r>
      <w:r w:rsidR="00303771">
        <w:rPr>
          <w:rFonts w:ascii="Times New Roman" w:hAnsi="Times New Roman" w:cs="Times New Roman"/>
          <w:sz w:val="24"/>
          <w:szCs w:val="24"/>
        </w:rPr>
        <w:t>ed</w:t>
      </w:r>
      <w:r w:rsidR="00A7102A">
        <w:rPr>
          <w:rFonts w:ascii="Times New Roman" w:hAnsi="Times New Roman" w:cs="Times New Roman"/>
          <w:sz w:val="24"/>
          <w:szCs w:val="24"/>
        </w:rPr>
        <w:t xml:space="preserve"> the </w:t>
      </w:r>
      <w:r w:rsidR="00A7102A">
        <w:rPr>
          <w:rFonts w:ascii="Times New Roman" w:hAnsi="Times New Roman" w:cs="Times New Roman"/>
          <w:sz w:val="24"/>
          <w:szCs w:val="24"/>
        </w:rPr>
        <w:lastRenderedPageBreak/>
        <w:t>sentence</w:t>
      </w:r>
      <w:r>
        <w:rPr>
          <w:rFonts w:ascii="Times New Roman" w:hAnsi="Times New Roman" w:cs="Times New Roman"/>
          <w:sz w:val="24"/>
          <w:szCs w:val="24"/>
        </w:rPr>
        <w:t xml:space="preserve"> to run concurrently with the sentence under RCHN 338/22. 18 years imprisonment of which 6 years was conditionally suspended.</w:t>
      </w:r>
    </w:p>
    <w:p w14:paraId="21EB8495" w14:textId="68D07BE3" w:rsidR="008C1AC4" w:rsidRDefault="008C1AC4" w:rsidP="0022187C">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essence for the ten counts of robbery the effective sentence </w:t>
      </w:r>
      <w:r w:rsidR="0022187C">
        <w:rPr>
          <w:rFonts w:ascii="Times New Roman" w:hAnsi="Times New Roman" w:cs="Times New Roman"/>
          <w:sz w:val="24"/>
          <w:szCs w:val="24"/>
        </w:rPr>
        <w:t>was</w:t>
      </w:r>
      <w:r>
        <w:rPr>
          <w:rFonts w:ascii="Times New Roman" w:hAnsi="Times New Roman" w:cs="Times New Roman"/>
          <w:sz w:val="24"/>
          <w:szCs w:val="24"/>
        </w:rPr>
        <w:t xml:space="preserve"> 12 years imprisonment.</w:t>
      </w:r>
    </w:p>
    <w:p w14:paraId="4A4E329D" w14:textId="2BEAE958" w:rsidR="008C1AC4" w:rsidRPr="008E4441" w:rsidRDefault="008C1AC4" w:rsidP="008E4441">
      <w:pPr>
        <w:spacing w:after="0" w:line="360" w:lineRule="auto"/>
        <w:contextualSpacing/>
        <w:jc w:val="both"/>
        <w:rPr>
          <w:rFonts w:ascii="Times New Roman" w:hAnsi="Times New Roman" w:cs="Times New Roman"/>
          <w:b/>
          <w:bCs/>
          <w:sz w:val="24"/>
          <w:szCs w:val="24"/>
        </w:rPr>
      </w:pPr>
      <w:r w:rsidRPr="008E4441">
        <w:rPr>
          <w:rFonts w:ascii="Times New Roman" w:hAnsi="Times New Roman" w:cs="Times New Roman"/>
          <w:b/>
          <w:bCs/>
          <w:sz w:val="24"/>
          <w:szCs w:val="24"/>
        </w:rPr>
        <w:t>The Law</w:t>
      </w:r>
    </w:p>
    <w:p w14:paraId="1F7FFBC2" w14:textId="536786C0" w:rsidR="008C1AC4" w:rsidRDefault="008C1AC4"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law on condonation for </w:t>
      </w:r>
      <w:r w:rsidR="008E4441">
        <w:rPr>
          <w:rFonts w:ascii="Times New Roman" w:hAnsi="Times New Roman" w:cs="Times New Roman"/>
          <w:sz w:val="24"/>
          <w:szCs w:val="24"/>
        </w:rPr>
        <w:t>non-compliance</w:t>
      </w:r>
      <w:r>
        <w:rPr>
          <w:rFonts w:ascii="Times New Roman" w:hAnsi="Times New Roman" w:cs="Times New Roman"/>
          <w:sz w:val="24"/>
          <w:szCs w:val="24"/>
        </w:rPr>
        <w:t xml:space="preserve"> with the rules of the court </w:t>
      </w:r>
      <w:r w:rsidR="002C348F">
        <w:rPr>
          <w:rFonts w:ascii="Times New Roman" w:hAnsi="Times New Roman" w:cs="Times New Roman"/>
          <w:sz w:val="24"/>
          <w:szCs w:val="24"/>
        </w:rPr>
        <w:t>is well</w:t>
      </w:r>
      <w:r w:rsidR="00303771">
        <w:rPr>
          <w:rFonts w:ascii="Times New Roman" w:hAnsi="Times New Roman" w:cs="Times New Roman"/>
          <w:sz w:val="24"/>
          <w:szCs w:val="24"/>
        </w:rPr>
        <w:t xml:space="preserve"> </w:t>
      </w:r>
      <w:r w:rsidR="002C348F">
        <w:rPr>
          <w:rFonts w:ascii="Times New Roman" w:hAnsi="Times New Roman" w:cs="Times New Roman"/>
          <w:sz w:val="24"/>
          <w:szCs w:val="24"/>
        </w:rPr>
        <w:t>trodden</w:t>
      </w:r>
      <w:r w:rsidR="00303771">
        <w:rPr>
          <w:rFonts w:ascii="Times New Roman" w:hAnsi="Times New Roman" w:cs="Times New Roman"/>
          <w:sz w:val="24"/>
          <w:szCs w:val="24"/>
        </w:rPr>
        <w:t xml:space="preserve"> path </w:t>
      </w:r>
      <w:r w:rsidR="002C348F">
        <w:rPr>
          <w:rFonts w:ascii="Times New Roman" w:hAnsi="Times New Roman" w:cs="Times New Roman"/>
          <w:sz w:val="24"/>
          <w:szCs w:val="24"/>
        </w:rPr>
        <w:t>set out in</w:t>
      </w:r>
      <w:r>
        <w:rPr>
          <w:rFonts w:ascii="Times New Roman" w:hAnsi="Times New Roman" w:cs="Times New Roman"/>
          <w:sz w:val="24"/>
          <w:szCs w:val="24"/>
        </w:rPr>
        <w:t xml:space="preserve"> a plethora of cases. The applicant must satisfy the court on a balance of probabilities that the application is merited by placing before the court facts and the relevant law.</w:t>
      </w:r>
    </w:p>
    <w:p w14:paraId="07A3588D" w14:textId="2ACE5C72" w:rsidR="000B5E7A" w:rsidRDefault="000B5E7A" w:rsidP="00F03A95">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court must exercise its discretion judiciously </w:t>
      </w:r>
      <w:r w:rsidR="008E4441">
        <w:rPr>
          <w:rFonts w:ascii="Times New Roman" w:hAnsi="Times New Roman" w:cs="Times New Roman"/>
          <w:sz w:val="24"/>
          <w:szCs w:val="24"/>
        </w:rPr>
        <w:t>after</w:t>
      </w:r>
      <w:r>
        <w:rPr>
          <w:rFonts w:ascii="Times New Roman" w:hAnsi="Times New Roman" w:cs="Times New Roman"/>
          <w:sz w:val="24"/>
          <w:szCs w:val="24"/>
        </w:rPr>
        <w:t xml:space="preserve"> considering and weighing the applicable factors. The relevant factors include the degree of </w:t>
      </w:r>
      <w:r w:rsidR="008E4441">
        <w:rPr>
          <w:rFonts w:ascii="Times New Roman" w:hAnsi="Times New Roman" w:cs="Times New Roman"/>
          <w:sz w:val="24"/>
          <w:szCs w:val="24"/>
        </w:rPr>
        <w:t>non-compliance</w:t>
      </w:r>
      <w:r>
        <w:rPr>
          <w:rFonts w:ascii="Times New Roman" w:hAnsi="Times New Roman" w:cs="Times New Roman"/>
          <w:sz w:val="24"/>
          <w:szCs w:val="24"/>
        </w:rPr>
        <w:t>, the explanation thereof, the prospects of success on appeal, the importance of the case</w:t>
      </w:r>
      <w:r w:rsidR="00882B1B">
        <w:rPr>
          <w:rFonts w:ascii="Times New Roman" w:hAnsi="Times New Roman" w:cs="Times New Roman"/>
          <w:sz w:val="24"/>
          <w:szCs w:val="24"/>
        </w:rPr>
        <w:t>,</w:t>
      </w:r>
      <w:r w:rsidR="00993D0A">
        <w:rPr>
          <w:rFonts w:ascii="Times New Roman" w:hAnsi="Times New Roman" w:cs="Times New Roman"/>
          <w:sz w:val="24"/>
          <w:szCs w:val="24"/>
        </w:rPr>
        <w:t xml:space="preserve"> the respondent’s interest in the finality of the judgment, the convenience to the court and the </w:t>
      </w:r>
      <w:r w:rsidR="00A64725">
        <w:rPr>
          <w:rFonts w:ascii="Times New Roman" w:hAnsi="Times New Roman" w:cs="Times New Roman"/>
          <w:sz w:val="24"/>
          <w:szCs w:val="24"/>
        </w:rPr>
        <w:t>avoidance</w:t>
      </w:r>
      <w:r w:rsidR="00993D0A">
        <w:rPr>
          <w:rFonts w:ascii="Times New Roman" w:hAnsi="Times New Roman" w:cs="Times New Roman"/>
          <w:sz w:val="24"/>
          <w:szCs w:val="24"/>
        </w:rPr>
        <w:t xml:space="preserve"> of unnecessary delays in the administration of justice see </w:t>
      </w:r>
      <w:r w:rsidR="00993D0A" w:rsidRPr="008E4441">
        <w:rPr>
          <w:rFonts w:ascii="Times New Roman" w:hAnsi="Times New Roman" w:cs="Times New Roman"/>
          <w:i/>
          <w:iCs/>
          <w:sz w:val="24"/>
          <w:szCs w:val="24"/>
        </w:rPr>
        <w:t>M</w:t>
      </w:r>
      <w:r w:rsidR="008E4441" w:rsidRPr="008E4441">
        <w:rPr>
          <w:rFonts w:ascii="Times New Roman" w:hAnsi="Times New Roman" w:cs="Times New Roman"/>
          <w:i/>
          <w:iCs/>
          <w:sz w:val="24"/>
          <w:szCs w:val="24"/>
        </w:rPr>
        <w:t>a</w:t>
      </w:r>
      <w:r w:rsidR="00993D0A" w:rsidRPr="008E4441">
        <w:rPr>
          <w:rFonts w:ascii="Times New Roman" w:hAnsi="Times New Roman" w:cs="Times New Roman"/>
          <w:i/>
          <w:iCs/>
          <w:sz w:val="24"/>
          <w:szCs w:val="24"/>
        </w:rPr>
        <w:t>hoya v Independent Africa Church SC 58/07</w:t>
      </w:r>
      <w:r w:rsidR="00993D0A">
        <w:rPr>
          <w:rFonts w:ascii="Times New Roman" w:hAnsi="Times New Roman" w:cs="Times New Roman"/>
          <w:sz w:val="24"/>
          <w:szCs w:val="24"/>
        </w:rPr>
        <w:t>.</w:t>
      </w:r>
    </w:p>
    <w:p w14:paraId="2A1674A3" w14:textId="04E3AE85" w:rsidR="009D0EFD" w:rsidRDefault="009D0EFD"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Not one factor is decisive they are considered cumulatively see </w:t>
      </w:r>
      <w:r w:rsidRPr="008E4441">
        <w:rPr>
          <w:rFonts w:ascii="Times New Roman" w:hAnsi="Times New Roman" w:cs="Times New Roman"/>
          <w:i/>
          <w:iCs/>
          <w:sz w:val="24"/>
          <w:szCs w:val="24"/>
        </w:rPr>
        <w:t>Carol and Tatenda Mining Syndicate v M</w:t>
      </w:r>
      <w:r w:rsidR="008E4441">
        <w:rPr>
          <w:rFonts w:ascii="Times New Roman" w:hAnsi="Times New Roman" w:cs="Times New Roman"/>
          <w:i/>
          <w:iCs/>
          <w:sz w:val="24"/>
          <w:szCs w:val="24"/>
        </w:rPr>
        <w:t>a</w:t>
      </w:r>
      <w:r w:rsidRPr="008E4441">
        <w:rPr>
          <w:rFonts w:ascii="Times New Roman" w:hAnsi="Times New Roman" w:cs="Times New Roman"/>
          <w:i/>
          <w:iCs/>
          <w:sz w:val="24"/>
          <w:szCs w:val="24"/>
        </w:rPr>
        <w:t>shiri SC 95/24.</w:t>
      </w:r>
      <w:r w:rsidR="00A64725">
        <w:rPr>
          <w:rFonts w:ascii="Times New Roman" w:hAnsi="Times New Roman" w:cs="Times New Roman"/>
          <w:sz w:val="24"/>
          <w:szCs w:val="24"/>
        </w:rPr>
        <w:t>Wher</w:t>
      </w:r>
      <w:r w:rsidR="0000138B">
        <w:rPr>
          <w:rFonts w:ascii="Times New Roman" w:hAnsi="Times New Roman" w:cs="Times New Roman"/>
          <w:sz w:val="24"/>
          <w:szCs w:val="24"/>
        </w:rPr>
        <w:t>e</w:t>
      </w:r>
      <w:r w:rsidR="00A64725">
        <w:rPr>
          <w:rFonts w:ascii="Times New Roman" w:hAnsi="Times New Roman" w:cs="Times New Roman"/>
          <w:sz w:val="24"/>
          <w:szCs w:val="24"/>
        </w:rPr>
        <w:t xml:space="preserve"> </w:t>
      </w:r>
      <w:r w:rsidR="00EF4BF2">
        <w:rPr>
          <w:rFonts w:ascii="Times New Roman" w:hAnsi="Times New Roman" w:cs="Times New Roman"/>
          <w:sz w:val="24"/>
          <w:szCs w:val="24"/>
        </w:rPr>
        <w:t>the prospects</w:t>
      </w:r>
      <w:r>
        <w:rPr>
          <w:rFonts w:ascii="Times New Roman" w:hAnsi="Times New Roman" w:cs="Times New Roman"/>
          <w:sz w:val="24"/>
          <w:szCs w:val="24"/>
        </w:rPr>
        <w:t xml:space="preserve"> of success are next to nil the scale tend</w:t>
      </w:r>
      <w:r w:rsidR="0000138B">
        <w:rPr>
          <w:rFonts w:ascii="Times New Roman" w:hAnsi="Times New Roman" w:cs="Times New Roman"/>
          <w:sz w:val="24"/>
          <w:szCs w:val="24"/>
        </w:rPr>
        <w:t>s</w:t>
      </w:r>
      <w:r w:rsidR="002C348F">
        <w:rPr>
          <w:rFonts w:ascii="Times New Roman" w:hAnsi="Times New Roman" w:cs="Times New Roman"/>
          <w:sz w:val="24"/>
          <w:szCs w:val="24"/>
        </w:rPr>
        <w:t xml:space="preserve"> to tip against granting</w:t>
      </w:r>
      <w:r w:rsidR="00561D67">
        <w:rPr>
          <w:rFonts w:ascii="Times New Roman" w:hAnsi="Times New Roman" w:cs="Times New Roman"/>
          <w:sz w:val="24"/>
          <w:szCs w:val="24"/>
        </w:rPr>
        <w:t xml:space="preserve"> the application.</w:t>
      </w:r>
      <w:r w:rsidR="00EF4BF2">
        <w:rPr>
          <w:rFonts w:ascii="Times New Roman" w:hAnsi="Times New Roman" w:cs="Times New Roman"/>
          <w:sz w:val="24"/>
          <w:szCs w:val="24"/>
        </w:rPr>
        <w:t xml:space="preserve"> </w:t>
      </w:r>
      <w:r>
        <w:rPr>
          <w:rFonts w:ascii="Times New Roman" w:hAnsi="Times New Roman" w:cs="Times New Roman"/>
          <w:sz w:val="24"/>
          <w:szCs w:val="24"/>
        </w:rPr>
        <w:t xml:space="preserve">Despite that, </w:t>
      </w:r>
      <w:r w:rsidR="00CF627D">
        <w:rPr>
          <w:rFonts w:ascii="Times New Roman" w:hAnsi="Times New Roman" w:cs="Times New Roman"/>
          <w:sz w:val="24"/>
          <w:szCs w:val="24"/>
        </w:rPr>
        <w:t xml:space="preserve">the </w:t>
      </w:r>
      <w:r>
        <w:rPr>
          <w:rFonts w:ascii="Times New Roman" w:hAnsi="Times New Roman" w:cs="Times New Roman"/>
          <w:sz w:val="24"/>
          <w:szCs w:val="24"/>
        </w:rPr>
        <w:t xml:space="preserve">court is required to consider the </w:t>
      </w:r>
      <w:r w:rsidR="0000138B">
        <w:rPr>
          <w:rFonts w:ascii="Times New Roman" w:hAnsi="Times New Roman" w:cs="Times New Roman"/>
          <w:sz w:val="24"/>
          <w:szCs w:val="24"/>
        </w:rPr>
        <w:t>other</w:t>
      </w:r>
      <w:r>
        <w:rPr>
          <w:rFonts w:ascii="Times New Roman" w:hAnsi="Times New Roman" w:cs="Times New Roman"/>
          <w:sz w:val="24"/>
          <w:szCs w:val="24"/>
        </w:rPr>
        <w:t xml:space="preserve"> factors and make its decision based on the cumulative effect</w:t>
      </w:r>
      <w:r w:rsidR="0000138B">
        <w:rPr>
          <w:rFonts w:ascii="Times New Roman" w:hAnsi="Times New Roman" w:cs="Times New Roman"/>
          <w:sz w:val="24"/>
          <w:szCs w:val="24"/>
        </w:rPr>
        <w:t xml:space="preserve"> of the said factors</w:t>
      </w:r>
      <w:r>
        <w:rPr>
          <w:rFonts w:ascii="Times New Roman" w:hAnsi="Times New Roman" w:cs="Times New Roman"/>
          <w:sz w:val="24"/>
          <w:szCs w:val="24"/>
        </w:rPr>
        <w:t xml:space="preserve">. In </w:t>
      </w:r>
      <w:r w:rsidRPr="0077695A">
        <w:rPr>
          <w:rFonts w:ascii="Times New Roman" w:hAnsi="Times New Roman" w:cs="Times New Roman"/>
          <w:i/>
          <w:iCs/>
          <w:sz w:val="24"/>
          <w:szCs w:val="24"/>
        </w:rPr>
        <w:t>Stuttafords Removals (Pvt) Ltd v Godfrey Nyamazunzu SC 40/20</w:t>
      </w:r>
      <w:r>
        <w:rPr>
          <w:rFonts w:ascii="Times New Roman" w:hAnsi="Times New Roman" w:cs="Times New Roman"/>
          <w:sz w:val="24"/>
          <w:szCs w:val="24"/>
        </w:rPr>
        <w:t xml:space="preserve"> the Supreme Court allowed the appeal on the basis that the court a quo failed to</w:t>
      </w:r>
      <w:r w:rsidR="00797320">
        <w:rPr>
          <w:rFonts w:ascii="Times New Roman" w:hAnsi="Times New Roman" w:cs="Times New Roman"/>
          <w:sz w:val="24"/>
          <w:szCs w:val="24"/>
        </w:rPr>
        <w:t xml:space="preserve"> consider all the applicable factors with a view to do justice between the parties. The rationale was clearly stated as follows at page 5 of the cyclostyled judgment;</w:t>
      </w:r>
    </w:p>
    <w:p w14:paraId="632B5192" w14:textId="77777777" w:rsidR="0077695A" w:rsidRDefault="0077695A" w:rsidP="0077695A">
      <w:pPr>
        <w:spacing w:after="0" w:line="360" w:lineRule="auto"/>
        <w:ind w:left="720"/>
        <w:contextualSpacing/>
        <w:jc w:val="both"/>
        <w:rPr>
          <w:rFonts w:ascii="Times New Roman" w:hAnsi="Times New Roman" w:cs="Times New Roman"/>
          <w:sz w:val="24"/>
          <w:szCs w:val="24"/>
        </w:rPr>
      </w:pPr>
    </w:p>
    <w:p w14:paraId="2D62631C" w14:textId="7C767927" w:rsidR="00797320" w:rsidRDefault="00797320" w:rsidP="0077695A">
      <w:pPr>
        <w:spacing w:after="0"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“Those principles ought to be weighed one against the other before the application can be determined.</w:t>
      </w:r>
      <w:r w:rsidR="00A4216B">
        <w:rPr>
          <w:rFonts w:ascii="Times New Roman" w:hAnsi="Times New Roman" w:cs="Times New Roman"/>
          <w:sz w:val="24"/>
          <w:szCs w:val="24"/>
        </w:rPr>
        <w:t xml:space="preserve"> This is so because the merit in one of the principles may help in compensating the </w:t>
      </w:r>
      <w:r w:rsidR="00E64271">
        <w:rPr>
          <w:rFonts w:ascii="Times New Roman" w:hAnsi="Times New Roman" w:cs="Times New Roman"/>
          <w:sz w:val="24"/>
          <w:szCs w:val="24"/>
        </w:rPr>
        <w:t>weakness</w:t>
      </w:r>
      <w:r w:rsidR="00A4216B">
        <w:rPr>
          <w:rFonts w:ascii="Times New Roman" w:hAnsi="Times New Roman" w:cs="Times New Roman"/>
          <w:sz w:val="24"/>
          <w:szCs w:val="24"/>
        </w:rPr>
        <w:t xml:space="preserve"> or lack of merit in the other laid down principles.</w:t>
      </w:r>
      <w:r w:rsidR="00B1164C">
        <w:rPr>
          <w:rFonts w:ascii="Times New Roman" w:hAnsi="Times New Roman" w:cs="Times New Roman"/>
          <w:sz w:val="24"/>
          <w:szCs w:val="24"/>
        </w:rPr>
        <w:t>”</w:t>
      </w:r>
    </w:p>
    <w:p w14:paraId="679367A3" w14:textId="77777777" w:rsidR="0077695A" w:rsidRDefault="0077695A" w:rsidP="0077695A">
      <w:pPr>
        <w:spacing w:after="0" w:line="360" w:lineRule="auto"/>
        <w:ind w:left="720"/>
        <w:contextualSpacing/>
        <w:jc w:val="both"/>
        <w:rPr>
          <w:rFonts w:ascii="Times New Roman" w:hAnsi="Times New Roman" w:cs="Times New Roman"/>
          <w:sz w:val="24"/>
          <w:szCs w:val="24"/>
        </w:rPr>
      </w:pPr>
    </w:p>
    <w:p w14:paraId="64D9CE35" w14:textId="166110D6" w:rsidR="00B1164C" w:rsidRDefault="00B1164C"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my view, for a court to competently make such an assessment, the applicant must traverse fully the requirements in his or her application.</w:t>
      </w:r>
    </w:p>
    <w:p w14:paraId="00AB0096" w14:textId="77777777" w:rsidR="0077695A" w:rsidRDefault="0077695A" w:rsidP="009D0EFD">
      <w:pPr>
        <w:spacing w:after="0" w:line="360" w:lineRule="auto"/>
        <w:ind w:firstLine="720"/>
        <w:contextualSpacing/>
        <w:jc w:val="both"/>
        <w:rPr>
          <w:rFonts w:ascii="Times New Roman" w:hAnsi="Times New Roman" w:cs="Times New Roman"/>
          <w:sz w:val="24"/>
          <w:szCs w:val="24"/>
        </w:rPr>
      </w:pPr>
    </w:p>
    <w:p w14:paraId="24CF8E1A" w14:textId="1CFBBDBF" w:rsidR="0047569A" w:rsidRPr="0077695A" w:rsidRDefault="0047569A" w:rsidP="0077695A">
      <w:pPr>
        <w:spacing w:after="0" w:line="360" w:lineRule="auto"/>
        <w:contextualSpacing/>
        <w:jc w:val="both"/>
        <w:rPr>
          <w:rFonts w:ascii="Times New Roman" w:hAnsi="Times New Roman" w:cs="Times New Roman"/>
          <w:b/>
          <w:bCs/>
          <w:sz w:val="24"/>
          <w:szCs w:val="24"/>
        </w:rPr>
      </w:pPr>
      <w:r w:rsidRPr="0077695A">
        <w:rPr>
          <w:rFonts w:ascii="Times New Roman" w:hAnsi="Times New Roman" w:cs="Times New Roman"/>
          <w:b/>
          <w:bCs/>
          <w:sz w:val="24"/>
          <w:szCs w:val="24"/>
        </w:rPr>
        <w:t>Analysis</w:t>
      </w:r>
    </w:p>
    <w:p w14:paraId="10B25F61" w14:textId="28B9EB25" w:rsidR="0047569A" w:rsidRPr="007816EF" w:rsidRDefault="0047569A" w:rsidP="009D0EFD">
      <w:pPr>
        <w:spacing w:after="0" w:line="360" w:lineRule="auto"/>
        <w:ind w:firstLine="720"/>
        <w:contextualSpacing/>
        <w:jc w:val="both"/>
        <w:rPr>
          <w:rFonts w:ascii="Times New Roman" w:hAnsi="Times New Roman" w:cs="Times New Roman"/>
          <w:sz w:val="24"/>
          <w:szCs w:val="24"/>
          <w:u w:val="single"/>
        </w:rPr>
      </w:pPr>
      <w:r w:rsidRPr="007816EF">
        <w:rPr>
          <w:rFonts w:ascii="Times New Roman" w:hAnsi="Times New Roman" w:cs="Times New Roman"/>
          <w:sz w:val="24"/>
          <w:szCs w:val="24"/>
          <w:u w:val="single"/>
        </w:rPr>
        <w:lastRenderedPageBreak/>
        <w:t>Extent of delay and the explanation thereof.</w:t>
      </w:r>
    </w:p>
    <w:p w14:paraId="7F7EA46F" w14:textId="09FA811A" w:rsidR="0047569A" w:rsidRDefault="006312E2"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applicant was sentenced on the same day the </w:t>
      </w:r>
      <w:r w:rsidR="0047569A">
        <w:rPr>
          <w:rFonts w:ascii="Times New Roman" w:hAnsi="Times New Roman" w:cs="Times New Roman"/>
          <w:sz w:val="24"/>
          <w:szCs w:val="24"/>
        </w:rPr>
        <w:t>2</w:t>
      </w:r>
      <w:r w:rsidR="0047569A" w:rsidRPr="0047569A">
        <w:rPr>
          <w:rFonts w:ascii="Times New Roman" w:hAnsi="Times New Roman" w:cs="Times New Roman"/>
          <w:sz w:val="24"/>
          <w:szCs w:val="24"/>
          <w:vertAlign w:val="superscript"/>
        </w:rPr>
        <w:t>nd</w:t>
      </w:r>
      <w:r>
        <w:rPr>
          <w:rFonts w:ascii="Times New Roman" w:hAnsi="Times New Roman" w:cs="Times New Roman"/>
          <w:sz w:val="24"/>
          <w:szCs w:val="24"/>
        </w:rPr>
        <w:t xml:space="preserve"> of M</w:t>
      </w:r>
      <w:r w:rsidR="0047569A">
        <w:rPr>
          <w:rFonts w:ascii="Times New Roman" w:hAnsi="Times New Roman" w:cs="Times New Roman"/>
          <w:sz w:val="24"/>
          <w:szCs w:val="24"/>
        </w:rPr>
        <w:t>arch 2023</w:t>
      </w:r>
      <w:r>
        <w:rPr>
          <w:rFonts w:ascii="Times New Roman" w:hAnsi="Times New Roman" w:cs="Times New Roman"/>
          <w:sz w:val="24"/>
          <w:szCs w:val="24"/>
        </w:rPr>
        <w:t>.</w:t>
      </w:r>
      <w:r w:rsidR="0047569A">
        <w:rPr>
          <w:rFonts w:ascii="Times New Roman" w:hAnsi="Times New Roman" w:cs="Times New Roman"/>
          <w:sz w:val="24"/>
          <w:szCs w:val="24"/>
        </w:rPr>
        <w:t xml:space="preserve">The application was filed on 13 </w:t>
      </w:r>
      <w:r w:rsidR="0077695A">
        <w:rPr>
          <w:rFonts w:ascii="Times New Roman" w:hAnsi="Times New Roman" w:cs="Times New Roman"/>
          <w:sz w:val="24"/>
          <w:szCs w:val="24"/>
        </w:rPr>
        <w:t>November</w:t>
      </w:r>
      <w:r w:rsidR="0047569A">
        <w:rPr>
          <w:rFonts w:ascii="Times New Roman" w:hAnsi="Times New Roman" w:cs="Times New Roman"/>
          <w:sz w:val="24"/>
          <w:szCs w:val="24"/>
        </w:rPr>
        <w:t xml:space="preserve"> 2024 </w:t>
      </w:r>
      <w:r>
        <w:rPr>
          <w:rFonts w:ascii="Times New Roman" w:hAnsi="Times New Roman" w:cs="Times New Roman"/>
          <w:sz w:val="24"/>
          <w:szCs w:val="24"/>
        </w:rPr>
        <w:t>which is a</w:t>
      </w:r>
      <w:r w:rsidR="0047569A">
        <w:rPr>
          <w:rFonts w:ascii="Times New Roman" w:hAnsi="Times New Roman" w:cs="Times New Roman"/>
          <w:sz w:val="24"/>
          <w:szCs w:val="24"/>
        </w:rPr>
        <w:t xml:space="preserve"> year</w:t>
      </w:r>
      <w:r w:rsidR="009C6905">
        <w:rPr>
          <w:rFonts w:ascii="Times New Roman" w:hAnsi="Times New Roman" w:cs="Times New Roman"/>
          <w:sz w:val="24"/>
          <w:szCs w:val="24"/>
        </w:rPr>
        <w:t xml:space="preserve"> and 4</w:t>
      </w:r>
      <w:r w:rsidR="0047569A">
        <w:rPr>
          <w:rFonts w:ascii="Times New Roman" w:hAnsi="Times New Roman" w:cs="Times New Roman"/>
          <w:sz w:val="24"/>
          <w:szCs w:val="24"/>
        </w:rPr>
        <w:t xml:space="preserve"> months</w:t>
      </w:r>
      <w:r w:rsidR="009C6905">
        <w:rPr>
          <w:rFonts w:ascii="Times New Roman" w:hAnsi="Times New Roman" w:cs="Times New Roman"/>
          <w:sz w:val="24"/>
          <w:szCs w:val="24"/>
        </w:rPr>
        <w:t xml:space="preserve"> later</w:t>
      </w:r>
      <w:r w:rsidR="0047569A">
        <w:rPr>
          <w:rFonts w:ascii="Times New Roman" w:hAnsi="Times New Roman" w:cs="Times New Roman"/>
          <w:sz w:val="24"/>
          <w:szCs w:val="24"/>
        </w:rPr>
        <w:t xml:space="preserve">. An appeal was supposed to be filed within 10 days of the judgment. The delay </w:t>
      </w:r>
      <w:r w:rsidR="009C6905">
        <w:rPr>
          <w:rFonts w:ascii="Times New Roman" w:hAnsi="Times New Roman" w:cs="Times New Roman"/>
          <w:sz w:val="24"/>
          <w:szCs w:val="24"/>
        </w:rPr>
        <w:t>is long regard been made to the</w:t>
      </w:r>
      <w:r w:rsidR="0047569A">
        <w:rPr>
          <w:rFonts w:ascii="Times New Roman" w:hAnsi="Times New Roman" w:cs="Times New Roman"/>
          <w:sz w:val="24"/>
          <w:szCs w:val="24"/>
        </w:rPr>
        <w:t xml:space="preserve"> permissible period</w:t>
      </w:r>
      <w:r w:rsidR="009C6905">
        <w:rPr>
          <w:rFonts w:ascii="Times New Roman" w:hAnsi="Times New Roman" w:cs="Times New Roman"/>
          <w:sz w:val="24"/>
          <w:szCs w:val="24"/>
        </w:rPr>
        <w:t xml:space="preserve"> within which to appeal</w:t>
      </w:r>
      <w:r w:rsidR="0047569A">
        <w:rPr>
          <w:rFonts w:ascii="Times New Roman" w:hAnsi="Times New Roman" w:cs="Times New Roman"/>
          <w:sz w:val="24"/>
          <w:szCs w:val="24"/>
        </w:rPr>
        <w:t xml:space="preserve">. </w:t>
      </w:r>
      <w:r w:rsidR="0077695A">
        <w:rPr>
          <w:rFonts w:ascii="Times New Roman" w:hAnsi="Times New Roman" w:cs="Times New Roman"/>
          <w:sz w:val="24"/>
          <w:szCs w:val="24"/>
        </w:rPr>
        <w:t>However,</w:t>
      </w:r>
      <w:r w:rsidR="0047569A">
        <w:rPr>
          <w:rFonts w:ascii="Times New Roman" w:hAnsi="Times New Roman" w:cs="Times New Roman"/>
          <w:sz w:val="24"/>
          <w:szCs w:val="24"/>
        </w:rPr>
        <w:t xml:space="preserve"> the period </w:t>
      </w:r>
      <w:r w:rsidR="00E053BA">
        <w:rPr>
          <w:rFonts w:ascii="Times New Roman" w:hAnsi="Times New Roman" w:cs="Times New Roman"/>
          <w:sz w:val="24"/>
          <w:szCs w:val="24"/>
        </w:rPr>
        <w:t xml:space="preserve">must be </w:t>
      </w:r>
      <w:r w:rsidR="00E64271">
        <w:rPr>
          <w:rFonts w:ascii="Times New Roman" w:hAnsi="Times New Roman" w:cs="Times New Roman"/>
          <w:sz w:val="24"/>
          <w:szCs w:val="24"/>
        </w:rPr>
        <w:t>considered</w:t>
      </w:r>
      <w:r w:rsidR="00E053BA">
        <w:rPr>
          <w:rFonts w:ascii="Times New Roman" w:hAnsi="Times New Roman" w:cs="Times New Roman"/>
          <w:sz w:val="24"/>
          <w:szCs w:val="24"/>
        </w:rPr>
        <w:t xml:space="preserve"> also in light of the explanation. </w:t>
      </w:r>
    </w:p>
    <w:p w14:paraId="51888C4E" w14:textId="40BAB2AB" w:rsidR="002669FE" w:rsidRDefault="002669FE"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w:t>
      </w:r>
      <w:r w:rsidR="00E64271">
        <w:rPr>
          <w:rFonts w:ascii="Times New Roman" w:hAnsi="Times New Roman" w:cs="Times New Roman"/>
          <w:sz w:val="24"/>
          <w:szCs w:val="24"/>
        </w:rPr>
        <w:t>applicant’s</w:t>
      </w:r>
      <w:r>
        <w:rPr>
          <w:rFonts w:ascii="Times New Roman" w:hAnsi="Times New Roman" w:cs="Times New Roman"/>
          <w:sz w:val="24"/>
          <w:szCs w:val="24"/>
        </w:rPr>
        <w:t xml:space="preserve"> explanation </w:t>
      </w:r>
      <w:r w:rsidR="00E8430B">
        <w:rPr>
          <w:rFonts w:ascii="Times New Roman" w:hAnsi="Times New Roman" w:cs="Times New Roman"/>
          <w:sz w:val="24"/>
          <w:szCs w:val="24"/>
        </w:rPr>
        <w:t xml:space="preserve">is that he was in custody </w:t>
      </w:r>
      <w:r>
        <w:rPr>
          <w:rFonts w:ascii="Times New Roman" w:hAnsi="Times New Roman" w:cs="Times New Roman"/>
          <w:sz w:val="24"/>
          <w:szCs w:val="24"/>
        </w:rPr>
        <w:t>for a lengthy period and was unaware</w:t>
      </w:r>
      <w:r w:rsidR="00B16973">
        <w:rPr>
          <w:rFonts w:ascii="Times New Roman" w:hAnsi="Times New Roman" w:cs="Times New Roman"/>
          <w:sz w:val="24"/>
          <w:szCs w:val="24"/>
        </w:rPr>
        <w:t xml:space="preserve"> of his right to appeal. He was unrepresented during the proceeding</w:t>
      </w:r>
      <w:r w:rsidR="007816EF">
        <w:rPr>
          <w:rFonts w:ascii="Times New Roman" w:hAnsi="Times New Roman" w:cs="Times New Roman"/>
          <w:sz w:val="24"/>
          <w:szCs w:val="24"/>
        </w:rPr>
        <w:t>s</w:t>
      </w:r>
      <w:r w:rsidR="00B16973">
        <w:rPr>
          <w:rFonts w:ascii="Times New Roman" w:hAnsi="Times New Roman" w:cs="Times New Roman"/>
          <w:sz w:val="24"/>
          <w:szCs w:val="24"/>
        </w:rPr>
        <w:t>. He was advised at prison of his right to appeal. After that he engaged his relatives who took a considerable time to raise money to instruct a legal representative. It also took a considerable time to obtain the transcribed record.</w:t>
      </w:r>
    </w:p>
    <w:p w14:paraId="4472F73D" w14:textId="544FD96A" w:rsidR="00D55BAD" w:rsidRDefault="00804F84"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careful reading of the two records shows that indeed the applicant was unrepr</w:t>
      </w:r>
      <w:r w:rsidR="000A601B">
        <w:rPr>
          <w:rFonts w:ascii="Times New Roman" w:hAnsi="Times New Roman" w:cs="Times New Roman"/>
          <w:sz w:val="24"/>
          <w:szCs w:val="24"/>
        </w:rPr>
        <w:t xml:space="preserve">esented although it appears </w:t>
      </w:r>
      <w:r w:rsidRPr="000A601B">
        <w:rPr>
          <w:rFonts w:ascii="Times New Roman" w:hAnsi="Times New Roman" w:cs="Times New Roman"/>
          <w:i/>
          <w:sz w:val="24"/>
          <w:szCs w:val="24"/>
        </w:rPr>
        <w:t>Mr Muchini</w:t>
      </w:r>
      <w:r>
        <w:rPr>
          <w:rFonts w:ascii="Times New Roman" w:hAnsi="Times New Roman" w:cs="Times New Roman"/>
          <w:sz w:val="24"/>
          <w:szCs w:val="24"/>
        </w:rPr>
        <w:t xml:space="preserve"> was in and out of the proceedings. </w:t>
      </w:r>
      <w:r w:rsidR="000A601B">
        <w:rPr>
          <w:rFonts w:ascii="Times New Roman" w:hAnsi="Times New Roman" w:cs="Times New Roman"/>
          <w:sz w:val="24"/>
          <w:szCs w:val="24"/>
        </w:rPr>
        <w:t xml:space="preserve">The explanation cannot be said to be </w:t>
      </w:r>
      <w:r w:rsidR="00D869FD">
        <w:rPr>
          <w:rFonts w:ascii="Times New Roman" w:hAnsi="Times New Roman" w:cs="Times New Roman"/>
          <w:sz w:val="24"/>
          <w:szCs w:val="24"/>
        </w:rPr>
        <w:t>unreasonable. Generally</w:t>
      </w:r>
      <w:r w:rsidR="000A601B">
        <w:rPr>
          <w:rFonts w:ascii="Times New Roman" w:hAnsi="Times New Roman" w:cs="Times New Roman"/>
          <w:sz w:val="24"/>
          <w:szCs w:val="24"/>
        </w:rPr>
        <w:t xml:space="preserve"> the ad</w:t>
      </w:r>
      <w:r w:rsidR="00CF627D">
        <w:rPr>
          <w:rFonts w:ascii="Times New Roman" w:hAnsi="Times New Roman" w:cs="Times New Roman"/>
          <w:sz w:val="24"/>
          <w:szCs w:val="24"/>
        </w:rPr>
        <w:t>ministrative process to secure</w:t>
      </w:r>
      <w:r w:rsidR="000A601B">
        <w:rPr>
          <w:rFonts w:ascii="Times New Roman" w:hAnsi="Times New Roman" w:cs="Times New Roman"/>
          <w:sz w:val="24"/>
          <w:szCs w:val="24"/>
        </w:rPr>
        <w:t xml:space="preserve"> record of </w:t>
      </w:r>
      <w:r w:rsidR="00D869FD">
        <w:rPr>
          <w:rFonts w:ascii="Times New Roman" w:hAnsi="Times New Roman" w:cs="Times New Roman"/>
          <w:sz w:val="24"/>
          <w:szCs w:val="24"/>
        </w:rPr>
        <w:t>proceedings is daunti</w:t>
      </w:r>
      <w:r w:rsidR="0069313D">
        <w:rPr>
          <w:rFonts w:ascii="Times New Roman" w:hAnsi="Times New Roman" w:cs="Times New Roman"/>
          <w:sz w:val="24"/>
          <w:szCs w:val="24"/>
        </w:rPr>
        <w:t xml:space="preserve">ng to say the least. </w:t>
      </w:r>
      <w:r w:rsidR="008B510C">
        <w:rPr>
          <w:rFonts w:ascii="Times New Roman" w:hAnsi="Times New Roman" w:cs="Times New Roman"/>
          <w:sz w:val="24"/>
          <w:szCs w:val="24"/>
        </w:rPr>
        <w:t>This issue</w:t>
      </w:r>
      <w:r w:rsidR="0069313D">
        <w:rPr>
          <w:rFonts w:ascii="Times New Roman" w:hAnsi="Times New Roman" w:cs="Times New Roman"/>
          <w:sz w:val="24"/>
          <w:szCs w:val="24"/>
        </w:rPr>
        <w:t xml:space="preserve"> </w:t>
      </w:r>
      <w:r w:rsidR="008B510C">
        <w:rPr>
          <w:rFonts w:ascii="Times New Roman" w:hAnsi="Times New Roman" w:cs="Times New Roman"/>
          <w:sz w:val="24"/>
          <w:szCs w:val="24"/>
        </w:rPr>
        <w:t>has been raised by</w:t>
      </w:r>
      <w:r w:rsidR="00AB4986">
        <w:rPr>
          <w:rFonts w:ascii="Times New Roman" w:hAnsi="Times New Roman" w:cs="Times New Roman"/>
          <w:sz w:val="24"/>
          <w:szCs w:val="24"/>
        </w:rPr>
        <w:t xml:space="preserve"> many</w:t>
      </w:r>
      <w:r w:rsidR="008B510C">
        <w:rPr>
          <w:rFonts w:ascii="Times New Roman" w:hAnsi="Times New Roman" w:cs="Times New Roman"/>
          <w:sz w:val="24"/>
          <w:szCs w:val="24"/>
        </w:rPr>
        <w:t xml:space="preserve"> litigants times without number but </w:t>
      </w:r>
      <w:r w:rsidR="009444CF">
        <w:rPr>
          <w:rFonts w:ascii="Times New Roman" w:hAnsi="Times New Roman" w:cs="Times New Roman"/>
          <w:sz w:val="24"/>
          <w:szCs w:val="24"/>
        </w:rPr>
        <w:t>it seems there is no ready solution. There</w:t>
      </w:r>
      <w:r>
        <w:rPr>
          <w:rFonts w:ascii="Times New Roman" w:hAnsi="Times New Roman" w:cs="Times New Roman"/>
          <w:sz w:val="24"/>
          <w:szCs w:val="24"/>
        </w:rPr>
        <w:t xml:space="preserve"> was nothing to refute the </w:t>
      </w:r>
      <w:r w:rsidR="00E64271">
        <w:rPr>
          <w:rFonts w:ascii="Times New Roman" w:hAnsi="Times New Roman" w:cs="Times New Roman"/>
          <w:sz w:val="24"/>
          <w:szCs w:val="24"/>
        </w:rPr>
        <w:t>applicant’s</w:t>
      </w:r>
      <w:r>
        <w:rPr>
          <w:rFonts w:ascii="Times New Roman" w:hAnsi="Times New Roman" w:cs="Times New Roman"/>
          <w:sz w:val="24"/>
          <w:szCs w:val="24"/>
        </w:rPr>
        <w:t xml:space="preserve"> explanation</w:t>
      </w:r>
      <w:r w:rsidR="0069313D">
        <w:rPr>
          <w:rFonts w:ascii="Times New Roman" w:hAnsi="Times New Roman" w:cs="Times New Roman"/>
          <w:sz w:val="24"/>
          <w:szCs w:val="24"/>
        </w:rPr>
        <w:t xml:space="preserve"> on the delay to access the record of proceedings</w:t>
      </w:r>
      <w:r>
        <w:rPr>
          <w:rFonts w:ascii="Times New Roman" w:hAnsi="Times New Roman" w:cs="Times New Roman"/>
          <w:sz w:val="24"/>
          <w:szCs w:val="24"/>
        </w:rPr>
        <w:t>.</w:t>
      </w:r>
      <w:r w:rsidR="006B7C2E">
        <w:rPr>
          <w:rFonts w:ascii="Times New Roman" w:hAnsi="Times New Roman" w:cs="Times New Roman"/>
          <w:sz w:val="24"/>
          <w:szCs w:val="24"/>
        </w:rPr>
        <w:t xml:space="preserve"> </w:t>
      </w:r>
      <w:r w:rsidR="008D533C">
        <w:rPr>
          <w:rFonts w:ascii="Times New Roman" w:hAnsi="Times New Roman" w:cs="Times New Roman"/>
          <w:sz w:val="24"/>
          <w:szCs w:val="24"/>
        </w:rPr>
        <w:t xml:space="preserve">The other explanation is that </w:t>
      </w:r>
      <w:r w:rsidR="006B7C2E">
        <w:rPr>
          <w:rFonts w:ascii="Times New Roman" w:hAnsi="Times New Roman" w:cs="Times New Roman"/>
          <w:sz w:val="24"/>
          <w:szCs w:val="24"/>
        </w:rPr>
        <w:t>some additional time was due to lack of resources to instruct a lawyer cannot be said to be unreasonable. Every person has a right to be</w:t>
      </w:r>
      <w:r w:rsidR="00AF6DB8">
        <w:rPr>
          <w:rFonts w:ascii="Times New Roman" w:hAnsi="Times New Roman" w:cs="Times New Roman"/>
          <w:sz w:val="24"/>
          <w:szCs w:val="24"/>
        </w:rPr>
        <w:t xml:space="preserve"> legally</w:t>
      </w:r>
      <w:r w:rsidR="006B7C2E">
        <w:rPr>
          <w:rFonts w:ascii="Times New Roman" w:hAnsi="Times New Roman" w:cs="Times New Roman"/>
          <w:sz w:val="24"/>
          <w:szCs w:val="24"/>
        </w:rPr>
        <w:t xml:space="preserve"> represented by a lawyer of his or her choice. However in the exercise of such a right a person must not needless</w:t>
      </w:r>
      <w:r w:rsidR="008D533C">
        <w:rPr>
          <w:rFonts w:ascii="Times New Roman" w:hAnsi="Times New Roman" w:cs="Times New Roman"/>
          <w:sz w:val="24"/>
          <w:szCs w:val="24"/>
        </w:rPr>
        <w:t>ly</w:t>
      </w:r>
      <w:r w:rsidR="006B7C2E">
        <w:rPr>
          <w:rFonts w:ascii="Times New Roman" w:hAnsi="Times New Roman" w:cs="Times New Roman"/>
          <w:sz w:val="24"/>
          <w:szCs w:val="24"/>
        </w:rPr>
        <w:t xml:space="preserve"> compromise </w:t>
      </w:r>
      <w:r w:rsidR="00AB4986">
        <w:rPr>
          <w:rFonts w:ascii="Times New Roman" w:hAnsi="Times New Roman" w:cs="Times New Roman"/>
          <w:sz w:val="24"/>
          <w:szCs w:val="24"/>
        </w:rPr>
        <w:t>judicial process</w:t>
      </w:r>
      <w:r w:rsidR="00AF6DB8">
        <w:rPr>
          <w:rFonts w:ascii="Times New Roman" w:hAnsi="Times New Roman" w:cs="Times New Roman"/>
          <w:sz w:val="24"/>
          <w:szCs w:val="24"/>
        </w:rPr>
        <w:t xml:space="preserve"> to his prejudice. There</w:t>
      </w:r>
      <w:r w:rsidR="00AB4986">
        <w:rPr>
          <w:rFonts w:ascii="Times New Roman" w:hAnsi="Times New Roman" w:cs="Times New Roman"/>
          <w:sz w:val="24"/>
          <w:szCs w:val="24"/>
        </w:rPr>
        <w:t xml:space="preserve"> is provision for a person to note an appeal in person.</w:t>
      </w:r>
      <w:r>
        <w:rPr>
          <w:rFonts w:ascii="Times New Roman" w:hAnsi="Times New Roman" w:cs="Times New Roman"/>
          <w:sz w:val="24"/>
          <w:szCs w:val="24"/>
        </w:rPr>
        <w:t xml:space="preserve"> </w:t>
      </w:r>
    </w:p>
    <w:p w14:paraId="25540AFF" w14:textId="3BB245EE" w:rsidR="00BC1C90" w:rsidRDefault="00BC1C90"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 find the explanation for the delay reasonable</w:t>
      </w:r>
      <w:r w:rsidR="00BB21C9">
        <w:rPr>
          <w:rFonts w:ascii="Times New Roman" w:hAnsi="Times New Roman" w:cs="Times New Roman"/>
          <w:sz w:val="24"/>
          <w:szCs w:val="24"/>
        </w:rPr>
        <w:t xml:space="preserve"> although</w:t>
      </w:r>
      <w:r w:rsidR="007B22CF">
        <w:rPr>
          <w:rFonts w:ascii="Times New Roman" w:hAnsi="Times New Roman" w:cs="Times New Roman"/>
          <w:sz w:val="24"/>
          <w:szCs w:val="24"/>
        </w:rPr>
        <w:t xml:space="preserve"> the period of delay is long</w:t>
      </w:r>
      <w:r>
        <w:rPr>
          <w:rFonts w:ascii="Times New Roman" w:hAnsi="Times New Roman" w:cs="Times New Roman"/>
          <w:sz w:val="24"/>
          <w:szCs w:val="24"/>
        </w:rPr>
        <w:t>.</w:t>
      </w:r>
    </w:p>
    <w:p w14:paraId="1A205349" w14:textId="739E541A" w:rsidR="0076371C" w:rsidRPr="00B6063F" w:rsidRDefault="0076371C" w:rsidP="007015D7">
      <w:pPr>
        <w:spacing w:after="0" w:line="360" w:lineRule="auto"/>
        <w:contextualSpacing/>
        <w:jc w:val="both"/>
        <w:rPr>
          <w:rFonts w:ascii="Times New Roman" w:hAnsi="Times New Roman" w:cs="Times New Roman"/>
          <w:bCs/>
          <w:sz w:val="24"/>
          <w:szCs w:val="24"/>
          <w:u w:val="single"/>
        </w:rPr>
      </w:pPr>
      <w:r w:rsidRPr="00B6063F">
        <w:rPr>
          <w:rFonts w:ascii="Times New Roman" w:hAnsi="Times New Roman" w:cs="Times New Roman"/>
          <w:bCs/>
          <w:sz w:val="24"/>
          <w:szCs w:val="24"/>
          <w:u w:val="single"/>
        </w:rPr>
        <w:t>The importance of the case and f</w:t>
      </w:r>
      <w:r w:rsidR="00BB21C9" w:rsidRPr="00B6063F">
        <w:rPr>
          <w:rFonts w:ascii="Times New Roman" w:hAnsi="Times New Roman" w:cs="Times New Roman"/>
          <w:bCs/>
          <w:sz w:val="24"/>
          <w:szCs w:val="24"/>
          <w:u w:val="single"/>
        </w:rPr>
        <w:t xml:space="preserve">inality </w:t>
      </w:r>
      <w:r w:rsidR="00B6063F" w:rsidRPr="00B6063F">
        <w:rPr>
          <w:rFonts w:ascii="Times New Roman" w:hAnsi="Times New Roman" w:cs="Times New Roman"/>
          <w:bCs/>
          <w:sz w:val="24"/>
          <w:szCs w:val="24"/>
          <w:u w:val="single"/>
        </w:rPr>
        <w:t xml:space="preserve">to </w:t>
      </w:r>
      <w:r w:rsidR="003565D1" w:rsidRPr="00B6063F">
        <w:rPr>
          <w:rFonts w:ascii="Times New Roman" w:hAnsi="Times New Roman" w:cs="Times New Roman"/>
          <w:bCs/>
          <w:sz w:val="24"/>
          <w:szCs w:val="24"/>
          <w:u w:val="single"/>
        </w:rPr>
        <w:t>litigation</w:t>
      </w:r>
    </w:p>
    <w:p w14:paraId="6B3C32DC" w14:textId="30A79C6E" w:rsidR="007015D7" w:rsidRDefault="003565D1" w:rsidP="00866E8F">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It is trite that this is an </w:t>
      </w:r>
      <w:r w:rsidR="007015D7">
        <w:rPr>
          <w:rFonts w:ascii="Times New Roman" w:hAnsi="Times New Roman" w:cs="Times New Roman"/>
          <w:sz w:val="24"/>
          <w:szCs w:val="24"/>
        </w:rPr>
        <w:t>important</w:t>
      </w:r>
      <w:r>
        <w:rPr>
          <w:rFonts w:ascii="Times New Roman" w:hAnsi="Times New Roman" w:cs="Times New Roman"/>
          <w:sz w:val="24"/>
          <w:szCs w:val="24"/>
        </w:rPr>
        <w:t xml:space="preserve"> case to the applicant who wishes that another court considers the sentence. The factor on finality to litigation also includes the convenience of the court. On the other side the interest of the public must be considered.</w:t>
      </w:r>
    </w:p>
    <w:p w14:paraId="6A4649C4" w14:textId="34383453" w:rsidR="0044546D" w:rsidRPr="007B22CF" w:rsidRDefault="0044546D" w:rsidP="007015D7">
      <w:pPr>
        <w:spacing w:after="0" w:line="360" w:lineRule="auto"/>
        <w:contextualSpacing/>
        <w:jc w:val="both"/>
        <w:rPr>
          <w:rFonts w:ascii="Times New Roman" w:hAnsi="Times New Roman" w:cs="Times New Roman"/>
          <w:bCs/>
          <w:sz w:val="24"/>
          <w:szCs w:val="24"/>
          <w:u w:val="single"/>
        </w:rPr>
      </w:pPr>
      <w:r w:rsidRPr="007B22CF">
        <w:rPr>
          <w:rFonts w:ascii="Times New Roman" w:hAnsi="Times New Roman" w:cs="Times New Roman"/>
          <w:bCs/>
          <w:sz w:val="24"/>
          <w:szCs w:val="24"/>
          <w:u w:val="single"/>
        </w:rPr>
        <w:t>Prospects of Success</w:t>
      </w:r>
    </w:p>
    <w:p w14:paraId="6FBD41AD" w14:textId="20BC6182" w:rsidR="0044546D" w:rsidRDefault="0044546D"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applicant attached the intended grounds of appeal and elucidated them in his founding affidavit. He explained that there are good prospects of success</w:t>
      </w:r>
      <w:r w:rsidR="00323AD1">
        <w:rPr>
          <w:rFonts w:ascii="Times New Roman" w:hAnsi="Times New Roman" w:cs="Times New Roman"/>
          <w:sz w:val="24"/>
          <w:szCs w:val="24"/>
        </w:rPr>
        <w:t xml:space="preserve"> on appeal</w:t>
      </w:r>
      <w:bookmarkStart w:id="0" w:name="_GoBack"/>
      <w:bookmarkEnd w:id="0"/>
      <w:r>
        <w:rPr>
          <w:rFonts w:ascii="Times New Roman" w:hAnsi="Times New Roman" w:cs="Times New Roman"/>
          <w:sz w:val="24"/>
          <w:szCs w:val="24"/>
        </w:rPr>
        <w:t xml:space="preserve">. </w:t>
      </w:r>
      <w:r w:rsidR="0023744B">
        <w:rPr>
          <w:rFonts w:ascii="Times New Roman" w:hAnsi="Times New Roman" w:cs="Times New Roman"/>
          <w:sz w:val="24"/>
          <w:szCs w:val="24"/>
        </w:rPr>
        <w:t>The grounds of appeal are that the co</w:t>
      </w:r>
      <w:r>
        <w:rPr>
          <w:rFonts w:ascii="Times New Roman" w:hAnsi="Times New Roman" w:cs="Times New Roman"/>
          <w:sz w:val="24"/>
          <w:szCs w:val="24"/>
        </w:rPr>
        <w:t>urt a quo imposed</w:t>
      </w:r>
      <w:r w:rsidR="0023744B">
        <w:rPr>
          <w:rFonts w:ascii="Times New Roman" w:hAnsi="Times New Roman" w:cs="Times New Roman"/>
          <w:sz w:val="24"/>
          <w:szCs w:val="24"/>
        </w:rPr>
        <w:t xml:space="preserve"> a sentence that induces shock, it</w:t>
      </w:r>
      <w:r>
        <w:rPr>
          <w:rFonts w:ascii="Times New Roman" w:hAnsi="Times New Roman" w:cs="Times New Roman"/>
          <w:sz w:val="24"/>
          <w:szCs w:val="24"/>
        </w:rPr>
        <w:t xml:space="preserve"> failed to consider that the applicant was a </w:t>
      </w:r>
      <w:r w:rsidR="007015D7">
        <w:rPr>
          <w:rFonts w:ascii="Times New Roman" w:hAnsi="Times New Roman" w:cs="Times New Roman"/>
          <w:sz w:val="24"/>
          <w:szCs w:val="24"/>
        </w:rPr>
        <w:t>youthful</w:t>
      </w:r>
      <w:r>
        <w:rPr>
          <w:rFonts w:ascii="Times New Roman" w:hAnsi="Times New Roman" w:cs="Times New Roman"/>
          <w:sz w:val="24"/>
          <w:szCs w:val="24"/>
        </w:rPr>
        <w:t xml:space="preserve"> first offender who pleaded guilty to the charges.</w:t>
      </w:r>
      <w:r w:rsidR="003F7600">
        <w:rPr>
          <w:rFonts w:ascii="Times New Roman" w:hAnsi="Times New Roman" w:cs="Times New Roman"/>
          <w:sz w:val="24"/>
          <w:szCs w:val="24"/>
        </w:rPr>
        <w:t xml:space="preserve"> </w:t>
      </w:r>
      <w:r w:rsidR="0023744B">
        <w:rPr>
          <w:rFonts w:ascii="Times New Roman" w:hAnsi="Times New Roman" w:cs="Times New Roman"/>
          <w:sz w:val="24"/>
          <w:szCs w:val="24"/>
        </w:rPr>
        <w:t xml:space="preserve">Also </w:t>
      </w:r>
      <w:r w:rsidR="0023744B">
        <w:rPr>
          <w:rFonts w:ascii="Times New Roman" w:hAnsi="Times New Roman" w:cs="Times New Roman"/>
          <w:sz w:val="24"/>
          <w:szCs w:val="24"/>
        </w:rPr>
        <w:lastRenderedPageBreak/>
        <w:t>that h</w:t>
      </w:r>
      <w:r w:rsidR="003F7600">
        <w:rPr>
          <w:rFonts w:ascii="Times New Roman" w:hAnsi="Times New Roman" w:cs="Times New Roman"/>
          <w:sz w:val="24"/>
          <w:szCs w:val="24"/>
        </w:rPr>
        <w:t>e was prevailed upon by the older accomplices to commit the offence, that the amounts involved were on the lower side and none of the complainants sustained injuries.</w:t>
      </w:r>
    </w:p>
    <w:p w14:paraId="445AE365" w14:textId="07E9FB05" w:rsidR="00C23242" w:rsidRDefault="00C23242"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assessing </w:t>
      </w:r>
      <w:r w:rsidR="007015D7">
        <w:rPr>
          <w:rFonts w:ascii="Times New Roman" w:hAnsi="Times New Roman" w:cs="Times New Roman"/>
          <w:sz w:val="24"/>
          <w:szCs w:val="24"/>
        </w:rPr>
        <w:t>sentence,</w:t>
      </w:r>
      <w:r>
        <w:rPr>
          <w:rFonts w:ascii="Times New Roman" w:hAnsi="Times New Roman" w:cs="Times New Roman"/>
          <w:sz w:val="24"/>
          <w:szCs w:val="24"/>
        </w:rPr>
        <w:t xml:space="preserve"> the </w:t>
      </w:r>
      <w:r w:rsidR="007015D7">
        <w:rPr>
          <w:rFonts w:ascii="Times New Roman" w:hAnsi="Times New Roman" w:cs="Times New Roman"/>
          <w:sz w:val="24"/>
          <w:szCs w:val="24"/>
        </w:rPr>
        <w:t>court,</w:t>
      </w:r>
      <w:r>
        <w:rPr>
          <w:rFonts w:ascii="Times New Roman" w:hAnsi="Times New Roman" w:cs="Times New Roman"/>
          <w:sz w:val="24"/>
          <w:szCs w:val="24"/>
        </w:rPr>
        <w:t xml:space="preserve"> a quo took into account </w:t>
      </w:r>
      <w:r w:rsidR="00820017">
        <w:rPr>
          <w:rFonts w:ascii="Times New Roman" w:hAnsi="Times New Roman" w:cs="Times New Roman"/>
          <w:sz w:val="24"/>
          <w:szCs w:val="24"/>
        </w:rPr>
        <w:t xml:space="preserve">the said </w:t>
      </w:r>
      <w:r>
        <w:rPr>
          <w:rFonts w:ascii="Times New Roman" w:hAnsi="Times New Roman" w:cs="Times New Roman"/>
          <w:sz w:val="24"/>
          <w:szCs w:val="24"/>
        </w:rPr>
        <w:t xml:space="preserve">factors. It considered the accused’s plea of guilty, age and family </w:t>
      </w:r>
      <w:r w:rsidR="007015D7">
        <w:rPr>
          <w:rFonts w:ascii="Times New Roman" w:hAnsi="Times New Roman" w:cs="Times New Roman"/>
          <w:sz w:val="24"/>
          <w:szCs w:val="24"/>
        </w:rPr>
        <w:t>responsibilities</w:t>
      </w:r>
      <w:r w:rsidR="00820017">
        <w:rPr>
          <w:rFonts w:ascii="Times New Roman" w:hAnsi="Times New Roman" w:cs="Times New Roman"/>
          <w:sz w:val="24"/>
          <w:szCs w:val="24"/>
        </w:rPr>
        <w:t xml:space="preserve"> as</w:t>
      </w:r>
      <w:r>
        <w:rPr>
          <w:rFonts w:ascii="Times New Roman" w:hAnsi="Times New Roman" w:cs="Times New Roman"/>
          <w:sz w:val="24"/>
          <w:szCs w:val="24"/>
        </w:rPr>
        <w:t xml:space="preserve"> mitigatory. In aggravation it considered that the applicant committed serious offences. There was pre-meditation, they were masked, and they instilled fear on the complainants with their weapons.</w:t>
      </w:r>
    </w:p>
    <w:p w14:paraId="15485259" w14:textId="0DE25C45" w:rsidR="00C96B72" w:rsidRDefault="00C96B72"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starting point is th</w:t>
      </w:r>
      <w:r w:rsidR="00554F7B">
        <w:rPr>
          <w:rFonts w:ascii="Times New Roman" w:hAnsi="Times New Roman" w:cs="Times New Roman"/>
          <w:sz w:val="24"/>
          <w:szCs w:val="24"/>
        </w:rPr>
        <w:t xml:space="preserve">e penalty </w:t>
      </w:r>
      <w:r w:rsidR="00F638DD">
        <w:rPr>
          <w:rFonts w:ascii="Times New Roman" w:hAnsi="Times New Roman" w:cs="Times New Roman"/>
          <w:sz w:val="24"/>
          <w:szCs w:val="24"/>
        </w:rPr>
        <w:t>provisions</w:t>
      </w:r>
      <w:r w:rsidR="00672A72">
        <w:rPr>
          <w:rFonts w:ascii="Times New Roman" w:hAnsi="Times New Roman" w:cs="Times New Roman"/>
          <w:sz w:val="24"/>
          <w:szCs w:val="24"/>
        </w:rPr>
        <w:t xml:space="preserve"> 126</w:t>
      </w:r>
      <w:r>
        <w:rPr>
          <w:rFonts w:ascii="Times New Roman" w:hAnsi="Times New Roman" w:cs="Times New Roman"/>
          <w:sz w:val="24"/>
          <w:szCs w:val="24"/>
        </w:rPr>
        <w:t xml:space="preserve"> (2) of the Criminal Law Code. </w:t>
      </w:r>
      <w:r w:rsidR="00672A72">
        <w:rPr>
          <w:rFonts w:ascii="Times New Roman" w:hAnsi="Times New Roman" w:cs="Times New Roman"/>
          <w:sz w:val="24"/>
          <w:szCs w:val="24"/>
        </w:rPr>
        <w:t>Where there are aggravating circumstances the sentencing court may impose</w:t>
      </w:r>
      <w:r w:rsidR="002757A5">
        <w:rPr>
          <w:rFonts w:ascii="Times New Roman" w:hAnsi="Times New Roman" w:cs="Times New Roman"/>
          <w:sz w:val="24"/>
          <w:szCs w:val="24"/>
        </w:rPr>
        <w:t xml:space="preserve"> a maximum</w:t>
      </w:r>
      <w:r w:rsidR="00554F7B">
        <w:rPr>
          <w:rFonts w:ascii="Times New Roman" w:hAnsi="Times New Roman" w:cs="Times New Roman"/>
          <w:sz w:val="24"/>
          <w:szCs w:val="24"/>
        </w:rPr>
        <w:t xml:space="preserve"> sentence of</w:t>
      </w:r>
      <w:r w:rsidR="002757A5">
        <w:rPr>
          <w:rFonts w:ascii="Times New Roman" w:hAnsi="Times New Roman" w:cs="Times New Roman"/>
          <w:sz w:val="24"/>
          <w:szCs w:val="24"/>
        </w:rPr>
        <w:t xml:space="preserve"> life</w:t>
      </w:r>
      <w:r>
        <w:rPr>
          <w:rFonts w:ascii="Times New Roman" w:hAnsi="Times New Roman" w:cs="Times New Roman"/>
          <w:sz w:val="24"/>
          <w:szCs w:val="24"/>
        </w:rPr>
        <w:t xml:space="preserve"> imprisonment or any definite period</w:t>
      </w:r>
      <w:r w:rsidR="00554F7B">
        <w:rPr>
          <w:rFonts w:ascii="Times New Roman" w:hAnsi="Times New Roman" w:cs="Times New Roman"/>
          <w:sz w:val="24"/>
          <w:szCs w:val="24"/>
        </w:rPr>
        <w:t>. In any other circumstances</w:t>
      </w:r>
      <w:r w:rsidR="00F638DD">
        <w:rPr>
          <w:rFonts w:ascii="Times New Roman" w:hAnsi="Times New Roman" w:cs="Times New Roman"/>
          <w:sz w:val="24"/>
          <w:szCs w:val="24"/>
        </w:rPr>
        <w:t>, any definite period of imprisonment or a</w:t>
      </w:r>
      <w:r>
        <w:rPr>
          <w:rFonts w:ascii="Times New Roman" w:hAnsi="Times New Roman" w:cs="Times New Roman"/>
          <w:sz w:val="24"/>
          <w:szCs w:val="24"/>
        </w:rPr>
        <w:t xml:space="preserve"> fine not exceeding level fourteen or not exceeding twice the value of the property stolen whichever is greater.</w:t>
      </w:r>
    </w:p>
    <w:p w14:paraId="432F3FD9" w14:textId="2D2A9C53" w:rsidR="009816EC" w:rsidRDefault="009816EC"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 The court was </w:t>
      </w:r>
      <w:r w:rsidR="007015D7">
        <w:rPr>
          <w:rFonts w:ascii="Times New Roman" w:hAnsi="Times New Roman" w:cs="Times New Roman"/>
          <w:sz w:val="24"/>
          <w:szCs w:val="24"/>
        </w:rPr>
        <w:t>required</w:t>
      </w:r>
      <w:r>
        <w:rPr>
          <w:rFonts w:ascii="Times New Roman" w:hAnsi="Times New Roman" w:cs="Times New Roman"/>
          <w:sz w:val="24"/>
          <w:szCs w:val="24"/>
        </w:rPr>
        <w:t xml:space="preserve"> to make a finding </w:t>
      </w:r>
      <w:r w:rsidR="007015D7">
        <w:rPr>
          <w:rFonts w:ascii="Times New Roman" w:hAnsi="Times New Roman" w:cs="Times New Roman"/>
          <w:sz w:val="24"/>
          <w:szCs w:val="24"/>
        </w:rPr>
        <w:t>whether</w:t>
      </w:r>
      <w:r>
        <w:rPr>
          <w:rFonts w:ascii="Times New Roman" w:hAnsi="Times New Roman" w:cs="Times New Roman"/>
          <w:sz w:val="24"/>
          <w:szCs w:val="24"/>
        </w:rPr>
        <w:t xml:space="preserve"> the offences were committed in aggravating circumstances. Subsection (3) thereof lists some of the aggravating circumstances as follows;</w:t>
      </w:r>
    </w:p>
    <w:p w14:paraId="4771C5E7" w14:textId="457D9326" w:rsidR="009816EC" w:rsidRDefault="00317BAA" w:rsidP="00317BAA">
      <w:pPr>
        <w:pStyle w:val="ListParagraph"/>
        <w:numPr>
          <w:ilvl w:val="0"/>
          <w:numId w:val="7"/>
        </w:numPr>
        <w:spacing w:after="0"/>
        <w:jc w:val="both"/>
        <w:rPr>
          <w:rFonts w:cs="Times New Roman"/>
          <w:sz w:val="24"/>
          <w:szCs w:val="24"/>
        </w:rPr>
      </w:pPr>
      <w:r>
        <w:rPr>
          <w:rFonts w:cs="Times New Roman"/>
          <w:sz w:val="24"/>
          <w:szCs w:val="24"/>
        </w:rPr>
        <w:t>Possession of a firearm or a dangerous weapon.</w:t>
      </w:r>
    </w:p>
    <w:p w14:paraId="29AA0E19" w14:textId="7D82F736" w:rsidR="00317BAA" w:rsidRDefault="00317BAA" w:rsidP="00317BAA">
      <w:pPr>
        <w:pStyle w:val="ListParagraph"/>
        <w:numPr>
          <w:ilvl w:val="0"/>
          <w:numId w:val="7"/>
        </w:numPr>
        <w:spacing w:after="0"/>
        <w:jc w:val="both"/>
        <w:rPr>
          <w:rFonts w:cs="Times New Roman"/>
          <w:sz w:val="24"/>
          <w:szCs w:val="24"/>
        </w:rPr>
      </w:pPr>
      <w:r>
        <w:rPr>
          <w:rFonts w:cs="Times New Roman"/>
          <w:sz w:val="24"/>
          <w:szCs w:val="24"/>
        </w:rPr>
        <w:t>Infliction or threats to inflict injury.</w:t>
      </w:r>
    </w:p>
    <w:p w14:paraId="2452CDBA" w14:textId="476A1F7A" w:rsidR="00317BAA" w:rsidRPr="00317BAA" w:rsidRDefault="00317BAA" w:rsidP="00317BAA">
      <w:pPr>
        <w:pStyle w:val="ListParagraph"/>
        <w:numPr>
          <w:ilvl w:val="0"/>
          <w:numId w:val="7"/>
        </w:numPr>
        <w:spacing w:after="0"/>
        <w:jc w:val="both"/>
        <w:rPr>
          <w:rFonts w:cs="Times New Roman"/>
          <w:sz w:val="24"/>
          <w:szCs w:val="24"/>
        </w:rPr>
      </w:pPr>
      <w:r>
        <w:rPr>
          <w:rFonts w:cs="Times New Roman"/>
          <w:sz w:val="24"/>
          <w:szCs w:val="24"/>
        </w:rPr>
        <w:t>Death of a person.</w:t>
      </w:r>
    </w:p>
    <w:p w14:paraId="4512F429" w14:textId="40F4CE51" w:rsidR="009816EC" w:rsidRDefault="009A02B2"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does not matter that the weapon was not used, the presence of a dangerous weapon or a firearm is aggravated since it has the potential to cause death. Even if it is not used, a complainant faced with an armed intruder is highly traumatised.</w:t>
      </w:r>
    </w:p>
    <w:p w14:paraId="0A9BC302" w14:textId="761BF6FF" w:rsidR="00EF1C92" w:rsidRDefault="00EF1C92"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In this case </w:t>
      </w:r>
      <w:r w:rsidR="007015D7">
        <w:rPr>
          <w:rFonts w:ascii="Times New Roman" w:hAnsi="Times New Roman" w:cs="Times New Roman"/>
          <w:sz w:val="24"/>
          <w:szCs w:val="24"/>
        </w:rPr>
        <w:t>there</w:t>
      </w:r>
      <w:r>
        <w:rPr>
          <w:rFonts w:ascii="Times New Roman" w:hAnsi="Times New Roman" w:cs="Times New Roman"/>
          <w:sz w:val="24"/>
          <w:szCs w:val="24"/>
        </w:rPr>
        <w:t xml:space="preserve"> was a pellet gun, and a knife, in other counts they had machet</w:t>
      </w:r>
      <w:r w:rsidR="007015D7">
        <w:rPr>
          <w:rFonts w:ascii="Times New Roman" w:hAnsi="Times New Roman" w:cs="Times New Roman"/>
          <w:sz w:val="24"/>
          <w:szCs w:val="24"/>
        </w:rPr>
        <w:t>e</w:t>
      </w:r>
      <w:r>
        <w:rPr>
          <w:rFonts w:ascii="Times New Roman" w:hAnsi="Times New Roman" w:cs="Times New Roman"/>
          <w:sz w:val="24"/>
          <w:szCs w:val="24"/>
        </w:rPr>
        <w:t xml:space="preserve">s. The very presence of such weapons is a threat of injury. The offences were </w:t>
      </w:r>
      <w:r w:rsidR="007015D7">
        <w:rPr>
          <w:rFonts w:ascii="Times New Roman" w:hAnsi="Times New Roman" w:cs="Times New Roman"/>
          <w:sz w:val="24"/>
          <w:szCs w:val="24"/>
        </w:rPr>
        <w:t>committed</w:t>
      </w:r>
      <w:r>
        <w:rPr>
          <w:rFonts w:ascii="Times New Roman" w:hAnsi="Times New Roman" w:cs="Times New Roman"/>
          <w:sz w:val="24"/>
          <w:szCs w:val="24"/>
        </w:rPr>
        <w:t xml:space="preserve"> in aggravating circumstances</w:t>
      </w:r>
      <w:r w:rsidR="009C278A">
        <w:rPr>
          <w:rFonts w:ascii="Times New Roman" w:hAnsi="Times New Roman" w:cs="Times New Roman"/>
          <w:sz w:val="24"/>
          <w:szCs w:val="24"/>
        </w:rPr>
        <w:t xml:space="preserve"> although regard is made that none of the complainants were injured</w:t>
      </w:r>
      <w:r>
        <w:rPr>
          <w:rFonts w:ascii="Times New Roman" w:hAnsi="Times New Roman" w:cs="Times New Roman"/>
          <w:sz w:val="24"/>
          <w:szCs w:val="24"/>
        </w:rPr>
        <w:t>.</w:t>
      </w:r>
    </w:p>
    <w:p w14:paraId="3E13A1C2" w14:textId="15DEE33D" w:rsidR="00570ABD" w:rsidRDefault="00570ABD"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sheer number of counts of </w:t>
      </w:r>
      <w:r w:rsidR="007015D7">
        <w:rPr>
          <w:rFonts w:ascii="Times New Roman" w:hAnsi="Times New Roman" w:cs="Times New Roman"/>
          <w:sz w:val="24"/>
          <w:szCs w:val="24"/>
        </w:rPr>
        <w:t>robberies</w:t>
      </w:r>
      <w:r>
        <w:rPr>
          <w:rFonts w:ascii="Times New Roman" w:hAnsi="Times New Roman" w:cs="Times New Roman"/>
          <w:sz w:val="24"/>
          <w:szCs w:val="24"/>
        </w:rPr>
        <w:t xml:space="preserve"> shows some careful planning to pounce on certain communities. Under RCHN 360/22 three shops were robbed. By targeting the </w:t>
      </w:r>
      <w:r w:rsidR="007015D7">
        <w:rPr>
          <w:rFonts w:ascii="Times New Roman" w:hAnsi="Times New Roman" w:cs="Times New Roman"/>
          <w:sz w:val="24"/>
          <w:szCs w:val="24"/>
        </w:rPr>
        <w:t>shops,</w:t>
      </w:r>
      <w:r>
        <w:rPr>
          <w:rFonts w:ascii="Times New Roman" w:hAnsi="Times New Roman" w:cs="Times New Roman"/>
          <w:sz w:val="24"/>
          <w:szCs w:val="24"/>
        </w:rPr>
        <w:t xml:space="preserve"> the offenders intended to reap the proceeds of sale and the wares. A shop is an investment, a source of income for other victims. Besides the physical trauma on the </w:t>
      </w:r>
      <w:r w:rsidR="007015D7">
        <w:rPr>
          <w:rFonts w:ascii="Times New Roman" w:hAnsi="Times New Roman" w:cs="Times New Roman"/>
          <w:sz w:val="24"/>
          <w:szCs w:val="24"/>
        </w:rPr>
        <w:t>complainants</w:t>
      </w:r>
      <w:r>
        <w:rPr>
          <w:rFonts w:ascii="Times New Roman" w:hAnsi="Times New Roman" w:cs="Times New Roman"/>
          <w:sz w:val="24"/>
          <w:szCs w:val="24"/>
        </w:rPr>
        <w:t xml:space="preserve">, the offences disabled the </w:t>
      </w:r>
      <w:r w:rsidR="007015D7">
        <w:rPr>
          <w:rFonts w:ascii="Times New Roman" w:hAnsi="Times New Roman" w:cs="Times New Roman"/>
          <w:sz w:val="24"/>
          <w:szCs w:val="24"/>
        </w:rPr>
        <w:t>complainant’s</w:t>
      </w:r>
      <w:r>
        <w:rPr>
          <w:rFonts w:ascii="Times New Roman" w:hAnsi="Times New Roman" w:cs="Times New Roman"/>
          <w:sz w:val="24"/>
          <w:szCs w:val="24"/>
        </w:rPr>
        <w:t xml:space="preserve"> sources of livelihood.</w:t>
      </w:r>
    </w:p>
    <w:p w14:paraId="64B1E59A" w14:textId="25130B83" w:rsidR="004D173F" w:rsidRDefault="004D173F"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There was clear pre-meditation. They used a motor vehicle which was used to carry their loot. I did not see a specific order to forfeit the motor vehicle which was recovered.</w:t>
      </w:r>
    </w:p>
    <w:p w14:paraId="66AD6333" w14:textId="5565107A" w:rsidR="008E410C" w:rsidRDefault="008E410C"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the aggravating factors far outweigh the mitigatory factors. The applicant indeed is a youthful offender who pleaded guilty. </w:t>
      </w:r>
      <w:r w:rsidR="007015D7">
        <w:rPr>
          <w:rFonts w:ascii="Times New Roman" w:hAnsi="Times New Roman" w:cs="Times New Roman"/>
          <w:sz w:val="24"/>
          <w:szCs w:val="24"/>
        </w:rPr>
        <w:t>However,</w:t>
      </w:r>
      <w:r>
        <w:rPr>
          <w:rFonts w:ascii="Times New Roman" w:hAnsi="Times New Roman" w:cs="Times New Roman"/>
          <w:sz w:val="24"/>
          <w:szCs w:val="24"/>
        </w:rPr>
        <w:t xml:space="preserve"> youthfulness </w:t>
      </w:r>
      <w:r w:rsidR="005419C6">
        <w:rPr>
          <w:rFonts w:ascii="Times New Roman" w:hAnsi="Times New Roman" w:cs="Times New Roman"/>
          <w:sz w:val="24"/>
          <w:szCs w:val="24"/>
        </w:rPr>
        <w:t>pales in the shadow when the accused commits a serious offence. Unfortunately the applicant started at the deep end so to speak.</w:t>
      </w:r>
      <w:r>
        <w:rPr>
          <w:rFonts w:ascii="Times New Roman" w:hAnsi="Times New Roman" w:cs="Times New Roman"/>
          <w:sz w:val="24"/>
          <w:szCs w:val="24"/>
        </w:rPr>
        <w:t xml:space="preserve"> The applicant was already married and had a pregnant wife. His circumstances would and certainly </w:t>
      </w:r>
      <w:r w:rsidR="00B2007F">
        <w:rPr>
          <w:rFonts w:ascii="Times New Roman" w:hAnsi="Times New Roman" w:cs="Times New Roman"/>
          <w:sz w:val="24"/>
          <w:szCs w:val="24"/>
        </w:rPr>
        <w:t>are different</w:t>
      </w:r>
      <w:r>
        <w:rPr>
          <w:rFonts w:ascii="Times New Roman" w:hAnsi="Times New Roman" w:cs="Times New Roman"/>
          <w:sz w:val="24"/>
          <w:szCs w:val="24"/>
        </w:rPr>
        <w:t xml:space="preserve"> from a youthful person still under </w:t>
      </w:r>
      <w:r w:rsidR="007015D7">
        <w:rPr>
          <w:rFonts w:ascii="Times New Roman" w:hAnsi="Times New Roman" w:cs="Times New Roman"/>
          <w:sz w:val="24"/>
          <w:szCs w:val="24"/>
        </w:rPr>
        <w:t>parental</w:t>
      </w:r>
      <w:r>
        <w:rPr>
          <w:rFonts w:ascii="Times New Roman" w:hAnsi="Times New Roman" w:cs="Times New Roman"/>
          <w:sz w:val="24"/>
          <w:szCs w:val="24"/>
        </w:rPr>
        <w:t xml:space="preserve"> and guardian care.</w:t>
      </w:r>
    </w:p>
    <w:p w14:paraId="11091A21" w14:textId="64C7722F" w:rsidR="00BD341A" w:rsidRDefault="00BD341A"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court a quo was correct, members of the public must feel safe when they retire to bed. They must rest and not sleep with one eye open. One of the objectives of criminal law is to express the collective revulsion towards such offences of violence. It seeks to protect members of the public from acts of </w:t>
      </w:r>
      <w:r w:rsidR="00142541">
        <w:rPr>
          <w:rFonts w:ascii="Times New Roman" w:hAnsi="Times New Roman" w:cs="Times New Roman"/>
          <w:sz w:val="24"/>
          <w:szCs w:val="24"/>
        </w:rPr>
        <w:t>intentional</w:t>
      </w:r>
      <w:r>
        <w:rPr>
          <w:rFonts w:ascii="Times New Roman" w:hAnsi="Times New Roman" w:cs="Times New Roman"/>
          <w:sz w:val="24"/>
          <w:szCs w:val="24"/>
        </w:rPr>
        <w:t xml:space="preserve"> violence. A </w:t>
      </w:r>
      <w:r w:rsidR="00142541">
        <w:rPr>
          <w:rFonts w:ascii="Times New Roman" w:hAnsi="Times New Roman" w:cs="Times New Roman"/>
          <w:sz w:val="24"/>
          <w:szCs w:val="24"/>
        </w:rPr>
        <w:t>custodial</w:t>
      </w:r>
      <w:r>
        <w:rPr>
          <w:rFonts w:ascii="Times New Roman" w:hAnsi="Times New Roman" w:cs="Times New Roman"/>
          <w:sz w:val="24"/>
          <w:szCs w:val="24"/>
        </w:rPr>
        <w:t xml:space="preserve"> sentence is usually called for, in </w:t>
      </w:r>
      <w:r w:rsidRPr="00142541">
        <w:rPr>
          <w:rFonts w:ascii="Times New Roman" w:hAnsi="Times New Roman" w:cs="Times New Roman"/>
          <w:i/>
          <w:iCs/>
          <w:sz w:val="24"/>
          <w:szCs w:val="24"/>
        </w:rPr>
        <w:t>S v Mvute, S v Baby 1985 (2) SA 61 (CK) at 62</w:t>
      </w:r>
      <w:r>
        <w:rPr>
          <w:rFonts w:ascii="Times New Roman" w:hAnsi="Times New Roman" w:cs="Times New Roman"/>
          <w:sz w:val="24"/>
          <w:szCs w:val="24"/>
        </w:rPr>
        <w:t xml:space="preserve"> the court observed;</w:t>
      </w:r>
    </w:p>
    <w:p w14:paraId="52745295" w14:textId="77777777" w:rsidR="00142541" w:rsidRDefault="00142541" w:rsidP="009D0EFD">
      <w:pPr>
        <w:spacing w:after="0" w:line="360" w:lineRule="auto"/>
        <w:ind w:firstLine="720"/>
        <w:contextualSpacing/>
        <w:jc w:val="both"/>
        <w:rPr>
          <w:rFonts w:ascii="Times New Roman" w:hAnsi="Times New Roman" w:cs="Times New Roman"/>
          <w:sz w:val="24"/>
          <w:szCs w:val="24"/>
        </w:rPr>
      </w:pPr>
    </w:p>
    <w:p w14:paraId="3177FF17" w14:textId="596B0A81" w:rsidR="00BD341A" w:rsidRDefault="002B0309" w:rsidP="00142541">
      <w:pPr>
        <w:spacing w:after="0"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“The offence consists of the two elements of violence and dishonesty. Normally an individual can avoid situations which lead to violence and the danger of his being assaulted by taking the necessary precautionary measures.</w:t>
      </w:r>
      <w:r w:rsidR="005E5E6E">
        <w:rPr>
          <w:rFonts w:ascii="Times New Roman" w:hAnsi="Times New Roman" w:cs="Times New Roman"/>
          <w:sz w:val="24"/>
          <w:szCs w:val="24"/>
        </w:rPr>
        <w:t xml:space="preserve"> Similarly, he can take steps to guard against</w:t>
      </w:r>
      <w:r w:rsidR="00565E8E">
        <w:rPr>
          <w:rFonts w:ascii="Times New Roman" w:hAnsi="Times New Roman" w:cs="Times New Roman"/>
          <w:sz w:val="24"/>
          <w:szCs w:val="24"/>
        </w:rPr>
        <w:t xml:space="preserve"> his property being stolen. It is, however a different matter when it comes to </w:t>
      </w:r>
      <w:r w:rsidR="00142541">
        <w:rPr>
          <w:rFonts w:ascii="Times New Roman" w:hAnsi="Times New Roman" w:cs="Times New Roman"/>
          <w:sz w:val="24"/>
          <w:szCs w:val="24"/>
        </w:rPr>
        <w:t>robbery</w:t>
      </w:r>
      <w:r w:rsidR="00565E8E">
        <w:rPr>
          <w:rFonts w:ascii="Times New Roman" w:hAnsi="Times New Roman" w:cs="Times New Roman"/>
          <w:sz w:val="24"/>
          <w:szCs w:val="24"/>
        </w:rPr>
        <w:t xml:space="preserve">. The </w:t>
      </w:r>
      <w:r w:rsidR="00142541">
        <w:rPr>
          <w:rFonts w:ascii="Times New Roman" w:hAnsi="Times New Roman" w:cs="Times New Roman"/>
          <w:sz w:val="24"/>
          <w:szCs w:val="24"/>
        </w:rPr>
        <w:t>victim</w:t>
      </w:r>
      <w:r w:rsidR="00565E8E">
        <w:rPr>
          <w:rFonts w:ascii="Times New Roman" w:hAnsi="Times New Roman" w:cs="Times New Roman"/>
          <w:sz w:val="24"/>
          <w:szCs w:val="24"/>
        </w:rPr>
        <w:t xml:space="preserve"> cannot take precautions against robbery……..It must also be </w:t>
      </w:r>
      <w:r w:rsidR="00142541">
        <w:rPr>
          <w:rFonts w:ascii="Times New Roman" w:hAnsi="Times New Roman" w:cs="Times New Roman"/>
          <w:sz w:val="24"/>
          <w:szCs w:val="24"/>
        </w:rPr>
        <w:t>remembered</w:t>
      </w:r>
      <w:r w:rsidR="00565E8E">
        <w:rPr>
          <w:rFonts w:ascii="Times New Roman" w:hAnsi="Times New Roman" w:cs="Times New Roman"/>
          <w:sz w:val="24"/>
          <w:szCs w:val="24"/>
        </w:rPr>
        <w:t xml:space="preserve"> that robbery is always a deliberately planned crime”</w:t>
      </w:r>
    </w:p>
    <w:p w14:paraId="7F79893D" w14:textId="77777777" w:rsidR="00142541" w:rsidRDefault="00142541" w:rsidP="00142541">
      <w:pPr>
        <w:spacing w:after="0" w:line="360" w:lineRule="auto"/>
        <w:ind w:left="720"/>
        <w:contextualSpacing/>
        <w:jc w:val="both"/>
        <w:rPr>
          <w:rFonts w:ascii="Times New Roman" w:hAnsi="Times New Roman" w:cs="Times New Roman"/>
          <w:sz w:val="24"/>
          <w:szCs w:val="24"/>
        </w:rPr>
      </w:pPr>
    </w:p>
    <w:p w14:paraId="3FAC3E06" w14:textId="639FD0E5" w:rsidR="00565E8E" w:rsidRDefault="00565E8E"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See also </w:t>
      </w:r>
      <w:r w:rsidRPr="00142541">
        <w:rPr>
          <w:rFonts w:ascii="Times New Roman" w:hAnsi="Times New Roman" w:cs="Times New Roman"/>
          <w:i/>
          <w:iCs/>
          <w:sz w:val="24"/>
          <w:szCs w:val="24"/>
        </w:rPr>
        <w:t>South African Law and Procedure Vol 11- Common Law Crimes’ PMA Hunt and 3</w:t>
      </w:r>
      <w:r w:rsidRPr="00142541">
        <w:rPr>
          <w:rFonts w:ascii="Times New Roman" w:hAnsi="Times New Roman" w:cs="Times New Roman"/>
          <w:i/>
          <w:iCs/>
          <w:sz w:val="24"/>
          <w:szCs w:val="24"/>
          <w:vertAlign w:val="superscript"/>
        </w:rPr>
        <w:t>rd</w:t>
      </w:r>
      <w:r w:rsidRPr="00142541">
        <w:rPr>
          <w:rFonts w:ascii="Times New Roman" w:hAnsi="Times New Roman" w:cs="Times New Roman"/>
          <w:i/>
          <w:iCs/>
          <w:sz w:val="24"/>
          <w:szCs w:val="24"/>
        </w:rPr>
        <w:t xml:space="preserve"> Ed by JRL Milton at page 660</w:t>
      </w:r>
      <w:r>
        <w:rPr>
          <w:rFonts w:ascii="Times New Roman" w:hAnsi="Times New Roman" w:cs="Times New Roman"/>
          <w:sz w:val="24"/>
          <w:szCs w:val="24"/>
        </w:rPr>
        <w:t>.</w:t>
      </w:r>
    </w:p>
    <w:p w14:paraId="051DC00E" w14:textId="09B984C8" w:rsidR="00565E8E" w:rsidRDefault="00565E8E"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 also add that the fact that robbers pounce on their victims, disables any form of defence. In these </w:t>
      </w:r>
      <w:r w:rsidR="000310A9">
        <w:rPr>
          <w:rFonts w:ascii="Times New Roman" w:hAnsi="Times New Roman" w:cs="Times New Roman"/>
          <w:sz w:val="24"/>
          <w:szCs w:val="24"/>
        </w:rPr>
        <w:t>cases,</w:t>
      </w:r>
      <w:r>
        <w:rPr>
          <w:rFonts w:ascii="Times New Roman" w:hAnsi="Times New Roman" w:cs="Times New Roman"/>
          <w:sz w:val="24"/>
          <w:szCs w:val="24"/>
        </w:rPr>
        <w:t xml:space="preserve"> the </w:t>
      </w:r>
      <w:r w:rsidR="000310A9">
        <w:rPr>
          <w:rFonts w:ascii="Times New Roman" w:hAnsi="Times New Roman" w:cs="Times New Roman"/>
          <w:sz w:val="24"/>
          <w:szCs w:val="24"/>
        </w:rPr>
        <w:t>complainants</w:t>
      </w:r>
      <w:r>
        <w:rPr>
          <w:rFonts w:ascii="Times New Roman" w:hAnsi="Times New Roman" w:cs="Times New Roman"/>
          <w:sz w:val="24"/>
          <w:szCs w:val="24"/>
        </w:rPr>
        <w:t xml:space="preserve"> were fast asleep, defenceless and vulnerable. Such robberies are different from street or pathway robberies committed during the day. The complainants may try to escape.</w:t>
      </w:r>
    </w:p>
    <w:p w14:paraId="1B6DAE79" w14:textId="6160141B" w:rsidR="00192881" w:rsidRDefault="000310A9"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Indeed,</w:t>
      </w:r>
      <w:r w:rsidR="00192881">
        <w:rPr>
          <w:rFonts w:ascii="Times New Roman" w:hAnsi="Times New Roman" w:cs="Times New Roman"/>
          <w:sz w:val="24"/>
          <w:szCs w:val="24"/>
        </w:rPr>
        <w:t xml:space="preserve"> taken individually, the amounts involved were on the lower side. The values must not be overemphasized at the expense of the other factors particularly aggravating factors. The applicants were a gang of men attacking complainants individually. A custodial sentence unfortunately is </w:t>
      </w:r>
      <w:r w:rsidR="00E17A3D">
        <w:rPr>
          <w:rFonts w:ascii="Times New Roman" w:hAnsi="Times New Roman" w:cs="Times New Roman"/>
          <w:sz w:val="24"/>
          <w:szCs w:val="24"/>
        </w:rPr>
        <w:t>inescapable in</w:t>
      </w:r>
      <w:r w:rsidR="00192881">
        <w:rPr>
          <w:rFonts w:ascii="Times New Roman" w:hAnsi="Times New Roman" w:cs="Times New Roman"/>
          <w:sz w:val="24"/>
          <w:szCs w:val="24"/>
        </w:rPr>
        <w:t xml:space="preserve"> this case.</w:t>
      </w:r>
    </w:p>
    <w:p w14:paraId="62D6A5FE" w14:textId="739E040E" w:rsidR="00192881" w:rsidRDefault="00192881"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sentence of 3 years in each count maybe on the excessive</w:t>
      </w:r>
      <w:r w:rsidR="00B2007F">
        <w:rPr>
          <w:rFonts w:ascii="Times New Roman" w:hAnsi="Times New Roman" w:cs="Times New Roman"/>
          <w:sz w:val="24"/>
          <w:szCs w:val="24"/>
        </w:rPr>
        <w:t xml:space="preserve"> side</w:t>
      </w:r>
      <w:r>
        <w:rPr>
          <w:rFonts w:ascii="Times New Roman" w:hAnsi="Times New Roman" w:cs="Times New Roman"/>
          <w:sz w:val="24"/>
          <w:szCs w:val="24"/>
        </w:rPr>
        <w:t xml:space="preserve">. </w:t>
      </w:r>
      <w:r w:rsidR="00E17A3D">
        <w:rPr>
          <w:rFonts w:ascii="Times New Roman" w:hAnsi="Times New Roman" w:cs="Times New Roman"/>
          <w:sz w:val="24"/>
          <w:szCs w:val="24"/>
        </w:rPr>
        <w:t>However,</w:t>
      </w:r>
      <w:r>
        <w:rPr>
          <w:rFonts w:ascii="Times New Roman" w:hAnsi="Times New Roman" w:cs="Times New Roman"/>
          <w:sz w:val="24"/>
          <w:szCs w:val="24"/>
        </w:rPr>
        <w:t xml:space="preserve"> to its credit the court ordered that the sentences run concurrently in the two </w:t>
      </w:r>
      <w:r w:rsidR="007F0ED8">
        <w:rPr>
          <w:rFonts w:ascii="Times New Roman" w:hAnsi="Times New Roman" w:cs="Times New Roman"/>
          <w:sz w:val="24"/>
          <w:szCs w:val="24"/>
        </w:rPr>
        <w:t>records</w:t>
      </w:r>
      <w:r>
        <w:rPr>
          <w:rFonts w:ascii="Times New Roman" w:hAnsi="Times New Roman" w:cs="Times New Roman"/>
          <w:sz w:val="24"/>
          <w:szCs w:val="24"/>
        </w:rPr>
        <w:t xml:space="preserve"> of </w:t>
      </w:r>
      <w:r w:rsidR="00FF6824">
        <w:rPr>
          <w:rFonts w:ascii="Times New Roman" w:hAnsi="Times New Roman" w:cs="Times New Roman"/>
          <w:sz w:val="24"/>
          <w:szCs w:val="24"/>
        </w:rPr>
        <w:t xml:space="preserve">proceedings. In essence for the ten counts of robbery committed in aggravating circumstances, an effective </w:t>
      </w:r>
      <w:r w:rsidR="00FF6824">
        <w:rPr>
          <w:rFonts w:ascii="Times New Roman" w:hAnsi="Times New Roman" w:cs="Times New Roman"/>
          <w:sz w:val="24"/>
          <w:szCs w:val="24"/>
        </w:rPr>
        <w:lastRenderedPageBreak/>
        <w:t xml:space="preserve">11 years 6 months imprisonment which technically boils </w:t>
      </w:r>
      <w:r w:rsidR="00100E0B">
        <w:rPr>
          <w:rFonts w:ascii="Times New Roman" w:hAnsi="Times New Roman" w:cs="Times New Roman"/>
          <w:sz w:val="24"/>
          <w:szCs w:val="24"/>
        </w:rPr>
        <w:t>down to almost 1 year per count cannot be said to induce a sense of shock.</w:t>
      </w:r>
    </w:p>
    <w:p w14:paraId="06A4A37D" w14:textId="77777777" w:rsidR="009042DE" w:rsidRDefault="009042DE" w:rsidP="009D0EFD">
      <w:pPr>
        <w:spacing w:after="0" w:line="360" w:lineRule="auto"/>
        <w:ind w:firstLine="720"/>
        <w:contextualSpacing/>
        <w:jc w:val="both"/>
        <w:rPr>
          <w:rFonts w:ascii="Times New Roman" w:hAnsi="Times New Roman" w:cs="Times New Roman"/>
          <w:sz w:val="24"/>
          <w:szCs w:val="24"/>
        </w:rPr>
      </w:pPr>
    </w:p>
    <w:p w14:paraId="0119570C" w14:textId="1A4D534A" w:rsidR="00FF6824" w:rsidRDefault="00FF6824" w:rsidP="009D0EFD">
      <w:pPr>
        <w:spacing w:after="0"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is for the said reasons that the application was dismissed.</w:t>
      </w:r>
    </w:p>
    <w:p w14:paraId="5FDB92FF" w14:textId="77777777" w:rsidR="00B32188" w:rsidRDefault="00B32188" w:rsidP="00B32188">
      <w:pPr>
        <w:spacing w:after="0" w:line="360" w:lineRule="auto"/>
        <w:contextualSpacing/>
        <w:jc w:val="both"/>
        <w:rPr>
          <w:rFonts w:ascii="Times New Roman" w:hAnsi="Times New Roman" w:cs="Times New Roman"/>
          <w:sz w:val="24"/>
          <w:szCs w:val="24"/>
        </w:rPr>
      </w:pPr>
    </w:p>
    <w:p w14:paraId="73531D4E" w14:textId="77777777" w:rsidR="00D80D5D" w:rsidRDefault="00D80D5D" w:rsidP="00861E6B">
      <w:pPr>
        <w:spacing w:line="360" w:lineRule="auto"/>
        <w:ind w:firstLine="720"/>
        <w:jc w:val="both"/>
        <w:rPr>
          <w:rFonts w:ascii="Times New Roman" w:hAnsi="Times New Roman" w:cs="Times New Roman"/>
          <w:sz w:val="24"/>
          <w:szCs w:val="24"/>
        </w:rPr>
      </w:pPr>
    </w:p>
    <w:p w14:paraId="21602B90" w14:textId="77777777" w:rsidR="00D80D5D" w:rsidRDefault="00D80D5D" w:rsidP="00D80D5D">
      <w:pPr>
        <w:spacing w:line="360" w:lineRule="auto"/>
        <w:contextualSpacing/>
        <w:jc w:val="both"/>
        <w:rPr>
          <w:rFonts w:ascii="Times New Roman" w:hAnsi="Times New Roman" w:cs="Times New Roman"/>
          <w:sz w:val="24"/>
          <w:szCs w:val="24"/>
        </w:rPr>
      </w:pPr>
    </w:p>
    <w:p w14:paraId="757D1A3B" w14:textId="04BCFAEB" w:rsidR="00D80D5D" w:rsidRPr="001D581E" w:rsidRDefault="001D581E" w:rsidP="00861E6B">
      <w:pPr>
        <w:spacing w:line="360" w:lineRule="auto"/>
        <w:ind w:firstLine="720"/>
        <w:jc w:val="both"/>
        <w:rPr>
          <w:rFonts w:ascii="Times New Roman" w:hAnsi="Times New Roman" w:cs="Times New Roman"/>
          <w:i/>
          <w:sz w:val="24"/>
          <w:szCs w:val="24"/>
        </w:rPr>
      </w:pPr>
      <w:r w:rsidRPr="001D581E">
        <w:rPr>
          <w:rFonts w:ascii="Times New Roman" w:hAnsi="Times New Roman" w:cs="Times New Roman"/>
          <w:i/>
          <w:sz w:val="24"/>
          <w:szCs w:val="24"/>
        </w:rPr>
        <w:t>Muchini Attorneys, the applicant’s legal practitioners.</w:t>
      </w:r>
    </w:p>
    <w:p w14:paraId="68F952F3" w14:textId="77777777" w:rsidR="00B32188" w:rsidRPr="00827A8C" w:rsidRDefault="00B32188" w:rsidP="00D05482">
      <w:pPr>
        <w:spacing w:line="360" w:lineRule="auto"/>
        <w:jc w:val="both"/>
        <w:rPr>
          <w:rFonts w:ascii="Times New Roman" w:hAnsi="Times New Roman" w:cs="Times New Roman"/>
          <w:sz w:val="24"/>
          <w:szCs w:val="24"/>
        </w:rPr>
      </w:pPr>
    </w:p>
    <w:sectPr w:rsidR="00B32188" w:rsidRPr="00827A8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4C93B" w14:textId="77777777" w:rsidR="00B04C33" w:rsidRDefault="00B04C33" w:rsidP="003565AD">
      <w:pPr>
        <w:spacing w:after="0" w:line="240" w:lineRule="auto"/>
      </w:pPr>
      <w:r>
        <w:separator/>
      </w:r>
    </w:p>
  </w:endnote>
  <w:endnote w:type="continuationSeparator" w:id="0">
    <w:p w14:paraId="64B9C682" w14:textId="77777777" w:rsidR="00B04C33" w:rsidRDefault="00B04C33" w:rsidP="0035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AF858" w14:textId="77777777" w:rsidR="00B04C33" w:rsidRDefault="00B04C33" w:rsidP="003565AD">
      <w:pPr>
        <w:spacing w:after="0" w:line="240" w:lineRule="auto"/>
      </w:pPr>
      <w:r>
        <w:separator/>
      </w:r>
    </w:p>
  </w:footnote>
  <w:footnote w:type="continuationSeparator" w:id="0">
    <w:p w14:paraId="7B88735E" w14:textId="77777777" w:rsidR="00B04C33" w:rsidRDefault="00B04C33" w:rsidP="0035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46707"/>
      <w:docPartObj>
        <w:docPartGallery w:val="Page Numbers (Top of Page)"/>
        <w:docPartUnique/>
      </w:docPartObj>
    </w:sdtPr>
    <w:sdtEndPr>
      <w:rPr>
        <w:noProof/>
      </w:rPr>
    </w:sdtEndPr>
    <w:sdtContent>
      <w:p w14:paraId="5C75DCE0" w14:textId="238364F0" w:rsidR="00E8430B" w:rsidRDefault="00E8430B">
        <w:pPr>
          <w:pStyle w:val="Header"/>
          <w:jc w:val="right"/>
          <w:rPr>
            <w:noProof/>
          </w:rPr>
        </w:pPr>
        <w:r>
          <w:fldChar w:fldCharType="begin"/>
        </w:r>
        <w:r>
          <w:instrText xml:space="preserve"> PAGE   \* MERGEFORMAT </w:instrText>
        </w:r>
        <w:r>
          <w:fldChar w:fldCharType="separate"/>
        </w:r>
        <w:r w:rsidR="006F574C">
          <w:rPr>
            <w:noProof/>
          </w:rPr>
          <w:t>5</w:t>
        </w:r>
        <w:r>
          <w:rPr>
            <w:noProof/>
          </w:rPr>
          <w:fldChar w:fldCharType="end"/>
        </w:r>
      </w:p>
      <w:p w14:paraId="7CD9112B" w14:textId="4EA75902" w:rsidR="00E8430B" w:rsidRDefault="00E8430B" w:rsidP="000F5337">
        <w:pPr>
          <w:pStyle w:val="Header"/>
          <w:jc w:val="right"/>
          <w:rPr>
            <w:noProof/>
          </w:rPr>
        </w:pPr>
        <w:r>
          <w:rPr>
            <w:noProof/>
          </w:rPr>
          <w:t>HCC</w:t>
        </w:r>
        <w:r w:rsidR="007E3AD9">
          <w:rPr>
            <w:noProof/>
          </w:rPr>
          <w:t xml:space="preserve"> 16/25</w:t>
        </w:r>
        <w:r>
          <w:rPr>
            <w:noProof/>
          </w:rPr>
          <w:t xml:space="preserve">  </w:t>
        </w:r>
      </w:p>
      <w:p w14:paraId="2A59C3B3" w14:textId="77777777" w:rsidR="00E8430B" w:rsidRDefault="00E8430B" w:rsidP="000F5337">
        <w:pPr>
          <w:pStyle w:val="Header"/>
          <w:jc w:val="right"/>
          <w:rPr>
            <w:noProof/>
          </w:rPr>
        </w:pPr>
        <w:r>
          <w:rPr>
            <w:noProof/>
          </w:rPr>
          <w:t>HCCR 1381/24</w:t>
        </w:r>
      </w:p>
      <w:p w14:paraId="37BE8319" w14:textId="77777777" w:rsidR="00E8430B" w:rsidRDefault="00E8430B" w:rsidP="000F5337">
        <w:pPr>
          <w:pStyle w:val="Header"/>
          <w:jc w:val="right"/>
          <w:rPr>
            <w:noProof/>
          </w:rPr>
        </w:pPr>
        <w:r>
          <w:rPr>
            <w:noProof/>
          </w:rPr>
          <w:t>X REF RCHN 360/22</w:t>
        </w:r>
      </w:p>
      <w:p w14:paraId="210E5088" w14:textId="75F1B562" w:rsidR="00E8430B" w:rsidRDefault="00E8430B" w:rsidP="000F5337">
        <w:pPr>
          <w:pStyle w:val="Header"/>
          <w:jc w:val="right"/>
          <w:rPr>
            <w:noProof/>
          </w:rPr>
        </w:pPr>
        <w:r>
          <w:rPr>
            <w:noProof/>
          </w:rPr>
          <w:t>RCHN 338/22</w:t>
        </w:r>
      </w:p>
    </w:sdtContent>
  </w:sdt>
  <w:p w14:paraId="3D342FF9" w14:textId="77777777" w:rsidR="00E8430B" w:rsidRDefault="00E8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3F22D93"/>
    <w:multiLevelType w:val="hybridMultilevel"/>
    <w:tmpl w:val="0296A0E0"/>
    <w:lvl w:ilvl="0" w:tplc="72AA7A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1C"/>
    <w:rsid w:val="0000138B"/>
    <w:rsid w:val="00011C42"/>
    <w:rsid w:val="00013F49"/>
    <w:rsid w:val="0001704F"/>
    <w:rsid w:val="00024641"/>
    <w:rsid w:val="000310A9"/>
    <w:rsid w:val="00031CF0"/>
    <w:rsid w:val="00043F15"/>
    <w:rsid w:val="000461A6"/>
    <w:rsid w:val="00052BF5"/>
    <w:rsid w:val="00053339"/>
    <w:rsid w:val="00056F32"/>
    <w:rsid w:val="00063AC5"/>
    <w:rsid w:val="00071FDD"/>
    <w:rsid w:val="0007210B"/>
    <w:rsid w:val="00075921"/>
    <w:rsid w:val="000A281C"/>
    <w:rsid w:val="000A5AE9"/>
    <w:rsid w:val="000A5D11"/>
    <w:rsid w:val="000A601B"/>
    <w:rsid w:val="000B0052"/>
    <w:rsid w:val="000B4701"/>
    <w:rsid w:val="000B5557"/>
    <w:rsid w:val="000B5E7A"/>
    <w:rsid w:val="000C249E"/>
    <w:rsid w:val="000C4270"/>
    <w:rsid w:val="000C48E8"/>
    <w:rsid w:val="000C56BC"/>
    <w:rsid w:val="000C79D3"/>
    <w:rsid w:val="000E4027"/>
    <w:rsid w:val="000F00F0"/>
    <w:rsid w:val="000F0583"/>
    <w:rsid w:val="000F5337"/>
    <w:rsid w:val="001003C4"/>
    <w:rsid w:val="00100E0B"/>
    <w:rsid w:val="00104DE7"/>
    <w:rsid w:val="00113CB1"/>
    <w:rsid w:val="00122B0E"/>
    <w:rsid w:val="00123CEC"/>
    <w:rsid w:val="0012666B"/>
    <w:rsid w:val="00130850"/>
    <w:rsid w:val="0013393D"/>
    <w:rsid w:val="001344B6"/>
    <w:rsid w:val="001374D2"/>
    <w:rsid w:val="00142541"/>
    <w:rsid w:val="00142E5F"/>
    <w:rsid w:val="0015590B"/>
    <w:rsid w:val="001702AE"/>
    <w:rsid w:val="00171F37"/>
    <w:rsid w:val="001762AF"/>
    <w:rsid w:val="00190F98"/>
    <w:rsid w:val="00192881"/>
    <w:rsid w:val="00197965"/>
    <w:rsid w:val="001A5885"/>
    <w:rsid w:val="001A5C02"/>
    <w:rsid w:val="001A6091"/>
    <w:rsid w:val="001B16B2"/>
    <w:rsid w:val="001B192D"/>
    <w:rsid w:val="001B23FC"/>
    <w:rsid w:val="001B7F87"/>
    <w:rsid w:val="001C387F"/>
    <w:rsid w:val="001C5EC8"/>
    <w:rsid w:val="001C68DF"/>
    <w:rsid w:val="001D581E"/>
    <w:rsid w:val="001D6685"/>
    <w:rsid w:val="001E7F54"/>
    <w:rsid w:val="002001F8"/>
    <w:rsid w:val="00201390"/>
    <w:rsid w:val="00203019"/>
    <w:rsid w:val="002042F9"/>
    <w:rsid w:val="00206761"/>
    <w:rsid w:val="00210E97"/>
    <w:rsid w:val="00216E2E"/>
    <w:rsid w:val="0022187C"/>
    <w:rsid w:val="002236AA"/>
    <w:rsid w:val="002265F9"/>
    <w:rsid w:val="00231FF9"/>
    <w:rsid w:val="00235734"/>
    <w:rsid w:val="0023744B"/>
    <w:rsid w:val="00243B45"/>
    <w:rsid w:val="00246E04"/>
    <w:rsid w:val="00247152"/>
    <w:rsid w:val="00253349"/>
    <w:rsid w:val="00253DE9"/>
    <w:rsid w:val="00261F33"/>
    <w:rsid w:val="002647D1"/>
    <w:rsid w:val="00264FC7"/>
    <w:rsid w:val="002669FE"/>
    <w:rsid w:val="0027128C"/>
    <w:rsid w:val="00272ED3"/>
    <w:rsid w:val="00274ACC"/>
    <w:rsid w:val="002757A5"/>
    <w:rsid w:val="00282D5F"/>
    <w:rsid w:val="00284A00"/>
    <w:rsid w:val="002854DD"/>
    <w:rsid w:val="002872D0"/>
    <w:rsid w:val="00290359"/>
    <w:rsid w:val="00290AE2"/>
    <w:rsid w:val="002945FE"/>
    <w:rsid w:val="00297727"/>
    <w:rsid w:val="002B0309"/>
    <w:rsid w:val="002B0E80"/>
    <w:rsid w:val="002B6D03"/>
    <w:rsid w:val="002C095B"/>
    <w:rsid w:val="002C183A"/>
    <w:rsid w:val="002C348F"/>
    <w:rsid w:val="002C4ABC"/>
    <w:rsid w:val="002D0FC7"/>
    <w:rsid w:val="002D3FD7"/>
    <w:rsid w:val="002D72CD"/>
    <w:rsid w:val="002E521E"/>
    <w:rsid w:val="002E60C8"/>
    <w:rsid w:val="00303771"/>
    <w:rsid w:val="00305270"/>
    <w:rsid w:val="00317017"/>
    <w:rsid w:val="00317BAA"/>
    <w:rsid w:val="00323AD1"/>
    <w:rsid w:val="00333C2A"/>
    <w:rsid w:val="00337B29"/>
    <w:rsid w:val="00337EEB"/>
    <w:rsid w:val="00340BC7"/>
    <w:rsid w:val="00342125"/>
    <w:rsid w:val="00342A72"/>
    <w:rsid w:val="00346BD6"/>
    <w:rsid w:val="00350852"/>
    <w:rsid w:val="00353844"/>
    <w:rsid w:val="003565AD"/>
    <w:rsid w:val="003565D1"/>
    <w:rsid w:val="00364495"/>
    <w:rsid w:val="00371301"/>
    <w:rsid w:val="00375BAF"/>
    <w:rsid w:val="00380361"/>
    <w:rsid w:val="00382305"/>
    <w:rsid w:val="00382663"/>
    <w:rsid w:val="0038654E"/>
    <w:rsid w:val="00390803"/>
    <w:rsid w:val="00395756"/>
    <w:rsid w:val="003A0C0F"/>
    <w:rsid w:val="003A2C38"/>
    <w:rsid w:val="003A531F"/>
    <w:rsid w:val="003B15D8"/>
    <w:rsid w:val="003B1D6B"/>
    <w:rsid w:val="003B20B8"/>
    <w:rsid w:val="003B3F8D"/>
    <w:rsid w:val="003C00C0"/>
    <w:rsid w:val="003C26E8"/>
    <w:rsid w:val="003C3A72"/>
    <w:rsid w:val="003C62D0"/>
    <w:rsid w:val="003D115B"/>
    <w:rsid w:val="003E58AD"/>
    <w:rsid w:val="003F22D0"/>
    <w:rsid w:val="003F265B"/>
    <w:rsid w:val="003F7600"/>
    <w:rsid w:val="004166B4"/>
    <w:rsid w:val="00421493"/>
    <w:rsid w:val="00425192"/>
    <w:rsid w:val="00435845"/>
    <w:rsid w:val="00435D0F"/>
    <w:rsid w:val="00442133"/>
    <w:rsid w:val="0044546D"/>
    <w:rsid w:val="00446C4A"/>
    <w:rsid w:val="004478FE"/>
    <w:rsid w:val="0046402E"/>
    <w:rsid w:val="004656DD"/>
    <w:rsid w:val="0047569A"/>
    <w:rsid w:val="00475980"/>
    <w:rsid w:val="00475CB2"/>
    <w:rsid w:val="004852EA"/>
    <w:rsid w:val="004877FA"/>
    <w:rsid w:val="004911CB"/>
    <w:rsid w:val="004913B8"/>
    <w:rsid w:val="004B6EF0"/>
    <w:rsid w:val="004C3849"/>
    <w:rsid w:val="004D002D"/>
    <w:rsid w:val="004D173F"/>
    <w:rsid w:val="004D73BA"/>
    <w:rsid w:val="004E1543"/>
    <w:rsid w:val="004E1D3C"/>
    <w:rsid w:val="004E3361"/>
    <w:rsid w:val="004E6D87"/>
    <w:rsid w:val="004F0659"/>
    <w:rsid w:val="004F5EB7"/>
    <w:rsid w:val="00503C00"/>
    <w:rsid w:val="00503D6A"/>
    <w:rsid w:val="0051191C"/>
    <w:rsid w:val="00515C94"/>
    <w:rsid w:val="00520B41"/>
    <w:rsid w:val="00524D8C"/>
    <w:rsid w:val="00532121"/>
    <w:rsid w:val="00535C50"/>
    <w:rsid w:val="005419C6"/>
    <w:rsid w:val="005439C3"/>
    <w:rsid w:val="00544B4D"/>
    <w:rsid w:val="005516AC"/>
    <w:rsid w:val="00554F7B"/>
    <w:rsid w:val="00556103"/>
    <w:rsid w:val="00557D1E"/>
    <w:rsid w:val="00561D67"/>
    <w:rsid w:val="00561DA8"/>
    <w:rsid w:val="00565E8E"/>
    <w:rsid w:val="005709BA"/>
    <w:rsid w:val="00570ABD"/>
    <w:rsid w:val="00571A31"/>
    <w:rsid w:val="00573E75"/>
    <w:rsid w:val="00580B37"/>
    <w:rsid w:val="00591433"/>
    <w:rsid w:val="005A1E04"/>
    <w:rsid w:val="005A72E4"/>
    <w:rsid w:val="005B75BB"/>
    <w:rsid w:val="005C59FA"/>
    <w:rsid w:val="005C65BA"/>
    <w:rsid w:val="005C71AD"/>
    <w:rsid w:val="005D68A3"/>
    <w:rsid w:val="005E5E6E"/>
    <w:rsid w:val="005F01DB"/>
    <w:rsid w:val="005F7711"/>
    <w:rsid w:val="00602120"/>
    <w:rsid w:val="00606397"/>
    <w:rsid w:val="00612D05"/>
    <w:rsid w:val="00615BA8"/>
    <w:rsid w:val="006204FA"/>
    <w:rsid w:val="0062313B"/>
    <w:rsid w:val="006231FC"/>
    <w:rsid w:val="006235BA"/>
    <w:rsid w:val="00624A45"/>
    <w:rsid w:val="00630846"/>
    <w:rsid w:val="00631251"/>
    <w:rsid w:val="006312E2"/>
    <w:rsid w:val="006324FD"/>
    <w:rsid w:val="00633F76"/>
    <w:rsid w:val="006432E6"/>
    <w:rsid w:val="00653DA0"/>
    <w:rsid w:val="00655C59"/>
    <w:rsid w:val="00662C4D"/>
    <w:rsid w:val="006705D9"/>
    <w:rsid w:val="00672A72"/>
    <w:rsid w:val="00681A4C"/>
    <w:rsid w:val="00685804"/>
    <w:rsid w:val="0069313D"/>
    <w:rsid w:val="006A4636"/>
    <w:rsid w:val="006B5D7C"/>
    <w:rsid w:val="006B7C2E"/>
    <w:rsid w:val="006C1632"/>
    <w:rsid w:val="006C1BDC"/>
    <w:rsid w:val="006D0DB1"/>
    <w:rsid w:val="006D3EEF"/>
    <w:rsid w:val="006D413F"/>
    <w:rsid w:val="006D4352"/>
    <w:rsid w:val="006D4E86"/>
    <w:rsid w:val="006E2DB3"/>
    <w:rsid w:val="006E5E2E"/>
    <w:rsid w:val="006F3342"/>
    <w:rsid w:val="006F574C"/>
    <w:rsid w:val="007015D7"/>
    <w:rsid w:val="00712B1A"/>
    <w:rsid w:val="00717808"/>
    <w:rsid w:val="00723076"/>
    <w:rsid w:val="00735E75"/>
    <w:rsid w:val="00744A9C"/>
    <w:rsid w:val="00744B3A"/>
    <w:rsid w:val="00752789"/>
    <w:rsid w:val="00756623"/>
    <w:rsid w:val="0075663A"/>
    <w:rsid w:val="007624DC"/>
    <w:rsid w:val="0076371C"/>
    <w:rsid w:val="007720A3"/>
    <w:rsid w:val="0077695A"/>
    <w:rsid w:val="00777F07"/>
    <w:rsid w:val="007816EF"/>
    <w:rsid w:val="00786BA2"/>
    <w:rsid w:val="00786E14"/>
    <w:rsid w:val="00787A99"/>
    <w:rsid w:val="0079630B"/>
    <w:rsid w:val="007963A4"/>
    <w:rsid w:val="00797320"/>
    <w:rsid w:val="00797478"/>
    <w:rsid w:val="007B22CF"/>
    <w:rsid w:val="007B6B67"/>
    <w:rsid w:val="007C4904"/>
    <w:rsid w:val="007D547F"/>
    <w:rsid w:val="007E3AD9"/>
    <w:rsid w:val="007E4A40"/>
    <w:rsid w:val="007E55B8"/>
    <w:rsid w:val="007E77F8"/>
    <w:rsid w:val="007F0ED8"/>
    <w:rsid w:val="00803B1D"/>
    <w:rsid w:val="00803D19"/>
    <w:rsid w:val="00804DD6"/>
    <w:rsid w:val="00804F84"/>
    <w:rsid w:val="008132BB"/>
    <w:rsid w:val="0081572B"/>
    <w:rsid w:val="00815C30"/>
    <w:rsid w:val="00820017"/>
    <w:rsid w:val="00823A30"/>
    <w:rsid w:val="00827A3D"/>
    <w:rsid w:val="00827A8C"/>
    <w:rsid w:val="008337D2"/>
    <w:rsid w:val="008352AD"/>
    <w:rsid w:val="008403E2"/>
    <w:rsid w:val="00845EF3"/>
    <w:rsid w:val="00847EC0"/>
    <w:rsid w:val="00861E6B"/>
    <w:rsid w:val="0086258D"/>
    <w:rsid w:val="00866E8F"/>
    <w:rsid w:val="00867EFC"/>
    <w:rsid w:val="008708A9"/>
    <w:rsid w:val="00871033"/>
    <w:rsid w:val="00872F0F"/>
    <w:rsid w:val="00877444"/>
    <w:rsid w:val="00882B1B"/>
    <w:rsid w:val="00884246"/>
    <w:rsid w:val="00885480"/>
    <w:rsid w:val="008859C9"/>
    <w:rsid w:val="0089022D"/>
    <w:rsid w:val="008A370F"/>
    <w:rsid w:val="008A5C4E"/>
    <w:rsid w:val="008B1225"/>
    <w:rsid w:val="008B510C"/>
    <w:rsid w:val="008C03C5"/>
    <w:rsid w:val="008C1AC4"/>
    <w:rsid w:val="008C4622"/>
    <w:rsid w:val="008D533C"/>
    <w:rsid w:val="008E137A"/>
    <w:rsid w:val="008E3F49"/>
    <w:rsid w:val="008E410C"/>
    <w:rsid w:val="008E438C"/>
    <w:rsid w:val="008E4441"/>
    <w:rsid w:val="008E4EF3"/>
    <w:rsid w:val="009042DE"/>
    <w:rsid w:val="00912885"/>
    <w:rsid w:val="009131DB"/>
    <w:rsid w:val="009219FC"/>
    <w:rsid w:val="00933433"/>
    <w:rsid w:val="00941CD2"/>
    <w:rsid w:val="0094203B"/>
    <w:rsid w:val="009444CF"/>
    <w:rsid w:val="00944E69"/>
    <w:rsid w:val="0094614B"/>
    <w:rsid w:val="00946A18"/>
    <w:rsid w:val="00952EFA"/>
    <w:rsid w:val="00957EB4"/>
    <w:rsid w:val="00960D41"/>
    <w:rsid w:val="00964B0C"/>
    <w:rsid w:val="00965467"/>
    <w:rsid w:val="00974D1D"/>
    <w:rsid w:val="00977E38"/>
    <w:rsid w:val="009816EC"/>
    <w:rsid w:val="00986BB3"/>
    <w:rsid w:val="00987A7A"/>
    <w:rsid w:val="00993D0A"/>
    <w:rsid w:val="00996D81"/>
    <w:rsid w:val="009A02B2"/>
    <w:rsid w:val="009A51F9"/>
    <w:rsid w:val="009B5AC7"/>
    <w:rsid w:val="009C278A"/>
    <w:rsid w:val="009C3FD3"/>
    <w:rsid w:val="009C6905"/>
    <w:rsid w:val="009D0994"/>
    <w:rsid w:val="009D0EFD"/>
    <w:rsid w:val="009D499F"/>
    <w:rsid w:val="009E7AC0"/>
    <w:rsid w:val="009E7B52"/>
    <w:rsid w:val="009F18F3"/>
    <w:rsid w:val="009F6D6A"/>
    <w:rsid w:val="009F74BC"/>
    <w:rsid w:val="00A001F7"/>
    <w:rsid w:val="00A06A98"/>
    <w:rsid w:val="00A1119B"/>
    <w:rsid w:val="00A22035"/>
    <w:rsid w:val="00A234A5"/>
    <w:rsid w:val="00A33A31"/>
    <w:rsid w:val="00A35337"/>
    <w:rsid w:val="00A3719B"/>
    <w:rsid w:val="00A4216B"/>
    <w:rsid w:val="00A4399D"/>
    <w:rsid w:val="00A43CE0"/>
    <w:rsid w:val="00A43EEE"/>
    <w:rsid w:val="00A45C97"/>
    <w:rsid w:val="00A57F9E"/>
    <w:rsid w:val="00A6355D"/>
    <w:rsid w:val="00A64725"/>
    <w:rsid w:val="00A663DA"/>
    <w:rsid w:val="00A7102A"/>
    <w:rsid w:val="00A77634"/>
    <w:rsid w:val="00A91DEE"/>
    <w:rsid w:val="00A92B07"/>
    <w:rsid w:val="00AA1E11"/>
    <w:rsid w:val="00AA70EE"/>
    <w:rsid w:val="00AB1A3E"/>
    <w:rsid w:val="00AB1F46"/>
    <w:rsid w:val="00AB4986"/>
    <w:rsid w:val="00AB613A"/>
    <w:rsid w:val="00AB6E24"/>
    <w:rsid w:val="00AC0670"/>
    <w:rsid w:val="00AC61DD"/>
    <w:rsid w:val="00AD0771"/>
    <w:rsid w:val="00AD1952"/>
    <w:rsid w:val="00AD1EB4"/>
    <w:rsid w:val="00AD6618"/>
    <w:rsid w:val="00AE0346"/>
    <w:rsid w:val="00AE145E"/>
    <w:rsid w:val="00AE3922"/>
    <w:rsid w:val="00AF5237"/>
    <w:rsid w:val="00AF6DB8"/>
    <w:rsid w:val="00B02C0B"/>
    <w:rsid w:val="00B031B8"/>
    <w:rsid w:val="00B03550"/>
    <w:rsid w:val="00B0369A"/>
    <w:rsid w:val="00B04C33"/>
    <w:rsid w:val="00B1164C"/>
    <w:rsid w:val="00B1465C"/>
    <w:rsid w:val="00B16973"/>
    <w:rsid w:val="00B175E8"/>
    <w:rsid w:val="00B2007F"/>
    <w:rsid w:val="00B21A0A"/>
    <w:rsid w:val="00B22F92"/>
    <w:rsid w:val="00B30E71"/>
    <w:rsid w:val="00B32188"/>
    <w:rsid w:val="00B45CE4"/>
    <w:rsid w:val="00B52E12"/>
    <w:rsid w:val="00B6063F"/>
    <w:rsid w:val="00B73C9B"/>
    <w:rsid w:val="00B74647"/>
    <w:rsid w:val="00B87618"/>
    <w:rsid w:val="00B92AD7"/>
    <w:rsid w:val="00BA2CB6"/>
    <w:rsid w:val="00BA4609"/>
    <w:rsid w:val="00BB21C9"/>
    <w:rsid w:val="00BB4329"/>
    <w:rsid w:val="00BB4FFF"/>
    <w:rsid w:val="00BB7A25"/>
    <w:rsid w:val="00BC15B8"/>
    <w:rsid w:val="00BC1C90"/>
    <w:rsid w:val="00BD341A"/>
    <w:rsid w:val="00BE48EB"/>
    <w:rsid w:val="00BE65A5"/>
    <w:rsid w:val="00BF3B35"/>
    <w:rsid w:val="00BF58AC"/>
    <w:rsid w:val="00BF68BD"/>
    <w:rsid w:val="00C00D30"/>
    <w:rsid w:val="00C03CA6"/>
    <w:rsid w:val="00C058F1"/>
    <w:rsid w:val="00C10F47"/>
    <w:rsid w:val="00C1485F"/>
    <w:rsid w:val="00C169EF"/>
    <w:rsid w:val="00C23242"/>
    <w:rsid w:val="00C30C84"/>
    <w:rsid w:val="00C409F4"/>
    <w:rsid w:val="00C4388D"/>
    <w:rsid w:val="00C44A38"/>
    <w:rsid w:val="00C46A4D"/>
    <w:rsid w:val="00C55A16"/>
    <w:rsid w:val="00C63CC5"/>
    <w:rsid w:val="00C80006"/>
    <w:rsid w:val="00C8604C"/>
    <w:rsid w:val="00C96B51"/>
    <w:rsid w:val="00C96B72"/>
    <w:rsid w:val="00CA3680"/>
    <w:rsid w:val="00CA48A3"/>
    <w:rsid w:val="00CD46BA"/>
    <w:rsid w:val="00CE6428"/>
    <w:rsid w:val="00CF627D"/>
    <w:rsid w:val="00CF75B7"/>
    <w:rsid w:val="00D05482"/>
    <w:rsid w:val="00D10291"/>
    <w:rsid w:val="00D10C43"/>
    <w:rsid w:val="00D11C2A"/>
    <w:rsid w:val="00D12C78"/>
    <w:rsid w:val="00D142A8"/>
    <w:rsid w:val="00D22030"/>
    <w:rsid w:val="00D24538"/>
    <w:rsid w:val="00D30360"/>
    <w:rsid w:val="00D31DF0"/>
    <w:rsid w:val="00D31F71"/>
    <w:rsid w:val="00D40D1B"/>
    <w:rsid w:val="00D44269"/>
    <w:rsid w:val="00D459BC"/>
    <w:rsid w:val="00D4626E"/>
    <w:rsid w:val="00D50225"/>
    <w:rsid w:val="00D51346"/>
    <w:rsid w:val="00D522BE"/>
    <w:rsid w:val="00D52E89"/>
    <w:rsid w:val="00D55BAD"/>
    <w:rsid w:val="00D65CB8"/>
    <w:rsid w:val="00D67B06"/>
    <w:rsid w:val="00D80D5D"/>
    <w:rsid w:val="00D869FD"/>
    <w:rsid w:val="00D94FE2"/>
    <w:rsid w:val="00D95693"/>
    <w:rsid w:val="00DA267A"/>
    <w:rsid w:val="00DA55E1"/>
    <w:rsid w:val="00DB1DDB"/>
    <w:rsid w:val="00DD044A"/>
    <w:rsid w:val="00DD1675"/>
    <w:rsid w:val="00DD4E54"/>
    <w:rsid w:val="00DD7FAD"/>
    <w:rsid w:val="00DE08DB"/>
    <w:rsid w:val="00DF03F1"/>
    <w:rsid w:val="00DF4160"/>
    <w:rsid w:val="00E00F10"/>
    <w:rsid w:val="00E011B1"/>
    <w:rsid w:val="00E04291"/>
    <w:rsid w:val="00E053BA"/>
    <w:rsid w:val="00E132C5"/>
    <w:rsid w:val="00E17A3D"/>
    <w:rsid w:val="00E27FCA"/>
    <w:rsid w:val="00E306C0"/>
    <w:rsid w:val="00E30888"/>
    <w:rsid w:val="00E513C5"/>
    <w:rsid w:val="00E6154A"/>
    <w:rsid w:val="00E64271"/>
    <w:rsid w:val="00E6539B"/>
    <w:rsid w:val="00E71ED1"/>
    <w:rsid w:val="00E76D74"/>
    <w:rsid w:val="00E816EE"/>
    <w:rsid w:val="00E831E0"/>
    <w:rsid w:val="00E833E1"/>
    <w:rsid w:val="00E8430B"/>
    <w:rsid w:val="00E86075"/>
    <w:rsid w:val="00E919B0"/>
    <w:rsid w:val="00E95593"/>
    <w:rsid w:val="00EA244B"/>
    <w:rsid w:val="00EA66C8"/>
    <w:rsid w:val="00EB04A6"/>
    <w:rsid w:val="00EB0C80"/>
    <w:rsid w:val="00EB3C00"/>
    <w:rsid w:val="00EB63EF"/>
    <w:rsid w:val="00EC10DF"/>
    <w:rsid w:val="00ED3C8D"/>
    <w:rsid w:val="00ED5019"/>
    <w:rsid w:val="00EE0B43"/>
    <w:rsid w:val="00EE72D8"/>
    <w:rsid w:val="00EF058A"/>
    <w:rsid w:val="00EF1C92"/>
    <w:rsid w:val="00EF3C48"/>
    <w:rsid w:val="00EF4BF2"/>
    <w:rsid w:val="00EF6A02"/>
    <w:rsid w:val="00F03A95"/>
    <w:rsid w:val="00F269D8"/>
    <w:rsid w:val="00F322AD"/>
    <w:rsid w:val="00F414BC"/>
    <w:rsid w:val="00F41F22"/>
    <w:rsid w:val="00F54C9B"/>
    <w:rsid w:val="00F5568B"/>
    <w:rsid w:val="00F56EF8"/>
    <w:rsid w:val="00F57426"/>
    <w:rsid w:val="00F638DD"/>
    <w:rsid w:val="00F63A35"/>
    <w:rsid w:val="00F706E8"/>
    <w:rsid w:val="00F70BAB"/>
    <w:rsid w:val="00F74FF4"/>
    <w:rsid w:val="00F903E8"/>
    <w:rsid w:val="00F93683"/>
    <w:rsid w:val="00F97BF8"/>
    <w:rsid w:val="00FA5EB3"/>
    <w:rsid w:val="00FC0337"/>
    <w:rsid w:val="00FC38E4"/>
    <w:rsid w:val="00FC3D91"/>
    <w:rsid w:val="00FD5746"/>
    <w:rsid w:val="00FD5DAD"/>
    <w:rsid w:val="00FE5856"/>
    <w:rsid w:val="00FE6D64"/>
    <w:rsid w:val="00FF272E"/>
    <w:rsid w:val="00FF6824"/>
    <w:rsid w:val="00FF733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F4EC"/>
  <w15:chartTrackingRefBased/>
  <w15:docId w15:val="{57CBD3F2-6B49-4EFF-8BD7-C8DD967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paragraph" w:styleId="BalloonText">
    <w:name w:val="Balloon Text"/>
    <w:basedOn w:val="Normal"/>
    <w:link w:val="BalloonTextChar"/>
    <w:uiPriority w:val="99"/>
    <w:semiHidden/>
    <w:unhideWhenUsed/>
    <w:rsid w:val="00EB6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B386F-A31F-4923-86A6-E11DA67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2</cp:revision>
  <cp:lastPrinted>2025-03-13T16:41:00Z</cp:lastPrinted>
  <dcterms:created xsi:type="dcterms:W3CDTF">2025-03-14T11:30:00Z</dcterms:created>
  <dcterms:modified xsi:type="dcterms:W3CDTF">2025-03-14T11:30:00Z</dcterms:modified>
</cp:coreProperties>
</file>