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A16F8A">
        <w:rPr>
          <w:rFonts w:ascii="Times New Roman" w:hAnsi="Times New Roman" w:cs="Times New Roman"/>
          <w:b/>
          <w:sz w:val="24"/>
          <w:szCs w:val="24"/>
        </w:rPr>
        <w:t>210</w:t>
      </w:r>
      <w:r w:rsidR="00C665F3">
        <w:rPr>
          <w:rFonts w:ascii="Times New Roman" w:hAnsi="Times New Roman" w:cs="Times New Roman"/>
          <w:b/>
          <w:sz w:val="24"/>
          <w:szCs w:val="24"/>
        </w:rPr>
        <w:t>/</w:t>
      </w:r>
      <w:r w:rsidR="00EB6AA2">
        <w:rPr>
          <w:rFonts w:ascii="Times New Roman" w:hAnsi="Times New Roman" w:cs="Times New Roman"/>
          <w:b/>
          <w:sz w:val="24"/>
          <w:szCs w:val="24"/>
        </w:rPr>
        <w:t>2021</w:t>
      </w:r>
    </w:p>
    <w:p w:rsidR="00826C4F" w:rsidRDefault="00826C4F" w:rsidP="00C64FE5">
      <w:pPr>
        <w:spacing w:after="0" w:line="240" w:lineRule="auto"/>
        <w:jc w:val="both"/>
        <w:rPr>
          <w:rFonts w:ascii="Times New Roman" w:hAnsi="Times New Roman" w:cs="Times New Roman"/>
          <w:b/>
          <w:sz w:val="24"/>
          <w:szCs w:val="24"/>
        </w:rPr>
      </w:pPr>
    </w:p>
    <w:p w:rsidR="00826C4F" w:rsidRDefault="00826C4F"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EB6AA2">
        <w:rPr>
          <w:rFonts w:ascii="Times New Roman" w:hAnsi="Times New Roman" w:cs="Times New Roman"/>
          <w:b/>
          <w:sz w:val="24"/>
          <w:szCs w:val="24"/>
        </w:rPr>
        <w:t>21 SEPTEMBER</w:t>
      </w:r>
      <w:r w:rsidR="007C5B8A">
        <w:rPr>
          <w:rFonts w:ascii="Times New Roman" w:hAnsi="Times New Roman" w:cs="Times New Roman"/>
          <w:b/>
          <w:sz w:val="24"/>
          <w:szCs w:val="24"/>
        </w:rPr>
        <w:t xml:space="preserve"> </w:t>
      </w:r>
      <w:r w:rsidR="00EB6AA2">
        <w:rPr>
          <w:rFonts w:ascii="Times New Roman" w:hAnsi="Times New Roman" w:cs="Times New Roman"/>
          <w:b/>
          <w:sz w:val="24"/>
          <w:szCs w:val="24"/>
        </w:rPr>
        <w:t>2021</w:t>
      </w:r>
      <w:r>
        <w:rPr>
          <w:rFonts w:ascii="Times New Roman" w:hAnsi="Times New Roman" w:cs="Times New Roman"/>
          <w:b/>
          <w:sz w:val="24"/>
          <w:szCs w:val="24"/>
        </w:rPr>
        <w:tab/>
      </w:r>
      <w:r w:rsidR="007C5B8A">
        <w:rPr>
          <w:rFonts w:ascii="Times New Roman" w:hAnsi="Times New Roman" w:cs="Times New Roman"/>
          <w:b/>
          <w:sz w:val="24"/>
          <w:szCs w:val="24"/>
        </w:rPr>
        <w:tab/>
      </w:r>
      <w:r w:rsidR="00A16F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EB6AA2">
        <w:rPr>
          <w:rFonts w:ascii="Times New Roman" w:hAnsi="Times New Roman" w:cs="Times New Roman"/>
          <w:b/>
          <w:sz w:val="24"/>
          <w:szCs w:val="24"/>
        </w:rPr>
        <w:t>52/20</w:t>
      </w:r>
    </w:p>
    <w:p w:rsidR="00826C4F" w:rsidRDefault="00F52D6A"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Pr="00A16F8A" w:rsidRDefault="00A16F8A"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AND 05 NOVEMBER </w:t>
      </w:r>
      <w:r w:rsidRPr="00A16F8A">
        <w:rPr>
          <w:rFonts w:ascii="Times New Roman" w:hAnsi="Times New Roman" w:cs="Times New Roman"/>
          <w:b/>
          <w:sz w:val="24"/>
          <w:szCs w:val="24"/>
        </w:rPr>
        <w:t xml:space="preserve"> 2021</w:t>
      </w:r>
    </w:p>
    <w:p w:rsidR="008C7FDA" w:rsidRDefault="008C7FDA" w:rsidP="00C64FE5">
      <w:pPr>
        <w:spacing w:after="0" w:line="240" w:lineRule="auto"/>
        <w:jc w:val="both"/>
        <w:rPr>
          <w:rFonts w:ascii="Times New Roman" w:hAnsi="Times New Roman" w:cs="Times New Roman"/>
          <w:sz w:val="24"/>
          <w:szCs w:val="24"/>
        </w:rPr>
      </w:pPr>
    </w:p>
    <w:p w:rsidR="00C617C6" w:rsidRPr="008C7FDA" w:rsidRDefault="008C7FDA" w:rsidP="00C64FE5">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C64FE5">
      <w:pPr>
        <w:spacing w:after="0" w:line="240" w:lineRule="auto"/>
        <w:jc w:val="both"/>
        <w:rPr>
          <w:rFonts w:ascii="Times New Roman" w:hAnsi="Times New Roman" w:cs="Times New Roman"/>
          <w:sz w:val="24"/>
          <w:szCs w:val="24"/>
        </w:rPr>
      </w:pPr>
    </w:p>
    <w:p w:rsidR="008C7FDA" w:rsidRDefault="0019530D"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EB6AA2"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GODFREY NZOMBE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Pr>
          <w:rFonts w:ascii="Times New Roman" w:hAnsi="Times New Roman" w:cs="Times New Roman"/>
          <w:b/>
          <w:sz w:val="24"/>
          <w:szCs w:val="24"/>
          <w:vertAlign w:val="superscript"/>
        </w:rPr>
        <w:t xml:space="preserve">st </w:t>
      </w:r>
      <w:r w:rsidR="007C5B8A">
        <w:rPr>
          <w:rFonts w:ascii="Times New Roman" w:hAnsi="Times New Roman" w:cs="Times New Roman"/>
          <w:b/>
          <w:sz w:val="24"/>
          <w:szCs w:val="24"/>
        </w:rPr>
        <w:t>APP</w:t>
      </w:r>
      <w:r>
        <w:rPr>
          <w:rFonts w:ascii="Times New Roman" w:hAnsi="Times New Roman" w:cs="Times New Roman"/>
          <w:b/>
          <w:sz w:val="24"/>
          <w:szCs w:val="24"/>
        </w:rPr>
        <w:t>ELLANT</w:t>
      </w:r>
    </w:p>
    <w:p w:rsidR="008D604B" w:rsidRDefault="008D604B" w:rsidP="00C64FE5">
      <w:pPr>
        <w:spacing w:after="0" w:line="240" w:lineRule="auto"/>
        <w:jc w:val="both"/>
        <w:rPr>
          <w:rFonts w:ascii="Times New Roman" w:hAnsi="Times New Roman" w:cs="Times New Roman"/>
          <w:b/>
          <w:sz w:val="24"/>
          <w:szCs w:val="24"/>
        </w:rPr>
      </w:pPr>
    </w:p>
    <w:p w:rsidR="00EE4B88" w:rsidRPr="007C5B8A" w:rsidRDefault="00EB6AA2"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ANGELA SHOKO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EB6AA2">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APPELLANT</w:t>
      </w:r>
    </w:p>
    <w:p w:rsidR="007C5B8A" w:rsidRDefault="007C5B8A" w:rsidP="00C64FE5">
      <w:pPr>
        <w:spacing w:after="0" w:line="240" w:lineRule="auto"/>
        <w:jc w:val="both"/>
        <w:rPr>
          <w:rFonts w:ascii="Times New Roman" w:hAnsi="Times New Roman" w:cs="Times New Roman"/>
          <w:b/>
          <w:sz w:val="24"/>
          <w:szCs w:val="24"/>
        </w:rPr>
      </w:pPr>
    </w:p>
    <w:p w:rsidR="00826C4F" w:rsidRDefault="00EB6AA2"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B6AA2" w:rsidRDefault="00EB6AA2" w:rsidP="00C64FE5">
      <w:pPr>
        <w:spacing w:after="0" w:line="240" w:lineRule="auto"/>
        <w:jc w:val="both"/>
        <w:rPr>
          <w:rFonts w:ascii="Times New Roman" w:hAnsi="Times New Roman" w:cs="Times New Roman"/>
          <w:b/>
          <w:sz w:val="24"/>
          <w:szCs w:val="24"/>
        </w:rPr>
      </w:pPr>
    </w:p>
    <w:p w:rsidR="00EB6AA2" w:rsidRDefault="00EB6AA2"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F1217D" w:rsidRDefault="00F1217D" w:rsidP="00C64FE5">
      <w:pPr>
        <w:spacing w:after="0" w:line="240" w:lineRule="auto"/>
        <w:jc w:val="both"/>
        <w:rPr>
          <w:rFonts w:ascii="Times New Roman" w:hAnsi="Times New Roman" w:cs="Times New Roman"/>
          <w:b/>
          <w:sz w:val="24"/>
          <w:szCs w:val="24"/>
        </w:rPr>
      </w:pPr>
    </w:p>
    <w:p w:rsidR="00F1217D" w:rsidRDefault="00F1217D" w:rsidP="00C64FE5">
      <w:pPr>
        <w:spacing w:after="0" w:line="240" w:lineRule="auto"/>
        <w:jc w:val="both"/>
        <w:rPr>
          <w:rFonts w:ascii="Times New Roman" w:hAnsi="Times New Roman" w:cs="Times New Roman"/>
          <w:b/>
          <w:sz w:val="24"/>
          <w:szCs w:val="24"/>
        </w:rPr>
      </w:pPr>
    </w:p>
    <w:p w:rsidR="00F52D6A" w:rsidRDefault="00F52D6A" w:rsidP="00C64FE5">
      <w:pPr>
        <w:spacing w:after="0" w:line="240" w:lineRule="auto"/>
        <w:jc w:val="both"/>
        <w:rPr>
          <w:rFonts w:ascii="Times New Roman" w:hAnsi="Times New Roman" w:cs="Times New Roman"/>
          <w:sz w:val="24"/>
          <w:szCs w:val="24"/>
        </w:rPr>
      </w:pPr>
    </w:p>
    <w:p w:rsidR="00103CA5" w:rsidRDefault="002501E0" w:rsidP="00C64F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F1217D" w:rsidRDefault="00F1217D" w:rsidP="00C64FE5">
      <w:pPr>
        <w:spacing w:after="0" w:line="240" w:lineRule="auto"/>
        <w:jc w:val="both"/>
        <w:rPr>
          <w:rFonts w:ascii="Times New Roman" w:hAnsi="Times New Roman" w:cs="Times New Roman"/>
          <w:b/>
          <w:sz w:val="24"/>
          <w:szCs w:val="24"/>
        </w:rPr>
      </w:pPr>
    </w:p>
    <w:p w:rsidR="007C5B8A" w:rsidRPr="00F1217D" w:rsidRDefault="00EB6AA2"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Appellants</w:t>
      </w:r>
      <w:r>
        <w:rPr>
          <w:rFonts w:ascii="Times New Roman" w:hAnsi="Times New Roman" w:cs="Times New Roman"/>
          <w:b/>
          <w:sz w:val="24"/>
          <w:szCs w:val="24"/>
        </w:rPr>
        <w:tab/>
      </w:r>
      <w:r>
        <w:rPr>
          <w:rFonts w:ascii="Times New Roman" w:hAnsi="Times New Roman" w:cs="Times New Roman"/>
          <w:b/>
          <w:sz w:val="24"/>
          <w:szCs w:val="24"/>
        </w:rPr>
        <w:tab/>
        <w:t>Mr J. Mambara (Legal Practitioner)</w:t>
      </w:r>
    </w:p>
    <w:p w:rsidR="00F1217D" w:rsidRPr="00F1217D" w:rsidRDefault="00F1217D" w:rsidP="00C64FE5">
      <w:pPr>
        <w:spacing w:after="0" w:line="240" w:lineRule="auto"/>
        <w:jc w:val="both"/>
        <w:rPr>
          <w:rFonts w:ascii="Times New Roman" w:hAnsi="Times New Roman" w:cs="Times New Roman"/>
          <w:b/>
          <w:sz w:val="24"/>
          <w:szCs w:val="24"/>
        </w:rPr>
      </w:pPr>
    </w:p>
    <w:p w:rsidR="00F1217D" w:rsidRPr="00F1217D" w:rsidRDefault="00F1217D" w:rsidP="00C64FE5">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EB6AA2">
        <w:rPr>
          <w:rFonts w:ascii="Times New Roman" w:hAnsi="Times New Roman" w:cs="Times New Roman"/>
          <w:b/>
          <w:sz w:val="24"/>
          <w:szCs w:val="24"/>
        </w:rPr>
        <w:tab/>
      </w:r>
      <w:r w:rsidR="00EB6AA2">
        <w:rPr>
          <w:rFonts w:ascii="Times New Roman" w:hAnsi="Times New Roman" w:cs="Times New Roman"/>
          <w:b/>
          <w:sz w:val="24"/>
          <w:szCs w:val="24"/>
        </w:rPr>
        <w:tab/>
        <w:t xml:space="preserve">Mr C. </w:t>
      </w:r>
      <w:proofErr w:type="spellStart"/>
      <w:proofErr w:type="gramStart"/>
      <w:r w:rsidR="00EB6AA2">
        <w:rPr>
          <w:rFonts w:ascii="Times New Roman" w:hAnsi="Times New Roman" w:cs="Times New Roman"/>
          <w:b/>
          <w:sz w:val="24"/>
          <w:szCs w:val="24"/>
        </w:rPr>
        <w:t>Kwaramba</w:t>
      </w:r>
      <w:proofErr w:type="spellEnd"/>
      <w:r w:rsidR="00EB6AA2">
        <w:rPr>
          <w:rFonts w:ascii="Times New Roman" w:hAnsi="Times New Roman" w:cs="Times New Roman"/>
          <w:b/>
          <w:sz w:val="24"/>
          <w:szCs w:val="24"/>
        </w:rPr>
        <w:t xml:space="preserve">  (</w:t>
      </w:r>
      <w:proofErr w:type="gramEnd"/>
      <w:r w:rsidR="00EB6AA2">
        <w:rPr>
          <w:rFonts w:ascii="Times New Roman" w:hAnsi="Times New Roman" w:cs="Times New Roman"/>
          <w:b/>
          <w:sz w:val="24"/>
          <w:szCs w:val="24"/>
        </w:rPr>
        <w:t>Legal Practitioner)</w:t>
      </w:r>
    </w:p>
    <w:p w:rsidR="001078EB" w:rsidRPr="00F1217D" w:rsidRDefault="001078EB" w:rsidP="00C64FE5">
      <w:pPr>
        <w:spacing w:after="0" w:line="240" w:lineRule="auto"/>
        <w:jc w:val="both"/>
        <w:rPr>
          <w:rFonts w:ascii="Times New Roman" w:hAnsi="Times New Roman" w:cs="Times New Roman"/>
          <w:b/>
          <w:sz w:val="24"/>
          <w:szCs w:val="24"/>
        </w:rPr>
      </w:pPr>
    </w:p>
    <w:p w:rsidR="007C5B8A" w:rsidRDefault="007C5B8A" w:rsidP="00C64FE5">
      <w:pPr>
        <w:spacing w:after="0" w:line="240" w:lineRule="auto"/>
        <w:jc w:val="both"/>
        <w:rPr>
          <w:rFonts w:ascii="Times New Roman" w:hAnsi="Times New Roman" w:cs="Times New Roman"/>
          <w:b/>
          <w:sz w:val="24"/>
          <w:szCs w:val="24"/>
        </w:rPr>
      </w:pPr>
    </w:p>
    <w:p w:rsidR="001078EB" w:rsidRDefault="001078EB" w:rsidP="00C64FE5">
      <w:pPr>
        <w:spacing w:after="0" w:line="240" w:lineRule="auto"/>
        <w:jc w:val="both"/>
        <w:rPr>
          <w:rFonts w:ascii="Times New Roman" w:hAnsi="Times New Roman" w:cs="Times New Roman"/>
          <w:b/>
          <w:sz w:val="24"/>
          <w:szCs w:val="24"/>
        </w:rPr>
      </w:pPr>
    </w:p>
    <w:p w:rsidR="00826C4F" w:rsidRDefault="002501E0"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C64F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C7CFE" w:rsidRDefault="00CC7CFE" w:rsidP="00C64FE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the Designated Agent for the National Employ</w:t>
      </w:r>
      <w:r w:rsidR="00D91596">
        <w:rPr>
          <w:rFonts w:ascii="Times New Roman" w:hAnsi="Times New Roman" w:cs="Times New Roman"/>
          <w:sz w:val="24"/>
          <w:szCs w:val="24"/>
        </w:rPr>
        <w:t>ment Council; Harare Municipal U</w:t>
      </w:r>
      <w:r>
        <w:rPr>
          <w:rFonts w:ascii="Times New Roman" w:hAnsi="Times New Roman" w:cs="Times New Roman"/>
          <w:sz w:val="24"/>
          <w:szCs w:val="24"/>
        </w:rPr>
        <w:t>ndertaking (NEC</w:t>
      </w:r>
      <w:r w:rsidR="00D91596">
        <w:rPr>
          <w:rFonts w:ascii="Times New Roman" w:hAnsi="Times New Roman" w:cs="Times New Roman"/>
          <w:sz w:val="24"/>
          <w:szCs w:val="24"/>
        </w:rPr>
        <w:t>), issued</w:t>
      </w:r>
      <w:r>
        <w:rPr>
          <w:rFonts w:ascii="Times New Roman" w:hAnsi="Times New Roman" w:cs="Times New Roman"/>
          <w:sz w:val="24"/>
          <w:szCs w:val="24"/>
        </w:rPr>
        <w:t xml:space="preserve"> on 19 March 2020. </w:t>
      </w:r>
    </w:p>
    <w:p w:rsidR="00CC7CFE" w:rsidRDefault="00CC7CFE" w:rsidP="00C6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D91596">
        <w:rPr>
          <w:rFonts w:ascii="Times New Roman" w:hAnsi="Times New Roman" w:cs="Times New Roman"/>
          <w:sz w:val="24"/>
          <w:szCs w:val="24"/>
        </w:rPr>
        <w:t>determination,</w:t>
      </w:r>
      <w:r>
        <w:rPr>
          <w:rFonts w:ascii="Times New Roman" w:hAnsi="Times New Roman" w:cs="Times New Roman"/>
          <w:sz w:val="24"/>
          <w:szCs w:val="24"/>
        </w:rPr>
        <w:t xml:space="preserve"> the Designated Agent dismissed the appellants</w:t>
      </w:r>
      <w:r w:rsidR="00D91596">
        <w:rPr>
          <w:rFonts w:ascii="Times New Roman" w:hAnsi="Times New Roman" w:cs="Times New Roman"/>
          <w:sz w:val="24"/>
          <w:szCs w:val="24"/>
        </w:rPr>
        <w:t>’</w:t>
      </w:r>
      <w:r>
        <w:rPr>
          <w:rFonts w:ascii="Times New Roman" w:hAnsi="Times New Roman" w:cs="Times New Roman"/>
          <w:sz w:val="24"/>
          <w:szCs w:val="24"/>
        </w:rPr>
        <w:t xml:space="preserve"> claim for allocation of 40 litres of fuel per week as a contractual benefit.</w:t>
      </w:r>
    </w:p>
    <w:p w:rsidR="00CC7CFE" w:rsidRDefault="00D91596" w:rsidP="00C6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w:t>
      </w:r>
      <w:r w:rsidR="00CC7CFE">
        <w:rPr>
          <w:rFonts w:ascii="Times New Roman" w:hAnsi="Times New Roman" w:cs="Times New Roman"/>
          <w:sz w:val="24"/>
          <w:szCs w:val="24"/>
        </w:rPr>
        <w:t xml:space="preserve">s of the matter are that the appellants are employed by the respondent as Principal Auditors.  They are placed in grade 6 on the hierarchy of posts. In terms of their contract of employment, the appellants are entitled to a company </w:t>
      </w:r>
      <w:r>
        <w:rPr>
          <w:rFonts w:ascii="Times New Roman" w:hAnsi="Times New Roman" w:cs="Times New Roman"/>
          <w:sz w:val="24"/>
          <w:szCs w:val="24"/>
        </w:rPr>
        <w:t>vehicle. The respondent also has</w:t>
      </w:r>
      <w:r w:rsidR="00CC7CFE">
        <w:rPr>
          <w:rFonts w:ascii="Times New Roman" w:hAnsi="Times New Roman" w:cs="Times New Roman"/>
          <w:sz w:val="24"/>
          <w:szCs w:val="24"/>
        </w:rPr>
        <w:t xml:space="preserve"> a policy in </w:t>
      </w:r>
      <w:r>
        <w:rPr>
          <w:rFonts w:ascii="Times New Roman" w:hAnsi="Times New Roman" w:cs="Times New Roman"/>
          <w:sz w:val="24"/>
          <w:szCs w:val="24"/>
        </w:rPr>
        <w:t>terms of which an employee can</w:t>
      </w:r>
      <w:r w:rsidR="00CC7CFE">
        <w:rPr>
          <w:rFonts w:ascii="Times New Roman" w:hAnsi="Times New Roman" w:cs="Times New Roman"/>
          <w:sz w:val="24"/>
          <w:szCs w:val="24"/>
        </w:rPr>
        <w:t xml:space="preserve"> obtain a loan to purchase own vehicle in lieu of the company vehicle.</w:t>
      </w:r>
    </w:p>
    <w:p w:rsidR="00CC7CFE" w:rsidRDefault="00CC7CFE" w:rsidP="00C6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0D0559">
        <w:rPr>
          <w:rFonts w:ascii="Times New Roman" w:hAnsi="Times New Roman" w:cs="Times New Roman"/>
          <w:sz w:val="24"/>
          <w:szCs w:val="24"/>
        </w:rPr>
        <w:t xml:space="preserve"> appellants purchased their own vehicle</w:t>
      </w:r>
      <w:r w:rsidR="00D91596">
        <w:rPr>
          <w:rFonts w:ascii="Times New Roman" w:hAnsi="Times New Roman" w:cs="Times New Roman"/>
          <w:sz w:val="24"/>
          <w:szCs w:val="24"/>
        </w:rPr>
        <w:t>s</w:t>
      </w:r>
      <w:r w:rsidR="000D0559">
        <w:rPr>
          <w:rFonts w:ascii="Times New Roman" w:hAnsi="Times New Roman" w:cs="Times New Roman"/>
          <w:sz w:val="24"/>
          <w:szCs w:val="24"/>
        </w:rPr>
        <w:t xml:space="preserve"> through the loan scheme.  They were being provided with 40 litres of fuel for both personal and business use.</w:t>
      </w:r>
    </w:p>
    <w:p w:rsidR="000D0559" w:rsidRDefault="000D0559" w:rsidP="00C6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27 February 2019, the Town Cler</w:t>
      </w:r>
      <w:r w:rsidR="00D91596">
        <w:rPr>
          <w:rFonts w:ascii="Times New Roman" w:hAnsi="Times New Roman" w:cs="Times New Roman"/>
          <w:sz w:val="24"/>
          <w:szCs w:val="24"/>
        </w:rPr>
        <w:t xml:space="preserve">k wrote a memorandum, in which </w:t>
      </w:r>
      <w:r>
        <w:rPr>
          <w:rFonts w:ascii="Times New Roman" w:hAnsi="Times New Roman" w:cs="Times New Roman"/>
          <w:sz w:val="24"/>
          <w:szCs w:val="24"/>
        </w:rPr>
        <w:t>he communicated the decision to suspend fuel allocation to all employees using personal vehicles.  A</w:t>
      </w:r>
      <w:r w:rsidR="00C64FE5">
        <w:rPr>
          <w:rFonts w:ascii="Times New Roman" w:hAnsi="Times New Roman" w:cs="Times New Roman"/>
          <w:sz w:val="24"/>
          <w:szCs w:val="24"/>
        </w:rPr>
        <w:t>bou</w:t>
      </w:r>
      <w:r>
        <w:rPr>
          <w:rFonts w:ascii="Times New Roman" w:hAnsi="Times New Roman" w:cs="Times New Roman"/>
          <w:sz w:val="24"/>
          <w:szCs w:val="24"/>
        </w:rPr>
        <w:t>t three weeks later, this was followed by another memo</w:t>
      </w:r>
      <w:r w:rsidR="00D91596">
        <w:rPr>
          <w:rFonts w:ascii="Times New Roman" w:hAnsi="Times New Roman" w:cs="Times New Roman"/>
          <w:sz w:val="24"/>
          <w:szCs w:val="24"/>
        </w:rPr>
        <w:t>, in which it was notified that</w:t>
      </w:r>
      <w:r>
        <w:rPr>
          <w:rFonts w:ascii="Times New Roman" w:hAnsi="Times New Roman" w:cs="Times New Roman"/>
          <w:sz w:val="24"/>
          <w:szCs w:val="24"/>
        </w:rPr>
        <w:t xml:space="preserve"> </w:t>
      </w:r>
      <w:r>
        <w:rPr>
          <w:rFonts w:ascii="Times New Roman" w:hAnsi="Times New Roman" w:cs="Times New Roman"/>
          <w:sz w:val="24"/>
          <w:szCs w:val="24"/>
        </w:rPr>
        <w:lastRenderedPageBreak/>
        <w:t>employees in the appellants</w:t>
      </w:r>
      <w:r w:rsidR="00D91596">
        <w:rPr>
          <w:rFonts w:ascii="Times New Roman" w:hAnsi="Times New Roman" w:cs="Times New Roman"/>
          <w:sz w:val="24"/>
          <w:szCs w:val="24"/>
        </w:rPr>
        <w:t>’</w:t>
      </w:r>
      <w:r>
        <w:rPr>
          <w:rFonts w:ascii="Times New Roman" w:hAnsi="Times New Roman" w:cs="Times New Roman"/>
          <w:sz w:val="24"/>
          <w:szCs w:val="24"/>
        </w:rPr>
        <w:t xml:space="preserve"> grade were now entitle</w:t>
      </w:r>
      <w:r w:rsidR="00D91596">
        <w:rPr>
          <w:rFonts w:ascii="Times New Roman" w:hAnsi="Times New Roman" w:cs="Times New Roman"/>
          <w:sz w:val="24"/>
          <w:szCs w:val="24"/>
        </w:rPr>
        <w:t>d to 20 litres of fuel per week.   T</w:t>
      </w:r>
      <w:r w:rsidR="00C64FE5">
        <w:rPr>
          <w:rFonts w:ascii="Times New Roman" w:hAnsi="Times New Roman" w:cs="Times New Roman"/>
          <w:sz w:val="24"/>
          <w:szCs w:val="24"/>
        </w:rPr>
        <w:t>he appellants lodged a complaint with the NEC.  This led to a hearing before the NEC Senior Designated Agent, which resulted in the determination they are appealing against.</w:t>
      </w:r>
    </w:p>
    <w:p w:rsidR="00C64FE5" w:rsidRDefault="00C64FE5" w:rsidP="00C6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stated as follows;</w:t>
      </w:r>
      <w:bookmarkStart w:id="0" w:name="_GoBack"/>
      <w:bookmarkEnd w:id="0"/>
    </w:p>
    <w:p w:rsidR="00C64FE5" w:rsidRPr="00D91596" w:rsidRDefault="00C64FE5" w:rsidP="00D91596">
      <w:pPr>
        <w:pStyle w:val="ListParagraph"/>
        <w:numPr>
          <w:ilvl w:val="0"/>
          <w:numId w:val="16"/>
        </w:numPr>
        <w:spacing w:after="0" w:line="240" w:lineRule="auto"/>
        <w:jc w:val="both"/>
        <w:rPr>
          <w:rFonts w:ascii="Times New Roman" w:hAnsi="Times New Roman" w:cs="Times New Roman"/>
        </w:rPr>
      </w:pPr>
      <w:r w:rsidRPr="00D91596">
        <w:rPr>
          <w:rFonts w:ascii="Times New Roman" w:hAnsi="Times New Roman" w:cs="Times New Roman"/>
          <w:sz w:val="24"/>
          <w:szCs w:val="24"/>
        </w:rPr>
        <w:t>“</w:t>
      </w:r>
      <w:r w:rsidRPr="00D91596">
        <w:rPr>
          <w:rFonts w:ascii="Times New Roman" w:hAnsi="Times New Roman" w:cs="Times New Roman"/>
        </w:rPr>
        <w:t>The Designated Agent erred and grossly misdirected herself by relying on the provisions of a motor vehicle policy that was not produced but assumed to be in existence yet the Respondent produced and was relying on a Motor Vehicle Policy that was adopted in 2018 and clearly provided for the ascension to it by the Appellants for it to be binding upon them.</w:t>
      </w:r>
    </w:p>
    <w:p w:rsidR="00C64FE5" w:rsidRDefault="00C64FE5" w:rsidP="00C64FE5">
      <w:pPr>
        <w:spacing w:after="0" w:line="240" w:lineRule="auto"/>
        <w:ind w:left="720"/>
        <w:jc w:val="both"/>
        <w:rPr>
          <w:rFonts w:ascii="Times New Roman" w:hAnsi="Times New Roman" w:cs="Times New Roman"/>
        </w:rPr>
      </w:pPr>
    </w:p>
    <w:p w:rsidR="00C64FE5" w:rsidRPr="00D91596" w:rsidRDefault="00C64FE5" w:rsidP="00D91596">
      <w:pPr>
        <w:pStyle w:val="ListParagraph"/>
        <w:numPr>
          <w:ilvl w:val="0"/>
          <w:numId w:val="16"/>
        </w:numPr>
        <w:spacing w:after="0" w:line="240" w:lineRule="auto"/>
        <w:jc w:val="both"/>
        <w:rPr>
          <w:rFonts w:ascii="Times New Roman" w:hAnsi="Times New Roman" w:cs="Times New Roman"/>
        </w:rPr>
      </w:pPr>
      <w:r w:rsidRPr="00D91596">
        <w:rPr>
          <w:rFonts w:ascii="Times New Roman" w:hAnsi="Times New Roman" w:cs="Times New Roman"/>
        </w:rPr>
        <w:t>The Designated Agent erred and grossly misdirected herself on a point of law when she concluded that terms of a contract of employment should be stated in black and white in the contract of employment document yet other contractual rights may accrue during the course of the employment and may not be inserted in the contract of employment.</w:t>
      </w:r>
    </w:p>
    <w:p w:rsidR="00C64FE5" w:rsidRDefault="00C64FE5" w:rsidP="00C64FE5">
      <w:pPr>
        <w:spacing w:after="0" w:line="240" w:lineRule="auto"/>
        <w:ind w:left="720"/>
        <w:jc w:val="both"/>
        <w:rPr>
          <w:rFonts w:ascii="Times New Roman" w:hAnsi="Times New Roman" w:cs="Times New Roman"/>
        </w:rPr>
      </w:pPr>
    </w:p>
    <w:p w:rsidR="00C64FE5" w:rsidRPr="00D91596" w:rsidRDefault="00C64FE5" w:rsidP="00D91596">
      <w:pPr>
        <w:pStyle w:val="ListParagraph"/>
        <w:numPr>
          <w:ilvl w:val="0"/>
          <w:numId w:val="16"/>
        </w:numPr>
        <w:spacing w:after="0" w:line="240" w:lineRule="auto"/>
        <w:jc w:val="both"/>
        <w:rPr>
          <w:rFonts w:ascii="Times New Roman" w:hAnsi="Times New Roman" w:cs="Times New Roman"/>
        </w:rPr>
      </w:pPr>
      <w:r w:rsidRPr="00D91596">
        <w:rPr>
          <w:rFonts w:ascii="Times New Roman" w:hAnsi="Times New Roman" w:cs="Times New Roman"/>
        </w:rPr>
        <w:t>The Designated Agent erred and grossly misdirected herself when she made a finding that the allocation of 40 litres fuel per week was not contractual contrary to the evidence presented by the Appellants.</w:t>
      </w:r>
    </w:p>
    <w:p w:rsidR="00C64FE5" w:rsidRDefault="00C64FE5" w:rsidP="00C64FE5">
      <w:pPr>
        <w:spacing w:after="0" w:line="240" w:lineRule="auto"/>
        <w:ind w:left="720"/>
        <w:jc w:val="both"/>
        <w:rPr>
          <w:rFonts w:ascii="Times New Roman" w:hAnsi="Times New Roman" w:cs="Times New Roman"/>
        </w:rPr>
      </w:pPr>
    </w:p>
    <w:p w:rsidR="00C64FE5" w:rsidRPr="00D91596" w:rsidRDefault="00C64FE5" w:rsidP="00D91596">
      <w:pPr>
        <w:pStyle w:val="ListParagraph"/>
        <w:numPr>
          <w:ilvl w:val="0"/>
          <w:numId w:val="16"/>
        </w:numPr>
        <w:spacing w:after="0" w:line="240" w:lineRule="auto"/>
        <w:jc w:val="both"/>
        <w:rPr>
          <w:rFonts w:ascii="Times New Roman" w:hAnsi="Times New Roman" w:cs="Times New Roman"/>
        </w:rPr>
      </w:pPr>
      <w:r w:rsidRPr="00D91596">
        <w:rPr>
          <w:rFonts w:ascii="Times New Roman" w:hAnsi="Times New Roman" w:cs="Times New Roman"/>
        </w:rPr>
        <w:t xml:space="preserve">The Designated Agent misdirected herself when she concluded that the Respondent could unilaterally reduce the fuel allocation when same was connected to the use of the motor vehicle for business and </w:t>
      </w:r>
      <w:r w:rsidR="00A95ADC" w:rsidRPr="00D91596">
        <w:rPr>
          <w:rFonts w:ascii="Times New Roman" w:hAnsi="Times New Roman" w:cs="Times New Roman"/>
        </w:rPr>
        <w:t>private use, a contractual right the Appellants had accrued.”</w:t>
      </w:r>
    </w:p>
    <w:p w:rsidR="00A95ADC" w:rsidRDefault="00A95ADC" w:rsidP="00C64FE5">
      <w:pPr>
        <w:spacing w:after="0" w:line="360" w:lineRule="auto"/>
        <w:jc w:val="both"/>
        <w:rPr>
          <w:rFonts w:ascii="Times New Roman" w:hAnsi="Times New Roman" w:cs="Times New Roman"/>
        </w:rPr>
      </w:pPr>
    </w:p>
    <w:p w:rsidR="00A95ADC" w:rsidRDefault="00A95ADC" w:rsidP="00A95ADC">
      <w:pPr>
        <w:spacing w:after="0" w:line="360" w:lineRule="auto"/>
        <w:ind w:firstLine="720"/>
        <w:jc w:val="both"/>
        <w:rPr>
          <w:rFonts w:ascii="Times New Roman" w:hAnsi="Times New Roman" w:cs="Times New Roman"/>
          <w:sz w:val="24"/>
          <w:szCs w:val="24"/>
        </w:rPr>
      </w:pPr>
      <w:r w:rsidRPr="00A95ADC">
        <w:rPr>
          <w:rFonts w:ascii="Times New Roman" w:hAnsi="Times New Roman" w:cs="Times New Roman"/>
          <w:sz w:val="24"/>
          <w:szCs w:val="24"/>
        </w:rPr>
        <w:t>The gravamen of this</w:t>
      </w:r>
      <w:r>
        <w:rPr>
          <w:rFonts w:ascii="Times New Roman" w:hAnsi="Times New Roman" w:cs="Times New Roman"/>
          <w:sz w:val="24"/>
          <w:szCs w:val="24"/>
        </w:rPr>
        <w:t xml:space="preserve"> appeal is reflected in ground of appeal No. 3. It is the question of whether the allocation of 40 litres of fuel per week to the appellants was a contractual or discretionary benefit.  The appeal can properly be </w:t>
      </w:r>
      <w:r w:rsidR="00162DAD">
        <w:rPr>
          <w:rFonts w:ascii="Times New Roman" w:hAnsi="Times New Roman" w:cs="Times New Roman"/>
          <w:sz w:val="24"/>
          <w:szCs w:val="24"/>
        </w:rPr>
        <w:t>crystallised into a resolution of that issue.</w:t>
      </w:r>
    </w:p>
    <w:p w:rsidR="00162DAD" w:rsidRDefault="00162DAD"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submissions made by the parties, both written and oral, did not follow the sequence of the grounds of appeal cited above.  They both focussed on the sole issue of whether or not the allocation of 40 litres</w:t>
      </w:r>
      <w:r w:rsidR="001D52CF">
        <w:rPr>
          <w:rFonts w:ascii="Times New Roman" w:hAnsi="Times New Roman" w:cs="Times New Roman"/>
          <w:sz w:val="24"/>
          <w:szCs w:val="24"/>
        </w:rPr>
        <w:t xml:space="preserve"> of fuel per week was a contractual or discretionary benefit. The appeal turns on this question.</w:t>
      </w:r>
    </w:p>
    <w:p w:rsidR="001D52CF" w:rsidRDefault="001D52CF"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position on contractual </w:t>
      </w:r>
      <w:r w:rsidRPr="00D91596">
        <w:rPr>
          <w:rFonts w:ascii="Times New Roman" w:hAnsi="Times New Roman" w:cs="Times New Roman"/>
          <w:i/>
          <w:sz w:val="24"/>
          <w:szCs w:val="24"/>
        </w:rPr>
        <w:t>vis avis</w:t>
      </w:r>
      <w:r>
        <w:rPr>
          <w:rFonts w:ascii="Times New Roman" w:hAnsi="Times New Roman" w:cs="Times New Roman"/>
          <w:sz w:val="24"/>
          <w:szCs w:val="24"/>
        </w:rPr>
        <w:t xml:space="preserve"> discretionary benefits is trite, and it is one on which both parties are clear.  Contractual benefits, stemming as they do from a binding contract, cannot be unilaterally withdrawn or adversely varied.  Discretionary benefits, which are given at the discretion of the employer and are not </w:t>
      </w:r>
      <w:r w:rsidR="00D91596">
        <w:rPr>
          <w:rFonts w:ascii="Times New Roman" w:hAnsi="Times New Roman" w:cs="Times New Roman"/>
          <w:i/>
          <w:sz w:val="24"/>
          <w:szCs w:val="24"/>
        </w:rPr>
        <w:t>ex contractio</w:t>
      </w:r>
      <w:r>
        <w:rPr>
          <w:rFonts w:ascii="Times New Roman" w:hAnsi="Times New Roman" w:cs="Times New Roman"/>
          <w:sz w:val="24"/>
          <w:szCs w:val="24"/>
        </w:rPr>
        <w:t>, can be withdrawn or varied by the employer.</w:t>
      </w:r>
    </w:p>
    <w:p w:rsidR="001D52CF" w:rsidRDefault="001D52CF"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submissions by the parties do not contest this clear legal position. What is however, vehemently contested is whether the facts of the matter establish that the benefit in question was contractual.  Put differently, the pertinent question is whether there is evidence on record proving that the benefit was contractual. If the record bears such evidence, and the Designated </w:t>
      </w:r>
      <w:r w:rsidR="00F4065D">
        <w:rPr>
          <w:rFonts w:ascii="Times New Roman" w:hAnsi="Times New Roman" w:cs="Times New Roman"/>
          <w:sz w:val="24"/>
          <w:szCs w:val="24"/>
        </w:rPr>
        <w:t>Agen</w:t>
      </w:r>
      <w:r>
        <w:rPr>
          <w:rFonts w:ascii="Times New Roman" w:hAnsi="Times New Roman" w:cs="Times New Roman"/>
          <w:sz w:val="24"/>
          <w:szCs w:val="24"/>
        </w:rPr>
        <w:t xml:space="preserve">t </w:t>
      </w:r>
      <w:r w:rsidR="00F4065D">
        <w:rPr>
          <w:rFonts w:ascii="Times New Roman" w:hAnsi="Times New Roman" w:cs="Times New Roman"/>
          <w:sz w:val="24"/>
          <w:szCs w:val="24"/>
        </w:rPr>
        <w:t>di</w:t>
      </w:r>
      <w:r>
        <w:rPr>
          <w:rFonts w:ascii="Times New Roman" w:hAnsi="Times New Roman" w:cs="Times New Roman"/>
          <w:sz w:val="24"/>
          <w:szCs w:val="24"/>
        </w:rPr>
        <w:t>sregarded such evidence, then she</w:t>
      </w:r>
      <w:r w:rsidR="00F4065D">
        <w:rPr>
          <w:rFonts w:ascii="Times New Roman" w:hAnsi="Times New Roman" w:cs="Times New Roman"/>
          <w:sz w:val="24"/>
          <w:szCs w:val="24"/>
        </w:rPr>
        <w:t xml:space="preserve"> seriously m</w:t>
      </w:r>
      <w:r w:rsidR="00D91596">
        <w:rPr>
          <w:rFonts w:ascii="Times New Roman" w:hAnsi="Times New Roman" w:cs="Times New Roman"/>
          <w:sz w:val="24"/>
          <w:szCs w:val="24"/>
        </w:rPr>
        <w:t xml:space="preserve">isdirected herself in </w:t>
      </w:r>
      <w:proofErr w:type="spellStart"/>
      <w:r w:rsidR="00D91596">
        <w:rPr>
          <w:rFonts w:ascii="Times New Roman" w:hAnsi="Times New Roman" w:cs="Times New Roman"/>
          <w:sz w:val="24"/>
          <w:szCs w:val="24"/>
        </w:rPr>
        <w:t>dismising</w:t>
      </w:r>
      <w:proofErr w:type="spellEnd"/>
      <w:r w:rsidR="00F4065D">
        <w:rPr>
          <w:rFonts w:ascii="Times New Roman" w:hAnsi="Times New Roman" w:cs="Times New Roman"/>
          <w:sz w:val="24"/>
          <w:szCs w:val="24"/>
        </w:rPr>
        <w:t xml:space="preserve"> the appellants’ claim.</w:t>
      </w:r>
    </w:p>
    <w:p w:rsidR="00F4065D" w:rsidRDefault="00F4065D"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if the assertion by the appellants, </w:t>
      </w:r>
      <w:proofErr w:type="spellStart"/>
      <w:r w:rsidRPr="00D91596">
        <w:rPr>
          <w:rFonts w:ascii="Times New Roman" w:hAnsi="Times New Roman" w:cs="Times New Roman"/>
          <w:i/>
          <w:sz w:val="24"/>
          <w:szCs w:val="24"/>
        </w:rPr>
        <w:t>viz</w:t>
      </w:r>
      <w:proofErr w:type="spellEnd"/>
      <w:r w:rsidRPr="00D91596">
        <w:rPr>
          <w:rFonts w:ascii="Times New Roman" w:hAnsi="Times New Roman" w:cs="Times New Roman"/>
          <w:i/>
          <w:sz w:val="24"/>
          <w:szCs w:val="24"/>
        </w:rPr>
        <w:t xml:space="preserve"> t</w:t>
      </w:r>
      <w:r>
        <w:rPr>
          <w:rFonts w:ascii="Times New Roman" w:hAnsi="Times New Roman" w:cs="Times New Roman"/>
          <w:sz w:val="24"/>
          <w:szCs w:val="24"/>
        </w:rPr>
        <w:t>hat the benefit was contractual, it not borne out by the evidence on record, there would be no basis on which to tamper with the Designated Agent’s findings and determination.</w:t>
      </w:r>
    </w:p>
    <w:p w:rsidR="00F4065D" w:rsidRDefault="00F4065D"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Designated Agent, in her determination, found that there was no evidence of a contractual benefit.  The fuel allocatio</w:t>
      </w:r>
      <w:r w:rsidR="00D91596">
        <w:rPr>
          <w:rFonts w:ascii="Times New Roman" w:hAnsi="Times New Roman" w:cs="Times New Roman"/>
          <w:sz w:val="24"/>
          <w:szCs w:val="24"/>
        </w:rPr>
        <w:t>n was management’s prerogative</w:t>
      </w:r>
      <w:r>
        <w:rPr>
          <w:rFonts w:ascii="Times New Roman" w:hAnsi="Times New Roman" w:cs="Times New Roman"/>
          <w:sz w:val="24"/>
          <w:szCs w:val="24"/>
        </w:rPr>
        <w:t>, having regard to the financial challenges faced by Council and the prevailing fuel shortages.</w:t>
      </w:r>
    </w:p>
    <w:p w:rsidR="00F4065D" w:rsidRDefault="00F4065D" w:rsidP="00A95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rationale underlying the determination is reflected on page 7 thereof (page 11 of the record</w:t>
      </w:r>
      <w:r w:rsidR="00D91596">
        <w:rPr>
          <w:rFonts w:ascii="Times New Roman" w:hAnsi="Times New Roman" w:cs="Times New Roman"/>
          <w:sz w:val="24"/>
          <w:szCs w:val="24"/>
        </w:rPr>
        <w:t>)</w:t>
      </w:r>
      <w:r>
        <w:rPr>
          <w:rFonts w:ascii="Times New Roman" w:hAnsi="Times New Roman" w:cs="Times New Roman"/>
          <w:sz w:val="24"/>
          <w:szCs w:val="24"/>
        </w:rPr>
        <w:t>, wherein is stated;</w:t>
      </w:r>
    </w:p>
    <w:p w:rsidR="00F4065D" w:rsidRDefault="00F4065D" w:rsidP="00F4065D">
      <w:pPr>
        <w:spacing w:after="0" w:line="240" w:lineRule="auto"/>
        <w:ind w:left="720"/>
        <w:jc w:val="both"/>
        <w:rPr>
          <w:rFonts w:ascii="Times New Roman" w:hAnsi="Times New Roman" w:cs="Times New Roman"/>
        </w:rPr>
      </w:pPr>
      <w:r>
        <w:rPr>
          <w:rFonts w:ascii="Times New Roman" w:hAnsi="Times New Roman" w:cs="Times New Roman"/>
        </w:rPr>
        <w:t>“I do agree with the Claimants that they were entitled to company vehicles in terms of their contracts of employment; the Respondent did not also dispute this. It is however important to state that entitlement to a company vehicle is one thing and provision of fuel is another thing. The amount of fuel to be provided to an employee is determined by the employer. This is why the amount of fuel was not provided for in the C</w:t>
      </w:r>
      <w:r w:rsidR="00263078">
        <w:rPr>
          <w:rFonts w:ascii="Times New Roman" w:hAnsi="Times New Roman" w:cs="Times New Roman"/>
        </w:rPr>
        <w:t>lai</w:t>
      </w:r>
      <w:r>
        <w:rPr>
          <w:rFonts w:ascii="Times New Roman" w:hAnsi="Times New Roman" w:cs="Times New Roman"/>
        </w:rPr>
        <w:t>mants’ contracts of employment</w:t>
      </w:r>
      <w:r w:rsidR="00263078">
        <w:rPr>
          <w:rFonts w:ascii="Times New Roman" w:hAnsi="Times New Roman" w:cs="Times New Roman"/>
        </w:rPr>
        <w:t xml:space="preserve">.  If it had been in black and white on the Claimants’ </w:t>
      </w:r>
      <w:proofErr w:type="gramStart"/>
      <w:r w:rsidR="00263078">
        <w:rPr>
          <w:rFonts w:ascii="Times New Roman" w:hAnsi="Times New Roman" w:cs="Times New Roman"/>
        </w:rPr>
        <w:t>contracts</w:t>
      </w:r>
      <w:proofErr w:type="gramEnd"/>
      <w:r w:rsidR="00263078">
        <w:rPr>
          <w:rFonts w:ascii="Times New Roman" w:hAnsi="Times New Roman" w:cs="Times New Roman"/>
        </w:rPr>
        <w:t xml:space="preserve"> then the Claimants had a right to claim that it was contractual. The Claimants failed to substantiate their claim to prove that indeed the allocation of 40 litres was contractual; they did not state where it emanated from for them to be entitled as of right. The vehicle policy on clause 1.7.3 clearly provides </w:t>
      </w:r>
      <w:proofErr w:type="gramStart"/>
      <w:r w:rsidR="00263078">
        <w:rPr>
          <w:rFonts w:ascii="Times New Roman" w:hAnsi="Times New Roman" w:cs="Times New Roman"/>
        </w:rPr>
        <w:t>that  ‘</w:t>
      </w:r>
      <w:proofErr w:type="gramEnd"/>
      <w:r w:rsidR="00263078">
        <w:rPr>
          <w:rFonts w:ascii="Times New Roman" w:hAnsi="Times New Roman" w:cs="Times New Roman"/>
        </w:rPr>
        <w:t>….</w:t>
      </w:r>
      <w:r w:rsidR="00263078" w:rsidRPr="00263078">
        <w:rPr>
          <w:rFonts w:ascii="Times New Roman" w:hAnsi="Times New Roman" w:cs="Times New Roman"/>
          <w:i/>
        </w:rPr>
        <w:t>the employees shall be entitled to prevailing fuel allocations as prescribed by management from time to time”</w:t>
      </w:r>
      <w:r w:rsidR="00760041">
        <w:rPr>
          <w:rFonts w:ascii="Times New Roman" w:hAnsi="Times New Roman" w:cs="Times New Roman"/>
          <w:i/>
        </w:rPr>
        <w:t xml:space="preserve">  </w:t>
      </w:r>
      <w:r w:rsidR="00760041">
        <w:rPr>
          <w:rFonts w:ascii="Times New Roman" w:hAnsi="Times New Roman" w:cs="Times New Roman"/>
        </w:rPr>
        <w:t>Therefore fuel allocation was not negotiable but it was management’s prerogative.  There was nothing absurd with the Town Clerk’s communique that due to financial challenges faced by Council and fuel shortages, fuel was to be issued as and when available.”</w:t>
      </w:r>
    </w:p>
    <w:p w:rsidR="00AF3BD6" w:rsidRDefault="00AF3BD6" w:rsidP="00AF3BD6">
      <w:pPr>
        <w:spacing w:after="0" w:line="240" w:lineRule="auto"/>
        <w:jc w:val="both"/>
        <w:rPr>
          <w:rFonts w:ascii="Times New Roman" w:hAnsi="Times New Roman" w:cs="Times New Roman"/>
        </w:rPr>
      </w:pPr>
    </w:p>
    <w:p w:rsidR="00AF3BD6" w:rsidRDefault="00AF3BD6" w:rsidP="00AF3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stands in support of the reasoning by the Designated Agent.  It emphatically avers, in its notice of response and heads of argument, that the appellants failed to discharge the onus resting on them to prove that the fuel allowances they were claiming, were contractual benefits.  In this regard, reference was made to the case of </w:t>
      </w:r>
      <w:r w:rsidRPr="007B224C">
        <w:rPr>
          <w:rFonts w:ascii="Times New Roman" w:hAnsi="Times New Roman" w:cs="Times New Roman"/>
          <w:sz w:val="24"/>
          <w:szCs w:val="24"/>
          <w:u w:val="single"/>
        </w:rPr>
        <w:t xml:space="preserve">Astra Industries </w:t>
      </w:r>
      <w:r w:rsidR="00067963" w:rsidRPr="007B224C">
        <w:rPr>
          <w:rFonts w:ascii="Times New Roman" w:hAnsi="Times New Roman" w:cs="Times New Roman"/>
          <w:sz w:val="24"/>
          <w:szCs w:val="24"/>
          <w:u w:val="single"/>
        </w:rPr>
        <w:t>Limited v</w:t>
      </w:r>
      <w:r w:rsidRPr="007B224C">
        <w:rPr>
          <w:rFonts w:ascii="Times New Roman" w:hAnsi="Times New Roman" w:cs="Times New Roman"/>
          <w:sz w:val="24"/>
          <w:szCs w:val="24"/>
          <w:u w:val="single"/>
        </w:rPr>
        <w:t xml:space="preserve"> Peter</w:t>
      </w:r>
      <w:r>
        <w:rPr>
          <w:rFonts w:ascii="Times New Roman" w:hAnsi="Times New Roman" w:cs="Times New Roman"/>
          <w:sz w:val="24"/>
          <w:szCs w:val="24"/>
        </w:rPr>
        <w:t xml:space="preserve"> </w:t>
      </w:r>
      <w:r w:rsidR="00067963" w:rsidRPr="007B224C">
        <w:rPr>
          <w:rFonts w:ascii="Times New Roman" w:hAnsi="Times New Roman" w:cs="Times New Roman"/>
          <w:sz w:val="24"/>
          <w:szCs w:val="24"/>
          <w:u w:val="single"/>
        </w:rPr>
        <w:t>Chamburuka SC</w:t>
      </w:r>
      <w:r>
        <w:rPr>
          <w:rFonts w:ascii="Times New Roman" w:hAnsi="Times New Roman" w:cs="Times New Roman"/>
          <w:sz w:val="24"/>
          <w:szCs w:val="24"/>
        </w:rPr>
        <w:t xml:space="preserve">  27/12</w:t>
      </w:r>
      <w:r w:rsidR="007B224C">
        <w:rPr>
          <w:rFonts w:ascii="Times New Roman" w:hAnsi="Times New Roman" w:cs="Times New Roman"/>
          <w:sz w:val="24"/>
          <w:szCs w:val="24"/>
        </w:rPr>
        <w:t>, in which the point was made that the onus rests on he/she who makes a particular averment to adduce evidence to substantiate such averment.</w:t>
      </w:r>
    </w:p>
    <w:p w:rsidR="007B224C" w:rsidRDefault="007B224C" w:rsidP="00AF3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596">
        <w:rPr>
          <w:rFonts w:ascii="Times New Roman" w:hAnsi="Times New Roman" w:cs="Times New Roman"/>
          <w:sz w:val="24"/>
          <w:szCs w:val="24"/>
        </w:rPr>
        <w:t xml:space="preserve">The respondent further </w:t>
      </w:r>
      <w:r w:rsidR="00067963">
        <w:rPr>
          <w:rFonts w:ascii="Times New Roman" w:hAnsi="Times New Roman" w:cs="Times New Roman"/>
          <w:sz w:val="24"/>
          <w:szCs w:val="24"/>
        </w:rPr>
        <w:t>referred to</w:t>
      </w:r>
      <w:r>
        <w:rPr>
          <w:rFonts w:ascii="Times New Roman" w:hAnsi="Times New Roman" w:cs="Times New Roman"/>
          <w:sz w:val="24"/>
          <w:szCs w:val="24"/>
        </w:rPr>
        <w:t xml:space="preserve"> the remarks </w:t>
      </w:r>
      <w:r w:rsidR="00067963">
        <w:rPr>
          <w:rFonts w:ascii="Times New Roman" w:hAnsi="Times New Roman" w:cs="Times New Roman"/>
          <w:sz w:val="24"/>
          <w:szCs w:val="24"/>
        </w:rPr>
        <w:t xml:space="preserve">of </w:t>
      </w:r>
      <w:r w:rsidR="00067963" w:rsidRPr="00067963">
        <w:rPr>
          <w:rFonts w:ascii="Times New Roman" w:hAnsi="Times New Roman" w:cs="Times New Roman"/>
          <w:i/>
          <w:sz w:val="24"/>
          <w:szCs w:val="24"/>
        </w:rPr>
        <w:t>ZIYAMBI JA</w:t>
      </w:r>
      <w:r>
        <w:rPr>
          <w:rFonts w:ascii="Times New Roman" w:hAnsi="Times New Roman" w:cs="Times New Roman"/>
          <w:sz w:val="24"/>
          <w:szCs w:val="24"/>
        </w:rPr>
        <w:t xml:space="preserve"> in the case </w:t>
      </w:r>
      <w:r w:rsidR="00067963">
        <w:rPr>
          <w:rFonts w:ascii="Times New Roman" w:hAnsi="Times New Roman" w:cs="Times New Roman"/>
          <w:sz w:val="24"/>
          <w:szCs w:val="24"/>
        </w:rPr>
        <w:t>of National</w:t>
      </w:r>
      <w:r w:rsidRPr="00D91596">
        <w:rPr>
          <w:rFonts w:ascii="Times New Roman" w:hAnsi="Times New Roman" w:cs="Times New Roman"/>
          <w:sz w:val="24"/>
          <w:szCs w:val="24"/>
          <w:u w:val="single"/>
        </w:rPr>
        <w:t xml:space="preserve"> R</w:t>
      </w:r>
      <w:r w:rsidRPr="007B224C">
        <w:rPr>
          <w:rFonts w:ascii="Times New Roman" w:hAnsi="Times New Roman" w:cs="Times New Roman"/>
          <w:sz w:val="24"/>
          <w:szCs w:val="24"/>
          <w:u w:val="single"/>
        </w:rPr>
        <w:t xml:space="preserve">ailways of </w:t>
      </w:r>
      <w:r w:rsidR="00067963" w:rsidRPr="007B224C">
        <w:rPr>
          <w:rFonts w:ascii="Times New Roman" w:hAnsi="Times New Roman" w:cs="Times New Roman"/>
          <w:sz w:val="24"/>
          <w:szCs w:val="24"/>
          <w:u w:val="single"/>
        </w:rPr>
        <w:t>Zimbabwe v</w:t>
      </w:r>
      <w:r w:rsidRPr="007B224C">
        <w:rPr>
          <w:rFonts w:ascii="Times New Roman" w:hAnsi="Times New Roman" w:cs="Times New Roman"/>
          <w:sz w:val="24"/>
          <w:szCs w:val="24"/>
          <w:u w:val="single"/>
        </w:rPr>
        <w:t xml:space="preserve"> Zimbabwe R</w:t>
      </w:r>
      <w:r>
        <w:rPr>
          <w:rFonts w:ascii="Times New Roman" w:hAnsi="Times New Roman" w:cs="Times New Roman"/>
          <w:sz w:val="24"/>
          <w:szCs w:val="24"/>
          <w:u w:val="single"/>
        </w:rPr>
        <w:t>ail</w:t>
      </w:r>
      <w:r w:rsidRPr="007B224C">
        <w:rPr>
          <w:rFonts w:ascii="Times New Roman" w:hAnsi="Times New Roman" w:cs="Times New Roman"/>
          <w:sz w:val="24"/>
          <w:szCs w:val="24"/>
          <w:u w:val="single"/>
        </w:rPr>
        <w:t>ways Artisans Union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Ors</w:t>
      </w:r>
      <w:proofErr w:type="spellEnd"/>
      <w:proofErr w:type="gramEnd"/>
      <w:r>
        <w:rPr>
          <w:rFonts w:ascii="Times New Roman" w:hAnsi="Times New Roman" w:cs="Times New Roman"/>
          <w:sz w:val="24"/>
          <w:szCs w:val="24"/>
        </w:rPr>
        <w:t xml:space="preserve">  S-46-15,…….”</w:t>
      </w:r>
    </w:p>
    <w:p w:rsidR="007B224C" w:rsidRDefault="007B224C" w:rsidP="007B224C">
      <w:pPr>
        <w:spacing w:after="0" w:line="240" w:lineRule="auto"/>
        <w:ind w:lef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….allowances</w:t>
      </w:r>
      <w:proofErr w:type="gramEnd"/>
      <w:r>
        <w:rPr>
          <w:rFonts w:ascii="Times New Roman" w:hAnsi="Times New Roman" w:cs="Times New Roman"/>
        </w:rPr>
        <w:t>, not having been negotiated by the parties and therefore not forming part of their collective bargaining agreement, are not a right or entitlement available for appropriation by the employees.  This would be a matter for the parties to bargain and reach agreement on…”</w:t>
      </w:r>
    </w:p>
    <w:p w:rsidR="007B224C" w:rsidRDefault="007B224C" w:rsidP="007B224C">
      <w:pPr>
        <w:spacing w:after="0" w:line="240" w:lineRule="auto"/>
        <w:jc w:val="both"/>
        <w:rPr>
          <w:rFonts w:ascii="Times New Roman" w:hAnsi="Times New Roman" w:cs="Times New Roman"/>
        </w:rPr>
      </w:pPr>
    </w:p>
    <w:p w:rsidR="007B224C" w:rsidRDefault="007B224C" w:rsidP="00494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 was also made to the respondent’s motor vehicle policy adopted on 19 July 2018, which provides, in </w:t>
      </w:r>
      <w:proofErr w:type="gramStart"/>
      <w:r>
        <w:rPr>
          <w:rFonts w:ascii="Times New Roman" w:hAnsi="Times New Roman" w:cs="Times New Roman"/>
          <w:sz w:val="24"/>
          <w:szCs w:val="24"/>
        </w:rPr>
        <w:t>clause  1.7.6.3</w:t>
      </w:r>
      <w:proofErr w:type="gramEnd"/>
      <w:r>
        <w:rPr>
          <w:rFonts w:ascii="Times New Roman" w:hAnsi="Times New Roman" w:cs="Times New Roman"/>
          <w:sz w:val="24"/>
          <w:szCs w:val="24"/>
        </w:rPr>
        <w:t>;</w:t>
      </w:r>
    </w:p>
    <w:p w:rsidR="00494C07" w:rsidRDefault="00494C07" w:rsidP="00494C07">
      <w:pPr>
        <w:spacing w:after="0" w:line="240" w:lineRule="auto"/>
        <w:ind w:left="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Persuant</w:t>
      </w:r>
      <w:proofErr w:type="spellEnd"/>
      <w:r>
        <w:rPr>
          <w:rFonts w:ascii="Times New Roman" w:hAnsi="Times New Roman" w:cs="Times New Roman"/>
        </w:rPr>
        <w:t xml:space="preserve"> to  1.7.6.1 and  1.7.6.2 above, the employees shall be entitled to prevailing fuel allocations as prescribed by management from time to time”</w:t>
      </w:r>
    </w:p>
    <w:p w:rsidR="00494C07" w:rsidRDefault="00494C07" w:rsidP="00494C07">
      <w:pPr>
        <w:spacing w:after="0" w:line="240" w:lineRule="auto"/>
        <w:ind w:left="720"/>
        <w:jc w:val="both"/>
        <w:rPr>
          <w:rFonts w:ascii="Times New Roman" w:hAnsi="Times New Roman" w:cs="Times New Roman"/>
        </w:rPr>
      </w:pPr>
    </w:p>
    <w:p w:rsidR="00494C07" w:rsidRDefault="00494C07" w:rsidP="00494C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clear, in terms of this policy, that fuel allocation</w:t>
      </w:r>
      <w:r w:rsidR="00D91596">
        <w:rPr>
          <w:rFonts w:ascii="Times New Roman" w:hAnsi="Times New Roman" w:cs="Times New Roman"/>
          <w:sz w:val="24"/>
          <w:szCs w:val="24"/>
        </w:rPr>
        <w:t>,</w:t>
      </w:r>
      <w:r>
        <w:rPr>
          <w:rFonts w:ascii="Times New Roman" w:hAnsi="Times New Roman" w:cs="Times New Roman"/>
          <w:sz w:val="24"/>
          <w:szCs w:val="24"/>
        </w:rPr>
        <w:t xml:space="preserve"> at least the quantity thereof, is at the discretion of the employer.</w:t>
      </w:r>
    </w:p>
    <w:p w:rsidR="00494C07" w:rsidRDefault="00494C07" w:rsidP="00494C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appellants insist they are entitled to the 40 litres fuel allocation as a contractual benefit. They </w:t>
      </w:r>
      <w:r w:rsidR="00D47002">
        <w:rPr>
          <w:rFonts w:ascii="Times New Roman" w:hAnsi="Times New Roman" w:cs="Times New Roman"/>
          <w:sz w:val="24"/>
          <w:szCs w:val="24"/>
        </w:rPr>
        <w:t xml:space="preserve">pointed out that the policy document relied upon by the respondent and which </w:t>
      </w:r>
      <w:r w:rsidR="00D91596">
        <w:rPr>
          <w:rFonts w:ascii="Times New Roman" w:hAnsi="Times New Roman" w:cs="Times New Roman"/>
          <w:sz w:val="24"/>
          <w:szCs w:val="24"/>
        </w:rPr>
        <w:t>was the</w:t>
      </w:r>
      <w:r w:rsidR="00D47002">
        <w:rPr>
          <w:rFonts w:ascii="Times New Roman" w:hAnsi="Times New Roman" w:cs="Times New Roman"/>
          <w:sz w:val="24"/>
          <w:szCs w:val="24"/>
        </w:rPr>
        <w:t xml:space="preserve"> basis of the Designated Agent’s determination, was adopted “long after the appellants had joined the service of City of Harare”.  In other words, it was put in place long after the appellants had been offered and had accepted and were enjoying contractual benefit in question.</w:t>
      </w:r>
    </w:p>
    <w:p w:rsidR="00D47002" w:rsidRDefault="00D47002" w:rsidP="00494C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Further to that, the appellants averred that they did not consent to the policy document, as they did not sign the declaration portion. The respondent has therefore not been able to show evidence of when and where the appellants agreed to a re</w:t>
      </w:r>
      <w:r w:rsidR="008C7A7D">
        <w:rPr>
          <w:rFonts w:ascii="Times New Roman" w:hAnsi="Times New Roman" w:cs="Times New Roman"/>
          <w:sz w:val="24"/>
          <w:szCs w:val="24"/>
        </w:rPr>
        <w:t>duction of their contractual benefit.</w:t>
      </w:r>
    </w:p>
    <w:p w:rsidR="008C7A7D" w:rsidRDefault="008C7A7D" w:rsidP="00494C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appellants referred the court to the case </w:t>
      </w:r>
      <w:r w:rsidR="00D91596">
        <w:rPr>
          <w:rFonts w:ascii="Times New Roman" w:hAnsi="Times New Roman" w:cs="Times New Roman"/>
          <w:sz w:val="24"/>
          <w:szCs w:val="24"/>
        </w:rPr>
        <w:t>of Air</w:t>
      </w:r>
      <w:r w:rsidRPr="008C7A7D">
        <w:rPr>
          <w:rFonts w:ascii="Times New Roman" w:hAnsi="Times New Roman" w:cs="Times New Roman"/>
          <w:sz w:val="24"/>
          <w:szCs w:val="24"/>
          <w:u w:val="single"/>
        </w:rPr>
        <w:t xml:space="preserve"> Zimbabwe (Pvt) </w:t>
      </w:r>
      <w:r w:rsidR="00D91596" w:rsidRPr="008C7A7D">
        <w:rPr>
          <w:rFonts w:ascii="Times New Roman" w:hAnsi="Times New Roman" w:cs="Times New Roman"/>
          <w:sz w:val="24"/>
          <w:szCs w:val="24"/>
          <w:u w:val="single"/>
        </w:rPr>
        <w:t>Ltd</w:t>
      </w:r>
      <w:r w:rsidR="00D9159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8C7A7D">
        <w:rPr>
          <w:rFonts w:ascii="Times New Roman" w:hAnsi="Times New Roman" w:cs="Times New Roman"/>
          <w:sz w:val="24"/>
          <w:szCs w:val="24"/>
          <w:u w:val="single"/>
        </w:rPr>
        <w:t xml:space="preserve">Emmanuel Zendera &amp; </w:t>
      </w:r>
      <w:r w:rsidR="00D91596" w:rsidRPr="008C7A7D">
        <w:rPr>
          <w:rFonts w:ascii="Times New Roman" w:hAnsi="Times New Roman" w:cs="Times New Roman"/>
          <w:sz w:val="24"/>
          <w:szCs w:val="24"/>
          <w:u w:val="single"/>
        </w:rPr>
        <w:t>Others</w:t>
      </w:r>
      <w:r w:rsidR="00D91596">
        <w:rPr>
          <w:rFonts w:ascii="Times New Roman" w:hAnsi="Times New Roman" w:cs="Times New Roman"/>
          <w:sz w:val="24"/>
          <w:szCs w:val="24"/>
        </w:rPr>
        <w:t xml:space="preserve"> 2002</w:t>
      </w:r>
      <w:r>
        <w:rPr>
          <w:rFonts w:ascii="Times New Roman" w:hAnsi="Times New Roman" w:cs="Times New Roman"/>
          <w:sz w:val="24"/>
          <w:szCs w:val="24"/>
        </w:rPr>
        <w:t xml:space="preserve"> (1) ZLR 132(5), where the court stated,…..</w:t>
      </w:r>
    </w:p>
    <w:p w:rsidR="008C7A7D" w:rsidRDefault="00E70D8C" w:rsidP="00E70D8C">
      <w:pPr>
        <w:spacing w:after="0" w:line="240" w:lineRule="auto"/>
        <w:ind w:left="1440"/>
        <w:jc w:val="both"/>
        <w:rPr>
          <w:rFonts w:ascii="Times New Roman" w:hAnsi="Times New Roman" w:cs="Times New Roman"/>
        </w:rPr>
      </w:pPr>
      <w:r>
        <w:rPr>
          <w:rFonts w:ascii="Times New Roman" w:hAnsi="Times New Roman" w:cs="Times New Roman"/>
        </w:rPr>
        <w:t xml:space="preserve">“It is quite clear from the above that the appellant in 1977 offered the respondents an increase in the overseas meal allowance.  The Respondents on the appellant’s own admission accepted the offer.  Upon acceptance of the offer, the contract between the parties was perfected and a legal and contractual relationship was created between them </w:t>
      </w:r>
      <w:r w:rsidR="00D91596">
        <w:rPr>
          <w:rFonts w:ascii="Times New Roman" w:hAnsi="Times New Roman" w:cs="Times New Roman"/>
        </w:rPr>
        <w:t>…. A</w:t>
      </w:r>
      <w:r>
        <w:rPr>
          <w:rFonts w:ascii="Times New Roman" w:hAnsi="Times New Roman" w:cs="Times New Roman"/>
        </w:rPr>
        <w:t xml:space="preserve"> contract having been concluded between the appellant and the respondents, it could not legally be repudiated or altered by either party unilaterally… The appellant’s reduction of the meal allowance in 1999 was unilateral and a breach of the existing contract between the two parties.”</w:t>
      </w:r>
    </w:p>
    <w:p w:rsidR="00E70D8C" w:rsidRDefault="00E70D8C" w:rsidP="00E70D8C">
      <w:pPr>
        <w:spacing w:after="0" w:line="240" w:lineRule="auto"/>
        <w:jc w:val="both"/>
        <w:rPr>
          <w:rFonts w:ascii="Times New Roman" w:hAnsi="Times New Roman" w:cs="Times New Roman"/>
        </w:rPr>
      </w:pPr>
    </w:p>
    <w:p w:rsidR="00E70D8C" w:rsidRDefault="00E70D8C" w:rsidP="00E70D8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line with this case, the crux of the matter then is whether there is evidence of an offer an</w:t>
      </w:r>
      <w:r w:rsidR="00E80777">
        <w:rPr>
          <w:rFonts w:ascii="Times New Roman" w:hAnsi="Times New Roman" w:cs="Times New Roman"/>
          <w:sz w:val="24"/>
          <w:szCs w:val="24"/>
        </w:rPr>
        <w:t>d acceptance of the 40 litre f</w:t>
      </w:r>
      <w:r>
        <w:rPr>
          <w:rFonts w:ascii="Times New Roman" w:hAnsi="Times New Roman" w:cs="Times New Roman"/>
          <w:sz w:val="24"/>
          <w:szCs w:val="24"/>
        </w:rPr>
        <w:t>uel allocation. The offer and acceptance must be in circumstances that perfect a contract</w:t>
      </w:r>
      <w:r w:rsidR="00E80777">
        <w:rPr>
          <w:rFonts w:ascii="Times New Roman" w:hAnsi="Times New Roman" w:cs="Times New Roman"/>
          <w:sz w:val="24"/>
          <w:szCs w:val="24"/>
        </w:rPr>
        <w:t xml:space="preserve"> between the two parties, being the employer on the one hand, and each of the two appellants, on the other hand.  It is simply a matter of going back to the basics of the law of contract.</w:t>
      </w:r>
    </w:p>
    <w:p w:rsidR="00E80777" w:rsidRDefault="00E80777" w:rsidP="00E70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endeavour to prove the existence of such offer and ac</w:t>
      </w:r>
      <w:r w:rsidR="00D91596">
        <w:rPr>
          <w:rFonts w:ascii="Times New Roman" w:hAnsi="Times New Roman" w:cs="Times New Roman"/>
          <w:sz w:val="24"/>
          <w:szCs w:val="24"/>
        </w:rPr>
        <w:t>ceptance, the appellants referred to</w:t>
      </w:r>
      <w:r>
        <w:rPr>
          <w:rFonts w:ascii="Times New Roman" w:hAnsi="Times New Roman" w:cs="Times New Roman"/>
          <w:sz w:val="24"/>
          <w:szCs w:val="24"/>
        </w:rPr>
        <w:t xml:space="preserve"> two memos. Both are departmental memos.</w:t>
      </w:r>
    </w:p>
    <w:p w:rsidR="00E80777" w:rsidRDefault="00E80777" w:rsidP="00E70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is dated 10 November 2015, from the Director Health Services to the Finance Director. It concerns some Matrons who had been promoted to Grade 6, it reads, in the relevant paragraph;</w:t>
      </w:r>
    </w:p>
    <w:p w:rsidR="00E80777" w:rsidRDefault="00E80777" w:rsidP="00E8077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80777">
        <w:rPr>
          <w:rFonts w:ascii="Times New Roman" w:hAnsi="Times New Roman" w:cs="Times New Roman"/>
        </w:rPr>
        <w:t>They are entitled to fuel allocation of</w:t>
      </w:r>
      <w:r>
        <w:rPr>
          <w:rFonts w:ascii="Times New Roman" w:hAnsi="Times New Roman" w:cs="Times New Roman"/>
        </w:rPr>
        <w:t xml:space="preserve"> forty (40) litres per week in terms of Council Policy as they are using their personal vehicles for council work.”</w:t>
      </w:r>
    </w:p>
    <w:p w:rsidR="00E80777" w:rsidRDefault="00E80777" w:rsidP="00E80777">
      <w:pPr>
        <w:spacing w:after="0" w:line="240" w:lineRule="auto"/>
        <w:jc w:val="both"/>
        <w:rPr>
          <w:rFonts w:ascii="Times New Roman" w:hAnsi="Times New Roman" w:cs="Times New Roman"/>
        </w:rPr>
      </w:pPr>
    </w:p>
    <w:p w:rsidR="00E80777" w:rsidRDefault="00E80777" w:rsidP="004A1E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one is dated 8 July 2017, from the Audit Manager to the Supply Chain Manager, and reads:</w:t>
      </w:r>
    </w:p>
    <w:p w:rsidR="004A1E8E" w:rsidRDefault="004A1E8E" w:rsidP="004A1E8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Mr Godfrey Nzombe joined the Audit Section as a Principal Auditor with effect from 1 August 2017. May you allocate him fuel of 40 litre per week as provided for Principal Auditors.”</w:t>
      </w:r>
    </w:p>
    <w:p w:rsidR="004A1E8E" w:rsidRDefault="004A1E8E" w:rsidP="004A1E8E">
      <w:pPr>
        <w:spacing w:after="0" w:line="240" w:lineRule="auto"/>
        <w:jc w:val="both"/>
        <w:rPr>
          <w:rFonts w:ascii="Times New Roman" w:hAnsi="Times New Roman" w:cs="Times New Roman"/>
        </w:rPr>
      </w:pPr>
    </w:p>
    <w:p w:rsidR="004A1E8E" w:rsidRDefault="004A1E8E" w:rsidP="004A1E8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two memos are requests by </w:t>
      </w:r>
      <w:r w:rsidR="00D91596">
        <w:rPr>
          <w:rFonts w:ascii="Times New Roman" w:hAnsi="Times New Roman" w:cs="Times New Roman"/>
          <w:sz w:val="24"/>
          <w:szCs w:val="24"/>
        </w:rPr>
        <w:t>Department Section</w:t>
      </w:r>
      <w:r>
        <w:rPr>
          <w:rFonts w:ascii="Times New Roman" w:hAnsi="Times New Roman" w:cs="Times New Roman"/>
          <w:sz w:val="24"/>
          <w:szCs w:val="24"/>
        </w:rPr>
        <w:t xml:space="preserve"> Heads for allocation of 40 litres of fuel to employees in their departments. The request follows the employee</w:t>
      </w:r>
      <w:r w:rsidR="00D91596">
        <w:rPr>
          <w:rFonts w:ascii="Times New Roman" w:hAnsi="Times New Roman" w:cs="Times New Roman"/>
          <w:sz w:val="24"/>
          <w:szCs w:val="24"/>
        </w:rPr>
        <w:t>’</w:t>
      </w:r>
      <w:r>
        <w:rPr>
          <w:rFonts w:ascii="Times New Roman" w:hAnsi="Times New Roman" w:cs="Times New Roman"/>
          <w:sz w:val="24"/>
          <w:szCs w:val="24"/>
        </w:rPr>
        <w:t xml:space="preserve">s </w:t>
      </w:r>
      <w:r w:rsidR="00565204">
        <w:rPr>
          <w:rFonts w:ascii="Times New Roman" w:hAnsi="Times New Roman" w:cs="Times New Roman"/>
          <w:sz w:val="24"/>
          <w:szCs w:val="24"/>
        </w:rPr>
        <w:t>e</w:t>
      </w:r>
      <w:r>
        <w:rPr>
          <w:rFonts w:ascii="Times New Roman" w:hAnsi="Times New Roman" w:cs="Times New Roman"/>
          <w:sz w:val="24"/>
          <w:szCs w:val="24"/>
        </w:rPr>
        <w:t>levation to Grade 6, and is apparently based on a Council policy that entitled them to that allocation. It is copies of these memos that were placed before the Designated Agent.</w:t>
      </w:r>
    </w:p>
    <w:p w:rsidR="004A1E8E" w:rsidRDefault="004A1E8E" w:rsidP="004A1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Can these letters be evidence of the offer and acceptance of allocation of the fuel as a </w:t>
      </w:r>
      <w:r w:rsidR="00500273">
        <w:rPr>
          <w:rFonts w:ascii="Times New Roman" w:hAnsi="Times New Roman" w:cs="Times New Roman"/>
          <w:sz w:val="24"/>
          <w:szCs w:val="24"/>
        </w:rPr>
        <w:t>contractual benefit?  The Council policy referred to was not produced.  It certainly would have shed light on the nature and scope of this allocation. The departmental requests referred to, in my view</w:t>
      </w:r>
      <w:r w:rsidR="00D91596">
        <w:rPr>
          <w:rFonts w:ascii="Times New Roman" w:hAnsi="Times New Roman" w:cs="Times New Roman"/>
          <w:sz w:val="24"/>
          <w:szCs w:val="24"/>
        </w:rPr>
        <w:t>,</w:t>
      </w:r>
      <w:r w:rsidR="00500273">
        <w:rPr>
          <w:rFonts w:ascii="Times New Roman" w:hAnsi="Times New Roman" w:cs="Times New Roman"/>
          <w:sz w:val="24"/>
          <w:szCs w:val="24"/>
        </w:rPr>
        <w:t xml:space="preserve"> do not constitute sufficient or satisfactory evidence of the existence of a contractual obligation. It is not clear why the appellants hav</w:t>
      </w:r>
      <w:r w:rsidR="008B33D5">
        <w:rPr>
          <w:rFonts w:ascii="Times New Roman" w:hAnsi="Times New Roman" w:cs="Times New Roman"/>
          <w:sz w:val="24"/>
          <w:szCs w:val="24"/>
        </w:rPr>
        <w:t>e chosen to rely on these</w:t>
      </w:r>
      <w:r w:rsidR="00500273">
        <w:rPr>
          <w:rFonts w:ascii="Times New Roman" w:hAnsi="Times New Roman" w:cs="Times New Roman"/>
          <w:sz w:val="24"/>
          <w:szCs w:val="24"/>
        </w:rPr>
        <w:t xml:space="preserve"> requests, instead of the policy document itself, to demonstrate the existence of a contract.  The onus certainly lay on them to substantiate their claim to the existence of a Council policy that created contractual rights and obligations between each one of th</w:t>
      </w:r>
      <w:r w:rsidR="00D91596">
        <w:rPr>
          <w:rFonts w:ascii="Times New Roman" w:hAnsi="Times New Roman" w:cs="Times New Roman"/>
          <w:sz w:val="24"/>
          <w:szCs w:val="24"/>
        </w:rPr>
        <w:t>em and the respondent in respect of</w:t>
      </w:r>
      <w:r w:rsidR="00500273">
        <w:rPr>
          <w:rFonts w:ascii="Times New Roman" w:hAnsi="Times New Roman" w:cs="Times New Roman"/>
          <w:sz w:val="24"/>
          <w:szCs w:val="24"/>
        </w:rPr>
        <w:t xml:space="preserve"> the fuel allocation.</w:t>
      </w:r>
    </w:p>
    <w:p w:rsidR="006F6FBA" w:rsidRDefault="006F6FBA" w:rsidP="004A1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have not satisfactorily established that the 40 litre allocation of fuel was an accrued contractual benefit.  They have not shown that it can be properly treated as an integral part of their contract of employment, having been incorporated therein post conclusion of their original contracts.</w:t>
      </w:r>
    </w:p>
    <w:p w:rsidR="006F6FBA" w:rsidRDefault="006F6FBA" w:rsidP="004A1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Designated Agent did not have sufficient material upon which to make a finding in the appellant</w:t>
      </w:r>
      <w:r w:rsidR="00D91596">
        <w:rPr>
          <w:rFonts w:ascii="Times New Roman" w:hAnsi="Times New Roman" w:cs="Times New Roman"/>
          <w:sz w:val="24"/>
          <w:szCs w:val="24"/>
        </w:rPr>
        <w:t>’</w:t>
      </w:r>
      <w:r>
        <w:rPr>
          <w:rFonts w:ascii="Times New Roman" w:hAnsi="Times New Roman" w:cs="Times New Roman"/>
          <w:sz w:val="24"/>
          <w:szCs w:val="24"/>
        </w:rPr>
        <w:t xml:space="preserve">s favour.  In the circumstances, she cannot be faulted for rejecting their </w:t>
      </w:r>
      <w:r w:rsidR="00D91596">
        <w:rPr>
          <w:rFonts w:ascii="Times New Roman" w:hAnsi="Times New Roman" w:cs="Times New Roman"/>
          <w:sz w:val="24"/>
          <w:szCs w:val="24"/>
        </w:rPr>
        <w:t>claim. There is no justifiable basis</w:t>
      </w:r>
      <w:r>
        <w:rPr>
          <w:rFonts w:ascii="Times New Roman" w:hAnsi="Times New Roman" w:cs="Times New Roman"/>
          <w:sz w:val="24"/>
          <w:szCs w:val="24"/>
        </w:rPr>
        <w:t xml:space="preserve"> on which to upset her findings of fact.  The appeal cannot succeed in the circumstances.</w:t>
      </w:r>
    </w:p>
    <w:p w:rsidR="006F6FBA" w:rsidRDefault="006F6FBA" w:rsidP="004A1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w:t>
      </w:r>
      <w:r w:rsidR="00BD2843">
        <w:rPr>
          <w:rFonts w:ascii="Times New Roman" w:hAnsi="Times New Roman" w:cs="Times New Roman"/>
          <w:sz w:val="24"/>
          <w:szCs w:val="24"/>
        </w:rPr>
        <w:t>t seeks costs on a higher scale.</w:t>
      </w:r>
      <w:r>
        <w:rPr>
          <w:rFonts w:ascii="Times New Roman" w:hAnsi="Times New Roman" w:cs="Times New Roman"/>
          <w:sz w:val="24"/>
          <w:szCs w:val="24"/>
        </w:rPr>
        <w:t xml:space="preserve"> There is nothing in the manner in wh</w:t>
      </w:r>
      <w:r w:rsidR="00BD2843">
        <w:rPr>
          <w:rFonts w:ascii="Times New Roman" w:hAnsi="Times New Roman" w:cs="Times New Roman"/>
          <w:sz w:val="24"/>
          <w:szCs w:val="24"/>
        </w:rPr>
        <w:t>ich the appellants have conducted their appeal which justified costs on the higher scale.</w:t>
      </w:r>
    </w:p>
    <w:p w:rsidR="00BD2843" w:rsidRDefault="00BD2843" w:rsidP="004A1E8E">
      <w:pPr>
        <w:spacing w:after="0" w:line="360" w:lineRule="auto"/>
        <w:jc w:val="both"/>
        <w:rPr>
          <w:rFonts w:ascii="Times New Roman" w:hAnsi="Times New Roman" w:cs="Times New Roman"/>
          <w:sz w:val="24"/>
          <w:szCs w:val="24"/>
        </w:rPr>
      </w:pPr>
    </w:p>
    <w:p w:rsidR="00BD2843" w:rsidRPr="00BD2843" w:rsidRDefault="00BD2843" w:rsidP="004A1E8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D2843">
        <w:rPr>
          <w:rFonts w:ascii="Times New Roman" w:hAnsi="Times New Roman" w:cs="Times New Roman"/>
          <w:b/>
          <w:sz w:val="24"/>
          <w:szCs w:val="24"/>
        </w:rPr>
        <w:t>In the result it is ordered that:</w:t>
      </w:r>
    </w:p>
    <w:p w:rsidR="00BD2843" w:rsidRPr="00BD2843" w:rsidRDefault="00BD2843" w:rsidP="004A1E8E">
      <w:pPr>
        <w:spacing w:after="0" w:line="360" w:lineRule="auto"/>
        <w:jc w:val="both"/>
        <w:rPr>
          <w:rFonts w:ascii="Times New Roman" w:hAnsi="Times New Roman" w:cs="Times New Roman"/>
          <w:b/>
          <w:sz w:val="24"/>
          <w:szCs w:val="24"/>
        </w:rPr>
      </w:pPr>
    </w:p>
    <w:p w:rsidR="00BD2843" w:rsidRDefault="00BD2843" w:rsidP="00BD284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565204" w:rsidRDefault="00BD2843" w:rsidP="00781CB0">
      <w:pPr>
        <w:pStyle w:val="ListParagraph"/>
        <w:numPr>
          <w:ilvl w:val="0"/>
          <w:numId w:val="15"/>
        </w:numPr>
        <w:spacing w:after="0" w:line="360" w:lineRule="auto"/>
        <w:jc w:val="both"/>
        <w:rPr>
          <w:rFonts w:ascii="Times New Roman" w:hAnsi="Times New Roman" w:cs="Times New Roman"/>
          <w:sz w:val="24"/>
          <w:szCs w:val="24"/>
        </w:rPr>
      </w:pPr>
      <w:r w:rsidRPr="00565204">
        <w:rPr>
          <w:rFonts w:ascii="Times New Roman" w:hAnsi="Times New Roman" w:cs="Times New Roman"/>
          <w:sz w:val="24"/>
          <w:szCs w:val="24"/>
        </w:rPr>
        <w:t>The Appellants bear the Respondent’s costs.</w:t>
      </w:r>
    </w:p>
    <w:p w:rsidR="00D91596" w:rsidRDefault="00D91596" w:rsidP="0059091E">
      <w:pPr>
        <w:spacing w:after="0" w:line="360" w:lineRule="auto"/>
        <w:jc w:val="both"/>
        <w:rPr>
          <w:rFonts w:ascii="Times New Roman" w:hAnsi="Times New Roman" w:cs="Times New Roman"/>
          <w:i/>
        </w:rPr>
      </w:pPr>
    </w:p>
    <w:p w:rsidR="00F9119E" w:rsidRPr="00D91596" w:rsidRDefault="0096556A" w:rsidP="0059091E">
      <w:pPr>
        <w:spacing w:after="0" w:line="360" w:lineRule="auto"/>
        <w:jc w:val="both"/>
        <w:rPr>
          <w:rFonts w:ascii="Times New Roman" w:hAnsi="Times New Roman" w:cs="Times New Roman"/>
          <w:i/>
        </w:rPr>
      </w:pPr>
      <w:r w:rsidRPr="00D91596">
        <w:rPr>
          <w:rFonts w:ascii="Times New Roman" w:hAnsi="Times New Roman" w:cs="Times New Roman"/>
          <w:i/>
        </w:rPr>
        <w:t xml:space="preserve"> </w:t>
      </w:r>
      <w:r w:rsidR="00F9119E" w:rsidRPr="00D91596">
        <w:rPr>
          <w:rFonts w:ascii="Times New Roman" w:hAnsi="Times New Roman" w:cs="Times New Roman"/>
          <w:i/>
        </w:rPr>
        <w:t xml:space="preserve"> </w:t>
      </w:r>
      <w:r w:rsidR="00D91596" w:rsidRPr="00D91596">
        <w:rPr>
          <w:rFonts w:ascii="Times New Roman" w:hAnsi="Times New Roman" w:cs="Times New Roman"/>
          <w:i/>
        </w:rPr>
        <w:t xml:space="preserve">J. Mambara &amp; Partners, - Appellants’ Legal Practitioners </w:t>
      </w:r>
    </w:p>
    <w:p w:rsidR="00D91596" w:rsidRPr="00D91596" w:rsidRDefault="00D91596" w:rsidP="0059091E">
      <w:pPr>
        <w:spacing w:after="0" w:line="360" w:lineRule="auto"/>
        <w:jc w:val="both"/>
        <w:rPr>
          <w:rFonts w:ascii="Times New Roman" w:hAnsi="Times New Roman" w:cs="Times New Roman"/>
          <w:i/>
          <w:sz w:val="24"/>
        </w:rPr>
      </w:pPr>
      <w:r w:rsidRPr="00D91596">
        <w:rPr>
          <w:rFonts w:ascii="Times New Roman" w:hAnsi="Times New Roman" w:cs="Times New Roman"/>
          <w:i/>
        </w:rPr>
        <w:t xml:space="preserve">Mbizo, Muchadehama &amp; Makoni – Respondent’s Legal Practitioners </w:t>
      </w:r>
    </w:p>
    <w:sectPr w:rsidR="00D91596" w:rsidRPr="00D91596"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00" w:rsidRDefault="009D3A00" w:rsidP="00B30B64">
      <w:pPr>
        <w:spacing w:after="0" w:line="240" w:lineRule="auto"/>
      </w:pPr>
      <w:r>
        <w:separator/>
      </w:r>
    </w:p>
  </w:endnote>
  <w:endnote w:type="continuationSeparator" w:id="0">
    <w:p w:rsidR="009D3A00" w:rsidRDefault="009D3A00"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00" w:rsidRDefault="009D3A00" w:rsidP="00B30B64">
      <w:pPr>
        <w:spacing w:after="0" w:line="240" w:lineRule="auto"/>
      </w:pPr>
      <w:r>
        <w:separator/>
      </w:r>
    </w:p>
  </w:footnote>
  <w:footnote w:type="continuationSeparator" w:id="0">
    <w:p w:rsidR="009D3A00" w:rsidRDefault="009D3A00"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A16F8A">
          <w:rPr>
            <w:noProof/>
          </w:rPr>
          <w:t>6</w:t>
        </w:r>
        <w:r>
          <w:rPr>
            <w:noProof/>
          </w:rPr>
          <w:fldChar w:fldCharType="end"/>
        </w:r>
      </w:p>
      <w:p w:rsidR="00F72617" w:rsidRDefault="00A16F8A">
        <w:pPr>
          <w:pStyle w:val="Header"/>
          <w:jc w:val="right"/>
          <w:rPr>
            <w:noProof/>
          </w:rPr>
        </w:pPr>
        <w:r>
          <w:rPr>
            <w:noProof/>
          </w:rPr>
          <w:t>JUDGMENT NO.</w:t>
        </w:r>
        <w:r w:rsidR="00F72617">
          <w:rPr>
            <w:noProof/>
          </w:rPr>
          <w:t>LC/</w:t>
        </w:r>
        <w:r w:rsidR="00D713B7">
          <w:rPr>
            <w:noProof/>
          </w:rPr>
          <w:t>H</w:t>
        </w:r>
        <w:r w:rsidR="00C665F3">
          <w:rPr>
            <w:noProof/>
          </w:rPr>
          <w:t>/</w:t>
        </w:r>
        <w:r>
          <w:rPr>
            <w:noProof/>
          </w:rPr>
          <w:t>210/</w:t>
        </w:r>
        <w:r w:rsidR="00494C07">
          <w:rPr>
            <w:noProof/>
          </w:rPr>
          <w:t>2021</w:t>
        </w:r>
      </w:p>
      <w:p w:rsidR="00B30B64" w:rsidRDefault="00A16F8A">
        <w:pPr>
          <w:pStyle w:val="Header"/>
          <w:jc w:val="right"/>
        </w:pPr>
        <w:r>
          <w:rPr>
            <w:noProof/>
          </w:rPr>
          <w:t xml:space="preserve">CASE NO. </w:t>
        </w:r>
        <w:r w:rsidR="00F72617">
          <w:rPr>
            <w:noProof/>
          </w:rPr>
          <w:t>LC/</w:t>
        </w:r>
        <w:r w:rsidR="00494C07">
          <w:rPr>
            <w:noProof/>
          </w:rPr>
          <w:t>H/52/20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10ECB"/>
    <w:multiLevelType w:val="hybridMultilevel"/>
    <w:tmpl w:val="0D2823D6"/>
    <w:lvl w:ilvl="0" w:tplc="CD4EC7A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C0A93"/>
    <w:multiLevelType w:val="hybridMultilevel"/>
    <w:tmpl w:val="E128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15"/>
  </w:num>
  <w:num w:numId="6">
    <w:abstractNumId w:val="7"/>
  </w:num>
  <w:num w:numId="7">
    <w:abstractNumId w:val="5"/>
  </w:num>
  <w:num w:numId="8">
    <w:abstractNumId w:val="14"/>
  </w:num>
  <w:num w:numId="9">
    <w:abstractNumId w:val="13"/>
  </w:num>
  <w:num w:numId="10">
    <w:abstractNumId w:val="3"/>
  </w:num>
  <w:num w:numId="11">
    <w:abstractNumId w:val="10"/>
  </w:num>
  <w:num w:numId="12">
    <w:abstractNumId w:val="11"/>
  </w:num>
  <w:num w:numId="13">
    <w:abstractNumId w:val="4"/>
  </w:num>
  <w:num w:numId="14">
    <w:abstractNumId w:val="12"/>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67963"/>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0559"/>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51600"/>
    <w:rsid w:val="00155047"/>
    <w:rsid w:val="001575F2"/>
    <w:rsid w:val="00162DAD"/>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52CF"/>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5040"/>
    <w:rsid w:val="002551F6"/>
    <w:rsid w:val="0026070D"/>
    <w:rsid w:val="00260A86"/>
    <w:rsid w:val="00261DCC"/>
    <w:rsid w:val="00262A69"/>
    <w:rsid w:val="00263078"/>
    <w:rsid w:val="00270B2C"/>
    <w:rsid w:val="00274253"/>
    <w:rsid w:val="00276041"/>
    <w:rsid w:val="002844A5"/>
    <w:rsid w:val="002844F3"/>
    <w:rsid w:val="00284E7F"/>
    <w:rsid w:val="00292520"/>
    <w:rsid w:val="00293624"/>
    <w:rsid w:val="00293EBC"/>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0D57"/>
    <w:rsid w:val="00432EEF"/>
    <w:rsid w:val="00437D19"/>
    <w:rsid w:val="00441BD0"/>
    <w:rsid w:val="00445D02"/>
    <w:rsid w:val="004501DB"/>
    <w:rsid w:val="00450B7B"/>
    <w:rsid w:val="00460EB0"/>
    <w:rsid w:val="0046530C"/>
    <w:rsid w:val="00466CF3"/>
    <w:rsid w:val="004736BE"/>
    <w:rsid w:val="004849C5"/>
    <w:rsid w:val="00490E9B"/>
    <w:rsid w:val="00492869"/>
    <w:rsid w:val="00494C07"/>
    <w:rsid w:val="004A1E8E"/>
    <w:rsid w:val="004A7B89"/>
    <w:rsid w:val="004B03BE"/>
    <w:rsid w:val="004B0585"/>
    <w:rsid w:val="004B6A99"/>
    <w:rsid w:val="004B71F9"/>
    <w:rsid w:val="004B73B7"/>
    <w:rsid w:val="004C30A4"/>
    <w:rsid w:val="004E1ED9"/>
    <w:rsid w:val="004E2763"/>
    <w:rsid w:val="004E2E34"/>
    <w:rsid w:val="004F1226"/>
    <w:rsid w:val="004F3A66"/>
    <w:rsid w:val="004F48EC"/>
    <w:rsid w:val="004F4FE1"/>
    <w:rsid w:val="004F5764"/>
    <w:rsid w:val="004F7D36"/>
    <w:rsid w:val="00500110"/>
    <w:rsid w:val="00500273"/>
    <w:rsid w:val="00501CB3"/>
    <w:rsid w:val="005040C6"/>
    <w:rsid w:val="0051348A"/>
    <w:rsid w:val="00515B1F"/>
    <w:rsid w:val="00532633"/>
    <w:rsid w:val="0053757D"/>
    <w:rsid w:val="00541000"/>
    <w:rsid w:val="005410D3"/>
    <w:rsid w:val="005415FD"/>
    <w:rsid w:val="0054182C"/>
    <w:rsid w:val="005520BC"/>
    <w:rsid w:val="0055641F"/>
    <w:rsid w:val="00565204"/>
    <w:rsid w:val="00566A44"/>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6F6FBA"/>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4A77"/>
    <w:rsid w:val="0075641B"/>
    <w:rsid w:val="00756682"/>
    <w:rsid w:val="00760041"/>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224C"/>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3D5"/>
    <w:rsid w:val="008B36A9"/>
    <w:rsid w:val="008B47C7"/>
    <w:rsid w:val="008B7A20"/>
    <w:rsid w:val="008C3527"/>
    <w:rsid w:val="008C3CC5"/>
    <w:rsid w:val="008C7A7D"/>
    <w:rsid w:val="008C7FDA"/>
    <w:rsid w:val="008D5856"/>
    <w:rsid w:val="008D604B"/>
    <w:rsid w:val="008D67FC"/>
    <w:rsid w:val="008D7BB5"/>
    <w:rsid w:val="008E3B71"/>
    <w:rsid w:val="008F4C34"/>
    <w:rsid w:val="008F7E7E"/>
    <w:rsid w:val="009029AD"/>
    <w:rsid w:val="00902D60"/>
    <w:rsid w:val="0091120B"/>
    <w:rsid w:val="00911C53"/>
    <w:rsid w:val="00912B80"/>
    <w:rsid w:val="00913E92"/>
    <w:rsid w:val="009148C6"/>
    <w:rsid w:val="00914D48"/>
    <w:rsid w:val="0091798B"/>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383F"/>
    <w:rsid w:val="009C6A7B"/>
    <w:rsid w:val="009D3A00"/>
    <w:rsid w:val="009D4956"/>
    <w:rsid w:val="009E058D"/>
    <w:rsid w:val="009E3797"/>
    <w:rsid w:val="009F2B71"/>
    <w:rsid w:val="009F2B80"/>
    <w:rsid w:val="009F6012"/>
    <w:rsid w:val="009F66D9"/>
    <w:rsid w:val="00A045FC"/>
    <w:rsid w:val="00A0537E"/>
    <w:rsid w:val="00A110F2"/>
    <w:rsid w:val="00A13783"/>
    <w:rsid w:val="00A161E3"/>
    <w:rsid w:val="00A16F8A"/>
    <w:rsid w:val="00A17347"/>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5ADC"/>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AF3BD6"/>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2843"/>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4F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C7CFE"/>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08AD"/>
    <w:rsid w:val="00D247EE"/>
    <w:rsid w:val="00D26E9B"/>
    <w:rsid w:val="00D27EA6"/>
    <w:rsid w:val="00D27FC2"/>
    <w:rsid w:val="00D3111A"/>
    <w:rsid w:val="00D33C26"/>
    <w:rsid w:val="00D3551F"/>
    <w:rsid w:val="00D40F93"/>
    <w:rsid w:val="00D42FFD"/>
    <w:rsid w:val="00D456E2"/>
    <w:rsid w:val="00D47002"/>
    <w:rsid w:val="00D5295F"/>
    <w:rsid w:val="00D63C2F"/>
    <w:rsid w:val="00D65E04"/>
    <w:rsid w:val="00D713B7"/>
    <w:rsid w:val="00D72FDB"/>
    <w:rsid w:val="00D759C5"/>
    <w:rsid w:val="00D91596"/>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2652"/>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0D8C"/>
    <w:rsid w:val="00E756DD"/>
    <w:rsid w:val="00E768A5"/>
    <w:rsid w:val="00E80777"/>
    <w:rsid w:val="00E8232E"/>
    <w:rsid w:val="00E82BAF"/>
    <w:rsid w:val="00E84D32"/>
    <w:rsid w:val="00E866D5"/>
    <w:rsid w:val="00E87B97"/>
    <w:rsid w:val="00E920AF"/>
    <w:rsid w:val="00E92483"/>
    <w:rsid w:val="00E92EF2"/>
    <w:rsid w:val="00E94A52"/>
    <w:rsid w:val="00EA1BA5"/>
    <w:rsid w:val="00EA4B9C"/>
    <w:rsid w:val="00EB4218"/>
    <w:rsid w:val="00EB5AC3"/>
    <w:rsid w:val="00EB6AA2"/>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065D"/>
    <w:rsid w:val="00F460F0"/>
    <w:rsid w:val="00F52D6A"/>
    <w:rsid w:val="00F538F7"/>
    <w:rsid w:val="00F545F5"/>
    <w:rsid w:val="00F57766"/>
    <w:rsid w:val="00F62A0C"/>
    <w:rsid w:val="00F65134"/>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A26B"/>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43EF-C1E1-4474-B19A-74A9AB70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2021-11-02T07:26:00Z</cp:lastPrinted>
  <dcterms:created xsi:type="dcterms:W3CDTF">2021-10-21T09:49:00Z</dcterms:created>
  <dcterms:modified xsi:type="dcterms:W3CDTF">2021-11-02T07:27:00Z</dcterms:modified>
</cp:coreProperties>
</file>