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56E3" w14:textId="77777777" w:rsidR="00F70FDE" w:rsidRDefault="00863E03" w:rsidP="00863E03">
      <w:pPr>
        <w:pStyle w:val="NoSpacing"/>
        <w:jc w:val="both"/>
        <w:rPr>
          <w:b/>
        </w:rPr>
      </w:pPr>
      <w:bookmarkStart w:id="0" w:name="_GoBack"/>
      <w:bookmarkEnd w:id="0"/>
      <w:r>
        <w:rPr>
          <w:b/>
        </w:rPr>
        <w:t xml:space="preserve">ESTATE LATE </w:t>
      </w:r>
      <w:r w:rsidR="00F70FDE">
        <w:rPr>
          <w:b/>
        </w:rPr>
        <w:t xml:space="preserve">NGAVAITE JACK CHIKUNI </w:t>
      </w:r>
    </w:p>
    <w:p w14:paraId="7E8FF317" w14:textId="77777777" w:rsidR="00863E03" w:rsidRDefault="00F70FDE" w:rsidP="00863E03">
      <w:pPr>
        <w:pStyle w:val="NoSpacing"/>
        <w:jc w:val="both"/>
        <w:rPr>
          <w:b/>
        </w:rPr>
      </w:pPr>
      <w:r>
        <w:rPr>
          <w:b/>
        </w:rPr>
        <w:t xml:space="preserve">aka NGAVAYITE JACK CHIKUNI </w:t>
      </w:r>
    </w:p>
    <w:p w14:paraId="736DB522" w14:textId="77777777" w:rsidR="00F70FDE" w:rsidRDefault="00F70FDE" w:rsidP="00863E03">
      <w:pPr>
        <w:pStyle w:val="NoSpacing"/>
        <w:jc w:val="both"/>
        <w:rPr>
          <w:b/>
        </w:rPr>
      </w:pPr>
    </w:p>
    <w:p w14:paraId="52CADC40" w14:textId="77777777" w:rsidR="00F70FDE" w:rsidRDefault="00F70FDE" w:rsidP="00863E03">
      <w:pPr>
        <w:pStyle w:val="NoSpacing"/>
        <w:jc w:val="both"/>
        <w:rPr>
          <w:b/>
        </w:rPr>
      </w:pPr>
      <w:r>
        <w:rPr>
          <w:b/>
        </w:rPr>
        <w:t xml:space="preserve">And </w:t>
      </w:r>
    </w:p>
    <w:p w14:paraId="4B7069AD" w14:textId="77777777" w:rsidR="002F3D39" w:rsidRDefault="002F3D39" w:rsidP="00863E03">
      <w:pPr>
        <w:pStyle w:val="NoSpacing"/>
        <w:jc w:val="both"/>
        <w:rPr>
          <w:b/>
        </w:rPr>
      </w:pPr>
    </w:p>
    <w:p w14:paraId="3292F74D" w14:textId="77777777" w:rsidR="00500DBC" w:rsidRDefault="002F3D39" w:rsidP="0008493E">
      <w:pPr>
        <w:pStyle w:val="NoSpacing"/>
        <w:rPr>
          <w:b/>
        </w:rPr>
      </w:pPr>
      <w:r>
        <w:rPr>
          <w:b/>
        </w:rPr>
        <w:t>GODFREY MUTSEYEKWA</w:t>
      </w:r>
    </w:p>
    <w:p w14:paraId="4B261C90" w14:textId="77777777" w:rsidR="00500DBC" w:rsidRDefault="0008493E" w:rsidP="0008493E">
      <w:pPr>
        <w:pStyle w:val="NoSpacing"/>
        <w:rPr>
          <w:b/>
        </w:rPr>
      </w:pPr>
      <w:r>
        <w:rPr>
          <w:b/>
        </w:rPr>
        <w:t>In</w:t>
      </w:r>
      <w:r w:rsidR="002F3D39">
        <w:rPr>
          <w:b/>
        </w:rPr>
        <w:t xml:space="preserve"> his capacity as the executor testamentary to</w:t>
      </w:r>
    </w:p>
    <w:p w14:paraId="1022A71E" w14:textId="77777777" w:rsidR="00500DBC" w:rsidRDefault="002F3D39" w:rsidP="0008493E">
      <w:pPr>
        <w:pStyle w:val="NoSpacing"/>
        <w:rPr>
          <w:b/>
        </w:rPr>
      </w:pPr>
      <w:r>
        <w:rPr>
          <w:b/>
        </w:rPr>
        <w:t>the estate of the late Ngavaite Jack Chikuni</w:t>
      </w:r>
    </w:p>
    <w:p w14:paraId="1C71E578" w14:textId="77777777" w:rsidR="002F3D39" w:rsidRDefault="001976F0" w:rsidP="0008493E">
      <w:pPr>
        <w:pStyle w:val="NoSpacing"/>
        <w:rPr>
          <w:b/>
        </w:rPr>
      </w:pPr>
      <w:r>
        <w:rPr>
          <w:b/>
        </w:rPr>
        <w:t>ak</w:t>
      </w:r>
      <w:r w:rsidR="002F3D39">
        <w:rPr>
          <w:b/>
        </w:rPr>
        <w:t xml:space="preserve">a </w:t>
      </w:r>
      <w:r w:rsidR="00500DBC">
        <w:rPr>
          <w:b/>
        </w:rPr>
        <w:t>Ngavayite Jack Chikuni</w:t>
      </w:r>
    </w:p>
    <w:p w14:paraId="587CEF94" w14:textId="77777777" w:rsidR="00F70FDE" w:rsidRDefault="00F70FDE" w:rsidP="00500DBC">
      <w:pPr>
        <w:pStyle w:val="NoSpacing"/>
        <w:rPr>
          <w:b/>
        </w:rPr>
      </w:pPr>
    </w:p>
    <w:p w14:paraId="4BFFE971" w14:textId="77777777" w:rsidR="00F70FDE" w:rsidRDefault="00525EB7" w:rsidP="00863E03">
      <w:pPr>
        <w:pStyle w:val="NoSpacing"/>
        <w:jc w:val="both"/>
        <w:rPr>
          <w:b/>
        </w:rPr>
      </w:pPr>
      <w:r>
        <w:rPr>
          <w:b/>
        </w:rPr>
        <w:t xml:space="preserve">And </w:t>
      </w:r>
    </w:p>
    <w:p w14:paraId="33AB6460" w14:textId="77777777" w:rsidR="00525EB7" w:rsidRDefault="00525EB7" w:rsidP="00863E03">
      <w:pPr>
        <w:pStyle w:val="NoSpacing"/>
        <w:jc w:val="both"/>
        <w:rPr>
          <w:b/>
        </w:rPr>
      </w:pPr>
    </w:p>
    <w:p w14:paraId="513685EC" w14:textId="77777777" w:rsidR="00525EB7" w:rsidRDefault="00525EB7" w:rsidP="00863E03">
      <w:pPr>
        <w:pStyle w:val="NoSpacing"/>
        <w:jc w:val="both"/>
        <w:rPr>
          <w:b/>
        </w:rPr>
      </w:pPr>
      <w:r>
        <w:rPr>
          <w:b/>
        </w:rPr>
        <w:t xml:space="preserve">ZEMDY INVESTMENTS (PVT) LTD </w:t>
      </w:r>
    </w:p>
    <w:p w14:paraId="33BCA0C7" w14:textId="77777777" w:rsidR="00863E03" w:rsidRPr="00D10188" w:rsidRDefault="00863E03" w:rsidP="00863E03">
      <w:pPr>
        <w:pStyle w:val="NoSpacing"/>
        <w:jc w:val="both"/>
        <w:rPr>
          <w:b/>
        </w:rPr>
      </w:pPr>
    </w:p>
    <w:p w14:paraId="6670B74D" w14:textId="77777777" w:rsidR="00863E03" w:rsidRPr="00D10188" w:rsidRDefault="00863E03" w:rsidP="00863E03">
      <w:pPr>
        <w:pStyle w:val="NoSpacing"/>
        <w:jc w:val="both"/>
        <w:rPr>
          <w:b/>
        </w:rPr>
      </w:pPr>
      <w:r w:rsidRPr="00D10188">
        <w:rPr>
          <w:b/>
        </w:rPr>
        <w:t>Versus</w:t>
      </w:r>
    </w:p>
    <w:p w14:paraId="0D34E9FB" w14:textId="77777777" w:rsidR="00863E03" w:rsidRPr="00D10188" w:rsidRDefault="00863E03" w:rsidP="00863E03">
      <w:pPr>
        <w:pStyle w:val="NoSpacing"/>
        <w:jc w:val="both"/>
        <w:rPr>
          <w:b/>
        </w:rPr>
      </w:pPr>
    </w:p>
    <w:p w14:paraId="4200EFF7" w14:textId="77777777" w:rsidR="00863E03" w:rsidRDefault="00525EB7" w:rsidP="00863E03">
      <w:pPr>
        <w:pStyle w:val="NoSpacing"/>
        <w:jc w:val="both"/>
        <w:rPr>
          <w:b/>
        </w:rPr>
      </w:pPr>
      <w:r>
        <w:rPr>
          <w:b/>
        </w:rPr>
        <w:t>JAMES CHI</w:t>
      </w:r>
      <w:r w:rsidR="00DF52FC">
        <w:rPr>
          <w:b/>
        </w:rPr>
        <w:t xml:space="preserve">KUNI </w:t>
      </w:r>
    </w:p>
    <w:p w14:paraId="3902AFE5" w14:textId="77777777" w:rsidR="00757532" w:rsidRDefault="00757532" w:rsidP="00863E03">
      <w:pPr>
        <w:pStyle w:val="NoSpacing"/>
        <w:jc w:val="both"/>
        <w:rPr>
          <w:b/>
        </w:rPr>
      </w:pPr>
    </w:p>
    <w:p w14:paraId="3722C3E0" w14:textId="77777777" w:rsidR="00757532" w:rsidRDefault="00757532" w:rsidP="00863E03">
      <w:pPr>
        <w:pStyle w:val="NoSpacing"/>
        <w:jc w:val="both"/>
        <w:rPr>
          <w:b/>
        </w:rPr>
      </w:pPr>
      <w:r>
        <w:rPr>
          <w:b/>
        </w:rPr>
        <w:t xml:space="preserve">And </w:t>
      </w:r>
    </w:p>
    <w:p w14:paraId="4BC1407E" w14:textId="77777777" w:rsidR="00DF52FC" w:rsidRDefault="00DF52FC" w:rsidP="00863E03">
      <w:pPr>
        <w:pStyle w:val="NoSpacing"/>
        <w:jc w:val="both"/>
        <w:rPr>
          <w:b/>
        </w:rPr>
      </w:pPr>
    </w:p>
    <w:p w14:paraId="4FD3ECA0" w14:textId="77777777" w:rsidR="00DF52FC" w:rsidRDefault="00DF52FC" w:rsidP="00863E03">
      <w:pPr>
        <w:pStyle w:val="NoSpacing"/>
        <w:jc w:val="both"/>
        <w:rPr>
          <w:b/>
        </w:rPr>
      </w:pPr>
      <w:r>
        <w:rPr>
          <w:b/>
        </w:rPr>
        <w:t xml:space="preserve">TICHAONA CHIKUNI </w:t>
      </w:r>
    </w:p>
    <w:p w14:paraId="1029A193" w14:textId="77777777" w:rsidR="00757532" w:rsidRDefault="00757532" w:rsidP="00863E03">
      <w:pPr>
        <w:pStyle w:val="NoSpacing"/>
        <w:jc w:val="both"/>
        <w:rPr>
          <w:b/>
        </w:rPr>
      </w:pPr>
    </w:p>
    <w:p w14:paraId="28284A03" w14:textId="77777777" w:rsidR="00757532" w:rsidRDefault="00757532" w:rsidP="00863E03">
      <w:pPr>
        <w:pStyle w:val="NoSpacing"/>
        <w:jc w:val="both"/>
        <w:rPr>
          <w:b/>
        </w:rPr>
      </w:pPr>
      <w:r>
        <w:rPr>
          <w:b/>
        </w:rPr>
        <w:t xml:space="preserve">And </w:t>
      </w:r>
    </w:p>
    <w:p w14:paraId="2CAC251D" w14:textId="77777777" w:rsidR="00DF52FC" w:rsidRDefault="00DF52FC" w:rsidP="00863E03">
      <w:pPr>
        <w:pStyle w:val="NoSpacing"/>
        <w:jc w:val="both"/>
        <w:rPr>
          <w:b/>
        </w:rPr>
      </w:pPr>
    </w:p>
    <w:p w14:paraId="6318A313" w14:textId="77777777" w:rsidR="00DF52FC" w:rsidRDefault="00DF52FC" w:rsidP="00863E03">
      <w:pPr>
        <w:pStyle w:val="NoSpacing"/>
        <w:jc w:val="both"/>
        <w:rPr>
          <w:b/>
        </w:rPr>
      </w:pPr>
      <w:r>
        <w:rPr>
          <w:b/>
        </w:rPr>
        <w:t>TICHAFA CHIKUNI</w:t>
      </w:r>
    </w:p>
    <w:p w14:paraId="4334EC10" w14:textId="77777777" w:rsidR="00757532" w:rsidRDefault="00757532" w:rsidP="00863E03">
      <w:pPr>
        <w:pStyle w:val="NoSpacing"/>
        <w:jc w:val="both"/>
        <w:rPr>
          <w:b/>
        </w:rPr>
      </w:pPr>
    </w:p>
    <w:p w14:paraId="60510BAF" w14:textId="77777777" w:rsidR="00757532" w:rsidRDefault="00757532" w:rsidP="00863E03">
      <w:pPr>
        <w:pStyle w:val="NoSpacing"/>
        <w:jc w:val="both"/>
        <w:rPr>
          <w:b/>
        </w:rPr>
      </w:pPr>
      <w:r>
        <w:rPr>
          <w:b/>
        </w:rPr>
        <w:t xml:space="preserve">And </w:t>
      </w:r>
    </w:p>
    <w:p w14:paraId="203A2BAB" w14:textId="77777777" w:rsidR="00DF52FC" w:rsidRDefault="00DF52FC" w:rsidP="00863E03">
      <w:pPr>
        <w:pStyle w:val="NoSpacing"/>
        <w:jc w:val="both"/>
        <w:rPr>
          <w:b/>
        </w:rPr>
      </w:pPr>
    </w:p>
    <w:p w14:paraId="72A9F298" w14:textId="77777777" w:rsidR="00DF52FC" w:rsidRDefault="00DF52FC" w:rsidP="00863E03">
      <w:pPr>
        <w:pStyle w:val="NoSpacing"/>
        <w:jc w:val="both"/>
        <w:rPr>
          <w:b/>
        </w:rPr>
      </w:pPr>
      <w:r>
        <w:rPr>
          <w:b/>
        </w:rPr>
        <w:t xml:space="preserve">MANASA CHIKUNI </w:t>
      </w:r>
    </w:p>
    <w:p w14:paraId="7CCCA940" w14:textId="77777777" w:rsidR="00757532" w:rsidRDefault="00757532" w:rsidP="00863E03">
      <w:pPr>
        <w:pStyle w:val="NoSpacing"/>
        <w:jc w:val="both"/>
        <w:rPr>
          <w:b/>
        </w:rPr>
      </w:pPr>
    </w:p>
    <w:p w14:paraId="5285FC27" w14:textId="77777777" w:rsidR="00757532" w:rsidRDefault="00757532" w:rsidP="00863E03">
      <w:pPr>
        <w:pStyle w:val="NoSpacing"/>
        <w:jc w:val="both"/>
        <w:rPr>
          <w:b/>
        </w:rPr>
      </w:pPr>
      <w:r>
        <w:rPr>
          <w:b/>
        </w:rPr>
        <w:t xml:space="preserve">And </w:t>
      </w:r>
    </w:p>
    <w:p w14:paraId="79274067" w14:textId="77777777" w:rsidR="00DF52FC" w:rsidRDefault="00DF52FC" w:rsidP="00863E03">
      <w:pPr>
        <w:pStyle w:val="NoSpacing"/>
        <w:jc w:val="both"/>
        <w:rPr>
          <w:b/>
        </w:rPr>
      </w:pPr>
    </w:p>
    <w:p w14:paraId="71DEA042" w14:textId="77777777" w:rsidR="00DF52FC" w:rsidRDefault="00DF52FC" w:rsidP="00863E03">
      <w:pPr>
        <w:pStyle w:val="NoSpacing"/>
        <w:jc w:val="both"/>
        <w:rPr>
          <w:b/>
        </w:rPr>
      </w:pPr>
      <w:r>
        <w:rPr>
          <w:b/>
        </w:rPr>
        <w:t xml:space="preserve">TAURAI CHIKUNI </w:t>
      </w:r>
    </w:p>
    <w:p w14:paraId="04B6F319" w14:textId="77777777" w:rsidR="00757532" w:rsidRDefault="00757532" w:rsidP="00863E03">
      <w:pPr>
        <w:pStyle w:val="NoSpacing"/>
        <w:jc w:val="both"/>
        <w:rPr>
          <w:b/>
        </w:rPr>
      </w:pPr>
    </w:p>
    <w:p w14:paraId="7998C7F1" w14:textId="77777777" w:rsidR="00757532" w:rsidRDefault="00757532" w:rsidP="00863E03">
      <w:pPr>
        <w:pStyle w:val="NoSpacing"/>
        <w:jc w:val="both"/>
        <w:rPr>
          <w:b/>
        </w:rPr>
      </w:pPr>
      <w:r>
        <w:rPr>
          <w:b/>
        </w:rPr>
        <w:t xml:space="preserve">And </w:t>
      </w:r>
    </w:p>
    <w:p w14:paraId="753B5BCA" w14:textId="77777777" w:rsidR="00DF52FC" w:rsidRDefault="00DF52FC" w:rsidP="00863E03">
      <w:pPr>
        <w:pStyle w:val="NoSpacing"/>
        <w:jc w:val="both"/>
        <w:rPr>
          <w:b/>
        </w:rPr>
      </w:pPr>
    </w:p>
    <w:p w14:paraId="013D3C50" w14:textId="77777777" w:rsidR="00DF52FC" w:rsidRDefault="00DF52FC" w:rsidP="00863E03">
      <w:pPr>
        <w:pStyle w:val="NoSpacing"/>
        <w:jc w:val="both"/>
        <w:rPr>
          <w:b/>
        </w:rPr>
      </w:pPr>
      <w:r>
        <w:rPr>
          <w:b/>
        </w:rPr>
        <w:t xml:space="preserve">MAUDI CHIKUNI </w:t>
      </w:r>
    </w:p>
    <w:p w14:paraId="253F7A24" w14:textId="77777777" w:rsidR="00DF52FC" w:rsidRPr="00D10188" w:rsidRDefault="00DF52FC" w:rsidP="00863E03">
      <w:pPr>
        <w:pStyle w:val="NoSpacing"/>
        <w:jc w:val="both"/>
        <w:rPr>
          <w:b/>
        </w:rPr>
      </w:pPr>
    </w:p>
    <w:p w14:paraId="0F3D8FF3" w14:textId="77777777" w:rsidR="00863E03" w:rsidRPr="00D10188" w:rsidRDefault="00863E03" w:rsidP="00863E03">
      <w:pPr>
        <w:pStyle w:val="NoSpacing"/>
        <w:jc w:val="both"/>
        <w:rPr>
          <w:b/>
        </w:rPr>
      </w:pPr>
    </w:p>
    <w:p w14:paraId="47C8063A" w14:textId="77777777" w:rsidR="00863E03" w:rsidRPr="00D10188" w:rsidRDefault="00863E03" w:rsidP="00863E03">
      <w:pPr>
        <w:pStyle w:val="NoSpacing"/>
        <w:jc w:val="both"/>
      </w:pPr>
      <w:r w:rsidRPr="00D10188">
        <w:t>IN THE HIGH COURT OF ZIMBABWE</w:t>
      </w:r>
    </w:p>
    <w:p w14:paraId="5FA3AFF4" w14:textId="77777777" w:rsidR="00863E03" w:rsidRPr="00D10188" w:rsidRDefault="00757532" w:rsidP="00863E03">
      <w:pPr>
        <w:pStyle w:val="NoSpacing"/>
        <w:jc w:val="both"/>
      </w:pPr>
      <w:r>
        <w:t xml:space="preserve">DUBE-BANDA </w:t>
      </w:r>
      <w:r w:rsidR="00863E03" w:rsidRPr="00D10188">
        <w:t>J</w:t>
      </w:r>
    </w:p>
    <w:p w14:paraId="25A213BC" w14:textId="45B4F244" w:rsidR="00863E03" w:rsidRPr="00D10188" w:rsidRDefault="00F60742" w:rsidP="00863E03">
      <w:pPr>
        <w:pStyle w:val="NoSpacing"/>
        <w:jc w:val="both"/>
      </w:pPr>
      <w:r>
        <w:t>BULAWAYO 1 JULY 2021 &amp; 11</w:t>
      </w:r>
      <w:r w:rsidR="00F242B1">
        <w:t xml:space="preserve"> AUGUST </w:t>
      </w:r>
      <w:r w:rsidR="00BC3FB5">
        <w:t>2021</w:t>
      </w:r>
    </w:p>
    <w:p w14:paraId="55DBE2F2" w14:textId="77777777" w:rsidR="00863E03" w:rsidRPr="00D10188" w:rsidRDefault="00863E03" w:rsidP="00863E03">
      <w:pPr>
        <w:pStyle w:val="NoSpacing"/>
        <w:jc w:val="both"/>
      </w:pPr>
    </w:p>
    <w:p w14:paraId="6F9E3AF9" w14:textId="77777777" w:rsidR="00863E03" w:rsidRPr="00D10188" w:rsidRDefault="00863E03" w:rsidP="00863E03">
      <w:pPr>
        <w:pStyle w:val="NoSpacing"/>
        <w:jc w:val="both"/>
        <w:rPr>
          <w:b/>
        </w:rPr>
      </w:pPr>
      <w:r w:rsidRPr="00D10188">
        <w:rPr>
          <w:b/>
        </w:rPr>
        <w:t>App</w:t>
      </w:r>
      <w:r w:rsidR="00BC3FB5">
        <w:rPr>
          <w:b/>
        </w:rPr>
        <w:t xml:space="preserve">lication to dismiss for want of prosecution </w:t>
      </w:r>
    </w:p>
    <w:p w14:paraId="2449533A" w14:textId="77777777" w:rsidR="00863E03" w:rsidRPr="00D10188" w:rsidRDefault="00863E03" w:rsidP="00863E03">
      <w:pPr>
        <w:pStyle w:val="NoSpacing"/>
        <w:jc w:val="both"/>
      </w:pPr>
    </w:p>
    <w:p w14:paraId="2C0A99C9" w14:textId="77777777" w:rsidR="00863E03" w:rsidRPr="00D10188" w:rsidRDefault="009C6DA1" w:rsidP="00863E03">
      <w:pPr>
        <w:pStyle w:val="NoSpacing"/>
        <w:jc w:val="both"/>
      </w:pPr>
      <w:r>
        <w:rPr>
          <w:i/>
        </w:rPr>
        <w:t>L. Nkomo,</w:t>
      </w:r>
      <w:r w:rsidR="00863E03" w:rsidRPr="00D10188">
        <w:t xml:space="preserve"> for the applicant</w:t>
      </w:r>
      <w:r>
        <w:t>s</w:t>
      </w:r>
    </w:p>
    <w:p w14:paraId="2DBA72F6" w14:textId="77777777" w:rsidR="00863E03" w:rsidRDefault="009C6DA1" w:rsidP="00863E03">
      <w:pPr>
        <w:pStyle w:val="NoSpacing"/>
        <w:jc w:val="both"/>
      </w:pPr>
      <w:r>
        <w:rPr>
          <w:i/>
        </w:rPr>
        <w:t xml:space="preserve">S. Siziba, </w:t>
      </w:r>
      <w:r w:rsidR="00863E03" w:rsidRPr="00D10188">
        <w:t>for the respondent</w:t>
      </w:r>
      <w:r>
        <w:t>s</w:t>
      </w:r>
    </w:p>
    <w:p w14:paraId="64D91105" w14:textId="77777777" w:rsidR="00863E03" w:rsidRDefault="00863E03" w:rsidP="005D03A9">
      <w:pPr>
        <w:autoSpaceDE w:val="0"/>
        <w:autoSpaceDN w:val="0"/>
        <w:adjustRightInd w:val="0"/>
        <w:spacing w:after="0" w:line="360" w:lineRule="auto"/>
        <w:ind w:firstLine="720"/>
        <w:jc w:val="both"/>
        <w:rPr>
          <w:rFonts w:ascii="Times New Roman" w:hAnsi="Times New Roman" w:cs="Times New Roman"/>
          <w:sz w:val="24"/>
          <w:szCs w:val="24"/>
        </w:rPr>
      </w:pPr>
    </w:p>
    <w:p w14:paraId="766EDBDB" w14:textId="0FDC5A56" w:rsidR="005822FA" w:rsidRDefault="009C6DA1" w:rsidP="005D03A9">
      <w:pPr>
        <w:autoSpaceDE w:val="0"/>
        <w:autoSpaceDN w:val="0"/>
        <w:adjustRightInd w:val="0"/>
        <w:spacing w:after="0" w:line="360" w:lineRule="auto"/>
        <w:ind w:firstLine="720"/>
        <w:jc w:val="both"/>
        <w:rPr>
          <w:rFonts w:ascii="Times New Roman" w:hAnsi="Times New Roman" w:cs="Times New Roman"/>
          <w:sz w:val="24"/>
          <w:szCs w:val="24"/>
        </w:rPr>
      </w:pPr>
      <w:r w:rsidRPr="001222B4">
        <w:rPr>
          <w:rFonts w:ascii="Times New Roman" w:hAnsi="Times New Roman" w:cs="Times New Roman"/>
          <w:b/>
          <w:sz w:val="24"/>
          <w:szCs w:val="24"/>
        </w:rPr>
        <w:lastRenderedPageBreak/>
        <w:t>DUBE-BANDA J:</w:t>
      </w:r>
      <w:r>
        <w:rPr>
          <w:rFonts w:ascii="Times New Roman" w:hAnsi="Times New Roman" w:cs="Times New Roman"/>
          <w:sz w:val="24"/>
          <w:szCs w:val="24"/>
        </w:rPr>
        <w:t xml:space="preserve"> </w:t>
      </w:r>
      <w:r w:rsidR="00320F49">
        <w:rPr>
          <w:rFonts w:ascii="Times New Roman" w:hAnsi="Times New Roman" w:cs="Times New Roman"/>
          <w:sz w:val="24"/>
          <w:szCs w:val="24"/>
        </w:rPr>
        <w:tab/>
      </w:r>
      <w:r w:rsidR="005822FA" w:rsidRPr="00985609">
        <w:rPr>
          <w:rFonts w:ascii="Times New Roman" w:hAnsi="Times New Roman" w:cs="Times New Roman"/>
          <w:sz w:val="24"/>
          <w:szCs w:val="24"/>
        </w:rPr>
        <w:t>In this application the applicant</w:t>
      </w:r>
      <w:r w:rsidR="000C7AD8">
        <w:rPr>
          <w:rFonts w:ascii="Times New Roman" w:hAnsi="Times New Roman" w:cs="Times New Roman"/>
          <w:sz w:val="24"/>
          <w:szCs w:val="24"/>
        </w:rPr>
        <w:t>s seek</w:t>
      </w:r>
      <w:r w:rsidR="005822FA" w:rsidRPr="00985609">
        <w:rPr>
          <w:rFonts w:ascii="Times New Roman" w:hAnsi="Times New Roman" w:cs="Times New Roman"/>
          <w:sz w:val="24"/>
          <w:szCs w:val="24"/>
        </w:rPr>
        <w:t xml:space="preserve"> the dismissal for want of prosecution of an application for condonation </w:t>
      </w:r>
      <w:r w:rsidR="00985609" w:rsidRPr="00985609">
        <w:rPr>
          <w:rFonts w:ascii="Times New Roman" w:hAnsi="Times New Roman" w:cs="Times New Roman"/>
          <w:sz w:val="24"/>
          <w:szCs w:val="24"/>
        </w:rPr>
        <w:t xml:space="preserve">of the late filing of an application for review </w:t>
      </w:r>
      <w:r w:rsidR="005D03A9">
        <w:rPr>
          <w:rFonts w:ascii="Times New Roman" w:hAnsi="Times New Roman" w:cs="Times New Roman"/>
          <w:sz w:val="24"/>
          <w:szCs w:val="24"/>
        </w:rPr>
        <w:t xml:space="preserve">under cover of case No. 1513/20. </w:t>
      </w:r>
      <w:r w:rsidR="00090749">
        <w:rPr>
          <w:rFonts w:ascii="Times New Roman" w:hAnsi="Times New Roman" w:cs="Times New Roman"/>
          <w:sz w:val="24"/>
          <w:szCs w:val="24"/>
        </w:rPr>
        <w:t>The order sought is couched in the following terms:</w:t>
      </w:r>
    </w:p>
    <w:p w14:paraId="15F5681B" w14:textId="77777777" w:rsidR="00090749" w:rsidRDefault="00090749" w:rsidP="005D03A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14:paraId="02A79DEB" w14:textId="77777777" w:rsidR="00090749" w:rsidRDefault="00090749" w:rsidP="0009074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granted with costs. </w:t>
      </w:r>
    </w:p>
    <w:p w14:paraId="7361E622" w14:textId="77777777" w:rsidR="00090749" w:rsidRDefault="00E55FF9" w:rsidP="0009074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application filed by respondents under case No. HC 1513/20 of this Honourable Court </w:t>
      </w:r>
      <w:r w:rsidR="00410E63">
        <w:rPr>
          <w:rFonts w:ascii="Times New Roman" w:hAnsi="Times New Roman" w:cs="Times New Roman"/>
          <w:sz w:val="24"/>
          <w:szCs w:val="24"/>
        </w:rPr>
        <w:t xml:space="preserve">be and hereby dismissed for want of prosecution in terms of rule 236 (3) (b) of the Rules of this Honourable Court. </w:t>
      </w:r>
    </w:p>
    <w:p w14:paraId="0DC6952D" w14:textId="77777777" w:rsidR="001C243A" w:rsidRDefault="001C243A" w:rsidP="001C243A">
      <w:pPr>
        <w:autoSpaceDE w:val="0"/>
        <w:autoSpaceDN w:val="0"/>
        <w:adjustRightInd w:val="0"/>
        <w:spacing w:after="0" w:line="360" w:lineRule="auto"/>
        <w:ind w:left="720"/>
        <w:jc w:val="both"/>
        <w:rPr>
          <w:rFonts w:ascii="Times New Roman" w:hAnsi="Times New Roman" w:cs="Times New Roman"/>
          <w:sz w:val="24"/>
          <w:szCs w:val="24"/>
        </w:rPr>
      </w:pPr>
    </w:p>
    <w:p w14:paraId="16559C44" w14:textId="77777777" w:rsidR="003C26DF" w:rsidRDefault="001C243A" w:rsidP="000A5C27">
      <w:pPr>
        <w:autoSpaceDE w:val="0"/>
        <w:autoSpaceDN w:val="0"/>
        <w:adjustRightInd w:val="0"/>
        <w:spacing w:after="0" w:line="360" w:lineRule="auto"/>
        <w:ind w:firstLine="720"/>
        <w:jc w:val="both"/>
        <w:rPr>
          <w:rFonts w:ascii="Times New Roman" w:hAnsi="Times New Roman" w:cs="Times New Roman"/>
          <w:sz w:val="24"/>
          <w:szCs w:val="24"/>
        </w:rPr>
      </w:pPr>
      <w:r w:rsidRPr="00BC31C5">
        <w:rPr>
          <w:rFonts w:ascii="Times New Roman" w:hAnsi="Times New Roman" w:cs="Times New Roman"/>
          <w:sz w:val="24"/>
          <w:szCs w:val="24"/>
        </w:rPr>
        <w:t xml:space="preserve">This application is opposed </w:t>
      </w:r>
      <w:r w:rsidR="001976F0">
        <w:rPr>
          <w:rFonts w:ascii="Times New Roman" w:hAnsi="Times New Roman" w:cs="Times New Roman"/>
          <w:sz w:val="24"/>
          <w:szCs w:val="24"/>
        </w:rPr>
        <w:t xml:space="preserve">by </w:t>
      </w:r>
      <w:r w:rsidRPr="00BC31C5">
        <w:rPr>
          <w:rFonts w:ascii="Times New Roman" w:hAnsi="Times New Roman" w:cs="Times New Roman"/>
          <w:sz w:val="24"/>
          <w:szCs w:val="24"/>
        </w:rPr>
        <w:t xml:space="preserve">all the respondents.  </w:t>
      </w:r>
    </w:p>
    <w:p w14:paraId="071AC7AD" w14:textId="77777777" w:rsidR="00CF011E" w:rsidRDefault="00CF011E" w:rsidP="006C14C7">
      <w:pPr>
        <w:autoSpaceDE w:val="0"/>
        <w:autoSpaceDN w:val="0"/>
        <w:adjustRightInd w:val="0"/>
        <w:spacing w:after="0" w:line="360" w:lineRule="auto"/>
        <w:ind w:firstLine="720"/>
        <w:jc w:val="both"/>
        <w:rPr>
          <w:rFonts w:ascii="Times New Roman" w:hAnsi="Times New Roman" w:cs="Times New Roman"/>
          <w:sz w:val="24"/>
          <w:szCs w:val="24"/>
        </w:rPr>
      </w:pPr>
    </w:p>
    <w:p w14:paraId="7D7FB9C3" w14:textId="09EDE946" w:rsidR="003C26DF" w:rsidRPr="00BC31C5" w:rsidRDefault="00BC31C5" w:rsidP="006C14C7">
      <w:pPr>
        <w:autoSpaceDE w:val="0"/>
        <w:autoSpaceDN w:val="0"/>
        <w:adjustRightInd w:val="0"/>
        <w:spacing w:after="0" w:line="360" w:lineRule="auto"/>
        <w:ind w:firstLine="720"/>
        <w:jc w:val="both"/>
        <w:rPr>
          <w:rFonts w:ascii="Times New Roman" w:hAnsi="Times New Roman" w:cs="Times New Roman"/>
          <w:sz w:val="24"/>
          <w:szCs w:val="24"/>
        </w:rPr>
      </w:pPr>
      <w:r w:rsidRPr="00BC31C5">
        <w:rPr>
          <w:rFonts w:ascii="Times New Roman" w:hAnsi="Times New Roman" w:cs="Times New Roman"/>
          <w:sz w:val="24"/>
          <w:szCs w:val="24"/>
        </w:rPr>
        <w:t>At the commencement of the hearing</w:t>
      </w:r>
      <w:r w:rsidR="000C7AD8">
        <w:rPr>
          <w:rFonts w:ascii="Times New Roman" w:hAnsi="Times New Roman" w:cs="Times New Roman"/>
          <w:sz w:val="24"/>
          <w:szCs w:val="24"/>
        </w:rPr>
        <w:t>,</w:t>
      </w:r>
      <w:r w:rsidRPr="00BC31C5">
        <w:rPr>
          <w:rFonts w:ascii="Times New Roman" w:hAnsi="Times New Roman" w:cs="Times New Roman"/>
          <w:sz w:val="24"/>
          <w:szCs w:val="24"/>
        </w:rPr>
        <w:t xml:space="preserve"> I enquired from Adv. </w:t>
      </w:r>
      <w:r w:rsidRPr="00DC6B81">
        <w:rPr>
          <w:rFonts w:ascii="Times New Roman" w:hAnsi="Times New Roman" w:cs="Times New Roman"/>
          <w:i/>
          <w:sz w:val="24"/>
          <w:szCs w:val="24"/>
        </w:rPr>
        <w:t>Nkomo</w:t>
      </w:r>
      <w:r w:rsidR="00DC6B81">
        <w:rPr>
          <w:rFonts w:ascii="Times New Roman" w:hAnsi="Times New Roman" w:cs="Times New Roman"/>
          <w:i/>
          <w:sz w:val="24"/>
          <w:szCs w:val="24"/>
        </w:rPr>
        <w:t>,</w:t>
      </w:r>
      <w:r w:rsidRPr="00DC6B81">
        <w:rPr>
          <w:rFonts w:ascii="Times New Roman" w:hAnsi="Times New Roman" w:cs="Times New Roman"/>
          <w:i/>
          <w:sz w:val="24"/>
          <w:szCs w:val="24"/>
        </w:rPr>
        <w:t xml:space="preserve"> </w:t>
      </w:r>
      <w:r w:rsidRPr="00BC31C5">
        <w:rPr>
          <w:rFonts w:ascii="Times New Roman" w:hAnsi="Times New Roman" w:cs="Times New Roman"/>
          <w:sz w:val="24"/>
          <w:szCs w:val="24"/>
        </w:rPr>
        <w:t xml:space="preserve">counsel for the applicants, </w:t>
      </w:r>
      <w:r w:rsidR="001D54E1">
        <w:rPr>
          <w:rFonts w:ascii="Times New Roman" w:hAnsi="Times New Roman" w:cs="Times New Roman"/>
          <w:sz w:val="24"/>
          <w:szCs w:val="24"/>
        </w:rPr>
        <w:t xml:space="preserve">about </w:t>
      </w:r>
      <w:r w:rsidR="009B315E">
        <w:rPr>
          <w:rFonts w:ascii="Times New Roman" w:hAnsi="Times New Roman" w:cs="Times New Roman"/>
          <w:sz w:val="24"/>
          <w:szCs w:val="24"/>
        </w:rPr>
        <w:t>the legal status of the 1</w:t>
      </w:r>
      <w:r w:rsidR="009B315E" w:rsidRPr="009B315E">
        <w:rPr>
          <w:rFonts w:ascii="Times New Roman" w:hAnsi="Times New Roman" w:cs="Times New Roman"/>
          <w:sz w:val="24"/>
          <w:szCs w:val="24"/>
          <w:vertAlign w:val="superscript"/>
        </w:rPr>
        <w:t>st</w:t>
      </w:r>
      <w:r w:rsidR="009B315E">
        <w:rPr>
          <w:rFonts w:ascii="Times New Roman" w:hAnsi="Times New Roman" w:cs="Times New Roman"/>
          <w:sz w:val="24"/>
          <w:szCs w:val="24"/>
        </w:rPr>
        <w:t xml:space="preserve"> applicant, i.e. </w:t>
      </w:r>
      <w:r w:rsidR="00E26C0F" w:rsidRPr="00E26C0F">
        <w:rPr>
          <w:rFonts w:ascii="Times New Roman" w:hAnsi="Times New Roman" w:cs="Times New Roman"/>
          <w:sz w:val="24"/>
          <w:szCs w:val="24"/>
        </w:rPr>
        <w:t>Estate Late Ngavaite Jack Chiku</w:t>
      </w:r>
      <w:r w:rsidR="00E26C0F">
        <w:rPr>
          <w:rFonts w:ascii="Times New Roman" w:hAnsi="Times New Roman" w:cs="Times New Roman"/>
          <w:sz w:val="24"/>
          <w:szCs w:val="24"/>
        </w:rPr>
        <w:t xml:space="preserve">ni A.K.A Ngavayite Jack Chikuni. </w:t>
      </w:r>
      <w:r w:rsidR="008E7A97">
        <w:rPr>
          <w:rFonts w:ascii="Times New Roman" w:hAnsi="Times New Roman" w:cs="Times New Roman"/>
          <w:sz w:val="24"/>
          <w:szCs w:val="24"/>
        </w:rPr>
        <w:t>Counsel conceded that there is no 1</w:t>
      </w:r>
      <w:r w:rsidR="008E7A97" w:rsidRPr="008E7A97">
        <w:rPr>
          <w:rFonts w:ascii="Times New Roman" w:hAnsi="Times New Roman" w:cs="Times New Roman"/>
          <w:sz w:val="24"/>
          <w:szCs w:val="24"/>
          <w:vertAlign w:val="superscript"/>
        </w:rPr>
        <w:t>st</w:t>
      </w:r>
      <w:r w:rsidR="008E7A97">
        <w:rPr>
          <w:rFonts w:ascii="Times New Roman" w:hAnsi="Times New Roman" w:cs="Times New Roman"/>
          <w:sz w:val="24"/>
          <w:szCs w:val="24"/>
        </w:rPr>
        <w:t xml:space="preserve"> applicant before court. </w:t>
      </w:r>
      <w:r w:rsidR="0023759C">
        <w:rPr>
          <w:rFonts w:ascii="Times New Roman" w:hAnsi="Times New Roman" w:cs="Times New Roman"/>
          <w:sz w:val="24"/>
          <w:szCs w:val="24"/>
        </w:rPr>
        <w:t>T</w:t>
      </w:r>
      <w:r w:rsidR="00126B4A">
        <w:rPr>
          <w:rFonts w:ascii="Times New Roman" w:hAnsi="Times New Roman" w:cs="Times New Roman"/>
          <w:sz w:val="24"/>
          <w:szCs w:val="24"/>
        </w:rPr>
        <w:t>he concession was well taken. This is so because</w:t>
      </w:r>
      <w:r w:rsidR="008E7A97" w:rsidRPr="00186F1F">
        <w:rPr>
          <w:rFonts w:ascii="Times New Roman" w:hAnsi="Times New Roman" w:cs="Times New Roman"/>
          <w:sz w:val="24"/>
          <w:szCs w:val="24"/>
        </w:rPr>
        <w:t xml:space="preserve"> the deceased estate cannot represent itself. In terms of </w:t>
      </w:r>
      <w:r w:rsidR="00F60742" w:rsidRPr="006C14C7">
        <w:rPr>
          <w:rFonts w:ascii="Times New Roman" w:hAnsi="Times New Roman" w:cs="Times New Roman"/>
          <w:sz w:val="24"/>
          <w:szCs w:val="24"/>
        </w:rPr>
        <w:t>Section</w:t>
      </w:r>
      <w:r w:rsidR="0079591D" w:rsidRPr="006C14C7">
        <w:rPr>
          <w:rFonts w:ascii="Times New Roman" w:hAnsi="Times New Roman" w:cs="Times New Roman"/>
          <w:sz w:val="24"/>
          <w:szCs w:val="24"/>
        </w:rPr>
        <w:t xml:space="preserve"> </w:t>
      </w:r>
      <w:r w:rsidR="0079591D">
        <w:rPr>
          <w:rFonts w:ascii="Times New Roman" w:hAnsi="Times New Roman" w:cs="Times New Roman"/>
          <w:sz w:val="24"/>
          <w:szCs w:val="24"/>
        </w:rPr>
        <w:t xml:space="preserve">25 of the </w:t>
      </w:r>
      <w:r w:rsidR="0079591D">
        <w:rPr>
          <w:rFonts w:ascii="Times New Roman" w:hAnsi="Times New Roman" w:cs="Times New Roman"/>
          <w:bCs/>
          <w:sz w:val="24"/>
          <w:szCs w:val="24"/>
        </w:rPr>
        <w:t>Administration o</w:t>
      </w:r>
      <w:r w:rsidR="0079591D" w:rsidRPr="0079591D">
        <w:rPr>
          <w:rFonts w:ascii="Times New Roman" w:hAnsi="Times New Roman" w:cs="Times New Roman"/>
          <w:bCs/>
          <w:sz w:val="24"/>
          <w:szCs w:val="24"/>
        </w:rPr>
        <w:t>f Estates Act</w:t>
      </w:r>
      <w:r w:rsidR="0079591D">
        <w:rPr>
          <w:rFonts w:ascii="Times New Roman" w:hAnsi="Times New Roman" w:cs="Times New Roman"/>
          <w:bCs/>
          <w:sz w:val="24"/>
          <w:szCs w:val="24"/>
        </w:rPr>
        <w:t xml:space="preserve"> [chapter </w:t>
      </w:r>
      <w:r w:rsidR="006C14C7">
        <w:rPr>
          <w:rFonts w:ascii="Times New Roman" w:hAnsi="Times New Roman" w:cs="Times New Roman"/>
          <w:bCs/>
          <w:sz w:val="24"/>
          <w:szCs w:val="24"/>
        </w:rPr>
        <w:t>6:</w:t>
      </w:r>
      <w:r w:rsidR="0079591D">
        <w:rPr>
          <w:rFonts w:ascii="Times New Roman" w:hAnsi="Times New Roman" w:cs="Times New Roman"/>
          <w:bCs/>
          <w:sz w:val="24"/>
          <w:szCs w:val="24"/>
        </w:rPr>
        <w:t>01]</w:t>
      </w:r>
      <w:r w:rsidR="006C14C7">
        <w:rPr>
          <w:rFonts w:ascii="Times New Roman" w:hAnsi="Times New Roman" w:cs="Times New Roman"/>
          <w:sz w:val="24"/>
          <w:szCs w:val="24"/>
        </w:rPr>
        <w:t xml:space="preserve"> </w:t>
      </w:r>
      <w:r w:rsidR="008E7A97" w:rsidRPr="00186F1F">
        <w:rPr>
          <w:rFonts w:ascii="Times New Roman" w:hAnsi="Times New Roman" w:cs="Times New Roman"/>
          <w:sz w:val="24"/>
          <w:szCs w:val="24"/>
        </w:rPr>
        <w:t>a deceased estate is represented by an executor or executrix duly appointed and issued with letters of administration by the Master.</w:t>
      </w:r>
      <w:r w:rsidR="00F83B82">
        <w:rPr>
          <w:rFonts w:ascii="Times New Roman" w:hAnsi="Times New Roman" w:cs="Times New Roman"/>
          <w:sz w:val="24"/>
          <w:szCs w:val="24"/>
        </w:rPr>
        <w:t xml:space="preserve"> The </w:t>
      </w:r>
      <w:r w:rsidR="00F83B82" w:rsidRPr="00186F1F">
        <w:rPr>
          <w:rFonts w:ascii="Times New Roman" w:hAnsi="Times New Roman" w:cs="Times New Roman"/>
          <w:sz w:val="24"/>
          <w:szCs w:val="24"/>
        </w:rPr>
        <w:t>executor/executrix</w:t>
      </w:r>
      <w:r w:rsidR="00F83B82">
        <w:rPr>
          <w:rFonts w:ascii="Times New Roman" w:hAnsi="Times New Roman" w:cs="Times New Roman"/>
          <w:sz w:val="24"/>
          <w:szCs w:val="24"/>
        </w:rPr>
        <w:t xml:space="preserve"> must</w:t>
      </w:r>
      <w:r w:rsidR="00F83B82" w:rsidRPr="00186F1F">
        <w:rPr>
          <w:rFonts w:ascii="Times New Roman" w:hAnsi="Times New Roman" w:cs="Times New Roman"/>
          <w:sz w:val="24"/>
          <w:szCs w:val="24"/>
        </w:rPr>
        <w:t xml:space="preserve"> be ci</w:t>
      </w:r>
      <w:r w:rsidR="00E0556B">
        <w:rPr>
          <w:rFonts w:ascii="Times New Roman" w:hAnsi="Times New Roman" w:cs="Times New Roman"/>
          <w:sz w:val="24"/>
          <w:szCs w:val="24"/>
        </w:rPr>
        <w:t>ted by name in any suit where</w:t>
      </w:r>
      <w:r w:rsidR="00F83B82" w:rsidRPr="00186F1F">
        <w:rPr>
          <w:rFonts w:ascii="Times New Roman" w:hAnsi="Times New Roman" w:cs="Times New Roman"/>
          <w:sz w:val="24"/>
          <w:szCs w:val="24"/>
        </w:rPr>
        <w:t xml:space="preserve"> </w:t>
      </w:r>
      <w:r w:rsidR="006C14C7">
        <w:rPr>
          <w:rFonts w:ascii="Times New Roman" w:hAnsi="Times New Roman" w:cs="Times New Roman"/>
          <w:sz w:val="24"/>
          <w:szCs w:val="24"/>
        </w:rPr>
        <w:t xml:space="preserve">the </w:t>
      </w:r>
      <w:r w:rsidR="00F83B82" w:rsidRPr="00186F1F">
        <w:rPr>
          <w:rFonts w:ascii="Times New Roman" w:hAnsi="Times New Roman" w:cs="Times New Roman"/>
          <w:sz w:val="24"/>
          <w:szCs w:val="24"/>
        </w:rPr>
        <w:t>estate</w:t>
      </w:r>
      <w:r w:rsidR="00E0556B">
        <w:rPr>
          <w:rFonts w:ascii="Times New Roman" w:hAnsi="Times New Roman" w:cs="Times New Roman"/>
          <w:sz w:val="24"/>
          <w:szCs w:val="24"/>
        </w:rPr>
        <w:t xml:space="preserve"> is a party</w:t>
      </w:r>
      <w:r w:rsidR="00F83B82" w:rsidRPr="00186F1F">
        <w:rPr>
          <w:rFonts w:ascii="Times New Roman" w:hAnsi="Times New Roman" w:cs="Times New Roman"/>
          <w:sz w:val="24"/>
          <w:szCs w:val="24"/>
        </w:rPr>
        <w:t>.  Failure to cite the executor/executrix would be fatal to an action against the deceased’s estate.</w:t>
      </w:r>
      <w:r w:rsidR="00F83B82">
        <w:rPr>
          <w:rFonts w:ascii="Times New Roman" w:hAnsi="Times New Roman" w:cs="Times New Roman"/>
          <w:sz w:val="24"/>
          <w:szCs w:val="24"/>
        </w:rPr>
        <w:t xml:space="preserve"> </w:t>
      </w:r>
      <w:r w:rsidR="003D5CA3">
        <w:rPr>
          <w:rFonts w:ascii="Times New Roman" w:hAnsi="Times New Roman" w:cs="Times New Roman"/>
          <w:sz w:val="24"/>
          <w:szCs w:val="24"/>
        </w:rPr>
        <w:t xml:space="preserve">See: </w:t>
      </w:r>
      <w:r w:rsidR="003D5CA3" w:rsidRPr="00186F1F">
        <w:rPr>
          <w:rFonts w:ascii="Times New Roman" w:hAnsi="Times New Roman" w:cs="Times New Roman"/>
          <w:i/>
          <w:sz w:val="24"/>
          <w:szCs w:val="24"/>
        </w:rPr>
        <w:t>Nyandoro &amp; Anor v Nyandoro &amp; Ors</w:t>
      </w:r>
      <w:r w:rsidR="003D5CA3" w:rsidRPr="00186F1F">
        <w:rPr>
          <w:rFonts w:ascii="Times New Roman" w:hAnsi="Times New Roman" w:cs="Times New Roman"/>
          <w:sz w:val="24"/>
          <w:szCs w:val="24"/>
        </w:rPr>
        <w:t xml:space="preserve"> 2008 (2) ZLR 219(H)</w:t>
      </w:r>
      <w:r w:rsidR="003D5CA3">
        <w:rPr>
          <w:rFonts w:ascii="Times New Roman" w:hAnsi="Times New Roman" w:cs="Times New Roman"/>
          <w:sz w:val="24"/>
          <w:szCs w:val="24"/>
        </w:rPr>
        <w:t xml:space="preserve">; </w:t>
      </w:r>
      <w:r w:rsidR="00CA79B9" w:rsidRPr="00CA79B9">
        <w:rPr>
          <w:rFonts w:ascii="Times New Roman" w:eastAsia="Calibri" w:hAnsi="Times New Roman" w:cs="Times New Roman"/>
          <w:i/>
          <w:sz w:val="24"/>
          <w:szCs w:val="24"/>
        </w:rPr>
        <w:t xml:space="preserve">Cosma Chiangwa v (1) David Katerere (2) Robert Adrian Campbell Logan (3) Israel Gumunyu (4) Registrar of Deeds (5) Edmond Chivhinge (6) Master of The High Court </w:t>
      </w:r>
      <w:r w:rsidR="00CA79B9" w:rsidRPr="00CA79B9">
        <w:rPr>
          <w:rFonts w:ascii="Times New Roman" w:eastAsia="Calibri" w:hAnsi="Times New Roman" w:cs="Times New Roman"/>
          <w:sz w:val="24"/>
          <w:szCs w:val="24"/>
        </w:rPr>
        <w:t>SC 61/21.</w:t>
      </w:r>
      <w:r w:rsidR="00CA79B9" w:rsidRPr="00CA79B9">
        <w:rPr>
          <w:rFonts w:ascii="Times New Roman" w:eastAsia="Calibri" w:hAnsi="Times New Roman" w:cs="Times New Roman"/>
          <w:i/>
          <w:sz w:val="24"/>
          <w:szCs w:val="24"/>
        </w:rPr>
        <w:t xml:space="preserve"> </w:t>
      </w:r>
      <w:r w:rsidR="00CA79B9">
        <w:rPr>
          <w:rFonts w:ascii="Times New Roman" w:eastAsia="Calibri" w:hAnsi="Times New Roman" w:cs="Times New Roman"/>
          <w:sz w:val="24"/>
          <w:szCs w:val="24"/>
        </w:rPr>
        <w:t xml:space="preserve">There is no legal entity at law answering to the name estate late </w:t>
      </w:r>
      <w:r w:rsidR="0023759C" w:rsidRPr="00E26C0F">
        <w:rPr>
          <w:rFonts w:ascii="Times New Roman" w:hAnsi="Times New Roman" w:cs="Times New Roman"/>
          <w:sz w:val="24"/>
          <w:szCs w:val="24"/>
        </w:rPr>
        <w:t>Estate Late Ngavaite Jack Chiku</w:t>
      </w:r>
      <w:r w:rsidR="0023759C">
        <w:rPr>
          <w:rFonts w:ascii="Times New Roman" w:hAnsi="Times New Roman" w:cs="Times New Roman"/>
          <w:sz w:val="24"/>
          <w:szCs w:val="24"/>
        </w:rPr>
        <w:t xml:space="preserve">ni. </w:t>
      </w:r>
      <w:r w:rsidR="00E0556B">
        <w:rPr>
          <w:rFonts w:ascii="Times New Roman" w:hAnsi="Times New Roman" w:cs="Times New Roman"/>
          <w:sz w:val="24"/>
          <w:szCs w:val="24"/>
        </w:rPr>
        <w:t>There</w:t>
      </w:r>
      <w:r w:rsidR="00B4037D">
        <w:rPr>
          <w:rFonts w:ascii="Times New Roman" w:hAnsi="Times New Roman" w:cs="Times New Roman"/>
          <w:sz w:val="24"/>
          <w:szCs w:val="24"/>
        </w:rPr>
        <w:t>fore</w:t>
      </w:r>
      <w:r w:rsidR="00103E5E">
        <w:rPr>
          <w:rFonts w:ascii="Times New Roman" w:hAnsi="Times New Roman" w:cs="Times New Roman"/>
          <w:sz w:val="24"/>
          <w:szCs w:val="24"/>
        </w:rPr>
        <w:t>,</w:t>
      </w:r>
      <w:r w:rsidR="00B4037D">
        <w:rPr>
          <w:rFonts w:ascii="Times New Roman" w:hAnsi="Times New Roman" w:cs="Times New Roman"/>
          <w:sz w:val="24"/>
          <w:szCs w:val="24"/>
        </w:rPr>
        <w:t xml:space="preserve"> there</w:t>
      </w:r>
      <w:r w:rsidR="00E0556B">
        <w:rPr>
          <w:rFonts w:ascii="Times New Roman" w:hAnsi="Times New Roman" w:cs="Times New Roman"/>
          <w:sz w:val="24"/>
          <w:szCs w:val="24"/>
        </w:rPr>
        <w:t xml:space="preserve"> are only two</w:t>
      </w:r>
      <w:r w:rsidR="00B4037D">
        <w:rPr>
          <w:rFonts w:ascii="Times New Roman" w:hAnsi="Times New Roman" w:cs="Times New Roman"/>
          <w:sz w:val="24"/>
          <w:szCs w:val="24"/>
        </w:rPr>
        <w:t xml:space="preserve"> applicants before court, i.e. 2</w:t>
      </w:r>
      <w:r w:rsidR="00B4037D" w:rsidRPr="00B4037D">
        <w:rPr>
          <w:rFonts w:ascii="Times New Roman" w:hAnsi="Times New Roman" w:cs="Times New Roman"/>
          <w:sz w:val="24"/>
          <w:szCs w:val="24"/>
          <w:vertAlign w:val="superscript"/>
        </w:rPr>
        <w:t>nd</w:t>
      </w:r>
      <w:r w:rsidR="00B4037D">
        <w:rPr>
          <w:rFonts w:ascii="Times New Roman" w:hAnsi="Times New Roman" w:cs="Times New Roman"/>
          <w:sz w:val="24"/>
          <w:szCs w:val="24"/>
        </w:rPr>
        <w:t xml:space="preserve"> and 3</w:t>
      </w:r>
      <w:r w:rsidR="00B4037D" w:rsidRPr="00B4037D">
        <w:rPr>
          <w:rFonts w:ascii="Times New Roman" w:hAnsi="Times New Roman" w:cs="Times New Roman"/>
          <w:sz w:val="24"/>
          <w:szCs w:val="24"/>
          <w:vertAlign w:val="superscript"/>
        </w:rPr>
        <w:t>rd</w:t>
      </w:r>
      <w:r w:rsidR="00E0556B">
        <w:rPr>
          <w:rFonts w:ascii="Times New Roman" w:hAnsi="Times New Roman" w:cs="Times New Roman"/>
          <w:sz w:val="24"/>
          <w:szCs w:val="24"/>
        </w:rPr>
        <w:t xml:space="preserve"> applicants. </w:t>
      </w:r>
    </w:p>
    <w:p w14:paraId="28066B59" w14:textId="77777777" w:rsidR="004F3007" w:rsidRDefault="004F3007" w:rsidP="003C26DF">
      <w:pPr>
        <w:pStyle w:val="ListParagraph"/>
        <w:autoSpaceDE w:val="0"/>
        <w:autoSpaceDN w:val="0"/>
        <w:adjustRightInd w:val="0"/>
        <w:spacing w:after="0" w:line="360" w:lineRule="auto"/>
        <w:ind w:left="1080"/>
        <w:jc w:val="both"/>
        <w:rPr>
          <w:rFonts w:ascii="Times New Roman" w:hAnsi="Times New Roman" w:cs="Times New Roman"/>
          <w:sz w:val="24"/>
          <w:szCs w:val="24"/>
        </w:rPr>
      </w:pPr>
    </w:p>
    <w:p w14:paraId="1950F267" w14:textId="77777777" w:rsidR="004F3007" w:rsidRDefault="004F3007" w:rsidP="004F3007">
      <w:pPr>
        <w:autoSpaceDE w:val="0"/>
        <w:autoSpaceDN w:val="0"/>
        <w:adjustRightInd w:val="0"/>
        <w:spacing w:after="0" w:line="360" w:lineRule="auto"/>
        <w:jc w:val="both"/>
        <w:rPr>
          <w:rFonts w:ascii="Times New Roman" w:hAnsi="Times New Roman" w:cs="Times New Roman"/>
          <w:b/>
          <w:sz w:val="24"/>
          <w:szCs w:val="24"/>
        </w:rPr>
      </w:pPr>
      <w:r w:rsidRPr="004F3007">
        <w:rPr>
          <w:rFonts w:ascii="Times New Roman" w:hAnsi="Times New Roman" w:cs="Times New Roman"/>
          <w:b/>
          <w:sz w:val="24"/>
          <w:szCs w:val="24"/>
        </w:rPr>
        <w:t xml:space="preserve">Factual background </w:t>
      </w:r>
    </w:p>
    <w:p w14:paraId="51700E51" w14:textId="77777777" w:rsidR="00565B7C" w:rsidRDefault="004F3007" w:rsidP="00565B7C">
      <w:pPr>
        <w:pStyle w:val="Default"/>
      </w:pPr>
      <w:r>
        <w:rPr>
          <w:b/>
        </w:rPr>
        <w:tab/>
      </w:r>
    </w:p>
    <w:p w14:paraId="52E21C68" w14:textId="77777777" w:rsidR="005822FA" w:rsidRDefault="00565B7C" w:rsidP="00D55CCA">
      <w:pPr>
        <w:autoSpaceDE w:val="0"/>
        <w:autoSpaceDN w:val="0"/>
        <w:adjustRightInd w:val="0"/>
        <w:spacing w:after="0" w:line="360" w:lineRule="auto"/>
        <w:jc w:val="both"/>
        <w:rPr>
          <w:rFonts w:ascii="Times New Roman" w:hAnsi="Times New Roman" w:cs="Times New Roman"/>
          <w:sz w:val="24"/>
          <w:szCs w:val="24"/>
        </w:rPr>
      </w:pPr>
      <w:r>
        <w:t xml:space="preserve"> </w:t>
      </w:r>
      <w:r>
        <w:tab/>
      </w:r>
      <w:r w:rsidRPr="00565B7C">
        <w:rPr>
          <w:rFonts w:ascii="Times New Roman" w:hAnsi="Times New Roman" w:cs="Times New Roman"/>
          <w:color w:val="232020"/>
          <w:sz w:val="24"/>
          <w:szCs w:val="24"/>
        </w:rPr>
        <w:t>This application will be better understood against the background that follows.</w:t>
      </w:r>
      <w:r>
        <w:rPr>
          <w:rFonts w:ascii="Times New Roman" w:hAnsi="Times New Roman" w:cs="Times New Roman"/>
          <w:color w:val="232020"/>
          <w:sz w:val="24"/>
          <w:szCs w:val="24"/>
        </w:rPr>
        <w:t xml:space="preserve"> </w:t>
      </w:r>
      <w:r w:rsidR="00AA494D" w:rsidRPr="00565B7C">
        <w:rPr>
          <w:rFonts w:ascii="Times New Roman" w:hAnsi="Times New Roman" w:cs="Times New Roman"/>
          <w:sz w:val="24"/>
          <w:szCs w:val="24"/>
        </w:rPr>
        <w:t>On the 4</w:t>
      </w:r>
      <w:r w:rsidR="00AA494D" w:rsidRPr="00565B7C">
        <w:rPr>
          <w:rFonts w:ascii="Times New Roman" w:hAnsi="Times New Roman" w:cs="Times New Roman"/>
          <w:sz w:val="24"/>
          <w:szCs w:val="24"/>
          <w:vertAlign w:val="superscript"/>
        </w:rPr>
        <w:t>th</w:t>
      </w:r>
      <w:r w:rsidR="00AA494D" w:rsidRPr="00565B7C">
        <w:rPr>
          <w:rFonts w:ascii="Times New Roman" w:hAnsi="Times New Roman" w:cs="Times New Roman"/>
          <w:sz w:val="24"/>
          <w:szCs w:val="24"/>
        </w:rPr>
        <w:t xml:space="preserve"> Septem</w:t>
      </w:r>
      <w:r w:rsidR="00AA494D">
        <w:rPr>
          <w:rFonts w:ascii="Times New Roman" w:hAnsi="Times New Roman" w:cs="Times New Roman"/>
          <w:sz w:val="24"/>
          <w:szCs w:val="24"/>
        </w:rPr>
        <w:t xml:space="preserve">ber 2020, </w:t>
      </w:r>
      <w:r w:rsidR="0007088B">
        <w:rPr>
          <w:rFonts w:ascii="Times New Roman" w:hAnsi="Times New Roman" w:cs="Times New Roman"/>
          <w:sz w:val="24"/>
          <w:szCs w:val="24"/>
        </w:rPr>
        <w:t xml:space="preserve">respondents filed a court application for condonation for the late </w:t>
      </w:r>
      <w:r w:rsidR="00896664">
        <w:rPr>
          <w:rFonts w:ascii="Times New Roman" w:hAnsi="Times New Roman" w:cs="Times New Roman"/>
          <w:sz w:val="24"/>
          <w:szCs w:val="24"/>
        </w:rPr>
        <w:t>filing of an application for review</w:t>
      </w:r>
      <w:r w:rsidR="006B5C35">
        <w:rPr>
          <w:rFonts w:ascii="Times New Roman" w:hAnsi="Times New Roman" w:cs="Times New Roman"/>
          <w:sz w:val="24"/>
          <w:szCs w:val="24"/>
        </w:rPr>
        <w:t xml:space="preserve"> (main application)</w:t>
      </w:r>
      <w:r w:rsidR="00896664">
        <w:rPr>
          <w:rFonts w:ascii="Times New Roman" w:hAnsi="Times New Roman" w:cs="Times New Roman"/>
          <w:sz w:val="24"/>
          <w:szCs w:val="24"/>
        </w:rPr>
        <w:t xml:space="preserve">. </w:t>
      </w:r>
      <w:r w:rsidR="006B5C35">
        <w:rPr>
          <w:rFonts w:ascii="Times New Roman" w:hAnsi="Times New Roman" w:cs="Times New Roman"/>
          <w:sz w:val="24"/>
          <w:szCs w:val="24"/>
        </w:rPr>
        <w:t xml:space="preserve">The main application was served on the </w:t>
      </w:r>
      <w:r w:rsidR="00601698">
        <w:rPr>
          <w:rFonts w:ascii="Times New Roman" w:hAnsi="Times New Roman" w:cs="Times New Roman"/>
          <w:sz w:val="24"/>
          <w:szCs w:val="24"/>
        </w:rPr>
        <w:t>1</w:t>
      </w:r>
      <w:r w:rsidR="00601698" w:rsidRPr="00601698">
        <w:rPr>
          <w:rFonts w:ascii="Times New Roman" w:hAnsi="Times New Roman" w:cs="Times New Roman"/>
          <w:sz w:val="24"/>
          <w:szCs w:val="24"/>
          <w:vertAlign w:val="superscript"/>
        </w:rPr>
        <w:t>st</w:t>
      </w:r>
      <w:r w:rsidR="00601698">
        <w:rPr>
          <w:rFonts w:ascii="Times New Roman" w:hAnsi="Times New Roman" w:cs="Times New Roman"/>
          <w:sz w:val="24"/>
          <w:szCs w:val="24"/>
        </w:rPr>
        <w:t xml:space="preserve"> applicant on the 7</w:t>
      </w:r>
      <w:r w:rsidR="00601698" w:rsidRPr="00601698">
        <w:rPr>
          <w:rFonts w:ascii="Times New Roman" w:hAnsi="Times New Roman" w:cs="Times New Roman"/>
          <w:sz w:val="24"/>
          <w:szCs w:val="24"/>
          <w:vertAlign w:val="superscript"/>
        </w:rPr>
        <w:t>th</w:t>
      </w:r>
      <w:r w:rsidR="00601698">
        <w:rPr>
          <w:rFonts w:ascii="Times New Roman" w:hAnsi="Times New Roman" w:cs="Times New Roman"/>
          <w:sz w:val="24"/>
          <w:szCs w:val="24"/>
        </w:rPr>
        <w:t xml:space="preserve"> September 2020, and was served on the 3</w:t>
      </w:r>
      <w:r w:rsidR="00601698" w:rsidRPr="00601698">
        <w:rPr>
          <w:rFonts w:ascii="Times New Roman" w:hAnsi="Times New Roman" w:cs="Times New Roman"/>
          <w:sz w:val="24"/>
          <w:szCs w:val="24"/>
          <w:vertAlign w:val="superscript"/>
        </w:rPr>
        <w:t>rd</w:t>
      </w:r>
      <w:r w:rsidR="00601698">
        <w:rPr>
          <w:rFonts w:ascii="Times New Roman" w:hAnsi="Times New Roman" w:cs="Times New Roman"/>
          <w:sz w:val="24"/>
          <w:szCs w:val="24"/>
        </w:rPr>
        <w:t xml:space="preserve"> applicant on the 14 September 2020. </w:t>
      </w:r>
      <w:r w:rsidR="00912949">
        <w:rPr>
          <w:rFonts w:ascii="Times New Roman" w:hAnsi="Times New Roman" w:cs="Times New Roman"/>
          <w:sz w:val="24"/>
          <w:szCs w:val="24"/>
        </w:rPr>
        <w:t>On the 21</w:t>
      </w:r>
      <w:r w:rsidR="00912949" w:rsidRPr="00912949">
        <w:rPr>
          <w:rFonts w:ascii="Times New Roman" w:hAnsi="Times New Roman" w:cs="Times New Roman"/>
          <w:sz w:val="24"/>
          <w:szCs w:val="24"/>
          <w:vertAlign w:val="superscript"/>
        </w:rPr>
        <w:t>st</w:t>
      </w:r>
      <w:r w:rsidR="00912949">
        <w:rPr>
          <w:rFonts w:ascii="Times New Roman" w:hAnsi="Times New Roman" w:cs="Times New Roman"/>
          <w:sz w:val="24"/>
          <w:szCs w:val="24"/>
        </w:rPr>
        <w:t xml:space="preserve"> September 2020, applicants filed and served a notice of opposition and opposing affidavit </w:t>
      </w:r>
      <w:r w:rsidR="00CA4847">
        <w:rPr>
          <w:rFonts w:ascii="Times New Roman" w:hAnsi="Times New Roman" w:cs="Times New Roman"/>
          <w:sz w:val="24"/>
          <w:szCs w:val="24"/>
        </w:rPr>
        <w:t xml:space="preserve">to the main application. </w:t>
      </w:r>
      <w:r w:rsidR="00F34D96">
        <w:rPr>
          <w:rFonts w:ascii="Times New Roman" w:hAnsi="Times New Roman" w:cs="Times New Roman"/>
          <w:sz w:val="24"/>
          <w:szCs w:val="24"/>
        </w:rPr>
        <w:t xml:space="preserve">As at the 4 November 2020, the date of filing of this </w:t>
      </w:r>
      <w:r w:rsidR="00F34D96">
        <w:rPr>
          <w:rFonts w:ascii="Times New Roman" w:hAnsi="Times New Roman" w:cs="Times New Roman"/>
          <w:sz w:val="24"/>
          <w:szCs w:val="24"/>
        </w:rPr>
        <w:lastRenderedPageBreak/>
        <w:t>application, t</w:t>
      </w:r>
      <w:r w:rsidR="00CA4847">
        <w:rPr>
          <w:rFonts w:ascii="Times New Roman" w:hAnsi="Times New Roman" w:cs="Times New Roman"/>
          <w:sz w:val="24"/>
          <w:szCs w:val="24"/>
        </w:rPr>
        <w:t xml:space="preserve">he </w:t>
      </w:r>
      <w:r w:rsidR="00103E5E">
        <w:rPr>
          <w:rFonts w:ascii="Times New Roman" w:hAnsi="Times New Roman" w:cs="Times New Roman"/>
          <w:sz w:val="24"/>
          <w:szCs w:val="24"/>
        </w:rPr>
        <w:t>respondents had</w:t>
      </w:r>
      <w:r w:rsidR="00642C4C">
        <w:rPr>
          <w:rFonts w:ascii="Times New Roman" w:hAnsi="Times New Roman" w:cs="Times New Roman"/>
          <w:sz w:val="24"/>
          <w:szCs w:val="24"/>
        </w:rPr>
        <w:t xml:space="preserve"> neither</w:t>
      </w:r>
      <w:r w:rsidR="00CA4847">
        <w:rPr>
          <w:rFonts w:ascii="Times New Roman" w:hAnsi="Times New Roman" w:cs="Times New Roman"/>
          <w:sz w:val="24"/>
          <w:szCs w:val="24"/>
        </w:rPr>
        <w:t xml:space="preserve"> </w:t>
      </w:r>
      <w:r w:rsidR="00642C4C">
        <w:rPr>
          <w:rFonts w:ascii="Times New Roman" w:hAnsi="Times New Roman" w:cs="Times New Roman"/>
          <w:sz w:val="24"/>
          <w:szCs w:val="24"/>
        </w:rPr>
        <w:t xml:space="preserve">filed an answering affidavit nor </w:t>
      </w:r>
      <w:r w:rsidR="00CA4847">
        <w:rPr>
          <w:rFonts w:ascii="Times New Roman" w:hAnsi="Times New Roman" w:cs="Times New Roman"/>
          <w:sz w:val="24"/>
          <w:szCs w:val="24"/>
        </w:rPr>
        <w:t>set</w:t>
      </w:r>
      <w:r w:rsidR="00094A6D">
        <w:rPr>
          <w:rFonts w:ascii="Times New Roman" w:hAnsi="Times New Roman" w:cs="Times New Roman"/>
          <w:sz w:val="24"/>
          <w:szCs w:val="24"/>
        </w:rPr>
        <w:t xml:space="preserve">-down the main application. </w:t>
      </w:r>
      <w:r w:rsidR="00D55CCA" w:rsidRPr="00D55CCA">
        <w:rPr>
          <w:rFonts w:ascii="Times New Roman" w:hAnsi="Times New Roman" w:cs="Times New Roman"/>
          <w:sz w:val="24"/>
          <w:szCs w:val="24"/>
        </w:rPr>
        <w:t>It is against this background that applicant has launched this application seeking the relief mentioned above.</w:t>
      </w:r>
    </w:p>
    <w:p w14:paraId="47689999" w14:textId="77777777" w:rsidR="00054444" w:rsidRDefault="00054444" w:rsidP="00D55CCA">
      <w:pPr>
        <w:autoSpaceDE w:val="0"/>
        <w:autoSpaceDN w:val="0"/>
        <w:adjustRightInd w:val="0"/>
        <w:spacing w:after="0" w:line="360" w:lineRule="auto"/>
        <w:jc w:val="both"/>
        <w:rPr>
          <w:rFonts w:ascii="Times New Roman" w:hAnsi="Times New Roman" w:cs="Times New Roman"/>
          <w:sz w:val="24"/>
          <w:szCs w:val="24"/>
        </w:rPr>
      </w:pPr>
    </w:p>
    <w:p w14:paraId="12D957EE" w14:textId="77777777" w:rsidR="00054444" w:rsidRDefault="00D0632B" w:rsidP="00D55CCA">
      <w:pPr>
        <w:autoSpaceDE w:val="0"/>
        <w:autoSpaceDN w:val="0"/>
        <w:adjustRightInd w:val="0"/>
        <w:spacing w:after="0" w:line="360" w:lineRule="auto"/>
        <w:jc w:val="both"/>
        <w:rPr>
          <w:rFonts w:ascii="Times New Roman" w:hAnsi="Times New Roman" w:cs="Times New Roman"/>
          <w:b/>
          <w:sz w:val="24"/>
          <w:szCs w:val="24"/>
        </w:rPr>
      </w:pPr>
      <w:r w:rsidRPr="00D0632B">
        <w:rPr>
          <w:rFonts w:ascii="Times New Roman" w:hAnsi="Times New Roman" w:cs="Times New Roman"/>
          <w:b/>
          <w:sz w:val="24"/>
          <w:szCs w:val="24"/>
        </w:rPr>
        <w:t xml:space="preserve">The law and the facts </w:t>
      </w:r>
    </w:p>
    <w:p w14:paraId="370EF4AB" w14:textId="77777777" w:rsidR="009A2D5D" w:rsidRDefault="009A2D5D" w:rsidP="00D55CCA">
      <w:pPr>
        <w:autoSpaceDE w:val="0"/>
        <w:autoSpaceDN w:val="0"/>
        <w:adjustRightInd w:val="0"/>
        <w:spacing w:after="0" w:line="360" w:lineRule="auto"/>
        <w:jc w:val="both"/>
        <w:rPr>
          <w:rFonts w:ascii="Times New Roman" w:hAnsi="Times New Roman" w:cs="Times New Roman"/>
          <w:b/>
          <w:sz w:val="24"/>
          <w:szCs w:val="24"/>
        </w:rPr>
      </w:pPr>
    </w:p>
    <w:p w14:paraId="53CD083B" w14:textId="77777777" w:rsidR="009A2D5D" w:rsidRPr="00716C00" w:rsidRDefault="00716C00" w:rsidP="00D34B07">
      <w:pPr>
        <w:autoSpaceDE w:val="0"/>
        <w:autoSpaceDN w:val="0"/>
        <w:adjustRightInd w:val="0"/>
        <w:spacing w:after="0" w:line="360" w:lineRule="auto"/>
        <w:ind w:firstLine="720"/>
        <w:jc w:val="both"/>
        <w:rPr>
          <w:rFonts w:ascii="Times New Roman" w:hAnsi="Times New Roman" w:cs="Times New Roman"/>
          <w:sz w:val="24"/>
          <w:szCs w:val="24"/>
        </w:rPr>
      </w:pPr>
      <w:r w:rsidRPr="00716C00">
        <w:rPr>
          <w:rFonts w:ascii="Times New Roman" w:hAnsi="Times New Roman" w:cs="Times New Roman"/>
          <w:sz w:val="24"/>
          <w:szCs w:val="24"/>
        </w:rPr>
        <w:t xml:space="preserve">This application has been filed in terms of Order 32 </w:t>
      </w:r>
      <w:r w:rsidR="009A2D5D" w:rsidRPr="00716C00">
        <w:rPr>
          <w:rFonts w:ascii="Times New Roman" w:hAnsi="Times New Roman" w:cs="Times New Roman"/>
          <w:sz w:val="24"/>
          <w:szCs w:val="24"/>
        </w:rPr>
        <w:t>Rule 236(3</w:t>
      </w:r>
      <w:r w:rsidR="00D34B07" w:rsidRPr="00716C00">
        <w:rPr>
          <w:rFonts w:ascii="Times New Roman" w:hAnsi="Times New Roman" w:cs="Times New Roman"/>
          <w:sz w:val="24"/>
          <w:szCs w:val="24"/>
        </w:rPr>
        <w:t>) (</w:t>
      </w:r>
      <w:r w:rsidR="009A2D5D" w:rsidRPr="00716C00">
        <w:rPr>
          <w:rFonts w:ascii="Times New Roman" w:hAnsi="Times New Roman" w:cs="Times New Roman"/>
          <w:sz w:val="24"/>
          <w:szCs w:val="24"/>
        </w:rPr>
        <w:t>b)</w:t>
      </w:r>
      <w:r w:rsidRPr="00716C00">
        <w:rPr>
          <w:rFonts w:ascii="Times New Roman" w:hAnsi="Times New Roman" w:cs="Times New Roman"/>
          <w:sz w:val="24"/>
          <w:szCs w:val="24"/>
        </w:rPr>
        <w:t xml:space="preserve"> of the High Court Rules 1971, </w:t>
      </w:r>
      <w:r w:rsidR="00D34B07" w:rsidRPr="00716C00">
        <w:rPr>
          <w:rFonts w:ascii="Times New Roman" w:hAnsi="Times New Roman" w:cs="Times New Roman"/>
          <w:sz w:val="24"/>
          <w:szCs w:val="24"/>
        </w:rPr>
        <w:t>which provides</w:t>
      </w:r>
      <w:r w:rsidR="009A2D5D" w:rsidRPr="00716C00">
        <w:rPr>
          <w:rFonts w:ascii="Times New Roman" w:hAnsi="Times New Roman" w:cs="Times New Roman"/>
          <w:sz w:val="24"/>
          <w:szCs w:val="24"/>
        </w:rPr>
        <w:t xml:space="preserve"> that: </w:t>
      </w:r>
    </w:p>
    <w:p w14:paraId="7BC19D8A" w14:textId="77777777" w:rsidR="009A2D5D" w:rsidRPr="00D34B07" w:rsidRDefault="009A2D5D" w:rsidP="00D34B07">
      <w:pPr>
        <w:autoSpaceDE w:val="0"/>
        <w:autoSpaceDN w:val="0"/>
        <w:adjustRightInd w:val="0"/>
        <w:spacing w:after="0" w:line="240" w:lineRule="auto"/>
        <w:ind w:left="720"/>
        <w:jc w:val="both"/>
        <w:rPr>
          <w:rFonts w:ascii="Times New Roman" w:hAnsi="Times New Roman" w:cs="Times New Roman"/>
        </w:rPr>
      </w:pPr>
      <w:r w:rsidRPr="00D34B07">
        <w:rPr>
          <w:rFonts w:ascii="Times New Roman" w:hAnsi="Times New Roman" w:cs="Times New Roman"/>
        </w:rPr>
        <w:t>Where the respondent has filed a notice of opposition and an opposing affidavit and, within one month thereafter, the applicant has neither filed an answering affidavit nor set the matter down for hearing, the respondent, on notice to the applicant, may either—</w:t>
      </w:r>
    </w:p>
    <w:p w14:paraId="4DC5BCBB" w14:textId="77777777" w:rsidR="009A2D5D" w:rsidRPr="00D34B07" w:rsidRDefault="009A2D5D" w:rsidP="00D34B07">
      <w:pPr>
        <w:autoSpaceDE w:val="0"/>
        <w:autoSpaceDN w:val="0"/>
        <w:adjustRightInd w:val="0"/>
        <w:spacing w:after="0" w:line="240" w:lineRule="auto"/>
        <w:ind w:firstLine="720"/>
        <w:jc w:val="both"/>
        <w:rPr>
          <w:rFonts w:ascii="Times New Roman" w:hAnsi="Times New Roman" w:cs="Times New Roman"/>
        </w:rPr>
      </w:pPr>
      <w:r w:rsidRPr="00D34B07">
        <w:rPr>
          <w:rFonts w:ascii="Times New Roman" w:hAnsi="Times New Roman" w:cs="Times New Roman"/>
        </w:rPr>
        <w:t>(</w:t>
      </w:r>
      <w:r w:rsidRPr="00D34B07">
        <w:rPr>
          <w:rFonts w:ascii="Times New Roman" w:hAnsi="Times New Roman" w:cs="Times New Roman"/>
          <w:i/>
          <w:iCs/>
        </w:rPr>
        <w:t>a</w:t>
      </w:r>
      <w:r w:rsidRPr="00D34B07">
        <w:rPr>
          <w:rFonts w:ascii="Times New Roman" w:hAnsi="Times New Roman" w:cs="Times New Roman"/>
        </w:rPr>
        <w:t>) set the matter down for hearing in terms of rule 223; or</w:t>
      </w:r>
    </w:p>
    <w:p w14:paraId="35E626AE" w14:textId="77777777" w:rsidR="009A2D5D" w:rsidRPr="00D34B07" w:rsidRDefault="009A2D5D" w:rsidP="00D34B07">
      <w:pPr>
        <w:autoSpaceDE w:val="0"/>
        <w:autoSpaceDN w:val="0"/>
        <w:adjustRightInd w:val="0"/>
        <w:spacing w:after="0" w:line="240" w:lineRule="auto"/>
        <w:ind w:left="720"/>
        <w:jc w:val="both"/>
        <w:rPr>
          <w:rFonts w:ascii="Times New Roman" w:hAnsi="Times New Roman" w:cs="Times New Roman"/>
        </w:rPr>
      </w:pPr>
      <w:r w:rsidRPr="00D34B07">
        <w:rPr>
          <w:rFonts w:ascii="Times New Roman" w:hAnsi="Times New Roman" w:cs="Times New Roman"/>
        </w:rPr>
        <w:t>(</w:t>
      </w:r>
      <w:r w:rsidRPr="00D34B07">
        <w:rPr>
          <w:rFonts w:ascii="Times New Roman" w:hAnsi="Times New Roman" w:cs="Times New Roman"/>
          <w:i/>
          <w:iCs/>
        </w:rPr>
        <w:t>b</w:t>
      </w:r>
      <w:r w:rsidRPr="00D34B07">
        <w:rPr>
          <w:rFonts w:ascii="Times New Roman" w:hAnsi="Times New Roman" w:cs="Times New Roman"/>
        </w:rPr>
        <w:t>) make a chamber application to dismiss the matter for want of prosecution, and the judge may order the matter to be dismissed with costs or make such other order on such terms as he thinks fit.</w:t>
      </w:r>
    </w:p>
    <w:p w14:paraId="5966A565" w14:textId="77777777" w:rsidR="00D0632B" w:rsidRPr="00D34B07" w:rsidRDefault="00D0632B" w:rsidP="00D34B07">
      <w:pPr>
        <w:autoSpaceDE w:val="0"/>
        <w:autoSpaceDN w:val="0"/>
        <w:adjustRightInd w:val="0"/>
        <w:spacing w:after="0" w:line="360" w:lineRule="auto"/>
        <w:jc w:val="both"/>
        <w:rPr>
          <w:rFonts w:ascii="Times New Roman" w:hAnsi="Times New Roman" w:cs="Times New Roman"/>
          <w:b/>
        </w:rPr>
      </w:pPr>
    </w:p>
    <w:p w14:paraId="51E3F8C5" w14:textId="77777777" w:rsidR="00CA4AD9" w:rsidRDefault="00DA63D1" w:rsidP="001879E7">
      <w:pPr>
        <w:autoSpaceDE w:val="0"/>
        <w:autoSpaceDN w:val="0"/>
        <w:adjustRightInd w:val="0"/>
        <w:spacing w:after="0" w:line="360" w:lineRule="auto"/>
        <w:ind w:firstLine="720"/>
        <w:jc w:val="both"/>
        <w:rPr>
          <w:rFonts w:ascii="Times New Roman" w:hAnsi="Times New Roman" w:cs="Times New Roman"/>
          <w:sz w:val="24"/>
          <w:szCs w:val="24"/>
        </w:rPr>
      </w:pPr>
      <w:r w:rsidRPr="00DA63D1">
        <w:rPr>
          <w:rFonts w:ascii="Times New Roman" w:hAnsi="Times New Roman" w:cs="Times New Roman"/>
          <w:sz w:val="24"/>
          <w:szCs w:val="24"/>
        </w:rPr>
        <w:t xml:space="preserve">In </w:t>
      </w:r>
      <w:r w:rsidRPr="00DA63D1">
        <w:rPr>
          <w:rFonts w:ascii="Times New Roman" w:hAnsi="Times New Roman" w:cs="Times New Roman"/>
          <w:i/>
          <w:iCs/>
          <w:sz w:val="24"/>
          <w:szCs w:val="24"/>
        </w:rPr>
        <w:t xml:space="preserve">Guardforce Investments (Private) Limited </w:t>
      </w:r>
      <w:r w:rsidRPr="00DA63D1">
        <w:rPr>
          <w:rFonts w:ascii="Times New Roman" w:hAnsi="Times New Roman" w:cs="Times New Roman"/>
          <w:sz w:val="24"/>
          <w:szCs w:val="24"/>
        </w:rPr>
        <w:t xml:space="preserve">v </w:t>
      </w:r>
      <w:r w:rsidRPr="00DA63D1">
        <w:rPr>
          <w:rFonts w:ascii="Times New Roman" w:hAnsi="Times New Roman" w:cs="Times New Roman"/>
          <w:i/>
          <w:iCs/>
          <w:sz w:val="24"/>
          <w:szCs w:val="24"/>
        </w:rPr>
        <w:t>(1</w:t>
      </w:r>
      <w:r w:rsidRPr="00DA63D1">
        <w:rPr>
          <w:rFonts w:ascii="Times New Roman" w:hAnsi="Times New Roman" w:cs="Times New Roman"/>
          <w:b/>
          <w:bCs/>
          <w:i/>
          <w:iCs/>
          <w:sz w:val="24"/>
          <w:szCs w:val="24"/>
        </w:rPr>
        <w:t xml:space="preserve">) </w:t>
      </w:r>
      <w:r w:rsidRPr="00DA63D1">
        <w:rPr>
          <w:rFonts w:ascii="Times New Roman" w:hAnsi="Times New Roman" w:cs="Times New Roman"/>
          <w:i/>
          <w:iCs/>
          <w:sz w:val="24"/>
          <w:szCs w:val="24"/>
        </w:rPr>
        <w:t xml:space="preserve">Sibongile Ndlovu </w:t>
      </w:r>
      <w:r w:rsidRPr="00DA63D1">
        <w:rPr>
          <w:rFonts w:ascii="Times New Roman" w:hAnsi="Times New Roman" w:cs="Times New Roman"/>
          <w:b/>
          <w:bCs/>
          <w:i/>
          <w:iCs/>
          <w:sz w:val="24"/>
          <w:szCs w:val="24"/>
        </w:rPr>
        <w:t xml:space="preserve">(2) </w:t>
      </w:r>
      <w:r w:rsidRPr="00DA63D1">
        <w:rPr>
          <w:rFonts w:ascii="Times New Roman" w:hAnsi="Times New Roman" w:cs="Times New Roman"/>
          <w:i/>
          <w:iCs/>
          <w:sz w:val="24"/>
          <w:szCs w:val="24"/>
        </w:rPr>
        <w:t>The Registrar of Deeds N.O. (3) The Deputy Sheriff</w:t>
      </w:r>
      <w:r w:rsidR="00522B37">
        <w:rPr>
          <w:rFonts w:ascii="Times New Roman" w:hAnsi="Times New Roman" w:cs="Times New Roman"/>
          <w:i/>
          <w:iCs/>
          <w:sz w:val="24"/>
          <w:szCs w:val="24"/>
        </w:rPr>
        <w:t xml:space="preserve"> </w:t>
      </w:r>
      <w:r w:rsidRPr="00DA63D1">
        <w:rPr>
          <w:rFonts w:ascii="Times New Roman" w:hAnsi="Times New Roman" w:cs="Times New Roman"/>
          <w:i/>
          <w:iCs/>
          <w:sz w:val="24"/>
          <w:szCs w:val="24"/>
        </w:rPr>
        <w:t xml:space="preserve"> </w:t>
      </w:r>
      <w:r w:rsidRPr="00DA63D1">
        <w:rPr>
          <w:rFonts w:ascii="Times New Roman" w:hAnsi="Times New Roman" w:cs="Times New Roman"/>
          <w:sz w:val="24"/>
          <w:szCs w:val="24"/>
        </w:rPr>
        <w:t>SC 24-18 the court said the discretion to dismiss a matter for want of</w:t>
      </w:r>
      <w:r w:rsidRPr="00DA63D1">
        <w:rPr>
          <w:rFonts w:ascii="Times New Roman" w:hAnsi="Times New Roman" w:cs="Times New Roman"/>
          <w:i/>
          <w:iCs/>
          <w:sz w:val="24"/>
          <w:szCs w:val="24"/>
        </w:rPr>
        <w:t xml:space="preserve"> </w:t>
      </w:r>
      <w:r w:rsidRPr="00DA63D1">
        <w:rPr>
          <w:rFonts w:ascii="Times New Roman" w:hAnsi="Times New Roman" w:cs="Times New Roman"/>
          <w:sz w:val="24"/>
          <w:szCs w:val="24"/>
        </w:rPr>
        <w:t>prosecution is a judicial discretion, to be exercised taking the following factors into</w:t>
      </w:r>
      <w:r w:rsidRPr="00DA63D1">
        <w:rPr>
          <w:rFonts w:ascii="Times New Roman" w:hAnsi="Times New Roman" w:cs="Times New Roman"/>
          <w:i/>
          <w:iCs/>
          <w:sz w:val="24"/>
          <w:szCs w:val="24"/>
        </w:rPr>
        <w:t xml:space="preserve"> </w:t>
      </w:r>
      <w:r w:rsidRPr="00DA63D1">
        <w:rPr>
          <w:rFonts w:ascii="Times New Roman" w:hAnsi="Times New Roman" w:cs="Times New Roman"/>
          <w:sz w:val="24"/>
          <w:szCs w:val="24"/>
        </w:rPr>
        <w:t>consideration – the length of the delay and the explanation thereof; the prospects of success on</w:t>
      </w:r>
      <w:r w:rsidRPr="00DA63D1">
        <w:rPr>
          <w:rFonts w:ascii="Times New Roman" w:hAnsi="Times New Roman" w:cs="Times New Roman"/>
          <w:i/>
          <w:iCs/>
          <w:sz w:val="24"/>
          <w:szCs w:val="24"/>
        </w:rPr>
        <w:t xml:space="preserve"> </w:t>
      </w:r>
      <w:r w:rsidRPr="00DA63D1">
        <w:rPr>
          <w:rFonts w:ascii="Times New Roman" w:hAnsi="Times New Roman" w:cs="Times New Roman"/>
          <w:sz w:val="24"/>
          <w:szCs w:val="24"/>
        </w:rPr>
        <w:t>the merits; the balance of convenience and the possible prejudice to the applicant caused by the other party’s failure to prosecute its case on time.</w:t>
      </w:r>
    </w:p>
    <w:p w14:paraId="31CB78AE" w14:textId="77777777" w:rsidR="001879E7" w:rsidRDefault="001879E7" w:rsidP="001879E7">
      <w:pPr>
        <w:autoSpaceDE w:val="0"/>
        <w:autoSpaceDN w:val="0"/>
        <w:adjustRightInd w:val="0"/>
        <w:spacing w:after="0" w:line="360" w:lineRule="auto"/>
        <w:ind w:firstLine="720"/>
        <w:jc w:val="both"/>
        <w:rPr>
          <w:rFonts w:ascii="Times New Roman" w:hAnsi="Times New Roman" w:cs="Times New Roman"/>
          <w:sz w:val="24"/>
          <w:szCs w:val="24"/>
        </w:rPr>
      </w:pPr>
    </w:p>
    <w:p w14:paraId="65E18041" w14:textId="77777777" w:rsidR="00DA579D" w:rsidRDefault="00954C07" w:rsidP="005B621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consider t</w:t>
      </w:r>
      <w:r w:rsidRPr="00DA63D1">
        <w:rPr>
          <w:rFonts w:ascii="Times New Roman" w:hAnsi="Times New Roman" w:cs="Times New Roman"/>
          <w:sz w:val="24"/>
          <w:szCs w:val="24"/>
        </w:rPr>
        <w:t>he length of the de</w:t>
      </w:r>
      <w:r>
        <w:rPr>
          <w:rFonts w:ascii="Times New Roman" w:hAnsi="Times New Roman" w:cs="Times New Roman"/>
          <w:sz w:val="24"/>
          <w:szCs w:val="24"/>
        </w:rPr>
        <w:t xml:space="preserve">lay and the explanation of such delay. </w:t>
      </w:r>
      <w:r w:rsidR="00AA658C">
        <w:rPr>
          <w:rFonts w:ascii="Times New Roman" w:hAnsi="Times New Roman" w:cs="Times New Roman"/>
          <w:sz w:val="24"/>
          <w:szCs w:val="24"/>
        </w:rPr>
        <w:t>In the main application t</w:t>
      </w:r>
      <w:r w:rsidR="005B1B80">
        <w:rPr>
          <w:rFonts w:ascii="Times New Roman" w:hAnsi="Times New Roman" w:cs="Times New Roman"/>
          <w:sz w:val="24"/>
          <w:szCs w:val="24"/>
        </w:rPr>
        <w:t>he</w:t>
      </w:r>
      <w:r w:rsidR="00AA658C">
        <w:rPr>
          <w:rFonts w:ascii="Times New Roman" w:hAnsi="Times New Roman" w:cs="Times New Roman"/>
          <w:sz w:val="24"/>
          <w:szCs w:val="24"/>
        </w:rPr>
        <w:t xml:space="preserve"> applicants filed and served a</w:t>
      </w:r>
      <w:r w:rsidR="005B1B80">
        <w:rPr>
          <w:rFonts w:ascii="Times New Roman" w:hAnsi="Times New Roman" w:cs="Times New Roman"/>
          <w:sz w:val="24"/>
          <w:szCs w:val="24"/>
        </w:rPr>
        <w:t xml:space="preserve"> notice of opposition and opposing affidavit </w:t>
      </w:r>
      <w:r w:rsidR="00AA658C">
        <w:rPr>
          <w:rFonts w:ascii="Times New Roman" w:hAnsi="Times New Roman" w:cs="Times New Roman"/>
          <w:sz w:val="24"/>
          <w:szCs w:val="24"/>
        </w:rPr>
        <w:t xml:space="preserve">on the </w:t>
      </w:r>
      <w:r w:rsidR="00C834DE">
        <w:rPr>
          <w:rFonts w:ascii="Times New Roman" w:hAnsi="Times New Roman" w:cs="Times New Roman"/>
          <w:sz w:val="24"/>
          <w:szCs w:val="24"/>
        </w:rPr>
        <w:t>21</w:t>
      </w:r>
      <w:r w:rsidR="00C834DE" w:rsidRPr="00C834DE">
        <w:rPr>
          <w:rFonts w:ascii="Times New Roman" w:hAnsi="Times New Roman" w:cs="Times New Roman"/>
          <w:sz w:val="24"/>
          <w:szCs w:val="24"/>
          <w:vertAlign w:val="superscript"/>
        </w:rPr>
        <w:t>st</w:t>
      </w:r>
      <w:r w:rsidR="00C834DE">
        <w:rPr>
          <w:rFonts w:ascii="Times New Roman" w:hAnsi="Times New Roman" w:cs="Times New Roman"/>
          <w:sz w:val="24"/>
          <w:szCs w:val="24"/>
        </w:rPr>
        <w:t xml:space="preserve"> September 2020. This application was filed on the 4</w:t>
      </w:r>
      <w:r w:rsidR="00C834DE" w:rsidRPr="00C834DE">
        <w:rPr>
          <w:rFonts w:ascii="Times New Roman" w:hAnsi="Times New Roman" w:cs="Times New Roman"/>
          <w:sz w:val="24"/>
          <w:szCs w:val="24"/>
          <w:vertAlign w:val="superscript"/>
        </w:rPr>
        <w:t>th</w:t>
      </w:r>
      <w:r w:rsidR="00C834DE">
        <w:rPr>
          <w:rFonts w:ascii="Times New Roman" w:hAnsi="Times New Roman" w:cs="Times New Roman"/>
          <w:sz w:val="24"/>
          <w:szCs w:val="24"/>
        </w:rPr>
        <w:t xml:space="preserve"> November 2020. </w:t>
      </w:r>
      <w:r w:rsidR="00E54BC2">
        <w:rPr>
          <w:rFonts w:ascii="Times New Roman" w:hAnsi="Times New Roman" w:cs="Times New Roman"/>
          <w:sz w:val="24"/>
          <w:szCs w:val="24"/>
        </w:rPr>
        <w:t xml:space="preserve">In terms of rule 263 (3) </w:t>
      </w:r>
      <w:r w:rsidR="000129B1">
        <w:rPr>
          <w:rFonts w:ascii="Times New Roman" w:hAnsi="Times New Roman" w:cs="Times New Roman"/>
          <w:sz w:val="24"/>
          <w:szCs w:val="24"/>
        </w:rPr>
        <w:t xml:space="preserve">of the Rules, </w:t>
      </w:r>
      <w:r w:rsidR="001A5722">
        <w:rPr>
          <w:rFonts w:ascii="Times New Roman" w:hAnsi="Times New Roman" w:cs="Times New Roman"/>
          <w:sz w:val="24"/>
          <w:szCs w:val="24"/>
        </w:rPr>
        <w:t>respondents had</w:t>
      </w:r>
      <w:r w:rsidR="008E5A72">
        <w:rPr>
          <w:rFonts w:ascii="Times New Roman" w:hAnsi="Times New Roman" w:cs="Times New Roman"/>
          <w:sz w:val="24"/>
          <w:szCs w:val="24"/>
        </w:rPr>
        <w:t xml:space="preserve"> one month from the 21</w:t>
      </w:r>
      <w:r w:rsidR="008E5A72" w:rsidRPr="008E5A72">
        <w:rPr>
          <w:rFonts w:ascii="Times New Roman" w:hAnsi="Times New Roman" w:cs="Times New Roman"/>
          <w:sz w:val="24"/>
          <w:szCs w:val="24"/>
          <w:vertAlign w:val="superscript"/>
        </w:rPr>
        <w:t>st</w:t>
      </w:r>
      <w:r w:rsidR="008E5A72">
        <w:rPr>
          <w:rFonts w:ascii="Times New Roman" w:hAnsi="Times New Roman" w:cs="Times New Roman"/>
          <w:sz w:val="24"/>
          <w:szCs w:val="24"/>
        </w:rPr>
        <w:t xml:space="preserve"> September 2021, to either file an answering affidavit or set down the main application. </w:t>
      </w:r>
      <w:r w:rsidR="00E944B7">
        <w:rPr>
          <w:rFonts w:ascii="Times New Roman" w:hAnsi="Times New Roman" w:cs="Times New Roman"/>
          <w:sz w:val="24"/>
          <w:szCs w:val="24"/>
        </w:rPr>
        <w:t xml:space="preserve">The delay was approximately fourteen days </w:t>
      </w:r>
      <w:r w:rsidR="001607D5">
        <w:rPr>
          <w:rFonts w:ascii="Times New Roman" w:hAnsi="Times New Roman" w:cs="Times New Roman"/>
          <w:sz w:val="24"/>
          <w:szCs w:val="24"/>
        </w:rPr>
        <w:t xml:space="preserve">out of time. </w:t>
      </w:r>
      <w:r w:rsidR="00DA579D">
        <w:rPr>
          <w:rFonts w:ascii="Times New Roman" w:hAnsi="Times New Roman" w:cs="Times New Roman"/>
          <w:sz w:val="24"/>
          <w:szCs w:val="24"/>
        </w:rPr>
        <w:t xml:space="preserve">My view is that </w:t>
      </w:r>
      <w:r w:rsidR="00D17E1B">
        <w:rPr>
          <w:rFonts w:ascii="Times New Roman" w:hAnsi="Times New Roman" w:cs="Times New Roman"/>
          <w:sz w:val="24"/>
          <w:szCs w:val="24"/>
        </w:rPr>
        <w:t xml:space="preserve">he delay was not inordinate. </w:t>
      </w:r>
    </w:p>
    <w:p w14:paraId="17021DAD" w14:textId="77777777" w:rsidR="00DA579D" w:rsidRDefault="00DA579D" w:rsidP="005B6217">
      <w:pPr>
        <w:autoSpaceDE w:val="0"/>
        <w:autoSpaceDN w:val="0"/>
        <w:adjustRightInd w:val="0"/>
        <w:spacing w:after="0" w:line="360" w:lineRule="auto"/>
        <w:ind w:firstLine="720"/>
        <w:jc w:val="both"/>
        <w:rPr>
          <w:rFonts w:ascii="Times New Roman" w:hAnsi="Times New Roman" w:cs="Times New Roman"/>
          <w:sz w:val="24"/>
          <w:szCs w:val="24"/>
        </w:rPr>
      </w:pPr>
    </w:p>
    <w:p w14:paraId="47392414" w14:textId="77777777" w:rsidR="003B0C49" w:rsidRDefault="00BB22CC" w:rsidP="005B6217">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According to the respondents to delay in filing an answering affidavit or setting down the main application was caused by </w:t>
      </w:r>
      <w:r w:rsidR="008F2C23">
        <w:rPr>
          <w:rFonts w:ascii="Times New Roman" w:hAnsi="Times New Roman" w:cs="Times New Roman"/>
          <w:sz w:val="24"/>
          <w:szCs w:val="24"/>
        </w:rPr>
        <w:t>new developments, which respondents reasoned woul</w:t>
      </w:r>
      <w:r w:rsidR="00500E46">
        <w:rPr>
          <w:rFonts w:ascii="Times New Roman" w:hAnsi="Times New Roman" w:cs="Times New Roman"/>
          <w:sz w:val="24"/>
          <w:szCs w:val="24"/>
        </w:rPr>
        <w:t>d resolve the dispute</w:t>
      </w:r>
      <w:r w:rsidR="008F2C23">
        <w:rPr>
          <w:rFonts w:ascii="Times New Roman" w:hAnsi="Times New Roman" w:cs="Times New Roman"/>
          <w:sz w:val="24"/>
          <w:szCs w:val="24"/>
        </w:rPr>
        <w:t xml:space="preserve"> without the need for further litigation. </w:t>
      </w:r>
      <w:r w:rsidR="00485E7B">
        <w:rPr>
          <w:rFonts w:ascii="Times New Roman" w:hAnsi="Times New Roman" w:cs="Times New Roman"/>
          <w:sz w:val="24"/>
          <w:szCs w:val="24"/>
        </w:rPr>
        <w:t>It averred that the</w:t>
      </w:r>
      <w:r w:rsidR="0029078D">
        <w:rPr>
          <w:rFonts w:ascii="Times New Roman" w:hAnsi="Times New Roman" w:cs="Times New Roman"/>
          <w:sz w:val="24"/>
          <w:szCs w:val="24"/>
        </w:rPr>
        <w:t xml:space="preserve"> family sought to settle the matter amongst themselves. </w:t>
      </w:r>
      <w:r w:rsidR="00485E7B">
        <w:rPr>
          <w:rFonts w:ascii="Times New Roman" w:hAnsi="Times New Roman" w:cs="Times New Roman"/>
          <w:sz w:val="24"/>
          <w:szCs w:val="24"/>
        </w:rPr>
        <w:t xml:space="preserve">My view is that the </w:t>
      </w:r>
      <w:r w:rsidR="00CC3ABC">
        <w:rPr>
          <w:rFonts w:ascii="Times New Roman" w:hAnsi="Times New Roman" w:cs="Times New Roman"/>
          <w:sz w:val="24"/>
          <w:szCs w:val="24"/>
        </w:rPr>
        <w:t>attempt to settle the matter amon</w:t>
      </w:r>
      <w:r w:rsidR="00C37B82">
        <w:rPr>
          <w:rFonts w:ascii="Times New Roman" w:hAnsi="Times New Roman" w:cs="Times New Roman"/>
          <w:sz w:val="24"/>
          <w:szCs w:val="24"/>
        </w:rPr>
        <w:t xml:space="preserve">gst family members negated the fact that the main matter included litigants who were not family members, i.e. </w:t>
      </w:r>
      <w:r w:rsidR="00404475">
        <w:rPr>
          <w:rFonts w:ascii="Times New Roman" w:hAnsi="Times New Roman" w:cs="Times New Roman"/>
          <w:sz w:val="24"/>
          <w:szCs w:val="24"/>
        </w:rPr>
        <w:t xml:space="preserve">the executor and </w:t>
      </w:r>
      <w:r w:rsidR="007632B6">
        <w:rPr>
          <w:rFonts w:ascii="Times New Roman" w:hAnsi="Times New Roman" w:cs="Times New Roman"/>
          <w:sz w:val="24"/>
          <w:szCs w:val="24"/>
        </w:rPr>
        <w:t xml:space="preserve">Zemedy Investments (Pvt) Ltd. </w:t>
      </w:r>
      <w:r w:rsidR="00380EAE">
        <w:rPr>
          <w:rFonts w:ascii="Times New Roman" w:hAnsi="Times New Roman" w:cs="Times New Roman"/>
          <w:sz w:val="24"/>
          <w:szCs w:val="24"/>
        </w:rPr>
        <w:t>Further</w:t>
      </w:r>
      <w:r w:rsidR="00C1251F">
        <w:rPr>
          <w:rFonts w:ascii="Times New Roman" w:hAnsi="Times New Roman" w:cs="Times New Roman"/>
          <w:sz w:val="24"/>
          <w:szCs w:val="24"/>
        </w:rPr>
        <w:t>,</w:t>
      </w:r>
      <w:r w:rsidR="00380EAE">
        <w:rPr>
          <w:rFonts w:ascii="Times New Roman" w:hAnsi="Times New Roman" w:cs="Times New Roman"/>
          <w:sz w:val="24"/>
          <w:szCs w:val="24"/>
        </w:rPr>
        <w:t xml:space="preserve"> a litigant cannot </w:t>
      </w:r>
      <w:r w:rsidR="00380EAE">
        <w:rPr>
          <w:rFonts w:ascii="Times New Roman" w:hAnsi="Times New Roman" w:cs="Times New Roman"/>
          <w:sz w:val="24"/>
          <w:szCs w:val="24"/>
        </w:rPr>
        <w:lastRenderedPageBreak/>
        <w:t xml:space="preserve">unilaterally </w:t>
      </w:r>
      <w:r w:rsidR="00976FA8">
        <w:rPr>
          <w:rFonts w:ascii="Times New Roman" w:hAnsi="Times New Roman" w:cs="Times New Roman"/>
          <w:sz w:val="24"/>
          <w:szCs w:val="24"/>
        </w:rPr>
        <w:t xml:space="preserve">just </w:t>
      </w:r>
      <w:r w:rsidR="00C1251F">
        <w:rPr>
          <w:rFonts w:ascii="Times New Roman" w:hAnsi="Times New Roman" w:cs="Times New Roman"/>
          <w:sz w:val="24"/>
          <w:szCs w:val="24"/>
        </w:rPr>
        <w:t>stop prosecuting litigation, hoping that there woul</w:t>
      </w:r>
      <w:r w:rsidR="00976FA8">
        <w:rPr>
          <w:rFonts w:ascii="Times New Roman" w:hAnsi="Times New Roman" w:cs="Times New Roman"/>
          <w:sz w:val="24"/>
          <w:szCs w:val="24"/>
        </w:rPr>
        <w:t xml:space="preserve">d be an out of </w:t>
      </w:r>
      <w:r w:rsidR="008E0BF1">
        <w:rPr>
          <w:rFonts w:ascii="Times New Roman" w:hAnsi="Times New Roman" w:cs="Times New Roman"/>
          <w:sz w:val="24"/>
          <w:szCs w:val="24"/>
        </w:rPr>
        <w:t>court settlement in the matter.</w:t>
      </w:r>
      <w:r w:rsidR="00482574">
        <w:rPr>
          <w:rFonts w:ascii="Times New Roman" w:hAnsi="Times New Roman" w:cs="Times New Roman"/>
          <w:sz w:val="24"/>
          <w:szCs w:val="24"/>
        </w:rPr>
        <w:t xml:space="preserve"> </w:t>
      </w:r>
      <w:r w:rsidR="00C1251F">
        <w:rPr>
          <w:rFonts w:ascii="Times New Roman" w:hAnsi="Times New Roman" w:cs="Times New Roman"/>
          <w:sz w:val="24"/>
          <w:szCs w:val="24"/>
        </w:rPr>
        <w:t xml:space="preserve"> </w:t>
      </w:r>
      <w:r w:rsidR="003B0C49" w:rsidRPr="00380EAE">
        <w:rPr>
          <w:rFonts w:ascii="Times New Roman" w:hAnsi="Times New Roman" w:cs="Times New Roman"/>
          <w:sz w:val="24"/>
          <w:szCs w:val="24"/>
        </w:rPr>
        <w:t>In the result, I come to the co</w:t>
      </w:r>
      <w:r w:rsidR="00A3268B" w:rsidRPr="00380EAE">
        <w:rPr>
          <w:rFonts w:ascii="Times New Roman" w:hAnsi="Times New Roman" w:cs="Times New Roman"/>
          <w:sz w:val="24"/>
          <w:szCs w:val="24"/>
        </w:rPr>
        <w:t xml:space="preserve">nclusion that </w:t>
      </w:r>
      <w:r w:rsidR="00EA2367">
        <w:rPr>
          <w:rFonts w:ascii="Times New Roman" w:hAnsi="Times New Roman" w:cs="Times New Roman"/>
          <w:sz w:val="24"/>
          <w:szCs w:val="24"/>
        </w:rPr>
        <w:t xml:space="preserve">although </w:t>
      </w:r>
      <w:r w:rsidR="00A3268B" w:rsidRPr="00380EAE">
        <w:rPr>
          <w:rFonts w:ascii="Times New Roman" w:hAnsi="Times New Roman" w:cs="Times New Roman"/>
          <w:sz w:val="24"/>
          <w:szCs w:val="24"/>
        </w:rPr>
        <w:t>the</w:t>
      </w:r>
      <w:r w:rsidR="003B0C49" w:rsidRPr="00380EAE">
        <w:rPr>
          <w:rFonts w:ascii="Times New Roman" w:hAnsi="Times New Roman" w:cs="Times New Roman"/>
          <w:sz w:val="24"/>
          <w:szCs w:val="24"/>
        </w:rPr>
        <w:t xml:space="preserve"> delay in this matter</w:t>
      </w:r>
      <w:r w:rsidR="00A3268B" w:rsidRPr="00380EAE">
        <w:rPr>
          <w:rFonts w:ascii="Times New Roman" w:hAnsi="Times New Roman" w:cs="Times New Roman"/>
          <w:sz w:val="24"/>
          <w:szCs w:val="24"/>
        </w:rPr>
        <w:t xml:space="preserve"> was not inordinate</w:t>
      </w:r>
      <w:r w:rsidR="003B0C49" w:rsidRPr="00380EAE">
        <w:rPr>
          <w:rFonts w:ascii="Times New Roman" w:hAnsi="Times New Roman" w:cs="Times New Roman"/>
          <w:sz w:val="24"/>
          <w:szCs w:val="24"/>
        </w:rPr>
        <w:t xml:space="preserve">, </w:t>
      </w:r>
      <w:r w:rsidR="002A77E8">
        <w:rPr>
          <w:rFonts w:ascii="Times New Roman" w:hAnsi="Times New Roman" w:cs="Times New Roman"/>
          <w:sz w:val="24"/>
          <w:szCs w:val="24"/>
        </w:rPr>
        <w:t xml:space="preserve">but </w:t>
      </w:r>
      <w:r w:rsidR="00A3268B" w:rsidRPr="00380EAE">
        <w:rPr>
          <w:rFonts w:ascii="Times New Roman" w:hAnsi="Times New Roman" w:cs="Times New Roman"/>
          <w:sz w:val="24"/>
          <w:szCs w:val="24"/>
        </w:rPr>
        <w:t xml:space="preserve">the </w:t>
      </w:r>
      <w:r w:rsidR="003B0C49" w:rsidRPr="00380EAE">
        <w:rPr>
          <w:rFonts w:ascii="Times New Roman" w:hAnsi="Times New Roman" w:cs="Times New Roman"/>
          <w:sz w:val="24"/>
          <w:szCs w:val="24"/>
        </w:rPr>
        <w:t xml:space="preserve">explanation </w:t>
      </w:r>
      <w:r w:rsidR="00380EAE" w:rsidRPr="00380EAE">
        <w:rPr>
          <w:rFonts w:ascii="Times New Roman" w:hAnsi="Times New Roman" w:cs="Times New Roman"/>
          <w:sz w:val="24"/>
          <w:szCs w:val="24"/>
        </w:rPr>
        <w:t>for it is not</w:t>
      </w:r>
      <w:r w:rsidR="00A3268B" w:rsidRPr="00380EAE">
        <w:rPr>
          <w:rFonts w:ascii="Times New Roman" w:hAnsi="Times New Roman" w:cs="Times New Roman"/>
          <w:sz w:val="24"/>
          <w:szCs w:val="24"/>
        </w:rPr>
        <w:t xml:space="preserve"> </w:t>
      </w:r>
      <w:r w:rsidR="003B0C49" w:rsidRPr="00380EAE">
        <w:rPr>
          <w:rFonts w:ascii="Times New Roman" w:hAnsi="Times New Roman" w:cs="Times New Roman"/>
          <w:sz w:val="24"/>
          <w:szCs w:val="24"/>
        </w:rPr>
        <w:t>reasonable.</w:t>
      </w:r>
      <w:r w:rsidR="00A31BBE">
        <w:rPr>
          <w:rFonts w:ascii="Times New Roman" w:hAnsi="Times New Roman" w:cs="Times New Roman"/>
          <w:sz w:val="24"/>
          <w:szCs w:val="24"/>
        </w:rPr>
        <w:t xml:space="preserve"> </w:t>
      </w:r>
      <w:r w:rsidR="008E0BF1">
        <w:rPr>
          <w:rFonts w:ascii="Times New Roman" w:hAnsi="Times New Roman" w:cs="Times New Roman"/>
          <w:sz w:val="24"/>
          <w:szCs w:val="24"/>
        </w:rPr>
        <w:t xml:space="preserve">However, the unreasonableness of the </w:t>
      </w:r>
      <w:r w:rsidR="00A31BBE" w:rsidRPr="00A31BBE">
        <w:rPr>
          <w:rFonts w:ascii="Times New Roman" w:hAnsi="Times New Roman" w:cs="Times New Roman"/>
          <w:sz w:val="24"/>
          <w:szCs w:val="24"/>
        </w:rPr>
        <w:t>explanation</w:t>
      </w:r>
      <w:r w:rsidR="008E0BF1">
        <w:rPr>
          <w:rFonts w:ascii="Times New Roman" w:hAnsi="Times New Roman" w:cs="Times New Roman"/>
          <w:sz w:val="24"/>
          <w:szCs w:val="24"/>
        </w:rPr>
        <w:t xml:space="preserve"> for the delay</w:t>
      </w:r>
      <w:r w:rsidR="006E46CF">
        <w:rPr>
          <w:rFonts w:ascii="Times New Roman" w:hAnsi="Times New Roman" w:cs="Times New Roman"/>
          <w:sz w:val="24"/>
          <w:szCs w:val="24"/>
        </w:rPr>
        <w:t xml:space="preserve"> cannot standing alone form </w:t>
      </w:r>
      <w:r w:rsidR="00A31BBE" w:rsidRPr="00A31BBE">
        <w:rPr>
          <w:rFonts w:ascii="Times New Roman" w:hAnsi="Times New Roman" w:cs="Times New Roman"/>
          <w:sz w:val="24"/>
          <w:szCs w:val="24"/>
        </w:rPr>
        <w:t>the</w:t>
      </w:r>
      <w:r w:rsidR="006E46CF">
        <w:rPr>
          <w:rFonts w:ascii="Times New Roman" w:hAnsi="Times New Roman" w:cs="Times New Roman"/>
          <w:sz w:val="24"/>
          <w:szCs w:val="24"/>
        </w:rPr>
        <w:t xml:space="preserve"> basis for the dismissal of the main application.</w:t>
      </w:r>
      <w:r w:rsidR="00A31BBE" w:rsidRPr="00A31BBE">
        <w:rPr>
          <w:rFonts w:ascii="Times New Roman" w:hAnsi="Times New Roman" w:cs="Times New Roman"/>
          <w:sz w:val="24"/>
          <w:szCs w:val="24"/>
        </w:rPr>
        <w:t xml:space="preserve"> The othe</w:t>
      </w:r>
      <w:r w:rsidR="00675B95">
        <w:rPr>
          <w:rFonts w:ascii="Times New Roman" w:hAnsi="Times New Roman" w:cs="Times New Roman"/>
          <w:sz w:val="24"/>
          <w:szCs w:val="24"/>
        </w:rPr>
        <w:t xml:space="preserve">r factors should also have to be </w:t>
      </w:r>
      <w:r w:rsidR="00A31BBE" w:rsidRPr="00A31BBE">
        <w:rPr>
          <w:rFonts w:ascii="Times New Roman" w:hAnsi="Times New Roman" w:cs="Times New Roman"/>
          <w:sz w:val="24"/>
          <w:szCs w:val="24"/>
        </w:rPr>
        <w:t>considered in determining whether or not to dismiss the main application.</w:t>
      </w:r>
      <w:r w:rsidR="005B6217">
        <w:rPr>
          <w:rFonts w:ascii="Times New Roman" w:hAnsi="Times New Roman" w:cs="Times New Roman"/>
          <w:sz w:val="24"/>
          <w:szCs w:val="24"/>
        </w:rPr>
        <w:t xml:space="preserve"> See: </w:t>
      </w:r>
      <w:r w:rsidR="005B6217" w:rsidRPr="00DA63D1">
        <w:rPr>
          <w:rFonts w:ascii="Times New Roman" w:hAnsi="Times New Roman" w:cs="Times New Roman"/>
          <w:i/>
          <w:iCs/>
          <w:sz w:val="24"/>
          <w:szCs w:val="24"/>
        </w:rPr>
        <w:t>Guardforce Investments (Private) Limited</w:t>
      </w:r>
      <w:r w:rsidR="005B6217">
        <w:rPr>
          <w:rFonts w:ascii="Times New Roman" w:hAnsi="Times New Roman" w:cs="Times New Roman"/>
          <w:i/>
          <w:iCs/>
          <w:sz w:val="24"/>
          <w:szCs w:val="24"/>
        </w:rPr>
        <w:t xml:space="preserve"> (supra). </w:t>
      </w:r>
    </w:p>
    <w:p w14:paraId="7629EFE0" w14:textId="77777777" w:rsidR="00C90D26" w:rsidRDefault="00C90D26" w:rsidP="005B6217">
      <w:pPr>
        <w:autoSpaceDE w:val="0"/>
        <w:autoSpaceDN w:val="0"/>
        <w:adjustRightInd w:val="0"/>
        <w:spacing w:after="0" w:line="360" w:lineRule="auto"/>
        <w:ind w:firstLine="720"/>
        <w:jc w:val="both"/>
        <w:rPr>
          <w:rFonts w:ascii="Times New Roman" w:hAnsi="Times New Roman" w:cs="Times New Roman"/>
          <w:i/>
          <w:iCs/>
          <w:sz w:val="24"/>
          <w:szCs w:val="24"/>
        </w:rPr>
      </w:pPr>
    </w:p>
    <w:p w14:paraId="41E451B2" w14:textId="77777777" w:rsidR="00870E12" w:rsidRDefault="00C90D26" w:rsidP="00696693">
      <w:pPr>
        <w:pStyle w:val="NoSpacing"/>
        <w:spacing w:line="360" w:lineRule="auto"/>
        <w:ind w:firstLine="720"/>
        <w:jc w:val="both"/>
      </w:pPr>
      <w:r w:rsidRPr="008420F6">
        <w:t>I now turn to the issue of the prospects of success</w:t>
      </w:r>
      <w:r w:rsidR="00764A95">
        <w:t xml:space="preserve"> of the main application</w:t>
      </w:r>
      <w:r w:rsidRPr="008420F6">
        <w:t xml:space="preserve">. </w:t>
      </w:r>
      <w:r w:rsidR="00DF5A10">
        <w:t>The 2</w:t>
      </w:r>
      <w:r w:rsidR="00DF5A10" w:rsidRPr="00DF5A10">
        <w:rPr>
          <w:vertAlign w:val="superscript"/>
        </w:rPr>
        <w:t>nd</w:t>
      </w:r>
      <w:r w:rsidR="00DF5A10">
        <w:t xml:space="preserve"> a</w:t>
      </w:r>
      <w:r w:rsidR="00FE0B2A">
        <w:t xml:space="preserve">pplicant, Mr Godfrey Mutseyekwa, </w:t>
      </w:r>
      <w:r w:rsidR="00EC28EE">
        <w:t xml:space="preserve">is </w:t>
      </w:r>
      <w:r w:rsidR="00FE0B2A">
        <w:t xml:space="preserve">a legal practitioner practising under </w:t>
      </w:r>
      <w:r w:rsidR="00B94A61">
        <w:t xml:space="preserve">the style of </w:t>
      </w:r>
      <w:r w:rsidR="003279CC">
        <w:t>Danziger</w:t>
      </w:r>
      <w:r w:rsidR="00B94A61">
        <w:t xml:space="preserve"> &amp; Partners, </w:t>
      </w:r>
      <w:r w:rsidR="00EC28EE">
        <w:t xml:space="preserve">and </w:t>
      </w:r>
      <w:r w:rsidR="00B94A61">
        <w:t xml:space="preserve">he is </w:t>
      </w:r>
      <w:r w:rsidR="00DF5A10">
        <w:t xml:space="preserve">the executor of the estate of the late </w:t>
      </w:r>
      <w:r w:rsidR="00FE0B2A">
        <w:t xml:space="preserve">Ngavaite </w:t>
      </w:r>
      <w:r w:rsidR="00B94A61">
        <w:t xml:space="preserve">Jack Chikuni. </w:t>
      </w:r>
      <w:r w:rsidR="00FE0B2A">
        <w:t xml:space="preserve"> </w:t>
      </w:r>
      <w:r w:rsidR="00730401">
        <w:t xml:space="preserve">In his capacity as the executor, he entered into an agreement of sale with </w:t>
      </w:r>
      <w:r w:rsidR="00863721">
        <w:t>3</w:t>
      </w:r>
      <w:r w:rsidR="00863721" w:rsidRPr="00863721">
        <w:rPr>
          <w:vertAlign w:val="superscript"/>
        </w:rPr>
        <w:t>rd</w:t>
      </w:r>
      <w:r w:rsidR="00863721">
        <w:t xml:space="preserve"> applicant </w:t>
      </w:r>
      <w:r w:rsidR="00C75D6F">
        <w:t>(Zemedy Investments (Pvt) Ltd</w:t>
      </w:r>
      <w:r w:rsidR="00764A95">
        <w:t>)</w:t>
      </w:r>
      <w:r w:rsidR="00C75D6F">
        <w:t xml:space="preserve"> </w:t>
      </w:r>
      <w:r w:rsidR="00863721">
        <w:t>for the sale of estate property</w:t>
      </w:r>
      <w:r w:rsidR="002D2812">
        <w:t xml:space="preserve">, being number 9 Old Bell </w:t>
      </w:r>
      <w:r w:rsidR="00B27DC9">
        <w:t xml:space="preserve">Road, Kwe Kwe </w:t>
      </w:r>
      <w:r w:rsidR="006A2B5C">
        <w:t>(the property)</w:t>
      </w:r>
      <w:r w:rsidR="00C75D6F">
        <w:t xml:space="preserve">. </w:t>
      </w:r>
      <w:r w:rsidR="00870E12">
        <w:t xml:space="preserve">The respondents contend that the sale of the property was a nullity </w:t>
      </w:r>
      <w:r w:rsidR="00B27DC9">
        <w:t>in that the</w:t>
      </w:r>
      <w:r w:rsidR="00187C66">
        <w:t xml:space="preserve"> Master of the High Court had not consented to the sale in terms of the law. </w:t>
      </w:r>
      <w:r w:rsidR="0090100C">
        <w:t xml:space="preserve">Section 120 of the Administration of Estates Act [Chapter </w:t>
      </w:r>
      <w:r w:rsidR="00292279">
        <w:t xml:space="preserve">6:01] </w:t>
      </w:r>
      <w:r w:rsidR="009E5661">
        <w:t xml:space="preserve">(Act) </w:t>
      </w:r>
      <w:r w:rsidR="00292279">
        <w:t xml:space="preserve">says: </w:t>
      </w:r>
    </w:p>
    <w:p w14:paraId="6F1EF41A" w14:textId="77777777" w:rsidR="00870E12" w:rsidRPr="000C6D1F" w:rsidRDefault="00870E12" w:rsidP="00696693">
      <w:pPr>
        <w:pStyle w:val="NoSpacing"/>
        <w:spacing w:line="360" w:lineRule="auto"/>
        <w:ind w:firstLine="720"/>
        <w:jc w:val="both"/>
        <w:rPr>
          <w:sz w:val="22"/>
          <w:szCs w:val="22"/>
        </w:rPr>
      </w:pPr>
    </w:p>
    <w:p w14:paraId="11876C81" w14:textId="77777777" w:rsidR="00870E12" w:rsidRPr="000C6D1F" w:rsidRDefault="00870E12" w:rsidP="00AB767F">
      <w:pPr>
        <w:autoSpaceDE w:val="0"/>
        <w:autoSpaceDN w:val="0"/>
        <w:adjustRightInd w:val="0"/>
        <w:spacing w:after="0" w:line="240" w:lineRule="auto"/>
        <w:ind w:firstLine="720"/>
        <w:rPr>
          <w:rFonts w:ascii="Times New Roman" w:hAnsi="Times New Roman" w:cs="Times New Roman"/>
          <w:bCs/>
        </w:rPr>
      </w:pPr>
      <w:r w:rsidRPr="000C6D1F">
        <w:rPr>
          <w:rFonts w:ascii="Times New Roman" w:hAnsi="Times New Roman" w:cs="Times New Roman"/>
          <w:bCs/>
        </w:rPr>
        <w:t>120 Sale of property otherwise than by auction</w:t>
      </w:r>
    </w:p>
    <w:p w14:paraId="135A4970" w14:textId="77777777" w:rsidR="00292279" w:rsidRPr="000C6D1F" w:rsidRDefault="00292279" w:rsidP="00292279">
      <w:pPr>
        <w:autoSpaceDE w:val="0"/>
        <w:autoSpaceDN w:val="0"/>
        <w:adjustRightInd w:val="0"/>
        <w:spacing w:after="0" w:line="240" w:lineRule="auto"/>
        <w:ind w:left="720" w:firstLine="720"/>
        <w:jc w:val="center"/>
        <w:rPr>
          <w:rFonts w:ascii="Times New Roman" w:hAnsi="Times New Roman" w:cs="Times New Roman"/>
          <w:bCs/>
        </w:rPr>
      </w:pPr>
    </w:p>
    <w:p w14:paraId="09C0067D" w14:textId="77777777" w:rsidR="00870E12" w:rsidRPr="000C6D1F" w:rsidRDefault="00870E12" w:rsidP="00292279">
      <w:pPr>
        <w:autoSpaceDE w:val="0"/>
        <w:autoSpaceDN w:val="0"/>
        <w:adjustRightInd w:val="0"/>
        <w:spacing w:after="0" w:line="240" w:lineRule="auto"/>
        <w:ind w:left="720"/>
        <w:rPr>
          <w:rFonts w:ascii="Times New Roman" w:hAnsi="Times New Roman" w:cs="Times New Roman"/>
        </w:rPr>
      </w:pPr>
      <w:r w:rsidRPr="000C6D1F">
        <w:rPr>
          <w:rFonts w:ascii="Times New Roman" w:hAnsi="Times New Roman" w:cs="Times New Roman"/>
        </w:rPr>
        <w:t>If, after due inquiry, the Master is of opinion that it would be to the advanta</w:t>
      </w:r>
      <w:r w:rsidR="00292279" w:rsidRPr="000C6D1F">
        <w:rPr>
          <w:rFonts w:ascii="Times New Roman" w:hAnsi="Times New Roman" w:cs="Times New Roman"/>
        </w:rPr>
        <w:t xml:space="preserve">ge of persons interested in the </w:t>
      </w:r>
      <w:r w:rsidRPr="000C6D1F">
        <w:rPr>
          <w:rFonts w:ascii="Times New Roman" w:hAnsi="Times New Roman" w:cs="Times New Roman"/>
        </w:rPr>
        <w:t>estate to sell any property belonging to such estate otherwise than by public auction he may, if the will of the</w:t>
      </w:r>
      <w:r w:rsidR="00292279" w:rsidRPr="000C6D1F">
        <w:rPr>
          <w:rFonts w:ascii="Times New Roman" w:hAnsi="Times New Roman" w:cs="Times New Roman"/>
        </w:rPr>
        <w:t xml:space="preserve"> </w:t>
      </w:r>
      <w:r w:rsidRPr="000C6D1F">
        <w:rPr>
          <w:rFonts w:ascii="Times New Roman" w:hAnsi="Times New Roman" w:cs="Times New Roman"/>
        </w:rPr>
        <w:t>deceased contains no provisions to the contrary, grant the necessary authority to the executor so to act.</w:t>
      </w:r>
    </w:p>
    <w:p w14:paraId="26C590C0" w14:textId="77777777" w:rsidR="00870E12" w:rsidRDefault="00870E12" w:rsidP="00696693">
      <w:pPr>
        <w:pStyle w:val="NoSpacing"/>
        <w:spacing w:line="360" w:lineRule="auto"/>
        <w:ind w:firstLine="720"/>
        <w:jc w:val="both"/>
      </w:pPr>
    </w:p>
    <w:p w14:paraId="044ED717" w14:textId="4B35A952" w:rsidR="003F041C" w:rsidRDefault="00F65A22" w:rsidP="00696693">
      <w:pPr>
        <w:pStyle w:val="NoSpacing"/>
        <w:spacing w:line="360" w:lineRule="auto"/>
        <w:ind w:firstLine="720"/>
        <w:jc w:val="both"/>
      </w:pPr>
      <w:r>
        <w:t xml:space="preserve">The </w:t>
      </w:r>
      <w:r w:rsidR="000C6D1F">
        <w:t xml:space="preserve">argument is that the </w:t>
      </w:r>
      <w:r>
        <w:t xml:space="preserve">property was sold without </w:t>
      </w:r>
      <w:r w:rsidR="00293517">
        <w:t>the Master’s</w:t>
      </w:r>
      <w:r>
        <w:t xml:space="preserve"> authority in terms of section 120 of </w:t>
      </w:r>
      <w:r w:rsidR="009E5661">
        <w:t xml:space="preserve">the Act. </w:t>
      </w:r>
      <w:r w:rsidR="00270507">
        <w:t>The executor accepts that the sale of the property was con</w:t>
      </w:r>
      <w:r w:rsidR="00C93661">
        <w:t>cluded without the Master’s authority. It i</w:t>
      </w:r>
      <w:r w:rsidR="00D46827">
        <w:t xml:space="preserve">s </w:t>
      </w:r>
      <w:r w:rsidR="008146C8">
        <w:t xml:space="preserve">however contended that the sale </w:t>
      </w:r>
      <w:r w:rsidR="005C3B37">
        <w:t>was</w:t>
      </w:r>
      <w:r w:rsidR="00D46827">
        <w:t xml:space="preserve"> subject to a </w:t>
      </w:r>
      <w:r w:rsidR="00C93661">
        <w:t xml:space="preserve">suspensive condition, </w:t>
      </w:r>
      <w:r w:rsidR="00D46827">
        <w:t xml:space="preserve">being the master’s consent. </w:t>
      </w:r>
      <w:r w:rsidR="00533938" w:rsidRPr="00BD3F6D">
        <w:t xml:space="preserve">Whether a suspensive condition in </w:t>
      </w:r>
      <w:r w:rsidR="00E82820" w:rsidRPr="00BD3F6D">
        <w:t>such an</w:t>
      </w:r>
      <w:r w:rsidR="00533938" w:rsidRPr="00BD3F6D">
        <w:t xml:space="preserve"> agreement of sale may sanitise</w:t>
      </w:r>
      <w:r w:rsidR="00E82820" w:rsidRPr="00BD3F6D">
        <w:t xml:space="preserve"> </w:t>
      </w:r>
      <w:r w:rsidR="002C7283" w:rsidRPr="00BD3F6D">
        <w:t>the absence of Master’s consent</w:t>
      </w:r>
      <w:r w:rsidR="0037760E" w:rsidRPr="00BD3F6D">
        <w:t xml:space="preserve"> at the point of sale</w:t>
      </w:r>
      <w:r w:rsidR="00BD3F6D" w:rsidRPr="00BD3F6D">
        <w:t>, is</w:t>
      </w:r>
      <w:r w:rsidR="002C7283" w:rsidRPr="00BD3F6D">
        <w:t xml:space="preserve"> for the court hearing </w:t>
      </w:r>
      <w:r w:rsidR="0037760E" w:rsidRPr="00BD3F6D">
        <w:t>th</w:t>
      </w:r>
      <w:r w:rsidR="00AF601C">
        <w:t>e main application to decide</w:t>
      </w:r>
      <w:r w:rsidR="0037760E" w:rsidRPr="00BD3F6D">
        <w:t xml:space="preserve">. </w:t>
      </w:r>
      <w:r w:rsidR="00533938" w:rsidRPr="00BD3F6D">
        <w:t xml:space="preserve"> </w:t>
      </w:r>
      <w:r w:rsidR="00BD3F6D" w:rsidRPr="00BD3F6D">
        <w:t>I hold the view that the</w:t>
      </w:r>
      <w:r w:rsidR="00EF4260" w:rsidRPr="00BD3F6D">
        <w:t xml:space="preserve"> reason why the Master’s consent is sought </w:t>
      </w:r>
      <w:r w:rsidR="005D5C20" w:rsidRPr="00BD3F6D">
        <w:t xml:space="preserve">is </w:t>
      </w:r>
      <w:r w:rsidR="0004337D" w:rsidRPr="00BD3F6D">
        <w:t>neither fanciful nor ceremonious</w:t>
      </w:r>
      <w:r w:rsidR="005D5C20" w:rsidRPr="00BD3F6D">
        <w:t>, it</w:t>
      </w:r>
      <w:r w:rsidR="0004337D" w:rsidRPr="00BD3F6D">
        <w:t xml:space="preserve"> </w:t>
      </w:r>
      <w:r w:rsidR="00EF4260" w:rsidRPr="00BD3F6D">
        <w:t>is because the Master is required to consider whether</w:t>
      </w:r>
      <w:r w:rsidR="00C452DA">
        <w:t>,</w:t>
      </w:r>
      <w:r w:rsidR="00EF4260" w:rsidRPr="00BD3F6D">
        <w:t xml:space="preserve"> among other things the proposed sale is in the interest of the estate. </w:t>
      </w:r>
      <w:r w:rsidR="00400F44" w:rsidRPr="00BD3F6D">
        <w:t xml:space="preserve">The consent is not for the taking. </w:t>
      </w:r>
      <w:r w:rsidR="007325C3" w:rsidRPr="00BD3F6D">
        <w:t>The master is enjoined to do an inquiry in order to be satisfied that the request</w:t>
      </w:r>
      <w:r w:rsidR="007D683A">
        <w:t xml:space="preserve"> to sell the property by private treaty</w:t>
      </w:r>
      <w:r w:rsidR="007325C3" w:rsidRPr="00BD3F6D">
        <w:t xml:space="preserve"> would be to the advantage of the persons interested in</w:t>
      </w:r>
      <w:r w:rsidR="007D683A">
        <w:t xml:space="preserve"> the estate</w:t>
      </w:r>
      <w:r w:rsidR="007325C3" w:rsidRPr="00BD3F6D">
        <w:t xml:space="preserve">. Due inquiry connotes that the Master takes active or positive steps to verify the contents </w:t>
      </w:r>
      <w:r w:rsidR="007325C3" w:rsidRPr="00BD3F6D">
        <w:lastRenderedPageBreak/>
        <w:t>of the appli</w:t>
      </w:r>
      <w:r w:rsidR="00515D63" w:rsidRPr="00BD3F6D">
        <w:t>cation before granting consent.</w:t>
      </w:r>
      <w:r w:rsidR="00AE562E" w:rsidRPr="00AF601C">
        <w:t xml:space="preserve"> See: </w:t>
      </w:r>
      <w:r w:rsidR="006738B9" w:rsidRPr="00AF601C">
        <w:rPr>
          <w:i/>
          <w:iCs/>
        </w:rPr>
        <w:t xml:space="preserve">Kudzanayi Frank Katsande </w:t>
      </w:r>
      <w:r w:rsidR="006738B9" w:rsidRPr="00AF601C">
        <w:t xml:space="preserve">v </w:t>
      </w:r>
      <w:r w:rsidR="006738B9" w:rsidRPr="00AF601C">
        <w:rPr>
          <w:i/>
          <w:iCs/>
        </w:rPr>
        <w:t>Raymond Katsande and Three Others</w:t>
      </w:r>
      <w:r w:rsidR="007030EE" w:rsidRPr="00AF601C">
        <w:rPr>
          <w:i/>
          <w:iCs/>
        </w:rPr>
        <w:t xml:space="preserve"> </w:t>
      </w:r>
      <w:r w:rsidR="007030EE" w:rsidRPr="00AF601C">
        <w:t>HH 113-2010 at page 7;</w:t>
      </w:r>
      <w:r w:rsidR="00CF011E">
        <w:t xml:space="preserve"> </w:t>
      </w:r>
      <w:r w:rsidR="00BB618B" w:rsidRPr="00AF601C">
        <w:rPr>
          <w:i/>
          <w:iCs/>
        </w:rPr>
        <w:t xml:space="preserve">Maria Salome Katsiga v Hilda Tambudzai Charlie and Nyasha Lovemore Machakaire and Master of High Court and Registrar of Deeds </w:t>
      </w:r>
      <w:r w:rsidR="00BB618B" w:rsidRPr="00AF601C">
        <w:t xml:space="preserve">HH 6/09; </w:t>
      </w:r>
      <w:r w:rsidR="00BB618B" w:rsidRPr="00AF601C">
        <w:rPr>
          <w:i/>
          <w:iCs/>
        </w:rPr>
        <w:t>David Chigodora and Nelia Chigodora v Thomas C. T Rodrigues and Thomas C.T. Rodrigues (N.O) and The Registrar of Deed and The Master of The High Court and The Deputy Sherif</w:t>
      </w:r>
      <w:r w:rsidR="00CF011E">
        <w:rPr>
          <w:i/>
          <w:iCs/>
        </w:rPr>
        <w:t xml:space="preserve">f </w:t>
      </w:r>
      <w:r w:rsidR="00BB618B" w:rsidRPr="00AF601C">
        <w:rPr>
          <w:i/>
          <w:iCs/>
        </w:rPr>
        <w:t xml:space="preserve"> </w:t>
      </w:r>
      <w:r w:rsidR="00BB618B" w:rsidRPr="00AF601C">
        <w:t>HH 276/10.</w:t>
      </w:r>
      <w:r w:rsidR="00BB618B" w:rsidRPr="00AF601C">
        <w:rPr>
          <w:iCs/>
        </w:rPr>
        <w:t xml:space="preserve"> </w:t>
      </w:r>
      <w:r w:rsidR="00B160D2">
        <w:rPr>
          <w:iCs/>
        </w:rPr>
        <w:t>2</w:t>
      </w:r>
      <w:r w:rsidR="00B160D2" w:rsidRPr="00B160D2">
        <w:rPr>
          <w:iCs/>
          <w:vertAlign w:val="superscript"/>
        </w:rPr>
        <w:t>nd</w:t>
      </w:r>
      <w:r w:rsidR="00B160D2">
        <w:rPr>
          <w:iCs/>
        </w:rPr>
        <w:t xml:space="preserve"> respondent has an explanation as to why he sold the property prior to obtai</w:t>
      </w:r>
      <w:r w:rsidR="00C52F4B">
        <w:rPr>
          <w:iCs/>
        </w:rPr>
        <w:t xml:space="preserve">ning the consent of the Master. Whether his explanation would render such sale lawful, is an issue I cannot resolve in this application. </w:t>
      </w:r>
      <w:r w:rsidR="0082128B">
        <w:rPr>
          <w:iCs/>
        </w:rPr>
        <w:t xml:space="preserve">However, for the purposes of this application </w:t>
      </w:r>
      <w:r w:rsidR="00AC357C" w:rsidRPr="00AF601C">
        <w:rPr>
          <w:iCs/>
        </w:rPr>
        <w:t xml:space="preserve">I hold the view that </w:t>
      </w:r>
      <w:r w:rsidR="005955D1">
        <w:rPr>
          <w:iCs/>
        </w:rPr>
        <w:t>respondents have prospects of success in respect of the argument</w:t>
      </w:r>
      <w:r w:rsidR="002D169F">
        <w:rPr>
          <w:iCs/>
        </w:rPr>
        <w:t xml:space="preserve"> that the sale is </w:t>
      </w:r>
      <w:r w:rsidR="00ED5F83">
        <w:rPr>
          <w:iCs/>
        </w:rPr>
        <w:t>a nullity</w:t>
      </w:r>
      <w:r w:rsidR="002D169F">
        <w:rPr>
          <w:iCs/>
        </w:rPr>
        <w:t xml:space="preserve"> because</w:t>
      </w:r>
      <w:r w:rsidR="005955D1">
        <w:rPr>
          <w:iCs/>
        </w:rPr>
        <w:t xml:space="preserve"> </w:t>
      </w:r>
      <w:r w:rsidR="00AC07BF" w:rsidRPr="00AF601C">
        <w:t xml:space="preserve">the executor sold the property </w:t>
      </w:r>
      <w:r w:rsidR="00AF601C">
        <w:t xml:space="preserve">by private treaty </w:t>
      </w:r>
      <w:r w:rsidR="00BB5E02">
        <w:t xml:space="preserve">prior </w:t>
      </w:r>
      <w:r w:rsidR="003F041C">
        <w:t xml:space="preserve">to obtaining the </w:t>
      </w:r>
      <w:r w:rsidR="0065046C">
        <w:t>authority of the Master</w:t>
      </w:r>
      <w:r w:rsidR="003F041C">
        <w:t>.</w:t>
      </w:r>
      <w:r w:rsidR="0082128B">
        <w:t xml:space="preserve"> </w:t>
      </w:r>
    </w:p>
    <w:p w14:paraId="5F9E4FD1" w14:textId="77777777" w:rsidR="001A41E5" w:rsidRPr="00AF601C" w:rsidRDefault="003F041C" w:rsidP="00696693">
      <w:pPr>
        <w:pStyle w:val="NoSpacing"/>
        <w:spacing w:line="360" w:lineRule="auto"/>
        <w:ind w:firstLine="720"/>
        <w:jc w:val="both"/>
      </w:pPr>
      <w:r w:rsidRPr="00AF601C">
        <w:t xml:space="preserve"> </w:t>
      </w:r>
    </w:p>
    <w:p w14:paraId="5768E32F" w14:textId="77777777" w:rsidR="002F64DF" w:rsidRDefault="00040760" w:rsidP="002F64DF">
      <w:pPr>
        <w:pStyle w:val="NoSpacing"/>
        <w:spacing w:line="360" w:lineRule="auto"/>
        <w:ind w:firstLine="720"/>
        <w:jc w:val="both"/>
      </w:pPr>
      <w:r>
        <w:t>3</w:t>
      </w:r>
      <w:r w:rsidRPr="00040760">
        <w:rPr>
          <w:vertAlign w:val="superscript"/>
        </w:rPr>
        <w:t>rd</w:t>
      </w:r>
      <w:r>
        <w:t xml:space="preserve"> applicant is in this case because it purchased the property. </w:t>
      </w:r>
      <w:r w:rsidR="001A41E5">
        <w:t xml:space="preserve">In his founding affidavit </w:t>
      </w:r>
      <w:r w:rsidR="0020349C">
        <w:t>the executor avers that he is the 2</w:t>
      </w:r>
      <w:r w:rsidR="0020349C" w:rsidRPr="0020349C">
        <w:rPr>
          <w:vertAlign w:val="superscript"/>
        </w:rPr>
        <w:t>nd</w:t>
      </w:r>
      <w:r w:rsidR="0020349C">
        <w:t xml:space="preserve"> applicant </w:t>
      </w:r>
      <w:r w:rsidR="00A415E3">
        <w:t>and executor testamentary of the estate, and the 3</w:t>
      </w:r>
      <w:r w:rsidR="00A415E3" w:rsidRPr="00A415E3">
        <w:rPr>
          <w:vertAlign w:val="superscript"/>
        </w:rPr>
        <w:t>rd</w:t>
      </w:r>
      <w:r w:rsidR="00A415E3">
        <w:t xml:space="preserve"> applicant’s legal practitioner. </w:t>
      </w:r>
      <w:r w:rsidR="006F4248">
        <w:t xml:space="preserve">It is in such capacities that he is familiar and has personal knowledge of this matter. </w:t>
      </w:r>
      <w:r w:rsidR="003C1F5C">
        <w:t>It is the 3</w:t>
      </w:r>
      <w:r w:rsidR="003C1F5C" w:rsidRPr="003C1F5C">
        <w:rPr>
          <w:vertAlign w:val="superscript"/>
        </w:rPr>
        <w:t>rd</w:t>
      </w:r>
      <w:r w:rsidR="003C1F5C">
        <w:t xml:space="preserve"> applicant which purchased the estate property. </w:t>
      </w:r>
      <w:r w:rsidR="0048087D">
        <w:t>In this application the respondents aver that executor sought to benefit the 3</w:t>
      </w:r>
      <w:r w:rsidR="0048087D" w:rsidRPr="0048087D">
        <w:rPr>
          <w:vertAlign w:val="superscript"/>
        </w:rPr>
        <w:t>rd</w:t>
      </w:r>
      <w:r w:rsidR="0048087D">
        <w:t xml:space="preserve"> applicant. Again, in the </w:t>
      </w:r>
      <w:r w:rsidR="006722A2">
        <w:t xml:space="preserve">main application the respondents aver that the executor facilitated the sale of the property </w:t>
      </w:r>
      <w:r w:rsidR="000D70A8">
        <w:t xml:space="preserve">to </w:t>
      </w:r>
      <w:r w:rsidR="00E42F77">
        <w:t>3</w:t>
      </w:r>
      <w:r w:rsidR="00E42F77" w:rsidRPr="00E42F77">
        <w:rPr>
          <w:vertAlign w:val="superscript"/>
        </w:rPr>
        <w:t>rd</w:t>
      </w:r>
      <w:r w:rsidR="00E42F77">
        <w:t xml:space="preserve"> applicant </w:t>
      </w:r>
      <w:r w:rsidR="000D70A8">
        <w:t xml:space="preserve">a company </w:t>
      </w:r>
      <w:r w:rsidR="000130FE">
        <w:t>in which he has some interests. In applicants’ heads of argument it is argued that respondents made unfounded accusations of</w:t>
      </w:r>
      <w:r w:rsidR="00746639">
        <w:t xml:space="preserve"> impropriety and self-interests on the part of the executor, an officer of this court, and sought to rely on those allegations to seek the indulgency of condonation to file </w:t>
      </w:r>
      <w:r w:rsidR="00781397">
        <w:t xml:space="preserve">a court application for review setting aside the sale of the property. </w:t>
      </w:r>
      <w:r w:rsidR="002A7C88">
        <w:t>It is common cause</w:t>
      </w:r>
      <w:r w:rsidR="009D5286">
        <w:t xml:space="preserve"> that </w:t>
      </w:r>
      <w:r w:rsidR="00E85D45">
        <w:t>the executor, a legal practitioner of this court, sold the property to 3</w:t>
      </w:r>
      <w:r w:rsidR="00E85D45" w:rsidRPr="00E85D45">
        <w:rPr>
          <w:vertAlign w:val="superscript"/>
        </w:rPr>
        <w:t>rd</w:t>
      </w:r>
      <w:r w:rsidR="00E85D45">
        <w:t xml:space="preserve"> applicant. </w:t>
      </w:r>
      <w:r w:rsidR="002A7C88">
        <w:t>Again, it is clear that 3</w:t>
      </w:r>
      <w:r w:rsidR="002A7C88" w:rsidRPr="002A7C88">
        <w:rPr>
          <w:vertAlign w:val="superscript"/>
        </w:rPr>
        <w:t>rd</w:t>
      </w:r>
      <w:r w:rsidR="002A7C88">
        <w:t xml:space="preserve"> applicant, the purchaser of the property, is his client. </w:t>
      </w:r>
    </w:p>
    <w:p w14:paraId="6DE06F3E" w14:textId="77777777" w:rsidR="00251CBF" w:rsidRDefault="00251CBF" w:rsidP="002F64DF">
      <w:pPr>
        <w:pStyle w:val="NoSpacing"/>
        <w:spacing w:line="360" w:lineRule="auto"/>
        <w:ind w:firstLine="720"/>
        <w:jc w:val="both"/>
      </w:pPr>
    </w:p>
    <w:p w14:paraId="56189050" w14:textId="77777777" w:rsidR="00E2723E" w:rsidRDefault="002F64DF" w:rsidP="00E2723E">
      <w:pPr>
        <w:pStyle w:val="NoSpacing"/>
        <w:spacing w:line="360" w:lineRule="auto"/>
        <w:ind w:firstLine="720"/>
        <w:jc w:val="both"/>
        <w:rPr>
          <w:rFonts w:eastAsia="Calibri"/>
          <w:i/>
        </w:rPr>
      </w:pPr>
      <w:r w:rsidRPr="002F64DF">
        <w:t>The main functions of an executor are to administer and distribute the estate leg</w:t>
      </w:r>
      <w:r w:rsidR="00F605C3">
        <w:t>ally, with due care and diligence</w:t>
      </w:r>
      <w:r w:rsidRPr="002F64DF">
        <w:t xml:space="preserve"> pursuant to the </w:t>
      </w:r>
      <w:r w:rsidR="00B8211A">
        <w:t>provisions of the Administration of Estates Act [Chapter 6:01]</w:t>
      </w:r>
      <w:r w:rsidRPr="002F64DF">
        <w:t>. T</w:t>
      </w:r>
      <w:r>
        <w:t>o this end, the Act empowers him</w:t>
      </w:r>
      <w:r w:rsidRPr="002F64DF">
        <w:t xml:space="preserve"> to take possession of the deceased </w:t>
      </w:r>
      <w:r w:rsidR="008C0FCE">
        <w:t xml:space="preserve">assets. </w:t>
      </w:r>
      <w:r w:rsidRPr="002F64DF">
        <w:t xml:space="preserve">The administration of the estate therefore vests solely in the executor. This is underpinned by the principle that </w:t>
      </w:r>
      <w:r w:rsidR="008C0FCE">
        <w:t>once there is a duly appointed e</w:t>
      </w:r>
      <w:r w:rsidRPr="002F64DF">
        <w:t>xecutor he assumes legal title to the estate, which he has to manage for the benefit of the estate.</w:t>
      </w:r>
      <w:r w:rsidRPr="002F64DF">
        <w:rPr>
          <w:b/>
        </w:rPr>
        <w:t xml:space="preserve"> </w:t>
      </w:r>
      <w:r w:rsidR="00FC5EE8" w:rsidRPr="00186F1F">
        <w:t xml:space="preserve">It is trite that an executor/executrix is the recognized legal representative of a deceased estate. He/she is appointed to administer the </w:t>
      </w:r>
      <w:r w:rsidR="00FC5EE8" w:rsidRPr="00186F1F">
        <w:lastRenderedPageBreak/>
        <w:t>estate and to ensure the estate is properly wound up with all assets and liabilities being accounted for.</w:t>
      </w:r>
      <w:r w:rsidR="00BC03E8">
        <w:t xml:space="preserve"> See:</w:t>
      </w:r>
      <w:r w:rsidR="0051676D">
        <w:t xml:space="preserve"> </w:t>
      </w:r>
      <w:r w:rsidR="007E4E0A">
        <w:rPr>
          <w:rFonts w:eastAsia="Calibri"/>
          <w:i/>
        </w:rPr>
        <w:t xml:space="preserve">Cosma </w:t>
      </w:r>
      <w:r w:rsidR="0051676D" w:rsidRPr="0051676D">
        <w:rPr>
          <w:rFonts w:eastAsia="Calibri"/>
          <w:i/>
        </w:rPr>
        <w:t xml:space="preserve">Chiangwa v (1) David Katerere </w:t>
      </w:r>
      <w:r w:rsidR="0051676D">
        <w:rPr>
          <w:rFonts w:eastAsia="Calibri"/>
          <w:i/>
        </w:rPr>
        <w:t xml:space="preserve">(2) Robert Adrian Campbell </w:t>
      </w:r>
      <w:r w:rsidR="0051676D" w:rsidRPr="0051676D">
        <w:rPr>
          <w:rFonts w:eastAsia="Calibri"/>
          <w:i/>
        </w:rPr>
        <w:t xml:space="preserve">Logan (3) Israel Gumunyu (4) Registrar of </w:t>
      </w:r>
      <w:r w:rsidR="00FB54B5">
        <w:rPr>
          <w:rFonts w:eastAsia="Calibri"/>
          <w:i/>
        </w:rPr>
        <w:t>Deeds (5) Edmond</w:t>
      </w:r>
      <w:r w:rsidR="0051676D" w:rsidRPr="0051676D">
        <w:rPr>
          <w:rFonts w:eastAsia="Calibri"/>
          <w:i/>
        </w:rPr>
        <w:t xml:space="preserve"> Chivhinge (6) Master of The High Court</w:t>
      </w:r>
      <w:r w:rsidR="002C2E7E">
        <w:rPr>
          <w:rFonts w:eastAsia="Calibri"/>
          <w:i/>
        </w:rPr>
        <w:t xml:space="preserve"> </w:t>
      </w:r>
      <w:r w:rsidR="002C2E7E" w:rsidRPr="002C2E7E">
        <w:rPr>
          <w:rFonts w:eastAsia="Calibri"/>
        </w:rPr>
        <w:t>SC 61/21.</w:t>
      </w:r>
      <w:r w:rsidR="002C2E7E">
        <w:rPr>
          <w:rFonts w:eastAsia="Calibri"/>
          <w:i/>
        </w:rPr>
        <w:t xml:space="preserve"> </w:t>
      </w:r>
    </w:p>
    <w:p w14:paraId="07653165" w14:textId="77777777" w:rsidR="00E2723E" w:rsidRDefault="00E2723E" w:rsidP="00E2723E">
      <w:pPr>
        <w:pStyle w:val="NoSpacing"/>
        <w:spacing w:line="360" w:lineRule="auto"/>
        <w:ind w:firstLine="720"/>
        <w:jc w:val="both"/>
        <w:rPr>
          <w:rFonts w:eastAsia="Calibri"/>
          <w:i/>
        </w:rPr>
      </w:pPr>
    </w:p>
    <w:p w14:paraId="5024AB7C" w14:textId="77777777" w:rsidR="009A7038" w:rsidRDefault="00944F65" w:rsidP="009A7038">
      <w:pPr>
        <w:pStyle w:val="NoSpacing"/>
        <w:spacing w:line="360" w:lineRule="auto"/>
        <w:ind w:firstLine="720"/>
        <w:jc w:val="both"/>
      </w:pPr>
      <w:r w:rsidRPr="007E4E0A">
        <w:rPr>
          <w:color w:val="000000" w:themeColor="text1"/>
        </w:rPr>
        <w:t xml:space="preserve">The issue is whether the executor had a conflict of interest, i.e. between his duties as executor and the interests of his client, </w:t>
      </w:r>
      <w:r w:rsidR="00E2723E" w:rsidRPr="007E4E0A">
        <w:rPr>
          <w:color w:val="000000" w:themeColor="text1"/>
        </w:rPr>
        <w:t>3</w:t>
      </w:r>
      <w:r w:rsidR="00E2723E" w:rsidRPr="007E4E0A">
        <w:rPr>
          <w:color w:val="000000" w:themeColor="text1"/>
          <w:vertAlign w:val="superscript"/>
        </w:rPr>
        <w:t>rd</w:t>
      </w:r>
      <w:r w:rsidR="00E2723E" w:rsidRPr="007E4E0A">
        <w:rPr>
          <w:color w:val="000000" w:themeColor="text1"/>
        </w:rPr>
        <w:t xml:space="preserve"> applicant </w:t>
      </w:r>
      <w:r w:rsidRPr="007E4E0A">
        <w:rPr>
          <w:color w:val="000000" w:themeColor="text1"/>
        </w:rPr>
        <w:t xml:space="preserve">the purchaser </w:t>
      </w:r>
      <w:r w:rsidR="00747381" w:rsidRPr="007E4E0A">
        <w:rPr>
          <w:color w:val="000000" w:themeColor="text1"/>
        </w:rPr>
        <w:t>of the property.</w:t>
      </w:r>
      <w:r w:rsidRPr="007E4E0A">
        <w:rPr>
          <w:color w:val="000000" w:themeColor="text1"/>
        </w:rPr>
        <w:t xml:space="preserve"> </w:t>
      </w:r>
      <w:r w:rsidR="00747381" w:rsidRPr="007E4E0A">
        <w:rPr>
          <w:color w:val="000000" w:themeColor="text1"/>
        </w:rPr>
        <w:t>I take the view that the conflict</w:t>
      </w:r>
      <w:r w:rsidR="00715805" w:rsidRPr="007E4E0A">
        <w:rPr>
          <w:color w:val="000000" w:themeColor="text1"/>
        </w:rPr>
        <w:t xml:space="preserve"> </w:t>
      </w:r>
      <w:r w:rsidR="00472130">
        <w:rPr>
          <w:color w:val="000000" w:themeColor="text1"/>
        </w:rPr>
        <w:t xml:space="preserve">of interest </w:t>
      </w:r>
      <w:r w:rsidR="00715805" w:rsidRPr="00925AC9">
        <w:rPr>
          <w:i/>
          <w:color w:val="000000" w:themeColor="text1"/>
        </w:rPr>
        <w:t>might</w:t>
      </w:r>
      <w:r w:rsidR="00CC184F">
        <w:rPr>
          <w:color w:val="000000" w:themeColor="text1"/>
        </w:rPr>
        <w:t xml:space="preserve"> have</w:t>
      </w:r>
      <w:r w:rsidR="00715805" w:rsidRPr="007E4E0A">
        <w:rPr>
          <w:color w:val="000000" w:themeColor="text1"/>
        </w:rPr>
        <w:t xml:space="preserve"> arisen</w:t>
      </w:r>
      <w:r w:rsidRPr="007E4E0A">
        <w:rPr>
          <w:color w:val="000000" w:themeColor="text1"/>
        </w:rPr>
        <w:t xml:space="preserve"> from </w:t>
      </w:r>
      <w:r w:rsidR="00715C9E" w:rsidRPr="007E4E0A">
        <w:rPr>
          <w:color w:val="000000" w:themeColor="text1"/>
        </w:rPr>
        <w:t xml:space="preserve">his duty as </w:t>
      </w:r>
      <w:r w:rsidR="00424DAA" w:rsidRPr="007E4E0A">
        <w:rPr>
          <w:color w:val="000000" w:themeColor="text1"/>
        </w:rPr>
        <w:t>the recognized legal representative of a decea</w:t>
      </w:r>
      <w:r w:rsidR="00424DAA" w:rsidRPr="00424DAA">
        <w:t xml:space="preserve">sed estate, and </w:t>
      </w:r>
      <w:r w:rsidR="00E2723E">
        <w:t>his duty towards 3</w:t>
      </w:r>
      <w:r w:rsidR="00E2723E" w:rsidRPr="00E2723E">
        <w:rPr>
          <w:vertAlign w:val="superscript"/>
        </w:rPr>
        <w:t>rd</w:t>
      </w:r>
      <w:r w:rsidR="00E2723E">
        <w:t xml:space="preserve"> applicant</w:t>
      </w:r>
      <w:r w:rsidR="00555E76">
        <w:t>,</w:t>
      </w:r>
      <w:r w:rsidR="00E2723E">
        <w:t xml:space="preserve"> his client. </w:t>
      </w:r>
      <w:r w:rsidR="009A7038">
        <w:t xml:space="preserve">The allegations by the respondents of self-interests </w:t>
      </w:r>
      <w:r w:rsidR="00C715BA">
        <w:t xml:space="preserve">against the executor </w:t>
      </w:r>
      <w:r w:rsidR="003B6955">
        <w:t xml:space="preserve">cannot be </w:t>
      </w:r>
      <w:r w:rsidR="00F52367">
        <w:t>rubbished</w:t>
      </w:r>
      <w:r w:rsidR="00472130">
        <w:t xml:space="preserve"> as “</w:t>
      </w:r>
      <w:r w:rsidR="009A7038">
        <w:t>unfounded accusations of</w:t>
      </w:r>
      <w:r w:rsidR="00F52367">
        <w:t xml:space="preserve"> impropriety</w:t>
      </w:r>
      <w:r w:rsidR="009A7038">
        <w:t>,</w:t>
      </w:r>
      <w:r w:rsidR="00472130">
        <w:t xml:space="preserve">” </w:t>
      </w:r>
      <w:r w:rsidR="00C715BA">
        <w:t>they have some substance.</w:t>
      </w:r>
      <w:r w:rsidR="005904D4">
        <w:t xml:space="preserve"> This is an issue that this court has to consider in the main application. </w:t>
      </w:r>
      <w:r w:rsidR="00F6687C">
        <w:t xml:space="preserve"> </w:t>
      </w:r>
      <w:r w:rsidR="00BA5097">
        <w:t xml:space="preserve">The court may find that there was a conflict of interest </w:t>
      </w:r>
      <w:r w:rsidR="007D65CB">
        <w:t>or there was no such conflict. In essence it is</w:t>
      </w:r>
      <w:r w:rsidR="00C81260">
        <w:t xml:space="preserve"> a matter </w:t>
      </w:r>
      <w:r w:rsidR="007D65CB">
        <w:t xml:space="preserve">requires a </w:t>
      </w:r>
      <w:r w:rsidR="00C81260">
        <w:t>consideration by this court. This is the reason I take</w:t>
      </w:r>
      <w:r w:rsidR="005324E5">
        <w:t xml:space="preserve"> the view that</w:t>
      </w:r>
      <w:r w:rsidR="00C81260">
        <w:t xml:space="preserve"> on this point</w:t>
      </w:r>
      <w:r w:rsidR="005324E5">
        <w:t xml:space="preserve"> </w:t>
      </w:r>
      <w:r w:rsidR="006639A2">
        <w:t xml:space="preserve">the main application has prospects of success. </w:t>
      </w:r>
    </w:p>
    <w:p w14:paraId="29D38BF0" w14:textId="77777777" w:rsidR="005472D3" w:rsidRDefault="005472D3" w:rsidP="009A7038">
      <w:pPr>
        <w:pStyle w:val="NoSpacing"/>
        <w:spacing w:line="360" w:lineRule="auto"/>
        <w:ind w:firstLine="720"/>
        <w:jc w:val="both"/>
      </w:pPr>
    </w:p>
    <w:p w14:paraId="33AC5280" w14:textId="77777777" w:rsidR="00FD5776" w:rsidRDefault="00DD20D9" w:rsidP="00DD171B">
      <w:pPr>
        <w:pStyle w:val="NoSpacing"/>
        <w:spacing w:line="360" w:lineRule="auto"/>
        <w:ind w:firstLine="720"/>
        <w:jc w:val="both"/>
      </w:pPr>
      <w:r>
        <w:t xml:space="preserve">Again respondents contend that </w:t>
      </w:r>
      <w:r w:rsidR="005472D3">
        <w:t>The First and Final Liquidation and Distribution Account</w:t>
      </w:r>
      <w:r>
        <w:t xml:space="preserve"> </w:t>
      </w:r>
      <w:r w:rsidR="001F2141">
        <w:t xml:space="preserve">(Account) </w:t>
      </w:r>
      <w:r>
        <w:t xml:space="preserve">contains some omissions and false declaration. </w:t>
      </w:r>
      <w:r w:rsidR="001F2141">
        <w:t xml:space="preserve">The Account </w:t>
      </w:r>
      <w:r>
        <w:t xml:space="preserve">was </w:t>
      </w:r>
      <w:r w:rsidR="001F2141">
        <w:t>confirmed.</w:t>
      </w:r>
      <w:r w:rsidR="0014147C">
        <w:t xml:space="preserve"> </w:t>
      </w:r>
      <w:r w:rsidR="001F2141">
        <w:t xml:space="preserve">It </w:t>
      </w:r>
      <w:r w:rsidR="00EF2D08">
        <w:t xml:space="preserve">lists the immovable property as the only asset of the estate. </w:t>
      </w:r>
      <w:r w:rsidR="00EA63C8">
        <w:t xml:space="preserve">It </w:t>
      </w:r>
      <w:r w:rsidR="008E1813">
        <w:t>is important to no</w:t>
      </w:r>
      <w:r w:rsidR="00EA63C8">
        <w:t>te that the</w:t>
      </w:r>
      <w:r w:rsidR="005B3A38">
        <w:t xml:space="preserve"> Last will and Testament of the deceased bequeaths </w:t>
      </w:r>
      <w:r w:rsidR="000340A8">
        <w:t xml:space="preserve">to James Chikuni the home in Zhombe and farm machinery. </w:t>
      </w:r>
      <w:r w:rsidR="00705D27">
        <w:t xml:space="preserve">The home and the farm machinery are not listed in the distribution account. Respondents aver in the main application that </w:t>
      </w:r>
      <w:r w:rsidR="00AD7788">
        <w:t>“such omission and false declaration constitutes a serious irregul</w:t>
      </w:r>
      <w:r w:rsidR="00705561">
        <w:t>arity.</w:t>
      </w:r>
      <w:r w:rsidR="00AD7788">
        <w:t xml:space="preserve">” </w:t>
      </w:r>
      <w:r w:rsidR="00705561">
        <w:t xml:space="preserve">A distribution account must be honest and show all the known assets of the deceased. </w:t>
      </w:r>
      <w:r w:rsidR="007021EB">
        <w:t>Again on this point, m</w:t>
      </w:r>
      <w:r w:rsidR="00A30425">
        <w:t xml:space="preserve">y view is that </w:t>
      </w:r>
      <w:r w:rsidR="007021EB">
        <w:t xml:space="preserve">the main application has prospects of success. </w:t>
      </w:r>
      <w:r w:rsidR="008E1813">
        <w:t>All in all I</w:t>
      </w:r>
      <w:r w:rsidR="00794AFA">
        <w:t xml:space="preserve"> hold</w:t>
      </w:r>
      <w:r w:rsidR="000D7271">
        <w:t xml:space="preserve"> the view that the main application has good prospects of success. </w:t>
      </w:r>
    </w:p>
    <w:p w14:paraId="74E5C9F2" w14:textId="77777777" w:rsidR="00DD171B" w:rsidRDefault="00DD171B" w:rsidP="00DD171B">
      <w:pPr>
        <w:pStyle w:val="NoSpacing"/>
        <w:spacing w:line="360" w:lineRule="auto"/>
        <w:ind w:firstLine="720"/>
        <w:jc w:val="both"/>
      </w:pPr>
    </w:p>
    <w:p w14:paraId="2E8133C3" w14:textId="77777777" w:rsidR="00A53854" w:rsidRDefault="00FD5776" w:rsidP="00A53854">
      <w:pPr>
        <w:pStyle w:val="NoSpacing"/>
        <w:spacing w:line="360" w:lineRule="auto"/>
        <w:jc w:val="both"/>
      </w:pPr>
      <w:r w:rsidRPr="00706E3A">
        <w:tab/>
        <w:t xml:space="preserve">I now turn to deal with </w:t>
      </w:r>
      <w:r w:rsidR="00794AFA">
        <w:t>the issue of prejudice.</w:t>
      </w:r>
      <w:r w:rsidR="00886B6E">
        <w:t xml:space="preserve"> </w:t>
      </w:r>
      <w:r w:rsidRPr="00706E3A">
        <w:t>The fo</w:t>
      </w:r>
      <w:r w:rsidR="00886B6E">
        <w:t>unding affidavit to this application</w:t>
      </w:r>
      <w:r w:rsidRPr="00706E3A">
        <w:t xml:space="preserve"> does not in an</w:t>
      </w:r>
      <w:r w:rsidR="00132B1C">
        <w:t>y way speak to</w:t>
      </w:r>
      <w:r w:rsidR="00886B6E">
        <w:t xml:space="preserve"> how the applicants </w:t>
      </w:r>
      <w:r w:rsidRPr="00706E3A">
        <w:t xml:space="preserve">would be </w:t>
      </w:r>
      <w:r w:rsidR="00B5347F">
        <w:t xml:space="preserve">prejudiced by the delay in the finalisation of the main application. </w:t>
      </w:r>
      <w:r w:rsidR="00F52AE1">
        <w:t xml:space="preserve">It is an established principle of our law that an applicant’s cause stands or falls on his founding affidavit and not in an answering affidavit. </w:t>
      </w:r>
      <w:r w:rsidR="00111241">
        <w:t xml:space="preserve">My view is that allowing the main application to proceed to finality will not be prejudicial to the applicants. </w:t>
      </w:r>
      <w:r w:rsidR="008E3FB5">
        <w:t>Again, t</w:t>
      </w:r>
      <w:r w:rsidR="00B43371">
        <w:t xml:space="preserve">here is too much at stake for the respondents </w:t>
      </w:r>
      <w:r w:rsidR="00FB27FC">
        <w:t xml:space="preserve">which mitigate against the dismissal of </w:t>
      </w:r>
      <w:r w:rsidR="00FB27FC">
        <w:lastRenderedPageBreak/>
        <w:t xml:space="preserve">the main application for want of prosecution. </w:t>
      </w:r>
      <w:r w:rsidR="008E3FB5">
        <w:t>Respondent</w:t>
      </w:r>
      <w:r w:rsidR="009B5787">
        <w:t xml:space="preserve"> have a right to know whether the estate of their father has been administered in terms of the law. </w:t>
      </w:r>
      <w:r w:rsidR="006A31E9">
        <w:t>Equally</w:t>
      </w:r>
      <w:r w:rsidR="00633CD8">
        <w:t xml:space="preserve"> important</w:t>
      </w:r>
      <w:r w:rsidR="006A31E9">
        <w:t>, the 2</w:t>
      </w:r>
      <w:r w:rsidR="006A31E9" w:rsidRPr="006A31E9">
        <w:rPr>
          <w:vertAlign w:val="superscript"/>
        </w:rPr>
        <w:t>nd</w:t>
      </w:r>
      <w:r w:rsidR="006A31E9">
        <w:t xml:space="preserve"> </w:t>
      </w:r>
      <w:r w:rsidR="000E521C">
        <w:t xml:space="preserve">applicant </w:t>
      </w:r>
      <w:r w:rsidR="00FA6228">
        <w:t xml:space="preserve">must know whether his administration of the estate was conducted in terms of the requirements of the law. </w:t>
      </w:r>
      <w:r w:rsidR="00496EB8">
        <w:t xml:space="preserve"> </w:t>
      </w:r>
      <w:r w:rsidR="008E3FB5">
        <w:t>On the factual matrix of this case, t</w:t>
      </w:r>
      <w:r w:rsidR="008E3FB5" w:rsidRPr="00DA63D1">
        <w:t>he balance of convenience</w:t>
      </w:r>
      <w:r w:rsidR="008E3FB5">
        <w:t xml:space="preserve"> favours allowing the main application to proceed to finality.</w:t>
      </w:r>
    </w:p>
    <w:p w14:paraId="2DAB9A94" w14:textId="77777777" w:rsidR="00111241" w:rsidRDefault="00111241" w:rsidP="00A53854">
      <w:pPr>
        <w:pStyle w:val="NoSpacing"/>
        <w:spacing w:line="360" w:lineRule="auto"/>
        <w:jc w:val="both"/>
      </w:pPr>
    </w:p>
    <w:p w14:paraId="2B55F855" w14:textId="77777777" w:rsidR="00696693" w:rsidRPr="001A5722" w:rsidRDefault="00973890" w:rsidP="00774F62">
      <w:pPr>
        <w:pStyle w:val="NoSpacing"/>
        <w:spacing w:line="360" w:lineRule="auto"/>
        <w:ind w:firstLine="720"/>
        <w:jc w:val="both"/>
      </w:pPr>
      <w:r>
        <w:t>In determining this application</w:t>
      </w:r>
      <w:r w:rsidR="00B5347F">
        <w:t>,</w:t>
      </w:r>
      <w:r>
        <w:t xml:space="preserve"> I </w:t>
      </w:r>
      <w:r w:rsidR="00D37219">
        <w:t xml:space="preserve">also </w:t>
      </w:r>
      <w:r>
        <w:t>factor into the equation th</w:t>
      </w:r>
      <w:r w:rsidR="002B2C1F" w:rsidRPr="00706E3A">
        <w:t xml:space="preserve">e fact that the </w:t>
      </w:r>
      <w:r w:rsidR="000C7419">
        <w:t>respondents have, though belatedly filed an answering affidavit, heads of argument and applied for a s</w:t>
      </w:r>
      <w:r>
        <w:t>et-down in the main application</w:t>
      </w:r>
      <w:r w:rsidR="006C07AE">
        <w:t xml:space="preserve">. </w:t>
      </w:r>
      <w:r w:rsidR="00583839">
        <w:t>The main appl</w:t>
      </w:r>
      <w:r w:rsidR="00465306">
        <w:t>ication awaits a set-down date.</w:t>
      </w:r>
      <w:r w:rsidR="00465306">
        <w:rPr>
          <w:rStyle w:val="FootnoteReference"/>
        </w:rPr>
        <w:footnoteReference w:id="1"/>
      </w:r>
      <w:r w:rsidR="00774F62">
        <w:t xml:space="preserve"> </w:t>
      </w:r>
      <w:r w:rsidR="004F545D">
        <w:t>This is a</w:t>
      </w:r>
      <w:r w:rsidR="00D37219">
        <w:t xml:space="preserve"> sign that the respondents</w:t>
      </w:r>
      <w:r w:rsidR="006C07AE">
        <w:t xml:space="preserve"> are serious about prosecuting the main application to finality. </w:t>
      </w:r>
      <w:r w:rsidR="00696693">
        <w:t>Again, t</w:t>
      </w:r>
      <w:r w:rsidR="00696693" w:rsidRPr="00706E3A">
        <w:t>he vigorous opposition to the application for dismissal for want of prosecution also shows t</w:t>
      </w:r>
      <w:r w:rsidR="00696693">
        <w:t>o some extent that the respondents really intend to</w:t>
      </w:r>
      <w:r w:rsidR="009247ED">
        <w:t xml:space="preserve"> prosecute the main application to finality. </w:t>
      </w:r>
      <w:r w:rsidR="00696693">
        <w:t xml:space="preserve"> </w:t>
      </w:r>
    </w:p>
    <w:p w14:paraId="1C24A32E" w14:textId="77777777" w:rsidR="00DA63D1" w:rsidRDefault="00DA63D1" w:rsidP="00D0632B">
      <w:pPr>
        <w:pStyle w:val="NoSpacing"/>
        <w:spacing w:line="360" w:lineRule="auto"/>
        <w:ind w:firstLine="720"/>
        <w:jc w:val="both"/>
      </w:pPr>
    </w:p>
    <w:p w14:paraId="4494EE6F" w14:textId="77777777" w:rsidR="00340E38" w:rsidRDefault="000D7271" w:rsidP="006954DE">
      <w:pPr>
        <w:pStyle w:val="NoSpacing"/>
        <w:spacing w:line="360" w:lineRule="auto"/>
        <w:ind w:firstLine="720"/>
        <w:jc w:val="both"/>
      </w:pPr>
      <w:r>
        <w:t xml:space="preserve">In conclusion, </w:t>
      </w:r>
      <w:r w:rsidR="006954DE">
        <w:t>i</w:t>
      </w:r>
      <w:r w:rsidR="006954DE" w:rsidRPr="00706E3A">
        <w:t>t wou</w:t>
      </w:r>
      <w:r w:rsidR="00FC4817">
        <w:t>ld be an injustice if respondents</w:t>
      </w:r>
      <w:r w:rsidR="006954DE">
        <w:t xml:space="preserve"> with</w:t>
      </w:r>
      <w:r w:rsidR="006954DE" w:rsidRPr="00706E3A">
        <w:t xml:space="preserve"> good prosp</w:t>
      </w:r>
      <w:r w:rsidR="00FC4817">
        <w:t>ects of success on the merits are</w:t>
      </w:r>
      <w:r w:rsidR="006954DE" w:rsidRPr="00706E3A">
        <w:t xml:space="preserve"> denied </w:t>
      </w:r>
      <w:r w:rsidR="00FC4817">
        <w:t>their</w:t>
      </w:r>
      <w:r w:rsidR="006954DE" w:rsidRPr="00706E3A">
        <w:t xml:space="preserve"> d</w:t>
      </w:r>
      <w:r w:rsidR="006954DE">
        <w:t xml:space="preserve">ay in court. Again, </w:t>
      </w:r>
      <w:r w:rsidR="00340E38" w:rsidRPr="00706E3A">
        <w:t>r</w:t>
      </w:r>
      <w:r>
        <w:t>ule</w:t>
      </w:r>
      <w:r w:rsidR="00340E38" w:rsidRPr="00706E3A">
        <w:t xml:space="preserve"> 236 of the High Court Rules, </w:t>
      </w:r>
      <w:r>
        <w:t xml:space="preserve">1971 provides that </w:t>
      </w:r>
      <w:r w:rsidR="00340E38" w:rsidRPr="00706E3A">
        <w:t xml:space="preserve">when faced with an application for dismissal </w:t>
      </w:r>
      <w:r w:rsidR="000143F7">
        <w:t>for want of prosecution</w:t>
      </w:r>
      <w:r w:rsidR="00492E21">
        <w:t>,</w:t>
      </w:r>
      <w:r w:rsidR="003C64F2">
        <w:t xml:space="preserve"> this court</w:t>
      </w:r>
      <w:r w:rsidR="00340E38" w:rsidRPr="00706E3A">
        <w:t xml:space="preserve"> is enjoined to consider optio</w:t>
      </w:r>
      <w:r w:rsidR="000143F7">
        <w:t>ns other than dismissing the main application</w:t>
      </w:r>
      <w:r w:rsidR="00340E38" w:rsidRPr="00706E3A">
        <w:t>.</w:t>
      </w:r>
      <w:r w:rsidR="00F628A8">
        <w:t xml:space="preserve"> </w:t>
      </w:r>
      <w:r w:rsidR="003C64F2">
        <w:t xml:space="preserve">In the circumstances of this case, the appropriate option is to allow the application for condonation to proceed to finality. </w:t>
      </w:r>
    </w:p>
    <w:p w14:paraId="208BE02F" w14:textId="77777777" w:rsidR="00B31C8C" w:rsidRDefault="00B31C8C" w:rsidP="00F628A8">
      <w:pPr>
        <w:pStyle w:val="NoSpacing"/>
        <w:spacing w:line="360" w:lineRule="auto"/>
        <w:ind w:firstLine="720"/>
        <w:jc w:val="both"/>
      </w:pPr>
    </w:p>
    <w:p w14:paraId="312425F8" w14:textId="77777777" w:rsidR="006012DE" w:rsidRDefault="00B31C8C" w:rsidP="00D610D2">
      <w:pPr>
        <w:autoSpaceDE w:val="0"/>
        <w:autoSpaceDN w:val="0"/>
        <w:adjustRightInd w:val="0"/>
        <w:spacing w:after="120" w:line="360" w:lineRule="auto"/>
        <w:ind w:firstLine="720"/>
        <w:jc w:val="both"/>
        <w:rPr>
          <w:rFonts w:ascii="Times New Roman" w:hAnsi="Times New Roman" w:cs="Times New Roman"/>
          <w:sz w:val="24"/>
          <w:szCs w:val="24"/>
        </w:rPr>
      </w:pPr>
      <w:r w:rsidRPr="005F282F">
        <w:rPr>
          <w:rFonts w:ascii="Times New Roman" w:hAnsi="Times New Roman" w:cs="Times New Roman"/>
          <w:sz w:val="24"/>
          <w:szCs w:val="24"/>
        </w:rPr>
        <w:t>One last issue requires determination: costs.</w:t>
      </w:r>
      <w:r w:rsidR="005F282F" w:rsidRPr="005F282F">
        <w:rPr>
          <w:rFonts w:ascii="Times New Roman" w:hAnsi="Times New Roman" w:cs="Times New Roman"/>
          <w:sz w:val="24"/>
          <w:szCs w:val="24"/>
        </w:rPr>
        <w:t xml:space="preserve"> The general rule in matters of costs is that the successful party should be given his costs, and this rule should not be departed from except where there are good grounds for doing so.</w:t>
      </w:r>
      <w:r w:rsidR="00E831B7">
        <w:rPr>
          <w:rFonts w:ascii="Times New Roman" w:hAnsi="Times New Roman" w:cs="Times New Roman"/>
          <w:sz w:val="24"/>
          <w:szCs w:val="24"/>
        </w:rPr>
        <w:t xml:space="preserve"> In thi</w:t>
      </w:r>
      <w:r w:rsidR="0092492D">
        <w:rPr>
          <w:rFonts w:ascii="Times New Roman" w:hAnsi="Times New Roman" w:cs="Times New Roman"/>
          <w:sz w:val="24"/>
          <w:szCs w:val="24"/>
        </w:rPr>
        <w:t>s case there are good grounds to depart</w:t>
      </w:r>
      <w:r w:rsidR="00E831B7">
        <w:rPr>
          <w:rFonts w:ascii="Times New Roman" w:hAnsi="Times New Roman" w:cs="Times New Roman"/>
          <w:sz w:val="24"/>
          <w:szCs w:val="24"/>
        </w:rPr>
        <w:t xml:space="preserve"> from the </w:t>
      </w:r>
      <w:r w:rsidR="00833791">
        <w:rPr>
          <w:rFonts w:ascii="Times New Roman" w:hAnsi="Times New Roman" w:cs="Times New Roman"/>
          <w:sz w:val="24"/>
          <w:szCs w:val="24"/>
        </w:rPr>
        <w:t xml:space="preserve">general rule. It is the inaction of the respondents in the main application that caused the filing of this application. Had </w:t>
      </w:r>
      <w:r w:rsidR="00E81197">
        <w:rPr>
          <w:rFonts w:ascii="Times New Roman" w:hAnsi="Times New Roman" w:cs="Times New Roman"/>
          <w:sz w:val="24"/>
          <w:szCs w:val="24"/>
        </w:rPr>
        <w:t>respondents prosecuted the main application</w:t>
      </w:r>
      <w:r w:rsidR="006E29D3">
        <w:rPr>
          <w:rFonts w:ascii="Times New Roman" w:hAnsi="Times New Roman" w:cs="Times New Roman"/>
          <w:sz w:val="24"/>
          <w:szCs w:val="24"/>
        </w:rPr>
        <w:t xml:space="preserve"> in terms of the timeline provided in the rules of court</w:t>
      </w:r>
      <w:r w:rsidR="00E81197">
        <w:rPr>
          <w:rFonts w:ascii="Times New Roman" w:hAnsi="Times New Roman" w:cs="Times New Roman"/>
          <w:sz w:val="24"/>
          <w:szCs w:val="24"/>
        </w:rPr>
        <w:t xml:space="preserve">, this application would not have been filed. </w:t>
      </w:r>
      <w:r w:rsidR="00620F83">
        <w:rPr>
          <w:rFonts w:ascii="Times New Roman" w:hAnsi="Times New Roman" w:cs="Times New Roman"/>
          <w:sz w:val="24"/>
          <w:szCs w:val="24"/>
        </w:rPr>
        <w:t xml:space="preserve">On another note, applicants seeing that this application was vigorously opposed, should have reflected </w:t>
      </w:r>
      <w:r w:rsidR="00A758DB">
        <w:rPr>
          <w:rFonts w:ascii="Times New Roman" w:hAnsi="Times New Roman" w:cs="Times New Roman"/>
          <w:sz w:val="24"/>
          <w:szCs w:val="24"/>
        </w:rPr>
        <w:t xml:space="preserve">on the propriety of prosecuting this application to the wire. This is </w:t>
      </w:r>
      <w:r w:rsidR="00F2057F">
        <w:rPr>
          <w:rFonts w:ascii="Times New Roman" w:hAnsi="Times New Roman" w:cs="Times New Roman"/>
          <w:sz w:val="24"/>
          <w:szCs w:val="24"/>
        </w:rPr>
        <w:t xml:space="preserve">a case </w:t>
      </w:r>
      <w:r w:rsidR="00A758DB">
        <w:rPr>
          <w:rFonts w:ascii="Times New Roman" w:hAnsi="Times New Roman" w:cs="Times New Roman"/>
          <w:sz w:val="24"/>
          <w:szCs w:val="24"/>
        </w:rPr>
        <w:t xml:space="preserve">where </w:t>
      </w:r>
      <w:r w:rsidR="001C1A18">
        <w:rPr>
          <w:rFonts w:ascii="Times New Roman" w:hAnsi="Times New Roman" w:cs="Times New Roman"/>
          <w:sz w:val="24"/>
          <w:szCs w:val="24"/>
        </w:rPr>
        <w:t>ju</w:t>
      </w:r>
      <w:r w:rsidR="00822C59">
        <w:rPr>
          <w:rFonts w:ascii="Times New Roman" w:hAnsi="Times New Roman" w:cs="Times New Roman"/>
          <w:sz w:val="24"/>
          <w:szCs w:val="24"/>
        </w:rPr>
        <w:t>stice would be served with a</w:t>
      </w:r>
      <w:r w:rsidR="002E036B">
        <w:rPr>
          <w:rFonts w:ascii="Times New Roman" w:hAnsi="Times New Roman" w:cs="Times New Roman"/>
          <w:sz w:val="24"/>
          <w:szCs w:val="24"/>
        </w:rPr>
        <w:t xml:space="preserve"> no costs order</w:t>
      </w:r>
      <w:r w:rsidR="00F2057F">
        <w:rPr>
          <w:rFonts w:ascii="Times New Roman" w:hAnsi="Times New Roman" w:cs="Times New Roman"/>
          <w:sz w:val="24"/>
          <w:szCs w:val="24"/>
        </w:rPr>
        <w:t>.</w:t>
      </w:r>
    </w:p>
    <w:p w14:paraId="52D16C17" w14:textId="77777777" w:rsidR="0035637B" w:rsidRDefault="0035637B" w:rsidP="00D610D2">
      <w:pPr>
        <w:autoSpaceDE w:val="0"/>
        <w:autoSpaceDN w:val="0"/>
        <w:adjustRightInd w:val="0"/>
        <w:spacing w:after="120" w:line="360" w:lineRule="auto"/>
        <w:ind w:firstLine="720"/>
        <w:jc w:val="both"/>
        <w:rPr>
          <w:rFonts w:ascii="Times New Roman" w:hAnsi="Times New Roman" w:cs="Times New Roman"/>
          <w:sz w:val="24"/>
          <w:szCs w:val="24"/>
        </w:rPr>
      </w:pPr>
    </w:p>
    <w:p w14:paraId="276F4458" w14:textId="77777777" w:rsidR="001222B4" w:rsidRDefault="001222B4" w:rsidP="001222B4">
      <w:pPr>
        <w:pStyle w:val="NoSpacing"/>
        <w:spacing w:line="360" w:lineRule="auto"/>
        <w:jc w:val="both"/>
        <w:rPr>
          <w:b/>
        </w:rPr>
      </w:pPr>
      <w:r w:rsidRPr="001222B4">
        <w:rPr>
          <w:b/>
        </w:rPr>
        <w:lastRenderedPageBreak/>
        <w:t xml:space="preserve">Disposition </w:t>
      </w:r>
    </w:p>
    <w:p w14:paraId="729DA946" w14:textId="77777777" w:rsidR="006012DE" w:rsidRDefault="006012DE" w:rsidP="001222B4">
      <w:pPr>
        <w:pStyle w:val="NoSpacing"/>
        <w:spacing w:line="360" w:lineRule="auto"/>
        <w:jc w:val="both"/>
        <w:rPr>
          <w:b/>
        </w:rPr>
      </w:pPr>
    </w:p>
    <w:p w14:paraId="2573E34F" w14:textId="77777777" w:rsidR="006012DE" w:rsidRDefault="001478B8" w:rsidP="001478B8">
      <w:pPr>
        <w:pStyle w:val="NoSpacing"/>
        <w:spacing w:line="360" w:lineRule="auto"/>
        <w:ind w:firstLine="720"/>
        <w:jc w:val="both"/>
      </w:pPr>
      <w:r>
        <w:t>In conclusion</w:t>
      </w:r>
      <w:r w:rsidR="00B76053">
        <w:t>,</w:t>
      </w:r>
      <w:r>
        <w:t xml:space="preserve"> applicants have not made a case for the relief sought, </w:t>
      </w:r>
      <w:r w:rsidR="009A7A7E">
        <w:t xml:space="preserve">and </w:t>
      </w:r>
      <w:r>
        <w:t>i</w:t>
      </w:r>
      <w:r w:rsidR="006012DE" w:rsidRPr="006012DE">
        <w:t xml:space="preserve">n the result, </w:t>
      </w:r>
      <w:r w:rsidR="006012DE">
        <w:t>I order as follows: this applicatio</w:t>
      </w:r>
      <w:r w:rsidR="009A7A7E">
        <w:t xml:space="preserve">n is dismissed with no order as to </w:t>
      </w:r>
      <w:r w:rsidR="006012DE">
        <w:t xml:space="preserve">costs. </w:t>
      </w:r>
    </w:p>
    <w:p w14:paraId="69E4115B" w14:textId="77777777" w:rsidR="00D610D2" w:rsidRDefault="00D610D2" w:rsidP="001222B4">
      <w:pPr>
        <w:pStyle w:val="NoSpacing"/>
        <w:spacing w:line="360" w:lineRule="auto"/>
        <w:jc w:val="both"/>
      </w:pPr>
    </w:p>
    <w:p w14:paraId="6D7AD115" w14:textId="77777777" w:rsidR="00D610D2" w:rsidRDefault="00D610D2" w:rsidP="001222B4">
      <w:pPr>
        <w:pStyle w:val="NoSpacing"/>
        <w:spacing w:line="360" w:lineRule="auto"/>
        <w:jc w:val="both"/>
      </w:pPr>
    </w:p>
    <w:p w14:paraId="1BB40A97" w14:textId="77777777" w:rsidR="00CD6EE0" w:rsidRDefault="00CD6EE0" w:rsidP="001222B4">
      <w:pPr>
        <w:pStyle w:val="NoSpacing"/>
        <w:spacing w:line="360" w:lineRule="auto"/>
        <w:jc w:val="both"/>
      </w:pPr>
    </w:p>
    <w:p w14:paraId="65071559" w14:textId="77777777" w:rsidR="00CD6EE0" w:rsidRDefault="00CD6EE0" w:rsidP="001222B4">
      <w:pPr>
        <w:pStyle w:val="NoSpacing"/>
        <w:spacing w:line="360" w:lineRule="auto"/>
        <w:jc w:val="both"/>
      </w:pPr>
    </w:p>
    <w:p w14:paraId="5BCAF702" w14:textId="77777777" w:rsidR="000154B8" w:rsidRDefault="000154B8" w:rsidP="001222B4">
      <w:pPr>
        <w:pStyle w:val="NoSpacing"/>
        <w:spacing w:line="360" w:lineRule="auto"/>
        <w:jc w:val="both"/>
      </w:pPr>
    </w:p>
    <w:p w14:paraId="1472F55A" w14:textId="225E9CF0" w:rsidR="000B5856" w:rsidRPr="00A11F5F" w:rsidRDefault="00D44FD0" w:rsidP="000B5856">
      <w:pPr>
        <w:pStyle w:val="NoSpacing"/>
        <w:jc w:val="both"/>
        <w:rPr>
          <w:i/>
        </w:rPr>
      </w:pPr>
      <w:r>
        <w:rPr>
          <w:i/>
        </w:rPr>
        <w:t>Danzinger &amp; Partners (Gweru</w:t>
      </w:r>
      <w:r w:rsidR="00B730DE">
        <w:rPr>
          <w:i/>
        </w:rPr>
        <w:t xml:space="preserve">), </w:t>
      </w:r>
      <w:r w:rsidR="000B5856">
        <w:t>applicants’</w:t>
      </w:r>
      <w:r w:rsidR="000B5856" w:rsidRPr="00D10188">
        <w:t xml:space="preserve"> legal practitioner</w:t>
      </w:r>
      <w:r w:rsidR="000B5856" w:rsidRPr="00A11F5F">
        <w:rPr>
          <w:i/>
        </w:rPr>
        <w:t>s</w:t>
      </w:r>
    </w:p>
    <w:p w14:paraId="193B2735" w14:textId="77777777" w:rsidR="000B5856" w:rsidRPr="00D10188" w:rsidRDefault="00D44FD0" w:rsidP="000B5856">
      <w:pPr>
        <w:pStyle w:val="NoSpacing"/>
        <w:jc w:val="both"/>
      </w:pPr>
      <w:r w:rsidRPr="00A11F5F">
        <w:rPr>
          <w:i/>
        </w:rPr>
        <w:t>Makonese</w:t>
      </w:r>
      <w:r w:rsidR="000B5856" w:rsidRPr="00A11F5F">
        <w:rPr>
          <w:i/>
        </w:rPr>
        <w:t xml:space="preserve">, </w:t>
      </w:r>
      <w:r w:rsidR="00A11F5F" w:rsidRPr="00A11F5F">
        <w:rPr>
          <w:i/>
        </w:rPr>
        <w:t xml:space="preserve">Chambati &amp; Mataka, </w:t>
      </w:r>
      <w:r w:rsidR="000B5856">
        <w:t>respondent</w:t>
      </w:r>
      <w:r w:rsidR="000B5856" w:rsidRPr="00D10188">
        <w:t>s</w:t>
      </w:r>
      <w:r>
        <w:t>’</w:t>
      </w:r>
      <w:r w:rsidR="000B5856" w:rsidRPr="00D10188">
        <w:t xml:space="preserve"> legal practitioners</w:t>
      </w:r>
    </w:p>
    <w:p w14:paraId="0D5BE7DC" w14:textId="77777777" w:rsidR="001222B4" w:rsidRDefault="001222B4" w:rsidP="00F628A8">
      <w:pPr>
        <w:pStyle w:val="NoSpacing"/>
        <w:spacing w:line="360" w:lineRule="auto"/>
        <w:ind w:firstLine="720"/>
        <w:jc w:val="both"/>
      </w:pPr>
    </w:p>
    <w:sectPr w:rsidR="001222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CF0B" w14:textId="77777777" w:rsidR="005B5BB1" w:rsidRDefault="005B5BB1" w:rsidP="00465306">
      <w:pPr>
        <w:spacing w:after="0" w:line="240" w:lineRule="auto"/>
      </w:pPr>
      <w:r>
        <w:separator/>
      </w:r>
    </w:p>
  </w:endnote>
  <w:endnote w:type="continuationSeparator" w:id="0">
    <w:p w14:paraId="6E6956A7" w14:textId="77777777" w:rsidR="005B5BB1" w:rsidRDefault="005B5BB1" w:rsidP="0046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2DAEA" w14:textId="77777777" w:rsidR="005B5BB1" w:rsidRDefault="005B5BB1" w:rsidP="00465306">
      <w:pPr>
        <w:spacing w:after="0" w:line="240" w:lineRule="auto"/>
      </w:pPr>
      <w:r>
        <w:separator/>
      </w:r>
    </w:p>
  </w:footnote>
  <w:footnote w:type="continuationSeparator" w:id="0">
    <w:p w14:paraId="4477DCBE" w14:textId="77777777" w:rsidR="005B5BB1" w:rsidRDefault="005B5BB1" w:rsidP="00465306">
      <w:pPr>
        <w:spacing w:after="0" w:line="240" w:lineRule="auto"/>
      </w:pPr>
      <w:r>
        <w:continuationSeparator/>
      </w:r>
    </w:p>
  </w:footnote>
  <w:footnote w:id="1">
    <w:p w14:paraId="24E5A87B" w14:textId="77777777" w:rsidR="00465306" w:rsidRPr="00465306" w:rsidRDefault="00465306" w:rsidP="00465306">
      <w:pPr>
        <w:pStyle w:val="FootnoteText"/>
        <w:spacing w:line="276" w:lineRule="auto"/>
        <w:jc w:val="both"/>
        <w:rPr>
          <w:rFonts w:ascii="Times New Roman" w:hAnsi="Times New Roman" w:cs="Times New Roman"/>
        </w:rPr>
      </w:pPr>
      <w:r w:rsidRPr="00465306">
        <w:rPr>
          <w:rStyle w:val="FootnoteReference"/>
          <w:rFonts w:ascii="Times New Roman" w:hAnsi="Times New Roman" w:cs="Times New Roman"/>
        </w:rPr>
        <w:footnoteRef/>
      </w:r>
      <w:r w:rsidRPr="00465306">
        <w:rPr>
          <w:rFonts w:ascii="Times New Roman" w:hAnsi="Times New Roman" w:cs="Times New Roman"/>
        </w:rPr>
        <w:t xml:space="preserve">In general the court is always entitled to make reference to its own records and proceedings and to take note of its contents. See: </w:t>
      </w:r>
      <w:r w:rsidRPr="00465306">
        <w:rPr>
          <w:rFonts w:ascii="Times New Roman" w:hAnsi="Times New Roman" w:cs="Times New Roman"/>
          <w:i/>
        </w:rPr>
        <w:t xml:space="preserve">Mhungu v Mtindi </w:t>
      </w:r>
      <w:r w:rsidRPr="00465306">
        <w:rPr>
          <w:rFonts w:ascii="Times New Roman" w:hAnsi="Times New Roman" w:cs="Times New Roman"/>
        </w:rPr>
        <w:t>1986 (2) ZLR 171 (SC).</w:t>
      </w:r>
    </w:p>
    <w:p w14:paraId="197D30D5" w14:textId="77777777" w:rsidR="00465306" w:rsidRDefault="00465306">
      <w:pPr>
        <w:pStyle w:val="FootnoteTex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216134"/>
      <w:docPartObj>
        <w:docPartGallery w:val="Page Numbers (Top of Page)"/>
        <w:docPartUnique/>
      </w:docPartObj>
    </w:sdtPr>
    <w:sdtEndPr>
      <w:rPr>
        <w:noProof/>
      </w:rPr>
    </w:sdtEndPr>
    <w:sdtContent>
      <w:p w14:paraId="45775940" w14:textId="77777777" w:rsidR="00AB767F" w:rsidRDefault="00AB767F">
        <w:pPr>
          <w:pStyle w:val="Header"/>
          <w:jc w:val="right"/>
          <w:rPr>
            <w:noProof/>
          </w:rPr>
        </w:pPr>
        <w:r>
          <w:fldChar w:fldCharType="begin"/>
        </w:r>
        <w:r>
          <w:instrText xml:space="preserve"> PAGE   \* MERGEFORMAT </w:instrText>
        </w:r>
        <w:r>
          <w:fldChar w:fldCharType="separate"/>
        </w:r>
        <w:r w:rsidR="00107A9A">
          <w:rPr>
            <w:noProof/>
          </w:rPr>
          <w:t>2</w:t>
        </w:r>
        <w:r>
          <w:rPr>
            <w:noProof/>
          </w:rPr>
          <w:fldChar w:fldCharType="end"/>
        </w:r>
      </w:p>
      <w:p w14:paraId="0EA7B6BB" w14:textId="77777777" w:rsidR="00AB767F" w:rsidRDefault="00AB767F">
        <w:pPr>
          <w:pStyle w:val="Header"/>
          <w:jc w:val="right"/>
          <w:rPr>
            <w:noProof/>
          </w:rPr>
        </w:pPr>
        <w:r>
          <w:rPr>
            <w:noProof/>
          </w:rPr>
          <w:t>HB 143/21</w:t>
        </w:r>
      </w:p>
      <w:p w14:paraId="5319EC8A" w14:textId="77777777" w:rsidR="00AB767F" w:rsidRDefault="00AB767F">
        <w:pPr>
          <w:pStyle w:val="Header"/>
          <w:jc w:val="right"/>
        </w:pPr>
        <w:r>
          <w:rPr>
            <w:noProof/>
          </w:rPr>
          <w:t>HC 1919/20</w:t>
        </w:r>
      </w:p>
    </w:sdtContent>
  </w:sdt>
  <w:p w14:paraId="24944459" w14:textId="77777777" w:rsidR="00AB767F" w:rsidRDefault="00AB7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73232"/>
    <w:multiLevelType w:val="hybridMultilevel"/>
    <w:tmpl w:val="1C6254EC"/>
    <w:lvl w:ilvl="0" w:tplc="314CBF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BE523C7"/>
    <w:multiLevelType w:val="hybridMultilevel"/>
    <w:tmpl w:val="97CCF322"/>
    <w:lvl w:ilvl="0" w:tplc="E4DC636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F6D202B"/>
    <w:multiLevelType w:val="hybridMultilevel"/>
    <w:tmpl w:val="4B72B37E"/>
    <w:lvl w:ilvl="0" w:tplc="ED5C8E04">
      <w:start w:val="2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EF"/>
    <w:rsid w:val="0000453B"/>
    <w:rsid w:val="000129B1"/>
    <w:rsid w:val="000130FE"/>
    <w:rsid w:val="000143F7"/>
    <w:rsid w:val="000154B8"/>
    <w:rsid w:val="000340A8"/>
    <w:rsid w:val="00040760"/>
    <w:rsid w:val="0004337D"/>
    <w:rsid w:val="00054444"/>
    <w:rsid w:val="00060ABA"/>
    <w:rsid w:val="0007088B"/>
    <w:rsid w:val="0008493E"/>
    <w:rsid w:val="00090749"/>
    <w:rsid w:val="00094A6D"/>
    <w:rsid w:val="00095D36"/>
    <w:rsid w:val="000A5C27"/>
    <w:rsid w:val="000B5856"/>
    <w:rsid w:val="000B7FCD"/>
    <w:rsid w:val="000C6D1F"/>
    <w:rsid w:val="000C7419"/>
    <w:rsid w:val="000C7AD8"/>
    <w:rsid w:val="000D70A8"/>
    <w:rsid w:val="000D7271"/>
    <w:rsid w:val="000E521C"/>
    <w:rsid w:val="00103E5E"/>
    <w:rsid w:val="00107A9A"/>
    <w:rsid w:val="00111241"/>
    <w:rsid w:val="001222B4"/>
    <w:rsid w:val="00126B4A"/>
    <w:rsid w:val="0012762A"/>
    <w:rsid w:val="00132B1C"/>
    <w:rsid w:val="0014147C"/>
    <w:rsid w:val="00143B12"/>
    <w:rsid w:val="001478B8"/>
    <w:rsid w:val="00153677"/>
    <w:rsid w:val="001607D5"/>
    <w:rsid w:val="001879E7"/>
    <w:rsid w:val="00187C66"/>
    <w:rsid w:val="001976F0"/>
    <w:rsid w:val="001A41E5"/>
    <w:rsid w:val="001A5722"/>
    <w:rsid w:val="001B1900"/>
    <w:rsid w:val="001C1A18"/>
    <w:rsid w:val="001C243A"/>
    <w:rsid w:val="001D54E1"/>
    <w:rsid w:val="001F2141"/>
    <w:rsid w:val="00201FB2"/>
    <w:rsid w:val="0020349C"/>
    <w:rsid w:val="0021107E"/>
    <w:rsid w:val="00211B76"/>
    <w:rsid w:val="00213FB5"/>
    <w:rsid w:val="0023759C"/>
    <w:rsid w:val="00251CBF"/>
    <w:rsid w:val="00255FB5"/>
    <w:rsid w:val="002700FC"/>
    <w:rsid w:val="00270507"/>
    <w:rsid w:val="0029078D"/>
    <w:rsid w:val="00292279"/>
    <w:rsid w:val="00293517"/>
    <w:rsid w:val="002A77E8"/>
    <w:rsid w:val="002A7C88"/>
    <w:rsid w:val="002B2C1F"/>
    <w:rsid w:val="002C2E7E"/>
    <w:rsid w:val="002C7283"/>
    <w:rsid w:val="002D169F"/>
    <w:rsid w:val="002D2812"/>
    <w:rsid w:val="002E036B"/>
    <w:rsid w:val="002F3D39"/>
    <w:rsid w:val="002F64DF"/>
    <w:rsid w:val="00320F49"/>
    <w:rsid w:val="003279CC"/>
    <w:rsid w:val="00340E38"/>
    <w:rsid w:val="00346B69"/>
    <w:rsid w:val="0035637B"/>
    <w:rsid w:val="0037760E"/>
    <w:rsid w:val="00380EAE"/>
    <w:rsid w:val="003B0C49"/>
    <w:rsid w:val="003B6955"/>
    <w:rsid w:val="003C1F5C"/>
    <w:rsid w:val="003C26DF"/>
    <w:rsid w:val="003C64F2"/>
    <w:rsid w:val="003D5CA3"/>
    <w:rsid w:val="003E2AB4"/>
    <w:rsid w:val="003F041C"/>
    <w:rsid w:val="00400F44"/>
    <w:rsid w:val="00404475"/>
    <w:rsid w:val="00410E63"/>
    <w:rsid w:val="004213D6"/>
    <w:rsid w:val="00424DAA"/>
    <w:rsid w:val="00465306"/>
    <w:rsid w:val="00472130"/>
    <w:rsid w:val="0048087D"/>
    <w:rsid w:val="00482574"/>
    <w:rsid w:val="00485E7B"/>
    <w:rsid w:val="00492E21"/>
    <w:rsid w:val="00496554"/>
    <w:rsid w:val="00496EB8"/>
    <w:rsid w:val="004C13C2"/>
    <w:rsid w:val="004D7594"/>
    <w:rsid w:val="004F3007"/>
    <w:rsid w:val="004F545D"/>
    <w:rsid w:val="00500DBC"/>
    <w:rsid w:val="00500E46"/>
    <w:rsid w:val="00515D63"/>
    <w:rsid w:val="0051676D"/>
    <w:rsid w:val="005200AC"/>
    <w:rsid w:val="00522B37"/>
    <w:rsid w:val="00525EB7"/>
    <w:rsid w:val="005324E5"/>
    <w:rsid w:val="00533938"/>
    <w:rsid w:val="00541D9E"/>
    <w:rsid w:val="005472D3"/>
    <w:rsid w:val="00555E76"/>
    <w:rsid w:val="00565B7C"/>
    <w:rsid w:val="005822FA"/>
    <w:rsid w:val="00583839"/>
    <w:rsid w:val="005904D4"/>
    <w:rsid w:val="00592DC2"/>
    <w:rsid w:val="005955D1"/>
    <w:rsid w:val="005B148A"/>
    <w:rsid w:val="005B1B80"/>
    <w:rsid w:val="005B2CF7"/>
    <w:rsid w:val="005B3A38"/>
    <w:rsid w:val="005B5BB1"/>
    <w:rsid w:val="005B6217"/>
    <w:rsid w:val="005C3B37"/>
    <w:rsid w:val="005D03A9"/>
    <w:rsid w:val="005D5C20"/>
    <w:rsid w:val="005F282F"/>
    <w:rsid w:val="005F6422"/>
    <w:rsid w:val="006012DE"/>
    <w:rsid w:val="00601698"/>
    <w:rsid w:val="00620F83"/>
    <w:rsid w:val="0062692F"/>
    <w:rsid w:val="006278AA"/>
    <w:rsid w:val="00633CD8"/>
    <w:rsid w:val="00642C4C"/>
    <w:rsid w:val="0065046C"/>
    <w:rsid w:val="006639A2"/>
    <w:rsid w:val="00670CCE"/>
    <w:rsid w:val="006722A2"/>
    <w:rsid w:val="006738B9"/>
    <w:rsid w:val="00675B95"/>
    <w:rsid w:val="00695194"/>
    <w:rsid w:val="006954DE"/>
    <w:rsid w:val="00695AA9"/>
    <w:rsid w:val="00696693"/>
    <w:rsid w:val="006A2B5C"/>
    <w:rsid w:val="006A31E9"/>
    <w:rsid w:val="006B5C35"/>
    <w:rsid w:val="006C07AE"/>
    <w:rsid w:val="006C14C7"/>
    <w:rsid w:val="006E29D3"/>
    <w:rsid w:val="006E46CF"/>
    <w:rsid w:val="006F4248"/>
    <w:rsid w:val="007021EB"/>
    <w:rsid w:val="007030EE"/>
    <w:rsid w:val="00705561"/>
    <w:rsid w:val="00705D27"/>
    <w:rsid w:val="00715805"/>
    <w:rsid w:val="00715C9E"/>
    <w:rsid w:val="00716C00"/>
    <w:rsid w:val="007225EF"/>
    <w:rsid w:val="00730401"/>
    <w:rsid w:val="007325C3"/>
    <w:rsid w:val="007341D0"/>
    <w:rsid w:val="00746639"/>
    <w:rsid w:val="00747381"/>
    <w:rsid w:val="00757532"/>
    <w:rsid w:val="007632B6"/>
    <w:rsid w:val="00764A95"/>
    <w:rsid w:val="0077150D"/>
    <w:rsid w:val="00773275"/>
    <w:rsid w:val="00774F62"/>
    <w:rsid w:val="00781397"/>
    <w:rsid w:val="00794AFA"/>
    <w:rsid w:val="0079591D"/>
    <w:rsid w:val="007A45BA"/>
    <w:rsid w:val="007B1DD3"/>
    <w:rsid w:val="007D65CB"/>
    <w:rsid w:val="007D683A"/>
    <w:rsid w:val="007E4E0A"/>
    <w:rsid w:val="008146C8"/>
    <w:rsid w:val="0082128B"/>
    <w:rsid w:val="00822C59"/>
    <w:rsid w:val="00833791"/>
    <w:rsid w:val="008420F6"/>
    <w:rsid w:val="00863721"/>
    <w:rsid w:val="00863E03"/>
    <w:rsid w:val="00870E12"/>
    <w:rsid w:val="00886B6E"/>
    <w:rsid w:val="00896664"/>
    <w:rsid w:val="008B1000"/>
    <w:rsid w:val="008C0FCE"/>
    <w:rsid w:val="008E0BF1"/>
    <w:rsid w:val="008E1813"/>
    <w:rsid w:val="008E3FB5"/>
    <w:rsid w:val="008E5A72"/>
    <w:rsid w:val="008E7A97"/>
    <w:rsid w:val="008F2C23"/>
    <w:rsid w:val="0090100C"/>
    <w:rsid w:val="00912949"/>
    <w:rsid w:val="009247ED"/>
    <w:rsid w:val="0092492D"/>
    <w:rsid w:val="00925AC9"/>
    <w:rsid w:val="00944F65"/>
    <w:rsid w:val="00954C07"/>
    <w:rsid w:val="00970901"/>
    <w:rsid w:val="00973890"/>
    <w:rsid w:val="00976FA8"/>
    <w:rsid w:val="00985609"/>
    <w:rsid w:val="009A2D5D"/>
    <w:rsid w:val="009A7038"/>
    <w:rsid w:val="009A7A7E"/>
    <w:rsid w:val="009B315E"/>
    <w:rsid w:val="009B5787"/>
    <w:rsid w:val="009C6DA1"/>
    <w:rsid w:val="009D5286"/>
    <w:rsid w:val="009E5661"/>
    <w:rsid w:val="009F0559"/>
    <w:rsid w:val="009F40B9"/>
    <w:rsid w:val="00A11F5F"/>
    <w:rsid w:val="00A17375"/>
    <w:rsid w:val="00A30425"/>
    <w:rsid w:val="00A31BBE"/>
    <w:rsid w:val="00A3268B"/>
    <w:rsid w:val="00A342F7"/>
    <w:rsid w:val="00A415E3"/>
    <w:rsid w:val="00A53854"/>
    <w:rsid w:val="00A758DB"/>
    <w:rsid w:val="00AA494D"/>
    <w:rsid w:val="00AA658C"/>
    <w:rsid w:val="00AB307A"/>
    <w:rsid w:val="00AB767F"/>
    <w:rsid w:val="00AC07BF"/>
    <w:rsid w:val="00AC357C"/>
    <w:rsid w:val="00AD7788"/>
    <w:rsid w:val="00AE562E"/>
    <w:rsid w:val="00AF601C"/>
    <w:rsid w:val="00B12BAE"/>
    <w:rsid w:val="00B160D2"/>
    <w:rsid w:val="00B27DC9"/>
    <w:rsid w:val="00B31C8C"/>
    <w:rsid w:val="00B4037D"/>
    <w:rsid w:val="00B43371"/>
    <w:rsid w:val="00B5347F"/>
    <w:rsid w:val="00B730DE"/>
    <w:rsid w:val="00B7347B"/>
    <w:rsid w:val="00B76053"/>
    <w:rsid w:val="00B8211A"/>
    <w:rsid w:val="00B9470C"/>
    <w:rsid w:val="00B94A61"/>
    <w:rsid w:val="00BA5097"/>
    <w:rsid w:val="00BB22CC"/>
    <w:rsid w:val="00BB5E02"/>
    <w:rsid w:val="00BB618B"/>
    <w:rsid w:val="00BB6DFA"/>
    <w:rsid w:val="00BC03E8"/>
    <w:rsid w:val="00BC31C5"/>
    <w:rsid w:val="00BC3FB5"/>
    <w:rsid w:val="00BD3B17"/>
    <w:rsid w:val="00BD3F6D"/>
    <w:rsid w:val="00C0116B"/>
    <w:rsid w:val="00C1251F"/>
    <w:rsid w:val="00C22AFC"/>
    <w:rsid w:val="00C37B82"/>
    <w:rsid w:val="00C452DA"/>
    <w:rsid w:val="00C52F4B"/>
    <w:rsid w:val="00C715BA"/>
    <w:rsid w:val="00C75D6F"/>
    <w:rsid w:val="00C81260"/>
    <w:rsid w:val="00C834DE"/>
    <w:rsid w:val="00C8628B"/>
    <w:rsid w:val="00C86429"/>
    <w:rsid w:val="00C90D26"/>
    <w:rsid w:val="00C93661"/>
    <w:rsid w:val="00CA4847"/>
    <w:rsid w:val="00CA4AD9"/>
    <w:rsid w:val="00CA79B9"/>
    <w:rsid w:val="00CC184F"/>
    <w:rsid w:val="00CC37E8"/>
    <w:rsid w:val="00CC3ABC"/>
    <w:rsid w:val="00CD6EE0"/>
    <w:rsid w:val="00CF011E"/>
    <w:rsid w:val="00D00B7B"/>
    <w:rsid w:val="00D0632B"/>
    <w:rsid w:val="00D17E1B"/>
    <w:rsid w:val="00D23CD7"/>
    <w:rsid w:val="00D34B07"/>
    <w:rsid w:val="00D37219"/>
    <w:rsid w:val="00D44FD0"/>
    <w:rsid w:val="00D46827"/>
    <w:rsid w:val="00D501FC"/>
    <w:rsid w:val="00D55CCA"/>
    <w:rsid w:val="00D610D2"/>
    <w:rsid w:val="00DA579D"/>
    <w:rsid w:val="00DA63D1"/>
    <w:rsid w:val="00DC6B81"/>
    <w:rsid w:val="00DD171B"/>
    <w:rsid w:val="00DD20D9"/>
    <w:rsid w:val="00DD2650"/>
    <w:rsid w:val="00DD27EA"/>
    <w:rsid w:val="00DE1ED4"/>
    <w:rsid w:val="00DF52FC"/>
    <w:rsid w:val="00DF5A10"/>
    <w:rsid w:val="00E0556B"/>
    <w:rsid w:val="00E26C0F"/>
    <w:rsid w:val="00E2723E"/>
    <w:rsid w:val="00E42F77"/>
    <w:rsid w:val="00E54BC2"/>
    <w:rsid w:val="00E55FF9"/>
    <w:rsid w:val="00E81197"/>
    <w:rsid w:val="00E82820"/>
    <w:rsid w:val="00E831B7"/>
    <w:rsid w:val="00E85D45"/>
    <w:rsid w:val="00E944B7"/>
    <w:rsid w:val="00EA2367"/>
    <w:rsid w:val="00EA63C8"/>
    <w:rsid w:val="00EB2B1D"/>
    <w:rsid w:val="00EC28EE"/>
    <w:rsid w:val="00EC39CA"/>
    <w:rsid w:val="00ED5F83"/>
    <w:rsid w:val="00EE6BC7"/>
    <w:rsid w:val="00EF2D08"/>
    <w:rsid w:val="00EF4260"/>
    <w:rsid w:val="00EF6E9A"/>
    <w:rsid w:val="00F2057F"/>
    <w:rsid w:val="00F242B1"/>
    <w:rsid w:val="00F34D96"/>
    <w:rsid w:val="00F52367"/>
    <w:rsid w:val="00F52AE1"/>
    <w:rsid w:val="00F605C3"/>
    <w:rsid w:val="00F60742"/>
    <w:rsid w:val="00F628A8"/>
    <w:rsid w:val="00F65A22"/>
    <w:rsid w:val="00F6687C"/>
    <w:rsid w:val="00F70FDE"/>
    <w:rsid w:val="00F7485D"/>
    <w:rsid w:val="00F77C59"/>
    <w:rsid w:val="00F83B82"/>
    <w:rsid w:val="00FA6228"/>
    <w:rsid w:val="00FB27FC"/>
    <w:rsid w:val="00FB54B5"/>
    <w:rsid w:val="00FC4817"/>
    <w:rsid w:val="00FC5EE8"/>
    <w:rsid w:val="00FD5776"/>
    <w:rsid w:val="00FE0B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F898"/>
  <w15:chartTrackingRefBased/>
  <w15:docId w15:val="{7BAA01C3-1FDF-4F02-AB7B-2ED08D7B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749"/>
    <w:pPr>
      <w:ind w:left="720"/>
      <w:contextualSpacing/>
    </w:pPr>
  </w:style>
  <w:style w:type="paragraph" w:customStyle="1" w:styleId="Default">
    <w:name w:val="Default"/>
    <w:rsid w:val="00565B7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0632B"/>
    <w:pPr>
      <w:spacing w:after="0" w:line="240" w:lineRule="auto"/>
    </w:pPr>
    <w:rPr>
      <w:rFonts w:ascii="Times New Roman" w:hAnsi="Times New Roman" w:cs="Times New Roman"/>
      <w:sz w:val="24"/>
      <w:szCs w:val="24"/>
    </w:rPr>
  </w:style>
  <w:style w:type="paragraph" w:customStyle="1" w:styleId="western">
    <w:name w:val="western"/>
    <w:basedOn w:val="Normal"/>
    <w:rsid w:val="00944F6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465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306"/>
    <w:rPr>
      <w:sz w:val="20"/>
      <w:szCs w:val="20"/>
    </w:rPr>
  </w:style>
  <w:style w:type="character" w:styleId="FootnoteReference">
    <w:name w:val="footnote reference"/>
    <w:basedOn w:val="DefaultParagraphFont"/>
    <w:uiPriority w:val="99"/>
    <w:semiHidden/>
    <w:unhideWhenUsed/>
    <w:rsid w:val="00465306"/>
    <w:rPr>
      <w:vertAlign w:val="superscript"/>
    </w:rPr>
  </w:style>
  <w:style w:type="paragraph" w:styleId="Header">
    <w:name w:val="header"/>
    <w:basedOn w:val="Normal"/>
    <w:link w:val="HeaderChar"/>
    <w:uiPriority w:val="99"/>
    <w:unhideWhenUsed/>
    <w:rsid w:val="00AB7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67F"/>
  </w:style>
  <w:style w:type="paragraph" w:styleId="Footer">
    <w:name w:val="footer"/>
    <w:basedOn w:val="Normal"/>
    <w:link w:val="FooterChar"/>
    <w:uiPriority w:val="99"/>
    <w:unhideWhenUsed/>
    <w:rsid w:val="00AB7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67F"/>
  </w:style>
  <w:style w:type="paragraph" w:styleId="BalloonText">
    <w:name w:val="Balloon Text"/>
    <w:basedOn w:val="Normal"/>
    <w:link w:val="BalloonTextChar"/>
    <w:uiPriority w:val="99"/>
    <w:semiHidden/>
    <w:unhideWhenUsed/>
    <w:rsid w:val="00AB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C4DA-650C-4470-82AD-3A95DD2A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2021-07-29T09:49:00Z</cp:lastPrinted>
  <dcterms:created xsi:type="dcterms:W3CDTF">2021-08-13T10:51:00Z</dcterms:created>
  <dcterms:modified xsi:type="dcterms:W3CDTF">2021-08-13T10:51:00Z</dcterms:modified>
</cp:coreProperties>
</file>