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w:t>
      </w:r>
      <w:proofErr w:type="gramEnd"/>
      <w:r w:rsidR="008D0502">
        <w:rPr>
          <w:rFonts w:ascii="Tahoma" w:hAnsi="Tahoma" w:cs="Tahoma"/>
          <w:b/>
          <w:sz w:val="24"/>
          <w:szCs w:val="24"/>
        </w:rPr>
        <w:t xml:space="preserve"> LC/H/</w:t>
      </w:r>
      <w:r w:rsidR="00BF6787">
        <w:rPr>
          <w:rFonts w:ascii="Tahoma" w:hAnsi="Tahoma" w:cs="Tahoma"/>
          <w:b/>
          <w:sz w:val="24"/>
          <w:szCs w:val="24"/>
        </w:rPr>
        <w:t>211</w:t>
      </w:r>
      <w:r w:rsidR="008D0502">
        <w:rPr>
          <w:rFonts w:ascii="Tahoma" w:hAnsi="Tahoma" w:cs="Tahoma"/>
          <w:b/>
          <w:sz w:val="24"/>
          <w:szCs w:val="24"/>
        </w:rPr>
        <w:t>/2020</w:t>
      </w:r>
    </w:p>
    <w:p w:rsidR="00AA4716" w:rsidRDefault="002D634C" w:rsidP="000029A6">
      <w:pPr>
        <w:spacing w:after="0" w:line="360" w:lineRule="auto"/>
        <w:jc w:val="both"/>
        <w:rPr>
          <w:rFonts w:ascii="Tahoma" w:hAnsi="Tahoma" w:cs="Tahoma"/>
          <w:b/>
          <w:sz w:val="24"/>
          <w:szCs w:val="24"/>
        </w:rPr>
      </w:pPr>
      <w:r>
        <w:rPr>
          <w:rFonts w:ascii="Tahoma" w:hAnsi="Tahoma" w:cs="Tahoma"/>
          <w:b/>
          <w:sz w:val="24"/>
          <w:szCs w:val="24"/>
        </w:rPr>
        <w:t>HARARE, 1 JULY</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 xml:space="preserve">         CASE NO. LC/H/REV/111/19</w:t>
      </w:r>
    </w:p>
    <w:p w:rsidR="00AA4716" w:rsidRDefault="00BF6787" w:rsidP="000029A6">
      <w:pPr>
        <w:spacing w:after="0" w:line="360" w:lineRule="auto"/>
        <w:jc w:val="both"/>
        <w:rPr>
          <w:rFonts w:ascii="Tahoma" w:hAnsi="Tahoma" w:cs="Tahoma"/>
          <w:b/>
          <w:sz w:val="24"/>
          <w:szCs w:val="24"/>
        </w:rPr>
      </w:pPr>
      <w:r>
        <w:rPr>
          <w:rFonts w:ascii="Tahoma" w:hAnsi="Tahoma" w:cs="Tahoma"/>
          <w:b/>
          <w:sz w:val="24"/>
          <w:szCs w:val="24"/>
        </w:rPr>
        <w:t>AND 9 OCTOBER</w:t>
      </w:r>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A44540" w:rsidP="00997C5C">
      <w:pPr>
        <w:spacing w:after="0" w:line="480" w:lineRule="auto"/>
        <w:jc w:val="both"/>
        <w:rPr>
          <w:rFonts w:ascii="Tahoma" w:hAnsi="Tahoma" w:cs="Tahoma"/>
          <w:b/>
          <w:sz w:val="24"/>
          <w:szCs w:val="24"/>
        </w:rPr>
      </w:pPr>
      <w:r>
        <w:rPr>
          <w:rFonts w:ascii="Tahoma" w:hAnsi="Tahoma" w:cs="Tahoma"/>
          <w:b/>
          <w:sz w:val="24"/>
          <w:szCs w:val="24"/>
        </w:rPr>
        <w:t>GODFRE</w:t>
      </w:r>
      <w:r w:rsidR="002D634C">
        <w:rPr>
          <w:rFonts w:ascii="Tahoma" w:hAnsi="Tahoma" w:cs="Tahoma"/>
          <w:b/>
          <w:sz w:val="24"/>
          <w:szCs w:val="24"/>
        </w:rPr>
        <w:t>Y MADZINGA</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283F6F" w:rsidRDefault="002D634C" w:rsidP="00997C5C">
      <w:pPr>
        <w:spacing w:after="0" w:line="480" w:lineRule="auto"/>
        <w:jc w:val="both"/>
        <w:rPr>
          <w:rFonts w:ascii="Tahoma" w:hAnsi="Tahoma" w:cs="Tahoma"/>
          <w:b/>
          <w:sz w:val="24"/>
          <w:szCs w:val="24"/>
        </w:rPr>
      </w:pPr>
      <w:r>
        <w:rPr>
          <w:rFonts w:ascii="Tahoma" w:hAnsi="Tahoma" w:cs="Tahoma"/>
          <w:b/>
          <w:sz w:val="24"/>
          <w:szCs w:val="24"/>
        </w:rPr>
        <w:t>UNIVERSITY OF ZIMBABWE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2D634C">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proofErr w:type="spellStart"/>
      <w:r w:rsidR="002D634C">
        <w:rPr>
          <w:rFonts w:ascii="Tahoma" w:hAnsi="Tahoma" w:cs="Tahoma"/>
          <w:sz w:val="24"/>
          <w:szCs w:val="24"/>
        </w:rPr>
        <w:t>Ms</w:t>
      </w:r>
      <w:proofErr w:type="spellEnd"/>
      <w:r w:rsidR="002D634C">
        <w:rPr>
          <w:rFonts w:ascii="Tahoma" w:hAnsi="Tahoma" w:cs="Tahoma"/>
          <w:sz w:val="24"/>
          <w:szCs w:val="24"/>
        </w:rPr>
        <w:t xml:space="preserve"> </w:t>
      </w:r>
      <w:proofErr w:type="spellStart"/>
      <w:r w:rsidR="002D634C">
        <w:rPr>
          <w:rFonts w:ascii="Tahoma" w:hAnsi="Tahoma" w:cs="Tahoma"/>
          <w:sz w:val="24"/>
          <w:szCs w:val="24"/>
        </w:rPr>
        <w:t>Magaya</w:t>
      </w:r>
      <w:proofErr w:type="spellEnd"/>
      <w:r w:rsidR="002D634C">
        <w:rPr>
          <w:rFonts w:ascii="Tahoma" w:hAnsi="Tahoma" w:cs="Tahoma"/>
          <w:sz w:val="24"/>
          <w:szCs w:val="24"/>
        </w:rPr>
        <w:t xml:space="preserve"> TJ – </w:t>
      </w:r>
      <w:proofErr w:type="spellStart"/>
      <w:r w:rsidR="002D634C">
        <w:rPr>
          <w:rFonts w:ascii="Tahoma" w:hAnsi="Tahoma" w:cs="Tahoma"/>
          <w:sz w:val="24"/>
          <w:szCs w:val="24"/>
        </w:rPr>
        <w:t>Magaya</w:t>
      </w:r>
      <w:proofErr w:type="spellEnd"/>
      <w:r w:rsidR="002D634C">
        <w:rPr>
          <w:rFonts w:ascii="Tahoma" w:hAnsi="Tahoma" w:cs="Tahoma"/>
          <w:sz w:val="24"/>
          <w:szCs w:val="24"/>
        </w:rPr>
        <w:t xml:space="preserve">, </w:t>
      </w:r>
      <w:proofErr w:type="spellStart"/>
      <w:r w:rsidR="002D634C">
        <w:rPr>
          <w:rFonts w:ascii="Tahoma" w:hAnsi="Tahoma" w:cs="Tahoma"/>
          <w:sz w:val="24"/>
          <w:szCs w:val="24"/>
        </w:rPr>
        <w:t>Mandizvidza</w:t>
      </w:r>
      <w:proofErr w:type="spellEnd"/>
      <w:r w:rsidR="002D634C">
        <w:rPr>
          <w:rFonts w:ascii="Tahoma" w:hAnsi="Tahoma" w:cs="Tahoma"/>
          <w:sz w:val="24"/>
          <w:szCs w:val="24"/>
        </w:rPr>
        <w:t xml:space="preserve"> Legal Practitioners</w:t>
      </w:r>
    </w:p>
    <w:p w:rsidR="0008442D" w:rsidRDefault="0008442D" w:rsidP="002D634C">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proofErr w:type="spellStart"/>
      <w:r w:rsidR="002D634C">
        <w:rPr>
          <w:rFonts w:ascii="Tahoma" w:hAnsi="Tahoma" w:cs="Tahoma"/>
          <w:sz w:val="24"/>
          <w:szCs w:val="24"/>
        </w:rPr>
        <w:t>Mr</w:t>
      </w:r>
      <w:proofErr w:type="spellEnd"/>
      <w:r w:rsidR="002D634C">
        <w:rPr>
          <w:rFonts w:ascii="Tahoma" w:hAnsi="Tahoma" w:cs="Tahoma"/>
          <w:sz w:val="24"/>
          <w:szCs w:val="24"/>
        </w:rPr>
        <w:t xml:space="preserve"> G. Mhlanga – </w:t>
      </w:r>
      <w:proofErr w:type="spellStart"/>
      <w:r w:rsidR="002D634C">
        <w:rPr>
          <w:rFonts w:ascii="Tahoma" w:hAnsi="Tahoma" w:cs="Tahoma"/>
          <w:sz w:val="24"/>
          <w:szCs w:val="24"/>
        </w:rPr>
        <w:t>Chihambakwe</w:t>
      </w:r>
      <w:proofErr w:type="spellEnd"/>
      <w:r w:rsidR="002D634C">
        <w:rPr>
          <w:rFonts w:ascii="Tahoma" w:hAnsi="Tahoma" w:cs="Tahoma"/>
          <w:sz w:val="24"/>
          <w:szCs w:val="24"/>
        </w:rPr>
        <w:t xml:space="preserve"> </w:t>
      </w:r>
      <w:proofErr w:type="spellStart"/>
      <w:r w:rsidR="002D634C">
        <w:rPr>
          <w:rFonts w:ascii="Tahoma" w:hAnsi="Tahoma" w:cs="Tahoma"/>
          <w:sz w:val="24"/>
          <w:szCs w:val="24"/>
        </w:rPr>
        <w:t>Mutizwa</w:t>
      </w:r>
      <w:proofErr w:type="spellEnd"/>
      <w:r w:rsidR="002D634C">
        <w:rPr>
          <w:rFonts w:ascii="Tahoma" w:hAnsi="Tahoma" w:cs="Tahoma"/>
          <w:sz w:val="24"/>
          <w:szCs w:val="24"/>
        </w:rPr>
        <w:t xml:space="preserve"> &amp; Mhlanga</w:t>
      </w:r>
    </w:p>
    <w:p w:rsidR="00997C5C" w:rsidRPr="00DF3B3D" w:rsidRDefault="00997C5C" w:rsidP="00997C5C">
      <w:pPr>
        <w:spacing w:after="0" w:line="360" w:lineRule="auto"/>
        <w:ind w:left="4320" w:hanging="4320"/>
        <w:jc w:val="both"/>
        <w:rPr>
          <w:rFonts w:ascii="Tahoma" w:hAnsi="Tahoma" w:cs="Tahoma"/>
          <w:sz w:val="24"/>
          <w:szCs w:val="24"/>
        </w:rPr>
      </w:pP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71E47" w:rsidRDefault="00AB401F" w:rsidP="004C528F">
      <w:pPr>
        <w:spacing w:after="0" w:line="360" w:lineRule="auto"/>
        <w:jc w:val="both"/>
        <w:rPr>
          <w:rFonts w:ascii="Tahoma" w:hAnsi="Tahoma" w:cs="Tahoma"/>
          <w:sz w:val="24"/>
          <w:szCs w:val="24"/>
        </w:rPr>
      </w:pPr>
      <w:r>
        <w:rPr>
          <w:rFonts w:ascii="Tahoma" w:hAnsi="Tahoma" w:cs="Tahoma"/>
          <w:b/>
          <w:sz w:val="24"/>
          <w:szCs w:val="24"/>
        </w:rPr>
        <w:tab/>
      </w:r>
      <w:r w:rsidR="004C528F" w:rsidRPr="004C528F">
        <w:rPr>
          <w:rFonts w:ascii="Tahoma" w:hAnsi="Tahoma" w:cs="Tahoma"/>
          <w:sz w:val="24"/>
          <w:szCs w:val="24"/>
        </w:rPr>
        <w:t>This is an application for review.</w:t>
      </w:r>
    </w:p>
    <w:p w:rsidR="004C528F" w:rsidRDefault="004C528F" w:rsidP="004C528F">
      <w:pPr>
        <w:spacing w:after="0" w:line="360" w:lineRule="auto"/>
        <w:jc w:val="both"/>
        <w:rPr>
          <w:rFonts w:ascii="Tahoma" w:hAnsi="Tahoma" w:cs="Tahoma"/>
          <w:sz w:val="24"/>
          <w:szCs w:val="24"/>
        </w:rPr>
      </w:pPr>
      <w:r>
        <w:rPr>
          <w:rFonts w:ascii="Tahoma" w:hAnsi="Tahoma" w:cs="Tahoma"/>
          <w:sz w:val="24"/>
          <w:szCs w:val="24"/>
        </w:rPr>
        <w:tab/>
        <w:t xml:space="preserve">The applicant was employed by the respondent following allegations of </w:t>
      </w:r>
      <w:proofErr w:type="gramStart"/>
      <w:r>
        <w:rPr>
          <w:rFonts w:ascii="Tahoma" w:hAnsi="Tahoma" w:cs="Tahoma"/>
          <w:sz w:val="24"/>
          <w:szCs w:val="24"/>
        </w:rPr>
        <w:t>misconduct,</w:t>
      </w:r>
      <w:proofErr w:type="gramEnd"/>
      <w:r>
        <w:rPr>
          <w:rFonts w:ascii="Tahoma" w:hAnsi="Tahoma" w:cs="Tahoma"/>
          <w:sz w:val="24"/>
          <w:szCs w:val="24"/>
        </w:rPr>
        <w:t xml:space="preserve"> a disciplinary hearing was conducted in terms of the respondent’s code of conduct. The applicant was convicted and dismissed from employment. Aggrieved, applicant filed this application for review.</w:t>
      </w:r>
    </w:p>
    <w:p w:rsidR="00946200" w:rsidRDefault="00946200" w:rsidP="004C528F">
      <w:pPr>
        <w:spacing w:after="0" w:line="360" w:lineRule="auto"/>
        <w:jc w:val="both"/>
        <w:rPr>
          <w:rFonts w:ascii="Tahoma" w:hAnsi="Tahoma" w:cs="Tahoma"/>
          <w:sz w:val="24"/>
          <w:szCs w:val="24"/>
        </w:rPr>
      </w:pPr>
    </w:p>
    <w:p w:rsidR="00946200" w:rsidRDefault="00946200" w:rsidP="004C528F">
      <w:pPr>
        <w:spacing w:after="0" w:line="360" w:lineRule="auto"/>
        <w:jc w:val="both"/>
        <w:rPr>
          <w:rFonts w:ascii="Tahoma" w:hAnsi="Tahoma" w:cs="Tahoma"/>
          <w:sz w:val="24"/>
          <w:szCs w:val="24"/>
        </w:rPr>
      </w:pPr>
      <w:r>
        <w:rPr>
          <w:rFonts w:ascii="Tahoma" w:hAnsi="Tahoma" w:cs="Tahoma"/>
          <w:sz w:val="24"/>
          <w:szCs w:val="24"/>
        </w:rPr>
        <w:lastRenderedPageBreak/>
        <w:tab/>
        <w:t xml:space="preserve">The respondent raised some points in </w:t>
      </w:r>
      <w:proofErr w:type="spellStart"/>
      <w:r w:rsidRPr="00946200">
        <w:rPr>
          <w:rFonts w:ascii="Tahoma" w:hAnsi="Tahoma" w:cs="Tahoma"/>
          <w:i/>
          <w:sz w:val="24"/>
          <w:szCs w:val="24"/>
        </w:rPr>
        <w:t>limine</w:t>
      </w:r>
      <w:proofErr w:type="spellEnd"/>
      <w:r w:rsidRPr="00946200">
        <w:rPr>
          <w:rFonts w:ascii="Tahoma" w:hAnsi="Tahoma" w:cs="Tahoma"/>
          <w:i/>
          <w:sz w:val="24"/>
          <w:szCs w:val="24"/>
        </w:rPr>
        <w:t>.</w:t>
      </w:r>
      <w:r>
        <w:rPr>
          <w:rFonts w:ascii="Tahoma" w:hAnsi="Tahoma" w:cs="Tahoma"/>
          <w:sz w:val="24"/>
          <w:szCs w:val="24"/>
        </w:rPr>
        <w:t xml:space="preserve"> The first of which was that the applicant’s</w:t>
      </w:r>
      <w:r w:rsidR="00D41933">
        <w:rPr>
          <w:rFonts w:ascii="Tahoma" w:hAnsi="Tahoma" w:cs="Tahoma"/>
          <w:sz w:val="24"/>
          <w:szCs w:val="24"/>
        </w:rPr>
        <w:t xml:space="preserve"> application for review was filed out of time. This objection was however later withdrawn by the Respondent.</w:t>
      </w:r>
    </w:p>
    <w:p w:rsidR="00455F34" w:rsidRDefault="00455F34" w:rsidP="004C528F">
      <w:pPr>
        <w:spacing w:after="0" w:line="360" w:lineRule="auto"/>
        <w:jc w:val="both"/>
        <w:rPr>
          <w:rFonts w:ascii="Tahoma" w:hAnsi="Tahoma" w:cs="Tahoma"/>
          <w:sz w:val="24"/>
          <w:szCs w:val="24"/>
        </w:rPr>
      </w:pPr>
    </w:p>
    <w:p w:rsidR="00455F34" w:rsidRDefault="00455F34" w:rsidP="004C528F">
      <w:pPr>
        <w:spacing w:after="0" w:line="360" w:lineRule="auto"/>
        <w:jc w:val="both"/>
        <w:rPr>
          <w:rFonts w:ascii="Tahoma" w:hAnsi="Tahoma" w:cs="Tahoma"/>
          <w:sz w:val="24"/>
          <w:szCs w:val="24"/>
        </w:rPr>
      </w:pPr>
      <w:r>
        <w:rPr>
          <w:rFonts w:ascii="Tahoma" w:hAnsi="Tahoma" w:cs="Tahoma"/>
          <w:sz w:val="24"/>
          <w:szCs w:val="24"/>
        </w:rPr>
        <w:tab/>
        <w:t>The next preliminary point raised was that the applicant’s heads of arguments had been filed way out of time and contrary to the provisions of rule 26 (1) of the Rules of this Court. It was submitted that the applicant was obliged to file his heads of arguments within 10 days of respondent’s notice of opposition in terms of rule 26(1). Failure to meet this timeline would result in an automatic bar and if the bar is not uplifted, the applicant would have no right of audience.</w:t>
      </w:r>
    </w:p>
    <w:p w:rsidR="006522A1" w:rsidRDefault="006522A1" w:rsidP="004C528F">
      <w:pPr>
        <w:spacing w:after="0" w:line="360" w:lineRule="auto"/>
        <w:jc w:val="both"/>
        <w:rPr>
          <w:rFonts w:ascii="Tahoma" w:hAnsi="Tahoma" w:cs="Tahoma"/>
          <w:sz w:val="24"/>
          <w:szCs w:val="24"/>
        </w:rPr>
      </w:pPr>
    </w:p>
    <w:p w:rsidR="006522A1" w:rsidRDefault="006522A1" w:rsidP="004C528F">
      <w:pPr>
        <w:spacing w:after="0" w:line="360" w:lineRule="auto"/>
        <w:jc w:val="both"/>
        <w:rPr>
          <w:rFonts w:ascii="Tahoma" w:hAnsi="Tahoma" w:cs="Tahoma"/>
          <w:sz w:val="24"/>
          <w:szCs w:val="24"/>
        </w:rPr>
      </w:pPr>
      <w:r>
        <w:rPr>
          <w:rFonts w:ascii="Tahoma" w:hAnsi="Tahoma" w:cs="Tahoma"/>
          <w:sz w:val="24"/>
          <w:szCs w:val="24"/>
        </w:rPr>
        <w:tab/>
        <w:t>The applicant indicated in</w:t>
      </w:r>
      <w:r w:rsidR="00EB5602">
        <w:rPr>
          <w:rFonts w:ascii="Tahoma" w:hAnsi="Tahoma" w:cs="Tahoma"/>
          <w:sz w:val="24"/>
          <w:szCs w:val="24"/>
        </w:rPr>
        <w:t xml:space="preserve"> response that the respondent in raising this</w:t>
      </w:r>
      <w:r w:rsidR="00DB1077">
        <w:rPr>
          <w:rFonts w:ascii="Tahoma" w:hAnsi="Tahoma" w:cs="Tahoma"/>
          <w:sz w:val="24"/>
          <w:szCs w:val="24"/>
        </w:rPr>
        <w:t xml:space="preserve"> point</w:t>
      </w:r>
      <w:r>
        <w:rPr>
          <w:rFonts w:ascii="Tahoma" w:hAnsi="Tahoma" w:cs="Tahoma"/>
          <w:sz w:val="24"/>
          <w:szCs w:val="24"/>
        </w:rPr>
        <w:t xml:space="preserve"> was jumping the gun as he intended to make an oral application</w:t>
      </w:r>
      <w:r w:rsidR="00EB5602">
        <w:rPr>
          <w:rFonts w:ascii="Tahoma" w:hAnsi="Tahoma" w:cs="Tahoma"/>
          <w:sz w:val="24"/>
          <w:szCs w:val="24"/>
        </w:rPr>
        <w:t xml:space="preserve"> of the </w:t>
      </w:r>
      <w:proofErr w:type="spellStart"/>
      <w:r w:rsidR="00EB5602">
        <w:rPr>
          <w:rFonts w:ascii="Tahoma" w:hAnsi="Tahoma" w:cs="Tahoma"/>
          <w:sz w:val="24"/>
          <w:szCs w:val="24"/>
        </w:rPr>
        <w:t>upliftment</w:t>
      </w:r>
      <w:proofErr w:type="spellEnd"/>
      <w:r w:rsidR="00EB5602">
        <w:rPr>
          <w:rFonts w:ascii="Tahoma" w:hAnsi="Tahoma" w:cs="Tahoma"/>
          <w:sz w:val="24"/>
          <w:szCs w:val="24"/>
        </w:rPr>
        <w:t xml:space="preserve"> of bar</w:t>
      </w:r>
      <w:r>
        <w:rPr>
          <w:rFonts w:ascii="Tahoma" w:hAnsi="Tahoma" w:cs="Tahoma"/>
          <w:sz w:val="24"/>
          <w:szCs w:val="24"/>
        </w:rPr>
        <w:t xml:space="preserve">. Applicant’s representative then proceeded to </w:t>
      </w:r>
      <w:r w:rsidR="00EB5602">
        <w:rPr>
          <w:rFonts w:ascii="Tahoma" w:hAnsi="Tahoma" w:cs="Tahoma"/>
          <w:sz w:val="24"/>
          <w:szCs w:val="24"/>
        </w:rPr>
        <w:t xml:space="preserve">make the application. The applicant prayed that their </w:t>
      </w:r>
      <w:r>
        <w:rPr>
          <w:rFonts w:ascii="Tahoma" w:hAnsi="Tahoma" w:cs="Tahoma"/>
          <w:sz w:val="24"/>
          <w:szCs w:val="24"/>
        </w:rPr>
        <w:t xml:space="preserve">failure to file the heads of arguments in time be condoned. The rules allow the </w:t>
      </w:r>
      <w:proofErr w:type="spellStart"/>
      <w:r>
        <w:rPr>
          <w:rFonts w:ascii="Tahoma" w:hAnsi="Tahoma" w:cs="Tahoma"/>
          <w:sz w:val="24"/>
          <w:szCs w:val="24"/>
        </w:rPr>
        <w:t>upliftment</w:t>
      </w:r>
      <w:proofErr w:type="spellEnd"/>
      <w:r>
        <w:rPr>
          <w:rFonts w:ascii="Tahoma" w:hAnsi="Tahoma" w:cs="Tahoma"/>
          <w:sz w:val="24"/>
          <w:szCs w:val="24"/>
        </w:rPr>
        <w:t xml:space="preserve"> of </w:t>
      </w:r>
      <w:r w:rsidR="00EB5602">
        <w:rPr>
          <w:rFonts w:ascii="Tahoma" w:hAnsi="Tahoma" w:cs="Tahoma"/>
          <w:sz w:val="24"/>
          <w:szCs w:val="24"/>
        </w:rPr>
        <w:t xml:space="preserve">the bar. </w:t>
      </w:r>
      <w:proofErr w:type="gramStart"/>
      <w:r w:rsidR="00EB5602">
        <w:rPr>
          <w:rFonts w:ascii="Tahoma" w:hAnsi="Tahoma" w:cs="Tahoma"/>
          <w:sz w:val="24"/>
          <w:szCs w:val="24"/>
        </w:rPr>
        <w:t>See rule 26 (2) (b).</w:t>
      </w:r>
      <w:proofErr w:type="gramEnd"/>
      <w:r w:rsidR="00EB5602">
        <w:rPr>
          <w:rFonts w:ascii="Tahoma" w:hAnsi="Tahoma" w:cs="Tahoma"/>
          <w:sz w:val="24"/>
          <w:szCs w:val="24"/>
        </w:rPr>
        <w:t xml:space="preserve"> A</w:t>
      </w:r>
      <w:r>
        <w:rPr>
          <w:rFonts w:ascii="Tahoma" w:hAnsi="Tahoma" w:cs="Tahoma"/>
          <w:sz w:val="24"/>
          <w:szCs w:val="24"/>
        </w:rPr>
        <w:t xml:space="preserve"> litigant can make an oral application</w:t>
      </w:r>
      <w:r w:rsidR="00EB5602">
        <w:rPr>
          <w:rFonts w:ascii="Tahoma" w:hAnsi="Tahoma" w:cs="Tahoma"/>
          <w:sz w:val="24"/>
          <w:szCs w:val="24"/>
        </w:rPr>
        <w:t>. T</w:t>
      </w:r>
      <w:r>
        <w:rPr>
          <w:rFonts w:ascii="Tahoma" w:hAnsi="Tahoma" w:cs="Tahoma"/>
          <w:sz w:val="24"/>
          <w:szCs w:val="24"/>
        </w:rPr>
        <w:t>he said</w:t>
      </w:r>
      <w:r w:rsidR="00C625A2">
        <w:rPr>
          <w:rFonts w:ascii="Tahoma" w:hAnsi="Tahoma" w:cs="Tahoma"/>
          <w:sz w:val="24"/>
          <w:szCs w:val="24"/>
        </w:rPr>
        <w:t xml:space="preserve"> rule 26 (2</w:t>
      </w:r>
      <w:proofErr w:type="gramStart"/>
      <w:r w:rsidR="00C625A2">
        <w:rPr>
          <w:rFonts w:ascii="Tahoma" w:hAnsi="Tahoma" w:cs="Tahoma"/>
          <w:sz w:val="24"/>
          <w:szCs w:val="24"/>
        </w:rPr>
        <w:t>)(</w:t>
      </w:r>
      <w:proofErr w:type="gramEnd"/>
      <w:r w:rsidR="00C625A2">
        <w:rPr>
          <w:rFonts w:ascii="Tahoma" w:hAnsi="Tahoma" w:cs="Tahoma"/>
          <w:sz w:val="24"/>
          <w:szCs w:val="24"/>
        </w:rPr>
        <w:t>b) provides as follows:</w:t>
      </w:r>
    </w:p>
    <w:p w:rsidR="00C625A2" w:rsidRDefault="00C625A2" w:rsidP="004C528F">
      <w:pPr>
        <w:spacing w:after="0" w:line="360" w:lineRule="auto"/>
        <w:jc w:val="both"/>
        <w:rPr>
          <w:rFonts w:ascii="Tahoma" w:hAnsi="Tahoma" w:cs="Tahoma"/>
          <w:sz w:val="24"/>
          <w:szCs w:val="24"/>
        </w:rPr>
      </w:pPr>
    </w:p>
    <w:p w:rsidR="00C625A2" w:rsidRDefault="00C625A2" w:rsidP="00C625A2">
      <w:pPr>
        <w:spacing w:after="0" w:line="360" w:lineRule="auto"/>
        <w:ind w:left="1440"/>
        <w:jc w:val="both"/>
        <w:rPr>
          <w:rFonts w:ascii="Tahoma" w:hAnsi="Tahoma" w:cs="Tahoma"/>
          <w:sz w:val="24"/>
          <w:szCs w:val="24"/>
        </w:rPr>
      </w:pPr>
      <w:r>
        <w:rPr>
          <w:rFonts w:ascii="Tahoma" w:hAnsi="Tahoma" w:cs="Tahoma"/>
          <w:sz w:val="24"/>
          <w:szCs w:val="24"/>
        </w:rPr>
        <w:t>26(1)</w:t>
      </w:r>
      <w:r>
        <w:rPr>
          <w:rFonts w:ascii="Tahoma" w:hAnsi="Tahoma" w:cs="Tahoma"/>
          <w:sz w:val="24"/>
          <w:szCs w:val="24"/>
        </w:rPr>
        <w:tab/>
        <w:t>where an applicant or appellant is to be represented by a legal practitioner or representative at the hearing of the application, appeal or review the legal practitioner or representative shall-</w:t>
      </w:r>
    </w:p>
    <w:p w:rsidR="00C625A2" w:rsidRDefault="00C625A2" w:rsidP="00C625A2">
      <w:pPr>
        <w:spacing w:after="0" w:line="360" w:lineRule="auto"/>
        <w:ind w:left="1440"/>
        <w:jc w:val="both"/>
        <w:rPr>
          <w:rFonts w:ascii="Tahoma" w:hAnsi="Tahoma" w:cs="Tahoma"/>
          <w:sz w:val="24"/>
          <w:szCs w:val="24"/>
        </w:rPr>
      </w:pPr>
    </w:p>
    <w:p w:rsidR="00C625A2" w:rsidRDefault="00C625A2" w:rsidP="00C625A2">
      <w:pPr>
        <w:spacing w:after="0" w:line="360" w:lineRule="auto"/>
        <w:ind w:left="288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within ten days of receiving a notice of response to the application, appeal or review, lodge with the Registrar heads of argument clearly outlining the submissions he or she intends to rely on and setting out the authorities if any, which he or she intends to cite; and</w:t>
      </w:r>
    </w:p>
    <w:p w:rsidR="00C625A2" w:rsidRDefault="00C625A2" w:rsidP="00C625A2">
      <w:pPr>
        <w:spacing w:after="0" w:line="360" w:lineRule="auto"/>
        <w:ind w:left="288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t>………………………………………….</w:t>
      </w:r>
    </w:p>
    <w:p w:rsidR="00C625A2" w:rsidRDefault="00C625A2" w:rsidP="00C625A2">
      <w:pPr>
        <w:spacing w:after="0" w:line="360" w:lineRule="auto"/>
        <w:ind w:left="2880" w:hanging="720"/>
        <w:jc w:val="both"/>
        <w:rPr>
          <w:rFonts w:ascii="Tahoma" w:hAnsi="Tahoma" w:cs="Tahoma"/>
          <w:sz w:val="24"/>
          <w:szCs w:val="24"/>
        </w:rPr>
      </w:pPr>
      <w:r>
        <w:rPr>
          <w:rFonts w:ascii="Tahoma" w:hAnsi="Tahoma" w:cs="Tahoma"/>
          <w:sz w:val="24"/>
          <w:szCs w:val="24"/>
        </w:rPr>
        <w:lastRenderedPageBreak/>
        <w:t>(c)</w:t>
      </w:r>
      <w:r>
        <w:rPr>
          <w:rFonts w:ascii="Tahoma" w:hAnsi="Tahoma" w:cs="Tahoma"/>
          <w:sz w:val="24"/>
          <w:szCs w:val="24"/>
        </w:rPr>
        <w:tab/>
        <w:t>………………………………………….</w:t>
      </w:r>
    </w:p>
    <w:p w:rsidR="00C625A2" w:rsidRDefault="00C625A2" w:rsidP="00C625A2">
      <w:pPr>
        <w:spacing w:after="0" w:line="360" w:lineRule="auto"/>
        <w:ind w:left="2880" w:hanging="720"/>
        <w:jc w:val="both"/>
        <w:rPr>
          <w:rFonts w:ascii="Tahoma" w:hAnsi="Tahoma" w:cs="Tahoma"/>
          <w:sz w:val="24"/>
          <w:szCs w:val="24"/>
        </w:rPr>
      </w:pPr>
    </w:p>
    <w:p w:rsidR="00C625A2" w:rsidRDefault="00C625A2" w:rsidP="00C625A2">
      <w:pPr>
        <w:spacing w:after="0" w:line="360" w:lineRule="auto"/>
        <w:ind w:left="288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proofErr w:type="gramStart"/>
      <w:r>
        <w:rPr>
          <w:rFonts w:ascii="Tahoma" w:hAnsi="Tahoma" w:cs="Tahoma"/>
          <w:sz w:val="24"/>
          <w:szCs w:val="24"/>
        </w:rPr>
        <w:t>no</w:t>
      </w:r>
      <w:proofErr w:type="gramEnd"/>
      <w:r>
        <w:rPr>
          <w:rFonts w:ascii="Tahoma" w:hAnsi="Tahoma" w:cs="Tahoma"/>
          <w:sz w:val="24"/>
          <w:szCs w:val="24"/>
        </w:rPr>
        <w:t xml:space="preserve"> legal practitioner or representative shall be allowed to make submissions</w:t>
      </w:r>
      <w:r w:rsidR="00A0670B">
        <w:rPr>
          <w:rFonts w:ascii="Tahoma" w:hAnsi="Tahoma" w:cs="Tahoma"/>
          <w:sz w:val="24"/>
          <w:szCs w:val="24"/>
        </w:rPr>
        <w:t xml:space="preserve"> in a matter without having filed heads of argument</w:t>
      </w:r>
      <w:r w:rsidR="00EB5602">
        <w:rPr>
          <w:rFonts w:ascii="Tahoma" w:hAnsi="Tahoma" w:cs="Tahoma"/>
          <w:sz w:val="24"/>
          <w:szCs w:val="24"/>
        </w:rPr>
        <w:t>s</w:t>
      </w:r>
      <w:r w:rsidR="00A0670B">
        <w:rPr>
          <w:rFonts w:ascii="Tahoma" w:hAnsi="Tahoma" w:cs="Tahoma"/>
          <w:sz w:val="24"/>
          <w:szCs w:val="24"/>
        </w:rPr>
        <w:t>:-</w:t>
      </w:r>
    </w:p>
    <w:p w:rsidR="00A0670B" w:rsidRDefault="00A0670B" w:rsidP="00C625A2">
      <w:pPr>
        <w:spacing w:after="0" w:line="360" w:lineRule="auto"/>
        <w:ind w:left="2880" w:hanging="720"/>
        <w:jc w:val="both"/>
        <w:rPr>
          <w:rFonts w:ascii="Tahoma" w:hAnsi="Tahoma" w:cs="Tahoma"/>
          <w:sz w:val="24"/>
          <w:szCs w:val="24"/>
        </w:rPr>
      </w:pPr>
    </w:p>
    <w:p w:rsidR="00A0670B" w:rsidRDefault="00A0670B" w:rsidP="00C625A2">
      <w:pPr>
        <w:spacing w:after="0" w:line="360" w:lineRule="auto"/>
        <w:ind w:left="2880" w:hanging="720"/>
        <w:jc w:val="both"/>
        <w:rPr>
          <w:rFonts w:ascii="Tahoma" w:hAnsi="Tahoma" w:cs="Tahoma"/>
          <w:sz w:val="24"/>
          <w:szCs w:val="24"/>
        </w:rPr>
      </w:pPr>
      <w:r>
        <w:rPr>
          <w:rFonts w:ascii="Tahoma" w:hAnsi="Tahoma" w:cs="Tahoma"/>
          <w:sz w:val="24"/>
          <w:szCs w:val="24"/>
        </w:rPr>
        <w:tab/>
        <w:t>Provided that a party who has been barred may-</w:t>
      </w:r>
    </w:p>
    <w:p w:rsidR="00A0670B" w:rsidRDefault="00A0670B" w:rsidP="00C625A2">
      <w:pPr>
        <w:spacing w:after="0" w:line="360" w:lineRule="auto"/>
        <w:ind w:left="2880" w:hanging="720"/>
        <w:jc w:val="both"/>
        <w:rPr>
          <w:rFonts w:ascii="Tahoma" w:hAnsi="Tahoma" w:cs="Tahoma"/>
          <w:sz w:val="24"/>
          <w:szCs w:val="24"/>
        </w:rPr>
      </w:pPr>
      <w:r>
        <w:rPr>
          <w:rFonts w:ascii="Tahoma" w:hAnsi="Tahoma" w:cs="Tahoma"/>
          <w:sz w:val="24"/>
          <w:szCs w:val="24"/>
        </w:rPr>
        <w:tab/>
        <w:t xml:space="preserve">(a) </w:t>
      </w:r>
      <w:proofErr w:type="gramStart"/>
      <w:r>
        <w:rPr>
          <w:rFonts w:ascii="Tahoma" w:hAnsi="Tahoma" w:cs="Tahoma"/>
          <w:sz w:val="24"/>
          <w:szCs w:val="24"/>
        </w:rPr>
        <w:t>make</w:t>
      </w:r>
      <w:proofErr w:type="gramEnd"/>
      <w:r>
        <w:rPr>
          <w:rFonts w:ascii="Tahoma" w:hAnsi="Tahoma" w:cs="Tahoma"/>
          <w:sz w:val="24"/>
          <w:szCs w:val="24"/>
        </w:rPr>
        <w:t xml:space="preserve"> a chamber application to remove the bar,………; or,</w:t>
      </w:r>
    </w:p>
    <w:p w:rsidR="00A0670B" w:rsidRDefault="00A0670B" w:rsidP="00C625A2">
      <w:pPr>
        <w:spacing w:after="0" w:line="360" w:lineRule="auto"/>
        <w:ind w:left="2880" w:hanging="720"/>
        <w:jc w:val="both"/>
        <w:rPr>
          <w:rFonts w:ascii="Tahoma" w:hAnsi="Tahoma" w:cs="Tahoma"/>
          <w:sz w:val="24"/>
          <w:szCs w:val="24"/>
        </w:rPr>
      </w:pPr>
    </w:p>
    <w:p w:rsidR="00A0670B" w:rsidRDefault="00A0670B" w:rsidP="00C625A2">
      <w:pPr>
        <w:spacing w:after="0" w:line="360" w:lineRule="auto"/>
        <w:ind w:left="2880" w:hanging="720"/>
        <w:jc w:val="both"/>
        <w:rPr>
          <w:rFonts w:ascii="Tahoma" w:hAnsi="Tahoma" w:cs="Tahoma"/>
          <w:sz w:val="24"/>
          <w:szCs w:val="24"/>
        </w:rPr>
      </w:pPr>
      <w:r>
        <w:rPr>
          <w:rFonts w:ascii="Tahoma" w:hAnsi="Tahoma" w:cs="Tahoma"/>
          <w:sz w:val="24"/>
          <w:szCs w:val="24"/>
        </w:rPr>
        <w:tab/>
        <w:t xml:space="preserve">(b) </w:t>
      </w:r>
      <w:proofErr w:type="gramStart"/>
      <w:r>
        <w:rPr>
          <w:rFonts w:ascii="Tahoma" w:hAnsi="Tahoma" w:cs="Tahoma"/>
          <w:sz w:val="24"/>
          <w:szCs w:val="24"/>
        </w:rPr>
        <w:t>make</w:t>
      </w:r>
      <w:proofErr w:type="gramEnd"/>
      <w:r>
        <w:rPr>
          <w:rFonts w:ascii="Tahoma" w:hAnsi="Tahoma" w:cs="Tahoma"/>
          <w:sz w:val="24"/>
          <w:szCs w:val="24"/>
        </w:rPr>
        <w:t xml:space="preserve"> an oral application to remove the bar at the    </w:t>
      </w:r>
    </w:p>
    <w:p w:rsidR="00A0670B" w:rsidRDefault="00A0670B" w:rsidP="00C625A2">
      <w:pPr>
        <w:spacing w:after="0" w:line="360" w:lineRule="auto"/>
        <w:ind w:left="288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hearing</w:t>
      </w:r>
      <w:proofErr w:type="gramEnd"/>
      <w:r>
        <w:rPr>
          <w:rFonts w:ascii="Tahoma" w:hAnsi="Tahoma" w:cs="Tahoma"/>
          <w:sz w:val="24"/>
          <w:szCs w:val="24"/>
        </w:rPr>
        <w:t xml:space="preserve"> of the application or appeal.</w:t>
      </w:r>
    </w:p>
    <w:p w:rsidR="00A0670B" w:rsidRDefault="00A0670B" w:rsidP="00A0670B">
      <w:pPr>
        <w:spacing w:after="0" w:line="360" w:lineRule="auto"/>
        <w:jc w:val="both"/>
        <w:rPr>
          <w:rFonts w:ascii="Tahoma" w:hAnsi="Tahoma" w:cs="Tahoma"/>
          <w:sz w:val="24"/>
          <w:szCs w:val="24"/>
        </w:rPr>
      </w:pPr>
    </w:p>
    <w:p w:rsidR="00A0670B" w:rsidRDefault="00A0670B" w:rsidP="00A0670B">
      <w:pPr>
        <w:spacing w:after="0" w:line="360" w:lineRule="auto"/>
        <w:ind w:firstLine="720"/>
        <w:jc w:val="both"/>
        <w:rPr>
          <w:rFonts w:ascii="Tahoma" w:hAnsi="Tahoma" w:cs="Tahoma"/>
          <w:sz w:val="24"/>
          <w:szCs w:val="24"/>
        </w:rPr>
      </w:pPr>
      <w:r>
        <w:rPr>
          <w:rFonts w:ascii="Tahoma" w:hAnsi="Tahoma" w:cs="Tahoma"/>
          <w:sz w:val="24"/>
          <w:szCs w:val="24"/>
        </w:rPr>
        <w:t>It is thus evident from the provision of the rule that the applicant’s representative could make an oral application for the removal of the bar.</w:t>
      </w:r>
    </w:p>
    <w:p w:rsidR="004850A2" w:rsidRDefault="004850A2" w:rsidP="00A0670B">
      <w:pPr>
        <w:spacing w:after="0" w:line="360" w:lineRule="auto"/>
        <w:ind w:firstLine="720"/>
        <w:jc w:val="both"/>
        <w:rPr>
          <w:rFonts w:ascii="Tahoma" w:hAnsi="Tahoma" w:cs="Tahoma"/>
          <w:sz w:val="24"/>
          <w:szCs w:val="24"/>
        </w:rPr>
      </w:pPr>
    </w:p>
    <w:p w:rsidR="004850A2" w:rsidRDefault="004850A2" w:rsidP="00A0670B">
      <w:pPr>
        <w:spacing w:after="0" w:line="360" w:lineRule="auto"/>
        <w:ind w:firstLine="720"/>
        <w:jc w:val="both"/>
        <w:rPr>
          <w:rFonts w:ascii="Tahoma" w:hAnsi="Tahoma" w:cs="Tahoma"/>
          <w:sz w:val="24"/>
          <w:szCs w:val="24"/>
        </w:rPr>
      </w:pPr>
      <w:r>
        <w:rPr>
          <w:rFonts w:ascii="Tahoma" w:hAnsi="Tahoma" w:cs="Tahoma"/>
          <w:sz w:val="24"/>
          <w:szCs w:val="24"/>
        </w:rPr>
        <w:t>The reason given for the failure to file heads within the prescribed time frame was outlined by the applicant’s legal practitioner as follows;</w:t>
      </w:r>
    </w:p>
    <w:p w:rsidR="004850A2" w:rsidRDefault="004850A2" w:rsidP="00A0670B">
      <w:pPr>
        <w:spacing w:after="0" w:line="360" w:lineRule="auto"/>
        <w:ind w:firstLine="720"/>
        <w:jc w:val="both"/>
        <w:rPr>
          <w:rFonts w:ascii="Tahoma" w:hAnsi="Tahoma" w:cs="Tahoma"/>
          <w:sz w:val="24"/>
          <w:szCs w:val="24"/>
        </w:rPr>
      </w:pPr>
    </w:p>
    <w:p w:rsidR="004850A2" w:rsidRDefault="004850A2" w:rsidP="00A0670B">
      <w:pPr>
        <w:spacing w:after="0" w:line="360" w:lineRule="auto"/>
        <w:ind w:firstLine="720"/>
        <w:jc w:val="both"/>
        <w:rPr>
          <w:rFonts w:ascii="Tahoma" w:hAnsi="Tahoma" w:cs="Tahoma"/>
          <w:sz w:val="24"/>
          <w:szCs w:val="24"/>
        </w:rPr>
      </w:pPr>
      <w:r>
        <w:rPr>
          <w:rFonts w:ascii="Tahoma" w:hAnsi="Tahoma" w:cs="Tahoma"/>
          <w:sz w:val="24"/>
          <w:szCs w:val="24"/>
        </w:rPr>
        <w:t>She is on maternity leave. There was a breakdown in communication with the office and so anomalies occurred one of which was this failure to file the heads of arguments within the specified limits. The fault was that of the Legal Practitioner and she pleaded with the court to condone the failure</w:t>
      </w:r>
      <w:r w:rsidR="00081844">
        <w:rPr>
          <w:rFonts w:ascii="Tahoma" w:hAnsi="Tahoma" w:cs="Tahoma"/>
          <w:sz w:val="24"/>
          <w:szCs w:val="24"/>
        </w:rPr>
        <w:t xml:space="preserve"> and to uplift the bar.</w:t>
      </w:r>
    </w:p>
    <w:p w:rsidR="00081844" w:rsidRDefault="00081844" w:rsidP="00A0670B">
      <w:pPr>
        <w:spacing w:after="0" w:line="360" w:lineRule="auto"/>
        <w:ind w:firstLine="720"/>
        <w:jc w:val="both"/>
        <w:rPr>
          <w:rFonts w:ascii="Tahoma" w:hAnsi="Tahoma" w:cs="Tahoma"/>
          <w:sz w:val="24"/>
          <w:szCs w:val="24"/>
        </w:rPr>
      </w:pPr>
    </w:p>
    <w:p w:rsidR="00A2209D" w:rsidRDefault="00081844" w:rsidP="00A0670B">
      <w:pPr>
        <w:spacing w:after="0" w:line="360" w:lineRule="auto"/>
        <w:ind w:firstLine="720"/>
        <w:jc w:val="both"/>
        <w:rPr>
          <w:rFonts w:ascii="Tahoma" w:hAnsi="Tahoma" w:cs="Tahoma"/>
          <w:sz w:val="24"/>
          <w:szCs w:val="24"/>
        </w:rPr>
      </w:pPr>
      <w:r>
        <w:rPr>
          <w:rFonts w:ascii="Tahoma" w:hAnsi="Tahoma" w:cs="Tahoma"/>
          <w:sz w:val="24"/>
          <w:szCs w:val="24"/>
        </w:rPr>
        <w:t xml:space="preserve">The applicant’s legal practitioner placed reliance on the case of </w:t>
      </w:r>
      <w:proofErr w:type="spellStart"/>
      <w:r w:rsidRPr="00081844">
        <w:rPr>
          <w:rFonts w:ascii="Tahoma" w:hAnsi="Tahoma" w:cs="Tahoma"/>
          <w:i/>
          <w:sz w:val="24"/>
          <w:szCs w:val="24"/>
        </w:rPr>
        <w:t>Seedco</w:t>
      </w:r>
      <w:proofErr w:type="spellEnd"/>
      <w:r w:rsidRPr="00081844">
        <w:rPr>
          <w:rFonts w:ascii="Tahoma" w:hAnsi="Tahoma" w:cs="Tahoma"/>
          <w:i/>
          <w:sz w:val="24"/>
          <w:szCs w:val="24"/>
        </w:rPr>
        <w:t xml:space="preserve"> v</w:t>
      </w:r>
      <w:r>
        <w:rPr>
          <w:rFonts w:ascii="Tahoma" w:hAnsi="Tahoma" w:cs="Tahoma"/>
          <w:sz w:val="24"/>
          <w:szCs w:val="24"/>
        </w:rPr>
        <w:t xml:space="preserve"> </w:t>
      </w:r>
      <w:proofErr w:type="spellStart"/>
      <w:r w:rsidRPr="00081844">
        <w:rPr>
          <w:rFonts w:ascii="Tahoma" w:hAnsi="Tahoma" w:cs="Tahoma"/>
          <w:i/>
          <w:sz w:val="24"/>
          <w:szCs w:val="24"/>
        </w:rPr>
        <w:t>Chimhere</w:t>
      </w:r>
      <w:proofErr w:type="spellEnd"/>
      <w:r w:rsidRPr="00081844">
        <w:rPr>
          <w:rFonts w:ascii="Tahoma" w:hAnsi="Tahoma" w:cs="Tahoma"/>
          <w:i/>
          <w:sz w:val="24"/>
          <w:szCs w:val="24"/>
        </w:rPr>
        <w:t xml:space="preserve"> 2002 (1) ZLR 424</w:t>
      </w:r>
      <w:r>
        <w:rPr>
          <w:rFonts w:ascii="Tahoma" w:hAnsi="Tahoma" w:cs="Tahoma"/>
          <w:sz w:val="24"/>
          <w:szCs w:val="24"/>
        </w:rPr>
        <w:t xml:space="preserve"> which, it was argued, states that the explanation for delay may include errors by lawyers. The court should, in the interest of fairness</w:t>
      </w:r>
      <w:r w:rsidR="00DB1077">
        <w:rPr>
          <w:rFonts w:ascii="Tahoma" w:hAnsi="Tahoma" w:cs="Tahoma"/>
          <w:sz w:val="24"/>
          <w:szCs w:val="24"/>
        </w:rPr>
        <w:t xml:space="preserve"> and equity </w:t>
      </w:r>
      <w:r w:rsidR="009A4E05">
        <w:rPr>
          <w:rFonts w:ascii="Tahoma" w:hAnsi="Tahoma" w:cs="Tahoma"/>
          <w:sz w:val="24"/>
          <w:szCs w:val="24"/>
        </w:rPr>
        <w:t>uplift the bar that was operating against the applicant.</w:t>
      </w:r>
    </w:p>
    <w:p w:rsidR="00A2209D" w:rsidRDefault="00A2209D" w:rsidP="00A0670B">
      <w:pPr>
        <w:spacing w:after="0" w:line="360" w:lineRule="auto"/>
        <w:ind w:firstLine="720"/>
        <w:jc w:val="both"/>
        <w:rPr>
          <w:rFonts w:ascii="Tahoma" w:hAnsi="Tahoma" w:cs="Tahoma"/>
          <w:sz w:val="24"/>
          <w:szCs w:val="24"/>
        </w:rPr>
      </w:pPr>
      <w:r>
        <w:rPr>
          <w:rFonts w:ascii="Tahoma" w:hAnsi="Tahoma" w:cs="Tahoma"/>
          <w:sz w:val="24"/>
          <w:szCs w:val="24"/>
        </w:rPr>
        <w:lastRenderedPageBreak/>
        <w:t>It was also submitted that the court should also weigh in the prospects of success. The applicant had high prospects of success in the application for review.</w:t>
      </w:r>
    </w:p>
    <w:p w:rsidR="00A2209D" w:rsidRDefault="00A2209D" w:rsidP="00A0670B">
      <w:pPr>
        <w:spacing w:after="0" w:line="360" w:lineRule="auto"/>
        <w:ind w:firstLine="720"/>
        <w:jc w:val="both"/>
        <w:rPr>
          <w:rFonts w:ascii="Tahoma" w:hAnsi="Tahoma" w:cs="Tahoma"/>
          <w:sz w:val="24"/>
          <w:szCs w:val="24"/>
        </w:rPr>
      </w:pPr>
    </w:p>
    <w:p w:rsidR="00A2209D" w:rsidRDefault="00A2209D" w:rsidP="00A0670B">
      <w:pPr>
        <w:spacing w:after="0" w:line="360" w:lineRule="auto"/>
        <w:ind w:firstLine="720"/>
        <w:jc w:val="both"/>
        <w:rPr>
          <w:rFonts w:ascii="Tahoma" w:hAnsi="Tahoma" w:cs="Tahoma"/>
          <w:sz w:val="24"/>
          <w:szCs w:val="24"/>
        </w:rPr>
      </w:pPr>
      <w:r>
        <w:rPr>
          <w:rFonts w:ascii="Tahoma" w:hAnsi="Tahoma" w:cs="Tahoma"/>
          <w:sz w:val="24"/>
          <w:szCs w:val="24"/>
        </w:rPr>
        <w:t>The respondent denied that the applicant had good prospects of success on review but did not seek to challenge the reasonableness of the expla</w:t>
      </w:r>
      <w:r w:rsidR="00240B6B">
        <w:rPr>
          <w:rFonts w:ascii="Tahoma" w:hAnsi="Tahoma" w:cs="Tahoma"/>
          <w:sz w:val="24"/>
          <w:szCs w:val="24"/>
        </w:rPr>
        <w:t xml:space="preserve">nation tendered. </w:t>
      </w:r>
      <w:proofErr w:type="gramStart"/>
      <w:r w:rsidR="00240B6B">
        <w:rPr>
          <w:rFonts w:ascii="Tahoma" w:hAnsi="Tahoma" w:cs="Tahoma"/>
          <w:sz w:val="24"/>
          <w:szCs w:val="24"/>
        </w:rPr>
        <w:t>Preferring rather</w:t>
      </w:r>
      <w:r>
        <w:rPr>
          <w:rFonts w:ascii="Tahoma" w:hAnsi="Tahoma" w:cs="Tahoma"/>
          <w:sz w:val="24"/>
          <w:szCs w:val="24"/>
        </w:rPr>
        <w:t xml:space="preserve"> to leave it in the court’s hands.</w:t>
      </w:r>
      <w:proofErr w:type="gramEnd"/>
    </w:p>
    <w:p w:rsidR="00B27421" w:rsidRDefault="00B27421" w:rsidP="00A0670B">
      <w:pPr>
        <w:spacing w:after="0" w:line="360" w:lineRule="auto"/>
        <w:ind w:firstLine="720"/>
        <w:jc w:val="both"/>
        <w:rPr>
          <w:rFonts w:ascii="Tahoma" w:hAnsi="Tahoma" w:cs="Tahoma"/>
          <w:sz w:val="24"/>
          <w:szCs w:val="24"/>
        </w:rPr>
      </w:pPr>
    </w:p>
    <w:p w:rsidR="00CB4717" w:rsidRPr="00CB4717" w:rsidRDefault="00B27421" w:rsidP="00A0670B">
      <w:pPr>
        <w:spacing w:after="0" w:line="360" w:lineRule="auto"/>
        <w:ind w:firstLine="720"/>
        <w:jc w:val="both"/>
        <w:rPr>
          <w:rFonts w:ascii="Tahoma" w:hAnsi="Tahoma" w:cs="Tahoma"/>
          <w:i/>
          <w:sz w:val="24"/>
          <w:szCs w:val="24"/>
        </w:rPr>
      </w:pPr>
      <w:r>
        <w:rPr>
          <w:rFonts w:ascii="Tahoma" w:hAnsi="Tahoma" w:cs="Tahoma"/>
          <w:sz w:val="24"/>
          <w:szCs w:val="24"/>
        </w:rPr>
        <w:t xml:space="preserve">In considering the reasons tendered for the delay, the court noted that the delay was solely caused by the fact that the applicant’s legal practitioner was on maternity leave and as a result there was a breakdown </w:t>
      </w:r>
      <w:r w:rsidR="00240B6B">
        <w:rPr>
          <w:rFonts w:ascii="Tahoma" w:hAnsi="Tahoma" w:cs="Tahoma"/>
          <w:sz w:val="24"/>
          <w:szCs w:val="24"/>
        </w:rPr>
        <w:t>in communication with her office</w:t>
      </w:r>
      <w:r w:rsidR="00DB1077">
        <w:rPr>
          <w:rFonts w:ascii="Tahoma" w:hAnsi="Tahoma" w:cs="Tahoma"/>
          <w:sz w:val="24"/>
          <w:szCs w:val="24"/>
        </w:rPr>
        <w:t>. W</w:t>
      </w:r>
      <w:r>
        <w:rPr>
          <w:rFonts w:ascii="Tahoma" w:hAnsi="Tahoma" w:cs="Tahoma"/>
          <w:sz w:val="24"/>
          <w:szCs w:val="24"/>
        </w:rPr>
        <w:t>hile the court may find that the explanation may not be a good enough reason, it however notes that the fault is that of the applicant’s legal practitioner and in the circumstances of this case, it may cause an injustice to the applicant</w:t>
      </w:r>
      <w:r w:rsidR="00DB1077">
        <w:rPr>
          <w:rFonts w:ascii="Tahoma" w:hAnsi="Tahoma" w:cs="Tahoma"/>
          <w:sz w:val="24"/>
          <w:szCs w:val="24"/>
        </w:rPr>
        <w:t xml:space="preserve"> who is otherwise not at fault</w:t>
      </w:r>
      <w:r w:rsidR="00027A69">
        <w:rPr>
          <w:rFonts w:ascii="Tahoma" w:hAnsi="Tahoma" w:cs="Tahoma"/>
          <w:sz w:val="24"/>
          <w:szCs w:val="24"/>
        </w:rPr>
        <w:t xml:space="preserve">. The court is aware that there are cases where the court has visited the sins of </w:t>
      </w:r>
      <w:r w:rsidR="00CB4717">
        <w:rPr>
          <w:rFonts w:ascii="Tahoma" w:hAnsi="Tahoma" w:cs="Tahoma"/>
          <w:sz w:val="24"/>
          <w:szCs w:val="24"/>
        </w:rPr>
        <w:t xml:space="preserve">a </w:t>
      </w:r>
      <w:r w:rsidR="00027A69">
        <w:rPr>
          <w:rFonts w:ascii="Tahoma" w:hAnsi="Tahoma" w:cs="Tahoma"/>
          <w:sz w:val="24"/>
          <w:szCs w:val="24"/>
        </w:rPr>
        <w:t>litigant</w:t>
      </w:r>
      <w:r w:rsidR="00CB4717">
        <w:rPr>
          <w:rFonts w:ascii="Tahoma" w:hAnsi="Tahoma" w:cs="Tahoma"/>
          <w:sz w:val="24"/>
          <w:szCs w:val="24"/>
        </w:rPr>
        <w:t>’</w:t>
      </w:r>
      <w:r w:rsidR="00027A69">
        <w:rPr>
          <w:rFonts w:ascii="Tahoma" w:hAnsi="Tahoma" w:cs="Tahoma"/>
          <w:sz w:val="24"/>
          <w:szCs w:val="24"/>
        </w:rPr>
        <w:t>s</w:t>
      </w:r>
      <w:r w:rsidR="00240B6B">
        <w:rPr>
          <w:rFonts w:ascii="Tahoma" w:hAnsi="Tahoma" w:cs="Tahoma"/>
          <w:sz w:val="24"/>
          <w:szCs w:val="24"/>
        </w:rPr>
        <w:t xml:space="preserve"> legal practitioner</w:t>
      </w:r>
      <w:r w:rsidR="00CB4717">
        <w:rPr>
          <w:rFonts w:ascii="Tahoma" w:hAnsi="Tahoma" w:cs="Tahoma"/>
          <w:sz w:val="24"/>
          <w:szCs w:val="24"/>
        </w:rPr>
        <w:t xml:space="preserve"> on the litigant. The courts have stated that it is now settled law in our jurisdiction that litigants will not lightly escape the conduct of their legal practitioners who are their agents in such matters. If the legal practitioner exhibits tardiness and lack of due diligence in the pursuit of a client’s affairs this will no doubt be visited on the client. See </w:t>
      </w:r>
      <w:proofErr w:type="spellStart"/>
      <w:r w:rsidR="00CB4717" w:rsidRPr="00CB4717">
        <w:rPr>
          <w:rFonts w:ascii="Tahoma" w:hAnsi="Tahoma" w:cs="Tahoma"/>
          <w:i/>
          <w:sz w:val="24"/>
          <w:szCs w:val="24"/>
        </w:rPr>
        <w:t>Mwaera</w:t>
      </w:r>
      <w:proofErr w:type="spellEnd"/>
      <w:r w:rsidR="00CB4717" w:rsidRPr="00CB4717">
        <w:rPr>
          <w:rFonts w:ascii="Tahoma" w:hAnsi="Tahoma" w:cs="Tahoma"/>
          <w:i/>
          <w:sz w:val="24"/>
          <w:szCs w:val="24"/>
        </w:rPr>
        <w:t xml:space="preserve"> v </w:t>
      </w:r>
      <w:proofErr w:type="spellStart"/>
      <w:r w:rsidR="00CB4717" w:rsidRPr="00CB4717">
        <w:rPr>
          <w:rFonts w:ascii="Tahoma" w:hAnsi="Tahoma" w:cs="Tahoma"/>
          <w:i/>
          <w:sz w:val="24"/>
          <w:szCs w:val="24"/>
        </w:rPr>
        <w:t>Matinyarare</w:t>
      </w:r>
      <w:proofErr w:type="spellEnd"/>
      <w:r w:rsidR="00CB4717" w:rsidRPr="00CB4717">
        <w:rPr>
          <w:rFonts w:ascii="Tahoma" w:hAnsi="Tahoma" w:cs="Tahoma"/>
          <w:i/>
          <w:sz w:val="24"/>
          <w:szCs w:val="24"/>
        </w:rPr>
        <w:t xml:space="preserve"> and </w:t>
      </w:r>
      <w:proofErr w:type="spellStart"/>
      <w:r w:rsidR="00CB4717" w:rsidRPr="00CB4717">
        <w:rPr>
          <w:rFonts w:ascii="Tahoma" w:hAnsi="Tahoma" w:cs="Tahoma"/>
          <w:i/>
          <w:sz w:val="24"/>
          <w:szCs w:val="24"/>
        </w:rPr>
        <w:t>anor</w:t>
      </w:r>
      <w:proofErr w:type="spellEnd"/>
      <w:r w:rsidR="00CB4717" w:rsidRPr="00CB4717">
        <w:rPr>
          <w:rFonts w:ascii="Tahoma" w:hAnsi="Tahoma" w:cs="Tahoma"/>
          <w:i/>
          <w:sz w:val="24"/>
          <w:szCs w:val="24"/>
        </w:rPr>
        <w:t xml:space="preserve"> HH 182/91 </w:t>
      </w:r>
    </w:p>
    <w:p w:rsidR="00B27421" w:rsidRPr="00CB4717" w:rsidRDefault="00CB4717" w:rsidP="00CB4717">
      <w:pPr>
        <w:spacing w:after="0" w:line="360" w:lineRule="auto"/>
        <w:jc w:val="both"/>
        <w:rPr>
          <w:rFonts w:ascii="Tahoma" w:hAnsi="Tahoma" w:cs="Tahoma"/>
          <w:i/>
          <w:sz w:val="24"/>
          <w:szCs w:val="24"/>
        </w:rPr>
      </w:pPr>
      <w:r w:rsidRPr="00CB4717">
        <w:rPr>
          <w:rFonts w:ascii="Tahoma" w:hAnsi="Tahoma" w:cs="Tahoma"/>
          <w:i/>
          <w:sz w:val="24"/>
          <w:szCs w:val="24"/>
        </w:rPr>
        <w:t xml:space="preserve">Ndebele v </w:t>
      </w:r>
      <w:proofErr w:type="spellStart"/>
      <w:r w:rsidRPr="00CB4717">
        <w:rPr>
          <w:rFonts w:ascii="Tahoma" w:hAnsi="Tahoma" w:cs="Tahoma"/>
          <w:i/>
          <w:sz w:val="24"/>
          <w:szCs w:val="24"/>
        </w:rPr>
        <w:t>Ncube</w:t>
      </w:r>
      <w:proofErr w:type="spellEnd"/>
      <w:r w:rsidRPr="00CB4717">
        <w:rPr>
          <w:rFonts w:ascii="Tahoma" w:hAnsi="Tahoma" w:cs="Tahoma"/>
          <w:i/>
          <w:sz w:val="24"/>
          <w:szCs w:val="24"/>
        </w:rPr>
        <w:t xml:space="preserve"> SC 58/92</w:t>
      </w:r>
    </w:p>
    <w:p w:rsidR="00CB4717" w:rsidRPr="00CB4717" w:rsidRDefault="00CB4717" w:rsidP="00CB4717">
      <w:pPr>
        <w:spacing w:after="0" w:line="360" w:lineRule="auto"/>
        <w:jc w:val="both"/>
        <w:rPr>
          <w:rFonts w:ascii="Tahoma" w:hAnsi="Tahoma" w:cs="Tahoma"/>
          <w:i/>
          <w:sz w:val="24"/>
          <w:szCs w:val="24"/>
        </w:rPr>
      </w:pPr>
      <w:proofErr w:type="spellStart"/>
      <w:r w:rsidRPr="00CB4717">
        <w:rPr>
          <w:rFonts w:ascii="Tahoma" w:hAnsi="Tahoma" w:cs="Tahoma"/>
          <w:i/>
          <w:sz w:val="24"/>
          <w:szCs w:val="24"/>
        </w:rPr>
        <w:t>Khumalo</w:t>
      </w:r>
      <w:proofErr w:type="spellEnd"/>
      <w:r w:rsidRPr="00CB4717">
        <w:rPr>
          <w:rFonts w:ascii="Tahoma" w:hAnsi="Tahoma" w:cs="Tahoma"/>
          <w:i/>
          <w:sz w:val="24"/>
          <w:szCs w:val="24"/>
        </w:rPr>
        <w:t xml:space="preserve"> v </w:t>
      </w:r>
      <w:proofErr w:type="spellStart"/>
      <w:r w:rsidRPr="00CB4717">
        <w:rPr>
          <w:rFonts w:ascii="Tahoma" w:hAnsi="Tahoma" w:cs="Tahoma"/>
          <w:i/>
          <w:sz w:val="24"/>
          <w:szCs w:val="24"/>
        </w:rPr>
        <w:t>Mafurirano</w:t>
      </w:r>
      <w:proofErr w:type="spellEnd"/>
      <w:r w:rsidRPr="00CB4717">
        <w:rPr>
          <w:rFonts w:ascii="Tahoma" w:hAnsi="Tahoma" w:cs="Tahoma"/>
          <w:i/>
          <w:sz w:val="24"/>
          <w:szCs w:val="24"/>
        </w:rPr>
        <w:t xml:space="preserve"> HB 11/04</w:t>
      </w:r>
    </w:p>
    <w:p w:rsidR="00CB4717" w:rsidRDefault="00CB4717" w:rsidP="00CB4717">
      <w:pPr>
        <w:spacing w:after="0" w:line="360" w:lineRule="auto"/>
        <w:jc w:val="both"/>
        <w:rPr>
          <w:rFonts w:ascii="Tahoma" w:hAnsi="Tahoma" w:cs="Tahoma"/>
          <w:sz w:val="24"/>
          <w:szCs w:val="24"/>
        </w:rPr>
      </w:pPr>
    </w:p>
    <w:p w:rsidR="00CB4717" w:rsidRDefault="00CB4717" w:rsidP="00CB4717">
      <w:pPr>
        <w:spacing w:after="0" w:line="360" w:lineRule="auto"/>
        <w:jc w:val="both"/>
        <w:rPr>
          <w:rFonts w:ascii="Tahoma" w:hAnsi="Tahoma" w:cs="Tahoma"/>
          <w:sz w:val="24"/>
          <w:szCs w:val="24"/>
        </w:rPr>
      </w:pPr>
      <w:r>
        <w:rPr>
          <w:rFonts w:ascii="Tahoma" w:hAnsi="Tahoma" w:cs="Tahoma"/>
          <w:sz w:val="24"/>
          <w:szCs w:val="24"/>
        </w:rPr>
        <w:tab/>
        <w:t>The court is also</w:t>
      </w:r>
      <w:r w:rsidR="001F1324">
        <w:rPr>
          <w:rFonts w:ascii="Tahoma" w:hAnsi="Tahoma" w:cs="Tahoma"/>
          <w:sz w:val="24"/>
          <w:szCs w:val="24"/>
        </w:rPr>
        <w:t xml:space="preserve"> aware however that it is undesirable that Labour matter</w:t>
      </w:r>
      <w:r w:rsidR="00240B6B">
        <w:rPr>
          <w:rFonts w:ascii="Tahoma" w:hAnsi="Tahoma" w:cs="Tahoma"/>
          <w:sz w:val="24"/>
          <w:szCs w:val="24"/>
        </w:rPr>
        <w:t>s</w:t>
      </w:r>
      <w:r w:rsidR="001F1324">
        <w:rPr>
          <w:rFonts w:ascii="Tahoma" w:hAnsi="Tahoma" w:cs="Tahoma"/>
          <w:sz w:val="24"/>
          <w:szCs w:val="24"/>
        </w:rPr>
        <w:t xml:space="preserve"> be decided on the basis of technicalities but most decisive</w:t>
      </w:r>
      <w:r w:rsidR="0036631F">
        <w:rPr>
          <w:rFonts w:ascii="Tahoma" w:hAnsi="Tahoma" w:cs="Tahoma"/>
          <w:sz w:val="24"/>
          <w:szCs w:val="24"/>
        </w:rPr>
        <w:t xml:space="preserve"> in this matter is the position that the court will condone if refusal</w:t>
      </w:r>
      <w:r w:rsidR="00C253F8">
        <w:rPr>
          <w:rFonts w:ascii="Tahoma" w:hAnsi="Tahoma" w:cs="Tahoma"/>
          <w:sz w:val="24"/>
          <w:szCs w:val="24"/>
        </w:rPr>
        <w:t xml:space="preserve"> may result in injustice. Although</w:t>
      </w:r>
      <w:r w:rsidR="00122BC4">
        <w:rPr>
          <w:rFonts w:ascii="Tahoma" w:hAnsi="Tahoma" w:cs="Tahoma"/>
          <w:sz w:val="24"/>
          <w:szCs w:val="24"/>
        </w:rPr>
        <w:t xml:space="preserve"> the power to condone a failure to comply with a procedural rule within a prescribed period will be exercised only upon sufficient and satisfactory grounds being shown</w:t>
      </w:r>
      <w:r w:rsidR="00682BA3">
        <w:rPr>
          <w:rFonts w:ascii="Tahoma" w:hAnsi="Tahoma" w:cs="Tahoma"/>
          <w:sz w:val="24"/>
          <w:szCs w:val="24"/>
        </w:rPr>
        <w:t xml:space="preserve">, an application such as the present will receive </w:t>
      </w:r>
      <w:proofErr w:type="spellStart"/>
      <w:r w:rsidR="00682BA3">
        <w:rPr>
          <w:rFonts w:ascii="Tahoma" w:hAnsi="Tahoma" w:cs="Tahoma"/>
          <w:sz w:val="24"/>
          <w:szCs w:val="24"/>
        </w:rPr>
        <w:t>favourable</w:t>
      </w:r>
      <w:proofErr w:type="spellEnd"/>
      <w:r w:rsidR="00682BA3">
        <w:rPr>
          <w:rFonts w:ascii="Tahoma" w:hAnsi="Tahoma" w:cs="Tahoma"/>
          <w:sz w:val="24"/>
          <w:szCs w:val="24"/>
        </w:rPr>
        <w:t xml:space="preserve"> consideration because the court is hesitant to close the </w:t>
      </w:r>
      <w:r w:rsidR="00682BA3">
        <w:rPr>
          <w:rFonts w:ascii="Tahoma" w:hAnsi="Tahoma" w:cs="Tahoma"/>
          <w:sz w:val="24"/>
          <w:szCs w:val="24"/>
        </w:rPr>
        <w:lastRenderedPageBreak/>
        <w:t>door in the face of a litigant by reason of non-compliance with a procedural rule.</w:t>
      </w:r>
      <w:r w:rsidR="00BB4F19">
        <w:rPr>
          <w:rFonts w:ascii="Tahoma" w:hAnsi="Tahoma" w:cs="Tahoma"/>
          <w:sz w:val="24"/>
          <w:szCs w:val="24"/>
        </w:rPr>
        <w:t xml:space="preserve"> This is not to say that in all circumstances where a party’s legal practitioner is at faul</w:t>
      </w:r>
      <w:r w:rsidR="007B2BC7">
        <w:rPr>
          <w:rFonts w:ascii="Tahoma" w:hAnsi="Tahoma" w:cs="Tahoma"/>
          <w:sz w:val="24"/>
          <w:szCs w:val="24"/>
        </w:rPr>
        <w:t>t, the litigant will escape cens</w:t>
      </w:r>
      <w:bookmarkStart w:id="0" w:name="_GoBack"/>
      <w:bookmarkEnd w:id="0"/>
      <w:r w:rsidR="00BB4F19">
        <w:rPr>
          <w:rFonts w:ascii="Tahoma" w:hAnsi="Tahoma" w:cs="Tahoma"/>
          <w:sz w:val="24"/>
          <w:szCs w:val="24"/>
        </w:rPr>
        <w:t>ure</w:t>
      </w:r>
      <w:r w:rsidR="003317D6">
        <w:rPr>
          <w:rFonts w:ascii="Tahoma" w:hAnsi="Tahoma" w:cs="Tahoma"/>
          <w:sz w:val="24"/>
          <w:szCs w:val="24"/>
        </w:rPr>
        <w:t xml:space="preserve">, each case will be decided on its own merits. In </w:t>
      </w:r>
      <w:proofErr w:type="spellStart"/>
      <w:r w:rsidR="003317D6" w:rsidRPr="00096AD6">
        <w:rPr>
          <w:rFonts w:ascii="Tahoma" w:hAnsi="Tahoma" w:cs="Tahoma"/>
          <w:i/>
          <w:sz w:val="24"/>
          <w:szCs w:val="24"/>
        </w:rPr>
        <w:t>casu</w:t>
      </w:r>
      <w:proofErr w:type="spellEnd"/>
      <w:r w:rsidR="003317D6" w:rsidRPr="00096AD6">
        <w:rPr>
          <w:rFonts w:ascii="Tahoma" w:hAnsi="Tahoma" w:cs="Tahoma"/>
          <w:i/>
          <w:sz w:val="24"/>
          <w:szCs w:val="24"/>
        </w:rPr>
        <w:t xml:space="preserve"> </w:t>
      </w:r>
      <w:r w:rsidR="003317D6">
        <w:rPr>
          <w:rFonts w:ascii="Tahoma" w:hAnsi="Tahoma" w:cs="Tahoma"/>
          <w:sz w:val="24"/>
          <w:szCs w:val="24"/>
        </w:rPr>
        <w:t>however, I believe that the interests of justice will be served by condoning the non- compliance with the rule</w:t>
      </w:r>
      <w:r w:rsidR="00096AD6">
        <w:rPr>
          <w:rFonts w:ascii="Tahoma" w:hAnsi="Tahoma" w:cs="Tahoma"/>
          <w:sz w:val="24"/>
          <w:szCs w:val="24"/>
        </w:rPr>
        <w:t xml:space="preserve">. In </w:t>
      </w:r>
      <w:proofErr w:type="spellStart"/>
      <w:r w:rsidR="00096AD6" w:rsidRPr="00096AD6">
        <w:rPr>
          <w:rFonts w:ascii="Tahoma" w:hAnsi="Tahoma" w:cs="Tahoma"/>
          <w:i/>
          <w:sz w:val="24"/>
          <w:szCs w:val="24"/>
        </w:rPr>
        <w:t>Mibvimbi</w:t>
      </w:r>
      <w:proofErr w:type="spellEnd"/>
      <w:r w:rsidR="00096AD6" w:rsidRPr="00096AD6">
        <w:rPr>
          <w:rFonts w:ascii="Tahoma" w:hAnsi="Tahoma" w:cs="Tahoma"/>
          <w:i/>
          <w:sz w:val="24"/>
          <w:szCs w:val="24"/>
        </w:rPr>
        <w:t xml:space="preserve"> v </w:t>
      </w:r>
      <w:proofErr w:type="spellStart"/>
      <w:r w:rsidR="00096AD6" w:rsidRPr="00096AD6">
        <w:rPr>
          <w:rFonts w:ascii="Tahoma" w:hAnsi="Tahoma" w:cs="Tahoma"/>
          <w:i/>
          <w:sz w:val="24"/>
          <w:szCs w:val="24"/>
        </w:rPr>
        <w:t>Maringe</w:t>
      </w:r>
      <w:proofErr w:type="spellEnd"/>
      <w:r w:rsidR="00096AD6" w:rsidRPr="00096AD6">
        <w:rPr>
          <w:rFonts w:ascii="Tahoma" w:hAnsi="Tahoma" w:cs="Tahoma"/>
          <w:i/>
          <w:sz w:val="24"/>
          <w:szCs w:val="24"/>
        </w:rPr>
        <w:t xml:space="preserve"> &amp; </w:t>
      </w:r>
      <w:proofErr w:type="spellStart"/>
      <w:r w:rsidR="00096AD6" w:rsidRPr="00096AD6">
        <w:rPr>
          <w:rFonts w:ascii="Tahoma" w:hAnsi="Tahoma" w:cs="Tahoma"/>
          <w:i/>
          <w:sz w:val="24"/>
          <w:szCs w:val="24"/>
        </w:rPr>
        <w:t>anor</w:t>
      </w:r>
      <w:proofErr w:type="spellEnd"/>
      <w:r w:rsidR="00096AD6" w:rsidRPr="00096AD6">
        <w:rPr>
          <w:rFonts w:ascii="Tahoma" w:hAnsi="Tahoma" w:cs="Tahoma"/>
          <w:i/>
          <w:sz w:val="24"/>
          <w:szCs w:val="24"/>
        </w:rPr>
        <w:t xml:space="preserve"> 1993 (2) ZLR 24</w:t>
      </w:r>
      <w:r w:rsidR="00096AD6">
        <w:rPr>
          <w:rFonts w:ascii="Tahoma" w:hAnsi="Tahoma" w:cs="Tahoma"/>
          <w:sz w:val="24"/>
          <w:szCs w:val="24"/>
        </w:rPr>
        <w:t xml:space="preserve"> the court held that the court must not seek to punish the applicant in any event for the inadvertent acts of its legal practitioners. I therefore condone the non-compliance with the rule and uplift the bar operating against the applicant.</w:t>
      </w:r>
    </w:p>
    <w:p w:rsidR="00A54D65" w:rsidRDefault="00A54D65" w:rsidP="00CB4717">
      <w:pPr>
        <w:spacing w:after="0" w:line="360" w:lineRule="auto"/>
        <w:jc w:val="both"/>
        <w:rPr>
          <w:rFonts w:ascii="Tahoma" w:hAnsi="Tahoma" w:cs="Tahoma"/>
          <w:sz w:val="24"/>
          <w:szCs w:val="24"/>
        </w:rPr>
      </w:pPr>
    </w:p>
    <w:p w:rsidR="00A54D65" w:rsidRDefault="00A54D65" w:rsidP="00CB4717">
      <w:pPr>
        <w:spacing w:after="0" w:line="360" w:lineRule="auto"/>
        <w:jc w:val="both"/>
        <w:rPr>
          <w:rFonts w:ascii="Tahoma" w:hAnsi="Tahoma" w:cs="Tahoma"/>
          <w:sz w:val="24"/>
          <w:szCs w:val="24"/>
        </w:rPr>
      </w:pPr>
      <w:r>
        <w:rPr>
          <w:rFonts w:ascii="Tahoma" w:hAnsi="Tahoma" w:cs="Tahoma"/>
          <w:sz w:val="24"/>
          <w:szCs w:val="24"/>
        </w:rPr>
        <w:tab/>
        <w:t xml:space="preserve">The third </w:t>
      </w:r>
      <w:r w:rsidR="00240B6B">
        <w:rPr>
          <w:rFonts w:ascii="Tahoma" w:hAnsi="Tahoma" w:cs="Tahoma"/>
          <w:sz w:val="24"/>
          <w:szCs w:val="24"/>
        </w:rPr>
        <w:t xml:space="preserve">and last </w:t>
      </w:r>
      <w:r>
        <w:rPr>
          <w:rFonts w:ascii="Tahoma" w:hAnsi="Tahoma" w:cs="Tahoma"/>
          <w:sz w:val="24"/>
          <w:szCs w:val="24"/>
        </w:rPr>
        <w:t>preliminary point raised is that the applicant failed to exhaust the domestic remedies provided in terms of the relevant code of conduct. The code of conduct provides for an appeal in the event that one is not satisfied with a decision of the disciplinary committee.</w:t>
      </w:r>
    </w:p>
    <w:p w:rsidR="00FD6C68" w:rsidRDefault="00FD6C68" w:rsidP="00CB4717">
      <w:pPr>
        <w:spacing w:after="0" w:line="360" w:lineRule="auto"/>
        <w:jc w:val="both"/>
        <w:rPr>
          <w:rFonts w:ascii="Tahoma" w:hAnsi="Tahoma" w:cs="Tahoma"/>
          <w:sz w:val="24"/>
          <w:szCs w:val="24"/>
        </w:rPr>
      </w:pPr>
    </w:p>
    <w:p w:rsidR="00FD6C68" w:rsidRDefault="00FD6C68" w:rsidP="00CB4717">
      <w:pPr>
        <w:spacing w:after="0" w:line="360" w:lineRule="auto"/>
        <w:jc w:val="both"/>
        <w:rPr>
          <w:rFonts w:ascii="Tahoma" w:hAnsi="Tahoma" w:cs="Tahoma"/>
          <w:sz w:val="24"/>
          <w:szCs w:val="24"/>
        </w:rPr>
      </w:pPr>
      <w:r>
        <w:rPr>
          <w:rFonts w:ascii="Tahoma" w:hAnsi="Tahoma" w:cs="Tahoma"/>
          <w:sz w:val="24"/>
          <w:szCs w:val="24"/>
        </w:rPr>
        <w:tab/>
        <w:t>The relevant code of conduct provides in section 7.1 that</w:t>
      </w:r>
      <w:r w:rsidR="00B86F80">
        <w:rPr>
          <w:rFonts w:ascii="Tahoma" w:hAnsi="Tahoma" w:cs="Tahoma"/>
          <w:sz w:val="24"/>
          <w:szCs w:val="24"/>
        </w:rPr>
        <w:t>;</w:t>
      </w:r>
    </w:p>
    <w:p w:rsidR="00FD6C68" w:rsidRDefault="00FD6C68" w:rsidP="00CB4717">
      <w:pPr>
        <w:spacing w:after="0" w:line="360" w:lineRule="auto"/>
        <w:jc w:val="both"/>
        <w:rPr>
          <w:rFonts w:ascii="Tahoma" w:hAnsi="Tahoma" w:cs="Tahoma"/>
          <w:sz w:val="24"/>
          <w:szCs w:val="24"/>
        </w:rPr>
      </w:pPr>
    </w:p>
    <w:p w:rsidR="00FD6C68" w:rsidRPr="00B86F80" w:rsidRDefault="00FD6C68" w:rsidP="00056885">
      <w:pPr>
        <w:spacing w:after="0" w:line="360" w:lineRule="auto"/>
        <w:ind w:left="720"/>
        <w:jc w:val="both"/>
        <w:rPr>
          <w:rFonts w:ascii="Tahoma" w:hAnsi="Tahoma" w:cs="Tahoma"/>
          <w:i/>
          <w:sz w:val="24"/>
          <w:szCs w:val="24"/>
        </w:rPr>
      </w:pPr>
      <w:r w:rsidRPr="00B86F80">
        <w:rPr>
          <w:rFonts w:ascii="Tahoma" w:hAnsi="Tahoma" w:cs="Tahoma"/>
          <w:i/>
          <w:sz w:val="24"/>
          <w:szCs w:val="24"/>
        </w:rPr>
        <w:t>“</w:t>
      </w:r>
      <w:proofErr w:type="gramStart"/>
      <w:r w:rsidRPr="00B86F80">
        <w:rPr>
          <w:rFonts w:ascii="Tahoma" w:hAnsi="Tahoma" w:cs="Tahoma"/>
          <w:i/>
          <w:sz w:val="24"/>
          <w:szCs w:val="24"/>
        </w:rPr>
        <w:t>any</w:t>
      </w:r>
      <w:proofErr w:type="gramEnd"/>
      <w:r w:rsidRPr="00B86F80">
        <w:rPr>
          <w:rFonts w:ascii="Tahoma" w:hAnsi="Tahoma" w:cs="Tahoma"/>
          <w:i/>
          <w:sz w:val="24"/>
          <w:szCs w:val="24"/>
        </w:rPr>
        <w:t xml:space="preserve"> member</w:t>
      </w:r>
      <w:r w:rsidR="00056885" w:rsidRPr="00B86F80">
        <w:rPr>
          <w:rFonts w:ascii="Tahoma" w:hAnsi="Tahoma" w:cs="Tahoma"/>
          <w:i/>
          <w:sz w:val="24"/>
          <w:szCs w:val="24"/>
        </w:rPr>
        <w:t xml:space="preserve"> of staff who is aggrieved by the decision of the staff disciplinary committee has the right to appeal to the appeals committee in writing</w:t>
      </w:r>
      <w:r w:rsidR="001173D1" w:rsidRPr="00B86F80">
        <w:rPr>
          <w:rFonts w:ascii="Tahoma" w:hAnsi="Tahoma" w:cs="Tahoma"/>
          <w:i/>
          <w:sz w:val="24"/>
          <w:szCs w:val="24"/>
        </w:rPr>
        <w:t xml:space="preserve"> within 7 days of being notified of the decision. The written appeal shall be addressed</w:t>
      </w:r>
      <w:r w:rsidR="00B86F80" w:rsidRPr="00B86F80">
        <w:rPr>
          <w:rFonts w:ascii="Tahoma" w:hAnsi="Tahoma" w:cs="Tahoma"/>
          <w:i/>
          <w:sz w:val="24"/>
          <w:szCs w:val="24"/>
        </w:rPr>
        <w:t xml:space="preserve"> to the Appeals Committee and shall be handed in person………”</w:t>
      </w:r>
    </w:p>
    <w:p w:rsidR="002D40E8" w:rsidRDefault="002D40E8" w:rsidP="00BF2F8F">
      <w:pPr>
        <w:spacing w:after="0" w:line="360" w:lineRule="auto"/>
        <w:jc w:val="both"/>
        <w:rPr>
          <w:rFonts w:ascii="Tahoma" w:hAnsi="Tahoma" w:cs="Tahoma"/>
          <w:sz w:val="24"/>
          <w:szCs w:val="24"/>
        </w:rPr>
      </w:pPr>
    </w:p>
    <w:p w:rsidR="00B86F80" w:rsidRDefault="00B86F80" w:rsidP="00B86F80">
      <w:pPr>
        <w:spacing w:after="0" w:line="360" w:lineRule="auto"/>
        <w:ind w:firstLine="720"/>
        <w:jc w:val="both"/>
        <w:rPr>
          <w:rFonts w:ascii="Tahoma" w:hAnsi="Tahoma" w:cs="Tahoma"/>
          <w:sz w:val="24"/>
          <w:szCs w:val="24"/>
        </w:rPr>
      </w:pPr>
      <w:r>
        <w:rPr>
          <w:rFonts w:ascii="Tahoma" w:hAnsi="Tahoma" w:cs="Tahoma"/>
          <w:sz w:val="24"/>
          <w:szCs w:val="24"/>
        </w:rPr>
        <w:t>This is indeed a domestic remedy that is available to any member of staff including the applicant in the event that they are aggrieved by the decision of the staff disciplinary committee and may want to appeal against such decision. The code does not provide a remedy for a member of staff who may want to file a review</w:t>
      </w:r>
      <w:r w:rsidR="00240B6B">
        <w:rPr>
          <w:rFonts w:ascii="Tahoma" w:hAnsi="Tahoma" w:cs="Tahoma"/>
          <w:sz w:val="24"/>
          <w:szCs w:val="24"/>
        </w:rPr>
        <w:t xml:space="preserve"> application</w:t>
      </w:r>
      <w:r>
        <w:rPr>
          <w:rFonts w:ascii="Tahoma" w:hAnsi="Tahoma" w:cs="Tahoma"/>
          <w:sz w:val="24"/>
          <w:szCs w:val="24"/>
        </w:rPr>
        <w:t>.</w:t>
      </w:r>
    </w:p>
    <w:p w:rsidR="008112F3" w:rsidRDefault="008112F3" w:rsidP="00B86F80">
      <w:pPr>
        <w:spacing w:after="0" w:line="360" w:lineRule="auto"/>
        <w:ind w:firstLine="720"/>
        <w:jc w:val="both"/>
        <w:rPr>
          <w:rFonts w:ascii="Tahoma" w:hAnsi="Tahoma" w:cs="Tahoma"/>
          <w:sz w:val="24"/>
          <w:szCs w:val="24"/>
        </w:rPr>
      </w:pPr>
    </w:p>
    <w:p w:rsidR="008112F3" w:rsidRDefault="008112F3" w:rsidP="00B86F80">
      <w:pPr>
        <w:spacing w:after="0" w:line="360" w:lineRule="auto"/>
        <w:ind w:firstLine="720"/>
        <w:jc w:val="both"/>
        <w:rPr>
          <w:rFonts w:ascii="Tahoma" w:hAnsi="Tahoma" w:cs="Tahoma"/>
          <w:sz w:val="24"/>
          <w:szCs w:val="24"/>
        </w:rPr>
      </w:pPr>
    </w:p>
    <w:p w:rsidR="00CE094E" w:rsidRDefault="00CE094E" w:rsidP="00B86F80">
      <w:pPr>
        <w:spacing w:after="0" w:line="360" w:lineRule="auto"/>
        <w:ind w:firstLine="720"/>
        <w:jc w:val="both"/>
        <w:rPr>
          <w:rFonts w:ascii="Tahoma" w:hAnsi="Tahoma" w:cs="Tahoma"/>
          <w:sz w:val="24"/>
          <w:szCs w:val="24"/>
        </w:rPr>
      </w:pPr>
    </w:p>
    <w:p w:rsidR="00CE094E" w:rsidRDefault="00CE094E" w:rsidP="00B86F80">
      <w:pPr>
        <w:spacing w:after="0" w:line="360" w:lineRule="auto"/>
        <w:ind w:firstLine="720"/>
        <w:jc w:val="both"/>
        <w:rPr>
          <w:rFonts w:ascii="Tahoma" w:hAnsi="Tahoma" w:cs="Tahoma"/>
          <w:sz w:val="24"/>
          <w:szCs w:val="24"/>
        </w:rPr>
      </w:pPr>
      <w:r>
        <w:rPr>
          <w:rFonts w:ascii="Tahoma" w:hAnsi="Tahoma" w:cs="Tahoma"/>
          <w:sz w:val="24"/>
          <w:szCs w:val="24"/>
        </w:rPr>
        <w:lastRenderedPageBreak/>
        <w:t>For that simple reason there are no domestic remedies</w:t>
      </w:r>
      <w:r w:rsidR="008112F3">
        <w:rPr>
          <w:rFonts w:ascii="Tahoma" w:hAnsi="Tahoma" w:cs="Tahoma"/>
          <w:sz w:val="24"/>
          <w:szCs w:val="24"/>
        </w:rPr>
        <w:t xml:space="preserve"> available for a staff member who may want to file a review application. In which case, the applicant is well within his rights to approach this court on review.</w:t>
      </w:r>
    </w:p>
    <w:p w:rsidR="00F07422" w:rsidRDefault="00F07422" w:rsidP="00B86F80">
      <w:pPr>
        <w:spacing w:after="0" w:line="360" w:lineRule="auto"/>
        <w:ind w:firstLine="720"/>
        <w:jc w:val="both"/>
        <w:rPr>
          <w:rFonts w:ascii="Tahoma" w:hAnsi="Tahoma" w:cs="Tahoma"/>
          <w:sz w:val="24"/>
          <w:szCs w:val="24"/>
        </w:rPr>
      </w:pPr>
    </w:p>
    <w:p w:rsidR="008978D2" w:rsidRDefault="00136531" w:rsidP="000C3EB9">
      <w:pPr>
        <w:spacing w:after="0" w:line="360" w:lineRule="auto"/>
        <w:jc w:val="both"/>
        <w:rPr>
          <w:rFonts w:ascii="Tahoma" w:hAnsi="Tahoma" w:cs="Tahoma"/>
          <w:sz w:val="24"/>
          <w:szCs w:val="24"/>
        </w:rPr>
      </w:pPr>
      <w:r>
        <w:rPr>
          <w:rFonts w:ascii="Tahoma" w:hAnsi="Tahoma" w:cs="Tahoma"/>
          <w:sz w:val="24"/>
          <w:szCs w:val="24"/>
        </w:rPr>
        <w:tab/>
        <w:t xml:space="preserve">The court has decided not </w:t>
      </w:r>
      <w:r w:rsidR="00DB1077">
        <w:rPr>
          <w:rFonts w:ascii="Tahoma" w:hAnsi="Tahoma" w:cs="Tahoma"/>
          <w:sz w:val="24"/>
          <w:szCs w:val="24"/>
        </w:rPr>
        <w:t xml:space="preserve">to </w:t>
      </w:r>
      <w:r>
        <w:rPr>
          <w:rFonts w:ascii="Tahoma" w:hAnsi="Tahoma" w:cs="Tahoma"/>
          <w:sz w:val="24"/>
          <w:szCs w:val="24"/>
        </w:rPr>
        <w:t>consider, at this stage, the prospects of success but to do so when considering the merits of the application for review.</w:t>
      </w:r>
    </w:p>
    <w:p w:rsidR="00B06742" w:rsidRDefault="00B06742" w:rsidP="000C3EB9">
      <w:pPr>
        <w:spacing w:after="0" w:line="360" w:lineRule="auto"/>
        <w:jc w:val="both"/>
        <w:rPr>
          <w:rFonts w:ascii="Tahoma" w:hAnsi="Tahoma" w:cs="Tahoma"/>
          <w:sz w:val="24"/>
          <w:szCs w:val="24"/>
        </w:rPr>
      </w:pPr>
    </w:p>
    <w:p w:rsidR="00B06742" w:rsidRDefault="00B06742" w:rsidP="000C3EB9">
      <w:pPr>
        <w:spacing w:after="0" w:line="360" w:lineRule="auto"/>
        <w:jc w:val="both"/>
        <w:rPr>
          <w:rFonts w:ascii="Tahoma" w:hAnsi="Tahoma" w:cs="Tahoma"/>
          <w:sz w:val="24"/>
          <w:szCs w:val="24"/>
        </w:rPr>
      </w:pPr>
      <w:r>
        <w:rPr>
          <w:rFonts w:ascii="Tahoma" w:hAnsi="Tahoma" w:cs="Tahoma"/>
          <w:sz w:val="24"/>
          <w:szCs w:val="24"/>
        </w:rPr>
        <w:tab/>
        <w:t xml:space="preserve">Having found no merit in the three preliminary points </w:t>
      </w:r>
      <w:proofErr w:type="gramStart"/>
      <w:r>
        <w:rPr>
          <w:rFonts w:ascii="Tahoma" w:hAnsi="Tahoma" w:cs="Tahoma"/>
          <w:sz w:val="24"/>
          <w:szCs w:val="24"/>
        </w:rPr>
        <w:t>raised,</w:t>
      </w:r>
      <w:proofErr w:type="gramEnd"/>
      <w:r>
        <w:rPr>
          <w:rFonts w:ascii="Tahoma" w:hAnsi="Tahoma" w:cs="Tahoma"/>
          <w:sz w:val="24"/>
          <w:szCs w:val="24"/>
        </w:rPr>
        <w:t xml:space="preserve"> the court orders as follows;</w:t>
      </w:r>
    </w:p>
    <w:p w:rsidR="00B06742" w:rsidRDefault="00B06742" w:rsidP="000C3EB9">
      <w:pPr>
        <w:spacing w:after="0" w:line="360" w:lineRule="auto"/>
        <w:jc w:val="both"/>
        <w:rPr>
          <w:rFonts w:ascii="Tahoma" w:hAnsi="Tahoma" w:cs="Tahoma"/>
          <w:sz w:val="24"/>
          <w:szCs w:val="24"/>
        </w:rPr>
      </w:pPr>
    </w:p>
    <w:p w:rsidR="00B06742" w:rsidRDefault="00B06742" w:rsidP="000C3EB9">
      <w:pPr>
        <w:spacing w:after="0" w:line="360" w:lineRule="auto"/>
        <w:jc w:val="both"/>
        <w:rPr>
          <w:rFonts w:ascii="Tahoma" w:hAnsi="Tahoma" w:cs="Tahoma"/>
          <w:sz w:val="24"/>
          <w:szCs w:val="24"/>
        </w:rPr>
      </w:pPr>
    </w:p>
    <w:p w:rsidR="00B06742" w:rsidRPr="003D338E" w:rsidRDefault="00B06742" w:rsidP="000C3EB9">
      <w:pPr>
        <w:spacing w:after="0" w:line="360" w:lineRule="auto"/>
        <w:jc w:val="both"/>
        <w:rPr>
          <w:rFonts w:ascii="Tahoma" w:hAnsi="Tahoma" w:cs="Tahoma"/>
          <w:sz w:val="28"/>
          <w:szCs w:val="28"/>
          <w:u w:val="single"/>
        </w:rPr>
      </w:pPr>
      <w:r w:rsidRPr="003D338E">
        <w:rPr>
          <w:rFonts w:ascii="Tahoma" w:hAnsi="Tahoma" w:cs="Tahoma"/>
          <w:sz w:val="28"/>
          <w:szCs w:val="28"/>
          <w:u w:val="single"/>
        </w:rPr>
        <w:t>Order</w:t>
      </w:r>
    </w:p>
    <w:p w:rsidR="00B06742" w:rsidRDefault="00B06742" w:rsidP="000C3EB9">
      <w:pPr>
        <w:spacing w:after="0" w:line="360" w:lineRule="auto"/>
        <w:jc w:val="both"/>
        <w:rPr>
          <w:rFonts w:ascii="Tahoma" w:hAnsi="Tahoma" w:cs="Tahoma"/>
          <w:sz w:val="24"/>
          <w:szCs w:val="24"/>
        </w:rPr>
      </w:pPr>
    </w:p>
    <w:p w:rsidR="00B06742" w:rsidRDefault="00B06742" w:rsidP="000C3EB9">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preliminary points be and are hereby dismissed.</w:t>
      </w:r>
    </w:p>
    <w:p w:rsidR="00B06742" w:rsidRDefault="00B06742" w:rsidP="000C3EB9">
      <w:pPr>
        <w:spacing w:after="0" w:line="360" w:lineRule="auto"/>
        <w:jc w:val="both"/>
        <w:rPr>
          <w:rFonts w:ascii="Tahoma" w:hAnsi="Tahoma" w:cs="Tahoma"/>
          <w:sz w:val="24"/>
          <w:szCs w:val="24"/>
        </w:rPr>
      </w:pPr>
    </w:p>
    <w:p w:rsidR="00B06742" w:rsidRDefault="00B06742" w:rsidP="003D338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matter will proceed to be dealt with on the merits</w:t>
      </w:r>
      <w:r w:rsidR="003D338E">
        <w:rPr>
          <w:rFonts w:ascii="Tahoma" w:hAnsi="Tahoma" w:cs="Tahoma"/>
          <w:sz w:val="24"/>
          <w:szCs w:val="24"/>
        </w:rPr>
        <w:t xml:space="preserve"> of the application for review.</w:t>
      </w:r>
    </w:p>
    <w:p w:rsidR="008978D2" w:rsidRDefault="008978D2" w:rsidP="000C3EB9">
      <w:pPr>
        <w:spacing w:after="0" w:line="360" w:lineRule="auto"/>
        <w:jc w:val="both"/>
        <w:rPr>
          <w:rFonts w:ascii="Tahoma" w:hAnsi="Tahoma" w:cs="Tahoma"/>
          <w:sz w:val="24"/>
          <w:szCs w:val="24"/>
        </w:rPr>
      </w:pPr>
    </w:p>
    <w:p w:rsidR="008978D2" w:rsidRDefault="008978D2" w:rsidP="000C3EB9">
      <w:pPr>
        <w:spacing w:after="0" w:line="360" w:lineRule="auto"/>
        <w:jc w:val="both"/>
        <w:rPr>
          <w:rFonts w:ascii="Tahoma" w:hAnsi="Tahoma" w:cs="Tahoma"/>
          <w:sz w:val="24"/>
          <w:szCs w:val="24"/>
        </w:rPr>
      </w:pPr>
    </w:p>
    <w:p w:rsidR="00056E52" w:rsidRDefault="00056E52" w:rsidP="000C3EB9">
      <w:pPr>
        <w:spacing w:after="0" w:line="360" w:lineRule="auto"/>
        <w:jc w:val="both"/>
        <w:rPr>
          <w:rFonts w:ascii="Tahoma" w:hAnsi="Tahoma" w:cs="Tahoma"/>
          <w:sz w:val="24"/>
          <w:szCs w:val="24"/>
        </w:rPr>
      </w:pPr>
    </w:p>
    <w:p w:rsidR="008978D2" w:rsidRDefault="008978D2" w:rsidP="000C3EB9">
      <w:pPr>
        <w:spacing w:after="0" w:line="360" w:lineRule="auto"/>
        <w:jc w:val="both"/>
        <w:rPr>
          <w:rFonts w:ascii="Tahoma" w:hAnsi="Tahoma" w:cs="Tahoma"/>
          <w:sz w:val="24"/>
          <w:szCs w:val="24"/>
        </w:rPr>
      </w:pPr>
    </w:p>
    <w:p w:rsidR="008978D2" w:rsidRDefault="008978D2" w:rsidP="000C3EB9">
      <w:pPr>
        <w:spacing w:after="0" w:line="360" w:lineRule="auto"/>
        <w:jc w:val="both"/>
        <w:rPr>
          <w:rFonts w:ascii="Tahoma" w:hAnsi="Tahoma" w:cs="Tahoma"/>
          <w:sz w:val="24"/>
          <w:szCs w:val="24"/>
        </w:rPr>
      </w:pPr>
    </w:p>
    <w:p w:rsidR="008978D2" w:rsidRPr="008978D2" w:rsidRDefault="008978D2" w:rsidP="000C3EB9">
      <w:pPr>
        <w:spacing w:after="0" w:line="360" w:lineRule="auto"/>
        <w:jc w:val="both"/>
        <w:rPr>
          <w:rFonts w:ascii="Tahoma" w:hAnsi="Tahoma" w:cs="Tahoma"/>
          <w:b/>
          <w:i/>
          <w:sz w:val="24"/>
          <w:szCs w:val="24"/>
        </w:rPr>
      </w:pPr>
      <w:proofErr w:type="spellStart"/>
      <w:r w:rsidRPr="008978D2">
        <w:rPr>
          <w:rFonts w:ascii="Tahoma" w:hAnsi="Tahoma" w:cs="Tahoma"/>
          <w:b/>
          <w:i/>
          <w:sz w:val="24"/>
          <w:szCs w:val="24"/>
        </w:rPr>
        <w:t>Magaya</w:t>
      </w:r>
      <w:proofErr w:type="spellEnd"/>
      <w:r w:rsidRPr="008978D2">
        <w:rPr>
          <w:rFonts w:ascii="Tahoma" w:hAnsi="Tahoma" w:cs="Tahoma"/>
          <w:b/>
          <w:i/>
          <w:sz w:val="24"/>
          <w:szCs w:val="24"/>
        </w:rPr>
        <w:t xml:space="preserve"> – </w:t>
      </w:r>
      <w:proofErr w:type="spellStart"/>
      <w:r w:rsidRPr="008978D2">
        <w:rPr>
          <w:rFonts w:ascii="Tahoma" w:hAnsi="Tahoma" w:cs="Tahoma"/>
          <w:b/>
          <w:i/>
          <w:sz w:val="24"/>
          <w:szCs w:val="24"/>
        </w:rPr>
        <w:t>Mandizvidza</w:t>
      </w:r>
      <w:proofErr w:type="spellEnd"/>
      <w:r w:rsidRPr="008978D2">
        <w:rPr>
          <w:rFonts w:ascii="Tahoma" w:hAnsi="Tahoma" w:cs="Tahoma"/>
          <w:b/>
          <w:i/>
          <w:sz w:val="24"/>
          <w:szCs w:val="24"/>
        </w:rPr>
        <w:tab/>
        <w:t xml:space="preserve"> -</w:t>
      </w:r>
      <w:r w:rsidRPr="008978D2">
        <w:rPr>
          <w:rFonts w:ascii="Tahoma" w:hAnsi="Tahoma" w:cs="Tahoma"/>
          <w:b/>
          <w:i/>
          <w:sz w:val="24"/>
          <w:szCs w:val="24"/>
        </w:rPr>
        <w:tab/>
        <w:t>Applicant’s Legal Practitioners</w:t>
      </w:r>
    </w:p>
    <w:p w:rsidR="008978D2" w:rsidRPr="008978D2" w:rsidRDefault="008978D2" w:rsidP="000C3EB9">
      <w:pPr>
        <w:spacing w:after="0" w:line="360" w:lineRule="auto"/>
        <w:jc w:val="both"/>
        <w:rPr>
          <w:rFonts w:ascii="Tahoma" w:hAnsi="Tahoma" w:cs="Tahoma"/>
          <w:b/>
          <w:i/>
          <w:sz w:val="24"/>
          <w:szCs w:val="24"/>
        </w:rPr>
      </w:pPr>
    </w:p>
    <w:p w:rsidR="008978D2" w:rsidRPr="008978D2" w:rsidRDefault="008978D2" w:rsidP="000C3EB9">
      <w:pPr>
        <w:spacing w:after="0" w:line="360" w:lineRule="auto"/>
        <w:jc w:val="both"/>
        <w:rPr>
          <w:rFonts w:ascii="Tahoma" w:hAnsi="Tahoma" w:cs="Tahoma"/>
          <w:b/>
          <w:i/>
          <w:sz w:val="24"/>
          <w:szCs w:val="24"/>
        </w:rPr>
      </w:pPr>
      <w:proofErr w:type="spellStart"/>
      <w:r w:rsidRPr="008978D2">
        <w:rPr>
          <w:rFonts w:ascii="Tahoma" w:hAnsi="Tahoma" w:cs="Tahoma"/>
          <w:b/>
          <w:i/>
          <w:sz w:val="24"/>
          <w:szCs w:val="24"/>
        </w:rPr>
        <w:t>Chihambakwe</w:t>
      </w:r>
      <w:proofErr w:type="spellEnd"/>
      <w:r w:rsidRPr="008978D2">
        <w:rPr>
          <w:rFonts w:ascii="Tahoma" w:hAnsi="Tahoma" w:cs="Tahoma"/>
          <w:b/>
          <w:i/>
          <w:sz w:val="24"/>
          <w:szCs w:val="24"/>
        </w:rPr>
        <w:t xml:space="preserve">, </w:t>
      </w:r>
      <w:proofErr w:type="spellStart"/>
      <w:r w:rsidRPr="008978D2">
        <w:rPr>
          <w:rFonts w:ascii="Tahoma" w:hAnsi="Tahoma" w:cs="Tahoma"/>
          <w:b/>
          <w:i/>
          <w:sz w:val="24"/>
          <w:szCs w:val="24"/>
        </w:rPr>
        <w:t>Mutizwa</w:t>
      </w:r>
      <w:proofErr w:type="spellEnd"/>
      <w:r w:rsidRPr="008978D2">
        <w:rPr>
          <w:rFonts w:ascii="Tahoma" w:hAnsi="Tahoma" w:cs="Tahoma"/>
          <w:b/>
          <w:i/>
          <w:sz w:val="24"/>
          <w:szCs w:val="24"/>
        </w:rPr>
        <w:t xml:space="preserve"> &amp; Partners</w:t>
      </w:r>
      <w:r w:rsidRPr="008978D2">
        <w:rPr>
          <w:rFonts w:ascii="Tahoma" w:hAnsi="Tahoma" w:cs="Tahoma"/>
          <w:b/>
          <w:i/>
          <w:sz w:val="24"/>
          <w:szCs w:val="24"/>
        </w:rPr>
        <w:tab/>
        <w:t>-</w:t>
      </w:r>
      <w:r w:rsidRPr="008978D2">
        <w:rPr>
          <w:rFonts w:ascii="Tahoma" w:hAnsi="Tahoma" w:cs="Tahoma"/>
          <w:b/>
          <w:i/>
          <w:sz w:val="24"/>
          <w:szCs w:val="24"/>
        </w:rPr>
        <w:tab/>
        <w:t>Respondent’s Legal Practitioners</w:t>
      </w:r>
    </w:p>
    <w:sectPr w:rsidR="008978D2" w:rsidRPr="008978D2"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28" w:rsidRDefault="00937C28" w:rsidP="002E1B63">
      <w:pPr>
        <w:spacing w:after="0" w:line="240" w:lineRule="auto"/>
      </w:pPr>
      <w:r>
        <w:separator/>
      </w:r>
    </w:p>
  </w:endnote>
  <w:endnote w:type="continuationSeparator" w:id="0">
    <w:p w:rsidR="00937C28" w:rsidRDefault="00937C28"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28" w:rsidRDefault="00937C28" w:rsidP="002E1B63">
      <w:pPr>
        <w:spacing w:after="0" w:line="240" w:lineRule="auto"/>
      </w:pPr>
      <w:r>
        <w:separator/>
      </w:r>
    </w:p>
  </w:footnote>
  <w:footnote w:type="continuationSeparator" w:id="0">
    <w:p w:rsidR="00937C28" w:rsidRDefault="00937C28"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46842" w:rsidRDefault="00246842">
        <w:pPr>
          <w:pStyle w:val="Header"/>
          <w:jc w:val="right"/>
        </w:pPr>
      </w:p>
      <w:p w:rsidR="00246842" w:rsidRDefault="00246842">
        <w:pPr>
          <w:pStyle w:val="Header"/>
          <w:jc w:val="right"/>
          <w:rPr>
            <w:noProof/>
          </w:rPr>
        </w:pPr>
        <w:r>
          <w:fldChar w:fldCharType="begin"/>
        </w:r>
        <w:r>
          <w:instrText xml:space="preserve"> PAGE   \* MERGEFORMAT </w:instrText>
        </w:r>
        <w:r>
          <w:fldChar w:fldCharType="separate"/>
        </w:r>
        <w:r w:rsidR="007B2BC7">
          <w:rPr>
            <w:noProof/>
          </w:rPr>
          <w:t>5</w:t>
        </w:r>
        <w:r>
          <w:rPr>
            <w:noProof/>
          </w:rPr>
          <w:fldChar w:fldCharType="end"/>
        </w:r>
      </w:p>
      <w:p w:rsidR="00246842" w:rsidRDefault="00246842">
        <w:pPr>
          <w:pStyle w:val="Header"/>
          <w:jc w:val="right"/>
          <w:rPr>
            <w:noProof/>
          </w:rPr>
        </w:pPr>
        <w:r>
          <w:rPr>
            <w:noProof/>
          </w:rPr>
          <w:t>JUDGMENT NO. LC/H/</w:t>
        </w:r>
        <w:r w:rsidR="00BF6787">
          <w:rPr>
            <w:noProof/>
          </w:rPr>
          <w:t>211</w:t>
        </w:r>
        <w:r>
          <w:rPr>
            <w:noProof/>
          </w:rPr>
          <w:t>/2020</w:t>
        </w:r>
      </w:p>
      <w:p w:rsidR="00246842" w:rsidRDefault="00246842" w:rsidP="00833E26">
        <w:pPr>
          <w:pStyle w:val="Header"/>
          <w:jc w:val="center"/>
        </w:pPr>
        <w:r>
          <w:rPr>
            <w:noProof/>
          </w:rPr>
          <w:tab/>
          <w:t xml:space="preserve">                                                                                                                                    CASE NO. LC/H/REV/111/2020</w:t>
        </w:r>
      </w:p>
    </w:sdtContent>
  </w:sdt>
  <w:p w:rsidR="00246842" w:rsidRDefault="00246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1"/>
  </w:num>
  <w:num w:numId="5">
    <w:abstractNumId w:val="0"/>
  </w:num>
  <w:num w:numId="6">
    <w:abstractNumId w:val="9"/>
  </w:num>
  <w:num w:numId="7">
    <w:abstractNumId w:val="3"/>
  </w:num>
  <w:num w:numId="8">
    <w:abstractNumId w:val="6"/>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27A69"/>
    <w:rsid w:val="00030538"/>
    <w:rsid w:val="00046609"/>
    <w:rsid w:val="00051677"/>
    <w:rsid w:val="0005261C"/>
    <w:rsid w:val="00053B16"/>
    <w:rsid w:val="00056885"/>
    <w:rsid w:val="00056E52"/>
    <w:rsid w:val="00061BC7"/>
    <w:rsid w:val="0006239A"/>
    <w:rsid w:val="00067E67"/>
    <w:rsid w:val="00080978"/>
    <w:rsid w:val="00081844"/>
    <w:rsid w:val="00084141"/>
    <w:rsid w:val="0008442D"/>
    <w:rsid w:val="00087207"/>
    <w:rsid w:val="000901E3"/>
    <w:rsid w:val="0009283E"/>
    <w:rsid w:val="00094DA1"/>
    <w:rsid w:val="00096AD6"/>
    <w:rsid w:val="000A1B33"/>
    <w:rsid w:val="000A1D3A"/>
    <w:rsid w:val="000A6910"/>
    <w:rsid w:val="000A6AB7"/>
    <w:rsid w:val="000B00F4"/>
    <w:rsid w:val="000B3C26"/>
    <w:rsid w:val="000B43EE"/>
    <w:rsid w:val="000C27E1"/>
    <w:rsid w:val="000C3722"/>
    <w:rsid w:val="000C3EB9"/>
    <w:rsid w:val="000C6B55"/>
    <w:rsid w:val="000D424B"/>
    <w:rsid w:val="000D77F1"/>
    <w:rsid w:val="000E1896"/>
    <w:rsid w:val="000E3EAB"/>
    <w:rsid w:val="000E474D"/>
    <w:rsid w:val="000E59F8"/>
    <w:rsid w:val="000E69DF"/>
    <w:rsid w:val="000F163D"/>
    <w:rsid w:val="001009F1"/>
    <w:rsid w:val="00100BE0"/>
    <w:rsid w:val="00110B2F"/>
    <w:rsid w:val="0011404F"/>
    <w:rsid w:val="001173D1"/>
    <w:rsid w:val="0012177F"/>
    <w:rsid w:val="00122409"/>
    <w:rsid w:val="00122BC4"/>
    <w:rsid w:val="00125D6E"/>
    <w:rsid w:val="0013151E"/>
    <w:rsid w:val="001321A0"/>
    <w:rsid w:val="0013354F"/>
    <w:rsid w:val="001358F7"/>
    <w:rsid w:val="00136531"/>
    <w:rsid w:val="001374B6"/>
    <w:rsid w:val="001442E7"/>
    <w:rsid w:val="00144612"/>
    <w:rsid w:val="00151D73"/>
    <w:rsid w:val="00152041"/>
    <w:rsid w:val="00152911"/>
    <w:rsid w:val="00161586"/>
    <w:rsid w:val="00163E94"/>
    <w:rsid w:val="001674BF"/>
    <w:rsid w:val="00170D8E"/>
    <w:rsid w:val="0017425B"/>
    <w:rsid w:val="001832EC"/>
    <w:rsid w:val="0018758A"/>
    <w:rsid w:val="00190F8A"/>
    <w:rsid w:val="001958D6"/>
    <w:rsid w:val="0019705E"/>
    <w:rsid w:val="00197A65"/>
    <w:rsid w:val="001B1DF6"/>
    <w:rsid w:val="001B7A70"/>
    <w:rsid w:val="001B7CD3"/>
    <w:rsid w:val="001C36F0"/>
    <w:rsid w:val="001C6ABE"/>
    <w:rsid w:val="001D24A7"/>
    <w:rsid w:val="001D2758"/>
    <w:rsid w:val="001E30AC"/>
    <w:rsid w:val="001F1324"/>
    <w:rsid w:val="001F1C6A"/>
    <w:rsid w:val="002009EF"/>
    <w:rsid w:val="00203A26"/>
    <w:rsid w:val="00205812"/>
    <w:rsid w:val="0021679E"/>
    <w:rsid w:val="00216B43"/>
    <w:rsid w:val="00217328"/>
    <w:rsid w:val="002210B0"/>
    <w:rsid w:val="00221EA5"/>
    <w:rsid w:val="00225E4A"/>
    <w:rsid w:val="002262E8"/>
    <w:rsid w:val="002324D0"/>
    <w:rsid w:val="00232C1C"/>
    <w:rsid w:val="00234172"/>
    <w:rsid w:val="0024027D"/>
    <w:rsid w:val="00240B6B"/>
    <w:rsid w:val="00241E38"/>
    <w:rsid w:val="0024238F"/>
    <w:rsid w:val="00246842"/>
    <w:rsid w:val="002477BE"/>
    <w:rsid w:val="00261DF0"/>
    <w:rsid w:val="0026230C"/>
    <w:rsid w:val="00271300"/>
    <w:rsid w:val="00283CAE"/>
    <w:rsid w:val="00283D98"/>
    <w:rsid w:val="00283F6F"/>
    <w:rsid w:val="002922BF"/>
    <w:rsid w:val="002A4FD2"/>
    <w:rsid w:val="002D40E8"/>
    <w:rsid w:val="002D49DB"/>
    <w:rsid w:val="002D516A"/>
    <w:rsid w:val="002D634C"/>
    <w:rsid w:val="002D6B74"/>
    <w:rsid w:val="002E1B63"/>
    <w:rsid w:val="002E2866"/>
    <w:rsid w:val="002E3B7B"/>
    <w:rsid w:val="002E615E"/>
    <w:rsid w:val="002F400E"/>
    <w:rsid w:val="003005C1"/>
    <w:rsid w:val="0030798C"/>
    <w:rsid w:val="003110B9"/>
    <w:rsid w:val="00314C28"/>
    <w:rsid w:val="00316D8A"/>
    <w:rsid w:val="00321135"/>
    <w:rsid w:val="00321E25"/>
    <w:rsid w:val="003317D6"/>
    <w:rsid w:val="00331C57"/>
    <w:rsid w:val="0033393C"/>
    <w:rsid w:val="00345392"/>
    <w:rsid w:val="00346D8D"/>
    <w:rsid w:val="0035275B"/>
    <w:rsid w:val="00352E04"/>
    <w:rsid w:val="0035359E"/>
    <w:rsid w:val="00356915"/>
    <w:rsid w:val="0036631F"/>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5991"/>
    <w:rsid w:val="003B6072"/>
    <w:rsid w:val="003B621E"/>
    <w:rsid w:val="003B6C64"/>
    <w:rsid w:val="003B7212"/>
    <w:rsid w:val="003C2070"/>
    <w:rsid w:val="003C564B"/>
    <w:rsid w:val="003D338E"/>
    <w:rsid w:val="003D5B46"/>
    <w:rsid w:val="003E172D"/>
    <w:rsid w:val="003E51D5"/>
    <w:rsid w:val="003F153D"/>
    <w:rsid w:val="00400976"/>
    <w:rsid w:val="004043F0"/>
    <w:rsid w:val="0040494B"/>
    <w:rsid w:val="00404DFF"/>
    <w:rsid w:val="00406BB1"/>
    <w:rsid w:val="00421E4A"/>
    <w:rsid w:val="00432E54"/>
    <w:rsid w:val="00437C82"/>
    <w:rsid w:val="004504DD"/>
    <w:rsid w:val="0045490B"/>
    <w:rsid w:val="00455F34"/>
    <w:rsid w:val="004721BA"/>
    <w:rsid w:val="00472D60"/>
    <w:rsid w:val="0047590A"/>
    <w:rsid w:val="00475EF2"/>
    <w:rsid w:val="00475FDE"/>
    <w:rsid w:val="00477D79"/>
    <w:rsid w:val="00477F15"/>
    <w:rsid w:val="00484506"/>
    <w:rsid w:val="00485080"/>
    <w:rsid w:val="004850A2"/>
    <w:rsid w:val="00487C8A"/>
    <w:rsid w:val="0049288B"/>
    <w:rsid w:val="004A5C00"/>
    <w:rsid w:val="004B275D"/>
    <w:rsid w:val="004B5D82"/>
    <w:rsid w:val="004C3871"/>
    <w:rsid w:val="004C528F"/>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4648"/>
    <w:rsid w:val="00535F13"/>
    <w:rsid w:val="005407F8"/>
    <w:rsid w:val="00541D30"/>
    <w:rsid w:val="0055392F"/>
    <w:rsid w:val="005611A2"/>
    <w:rsid w:val="00561A29"/>
    <w:rsid w:val="00566059"/>
    <w:rsid w:val="0058004B"/>
    <w:rsid w:val="00582ADB"/>
    <w:rsid w:val="005838DE"/>
    <w:rsid w:val="00586AD5"/>
    <w:rsid w:val="0059003E"/>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4C27"/>
    <w:rsid w:val="006522A1"/>
    <w:rsid w:val="00654EFC"/>
    <w:rsid w:val="00660070"/>
    <w:rsid w:val="006612E6"/>
    <w:rsid w:val="006639EC"/>
    <w:rsid w:val="006765F4"/>
    <w:rsid w:val="00676B8B"/>
    <w:rsid w:val="00680C2E"/>
    <w:rsid w:val="00682BA3"/>
    <w:rsid w:val="00683F82"/>
    <w:rsid w:val="006848BE"/>
    <w:rsid w:val="0068514E"/>
    <w:rsid w:val="006909A8"/>
    <w:rsid w:val="006A0459"/>
    <w:rsid w:val="006A049D"/>
    <w:rsid w:val="006A0D50"/>
    <w:rsid w:val="006A17E1"/>
    <w:rsid w:val="006A1DDE"/>
    <w:rsid w:val="006A4955"/>
    <w:rsid w:val="006A580F"/>
    <w:rsid w:val="006A7F23"/>
    <w:rsid w:val="006B0CCB"/>
    <w:rsid w:val="006B3B44"/>
    <w:rsid w:val="006B4FF5"/>
    <w:rsid w:val="006C329F"/>
    <w:rsid w:val="006C34EF"/>
    <w:rsid w:val="006C7FC6"/>
    <w:rsid w:val="006D1D06"/>
    <w:rsid w:val="006E665E"/>
    <w:rsid w:val="006F3FDA"/>
    <w:rsid w:val="006F414B"/>
    <w:rsid w:val="006F49E1"/>
    <w:rsid w:val="006F4BC9"/>
    <w:rsid w:val="006F6A1C"/>
    <w:rsid w:val="006F7ABF"/>
    <w:rsid w:val="00703BFE"/>
    <w:rsid w:val="00704680"/>
    <w:rsid w:val="00706851"/>
    <w:rsid w:val="00714452"/>
    <w:rsid w:val="00717AED"/>
    <w:rsid w:val="00717D13"/>
    <w:rsid w:val="00725829"/>
    <w:rsid w:val="007324AA"/>
    <w:rsid w:val="00737591"/>
    <w:rsid w:val="00743190"/>
    <w:rsid w:val="0075127E"/>
    <w:rsid w:val="007540A4"/>
    <w:rsid w:val="00760206"/>
    <w:rsid w:val="0077115B"/>
    <w:rsid w:val="00771E47"/>
    <w:rsid w:val="007820F7"/>
    <w:rsid w:val="00784EA8"/>
    <w:rsid w:val="00787846"/>
    <w:rsid w:val="00793501"/>
    <w:rsid w:val="007A17BF"/>
    <w:rsid w:val="007A2A11"/>
    <w:rsid w:val="007A3B7B"/>
    <w:rsid w:val="007B2BC7"/>
    <w:rsid w:val="007C1230"/>
    <w:rsid w:val="007C195F"/>
    <w:rsid w:val="007C4853"/>
    <w:rsid w:val="007C68AA"/>
    <w:rsid w:val="007C6DC9"/>
    <w:rsid w:val="007D6DBF"/>
    <w:rsid w:val="007E22C3"/>
    <w:rsid w:val="007E49FA"/>
    <w:rsid w:val="007E4B86"/>
    <w:rsid w:val="007E5349"/>
    <w:rsid w:val="007E7122"/>
    <w:rsid w:val="007F0867"/>
    <w:rsid w:val="007F4649"/>
    <w:rsid w:val="007F5FAF"/>
    <w:rsid w:val="007F6C82"/>
    <w:rsid w:val="00800163"/>
    <w:rsid w:val="00802F52"/>
    <w:rsid w:val="00803686"/>
    <w:rsid w:val="008054E0"/>
    <w:rsid w:val="00810040"/>
    <w:rsid w:val="00810E8E"/>
    <w:rsid w:val="008112F3"/>
    <w:rsid w:val="008134E8"/>
    <w:rsid w:val="00824BC3"/>
    <w:rsid w:val="00825157"/>
    <w:rsid w:val="0082579A"/>
    <w:rsid w:val="00833479"/>
    <w:rsid w:val="00833E26"/>
    <w:rsid w:val="008421C1"/>
    <w:rsid w:val="008446D3"/>
    <w:rsid w:val="00844CA2"/>
    <w:rsid w:val="00847C92"/>
    <w:rsid w:val="008502F8"/>
    <w:rsid w:val="00853050"/>
    <w:rsid w:val="00854C90"/>
    <w:rsid w:val="0085529C"/>
    <w:rsid w:val="0085733D"/>
    <w:rsid w:val="00860479"/>
    <w:rsid w:val="008625DC"/>
    <w:rsid w:val="00867E2D"/>
    <w:rsid w:val="008755ED"/>
    <w:rsid w:val="00883EFC"/>
    <w:rsid w:val="00887F43"/>
    <w:rsid w:val="00891299"/>
    <w:rsid w:val="008947AD"/>
    <w:rsid w:val="00895198"/>
    <w:rsid w:val="008978D2"/>
    <w:rsid w:val="008A1E89"/>
    <w:rsid w:val="008B023E"/>
    <w:rsid w:val="008B77DD"/>
    <w:rsid w:val="008C2173"/>
    <w:rsid w:val="008D0393"/>
    <w:rsid w:val="008D0502"/>
    <w:rsid w:val="008D7BFF"/>
    <w:rsid w:val="008E19CC"/>
    <w:rsid w:val="008E2E57"/>
    <w:rsid w:val="008F14A6"/>
    <w:rsid w:val="008F45D2"/>
    <w:rsid w:val="008F585B"/>
    <w:rsid w:val="00910B91"/>
    <w:rsid w:val="00912658"/>
    <w:rsid w:val="00915C41"/>
    <w:rsid w:val="00917626"/>
    <w:rsid w:val="0092028F"/>
    <w:rsid w:val="00930641"/>
    <w:rsid w:val="00931E5A"/>
    <w:rsid w:val="00937C28"/>
    <w:rsid w:val="00942148"/>
    <w:rsid w:val="0094433D"/>
    <w:rsid w:val="00946200"/>
    <w:rsid w:val="0094685D"/>
    <w:rsid w:val="0095283B"/>
    <w:rsid w:val="00956724"/>
    <w:rsid w:val="009573DE"/>
    <w:rsid w:val="00957DC5"/>
    <w:rsid w:val="009609A0"/>
    <w:rsid w:val="00963FDC"/>
    <w:rsid w:val="00964109"/>
    <w:rsid w:val="00970F32"/>
    <w:rsid w:val="009754C2"/>
    <w:rsid w:val="00977E8B"/>
    <w:rsid w:val="00987180"/>
    <w:rsid w:val="00990998"/>
    <w:rsid w:val="00997C5C"/>
    <w:rsid w:val="009A4E05"/>
    <w:rsid w:val="009A52D2"/>
    <w:rsid w:val="009B3D38"/>
    <w:rsid w:val="009B4F95"/>
    <w:rsid w:val="009D0E3C"/>
    <w:rsid w:val="009D4878"/>
    <w:rsid w:val="009D487C"/>
    <w:rsid w:val="009D510C"/>
    <w:rsid w:val="009D633C"/>
    <w:rsid w:val="009E2DFE"/>
    <w:rsid w:val="009E533D"/>
    <w:rsid w:val="009F0600"/>
    <w:rsid w:val="009F33B4"/>
    <w:rsid w:val="009F35F9"/>
    <w:rsid w:val="00A0505E"/>
    <w:rsid w:val="00A0670B"/>
    <w:rsid w:val="00A100C5"/>
    <w:rsid w:val="00A154A8"/>
    <w:rsid w:val="00A16F55"/>
    <w:rsid w:val="00A17923"/>
    <w:rsid w:val="00A2152C"/>
    <w:rsid w:val="00A2209D"/>
    <w:rsid w:val="00A2236E"/>
    <w:rsid w:val="00A22854"/>
    <w:rsid w:val="00A228E5"/>
    <w:rsid w:val="00A24D89"/>
    <w:rsid w:val="00A34027"/>
    <w:rsid w:val="00A34C82"/>
    <w:rsid w:val="00A37354"/>
    <w:rsid w:val="00A43322"/>
    <w:rsid w:val="00A44540"/>
    <w:rsid w:val="00A50BDA"/>
    <w:rsid w:val="00A54D65"/>
    <w:rsid w:val="00A61BB9"/>
    <w:rsid w:val="00A6455E"/>
    <w:rsid w:val="00A66117"/>
    <w:rsid w:val="00A70435"/>
    <w:rsid w:val="00A94BF2"/>
    <w:rsid w:val="00A96D47"/>
    <w:rsid w:val="00AA1631"/>
    <w:rsid w:val="00AA4716"/>
    <w:rsid w:val="00AA6E4D"/>
    <w:rsid w:val="00AB00D2"/>
    <w:rsid w:val="00AB0516"/>
    <w:rsid w:val="00AB12AC"/>
    <w:rsid w:val="00AB401F"/>
    <w:rsid w:val="00AB4EE9"/>
    <w:rsid w:val="00AB5375"/>
    <w:rsid w:val="00AD070F"/>
    <w:rsid w:val="00AD1A4A"/>
    <w:rsid w:val="00AD1B95"/>
    <w:rsid w:val="00AD2B8F"/>
    <w:rsid w:val="00AD45A0"/>
    <w:rsid w:val="00AE234C"/>
    <w:rsid w:val="00AE5455"/>
    <w:rsid w:val="00AF121E"/>
    <w:rsid w:val="00B01197"/>
    <w:rsid w:val="00B06742"/>
    <w:rsid w:val="00B10290"/>
    <w:rsid w:val="00B173AC"/>
    <w:rsid w:val="00B2216B"/>
    <w:rsid w:val="00B27421"/>
    <w:rsid w:val="00B317C8"/>
    <w:rsid w:val="00B32833"/>
    <w:rsid w:val="00B3533D"/>
    <w:rsid w:val="00B35FB6"/>
    <w:rsid w:val="00B36F28"/>
    <w:rsid w:val="00B433C6"/>
    <w:rsid w:val="00B514A6"/>
    <w:rsid w:val="00B600F8"/>
    <w:rsid w:val="00B647B4"/>
    <w:rsid w:val="00B64850"/>
    <w:rsid w:val="00B67651"/>
    <w:rsid w:val="00B700A5"/>
    <w:rsid w:val="00B7040B"/>
    <w:rsid w:val="00B85BD9"/>
    <w:rsid w:val="00B86F80"/>
    <w:rsid w:val="00BB4F19"/>
    <w:rsid w:val="00BC12ED"/>
    <w:rsid w:val="00BC15CD"/>
    <w:rsid w:val="00BC4B1E"/>
    <w:rsid w:val="00BC6AD9"/>
    <w:rsid w:val="00BD3495"/>
    <w:rsid w:val="00BF1D84"/>
    <w:rsid w:val="00BF1F30"/>
    <w:rsid w:val="00BF2F8F"/>
    <w:rsid w:val="00BF3273"/>
    <w:rsid w:val="00BF6787"/>
    <w:rsid w:val="00BF68E7"/>
    <w:rsid w:val="00C01DC0"/>
    <w:rsid w:val="00C05275"/>
    <w:rsid w:val="00C14B80"/>
    <w:rsid w:val="00C21FD6"/>
    <w:rsid w:val="00C23F93"/>
    <w:rsid w:val="00C253F8"/>
    <w:rsid w:val="00C3688A"/>
    <w:rsid w:val="00C36D65"/>
    <w:rsid w:val="00C410AE"/>
    <w:rsid w:val="00C42CF1"/>
    <w:rsid w:val="00C44B35"/>
    <w:rsid w:val="00C51B1B"/>
    <w:rsid w:val="00C524F5"/>
    <w:rsid w:val="00C62115"/>
    <w:rsid w:val="00C625A2"/>
    <w:rsid w:val="00C6452B"/>
    <w:rsid w:val="00C65E4B"/>
    <w:rsid w:val="00C756CC"/>
    <w:rsid w:val="00C75E14"/>
    <w:rsid w:val="00C806AE"/>
    <w:rsid w:val="00C81CFF"/>
    <w:rsid w:val="00C854E2"/>
    <w:rsid w:val="00C85EBA"/>
    <w:rsid w:val="00C92F12"/>
    <w:rsid w:val="00C952F3"/>
    <w:rsid w:val="00C97E19"/>
    <w:rsid w:val="00CA0C38"/>
    <w:rsid w:val="00CA16F6"/>
    <w:rsid w:val="00CA3C3E"/>
    <w:rsid w:val="00CA55B8"/>
    <w:rsid w:val="00CB0155"/>
    <w:rsid w:val="00CB1222"/>
    <w:rsid w:val="00CB4717"/>
    <w:rsid w:val="00CC0882"/>
    <w:rsid w:val="00CC093B"/>
    <w:rsid w:val="00CC187C"/>
    <w:rsid w:val="00CD16F5"/>
    <w:rsid w:val="00CD1744"/>
    <w:rsid w:val="00CD7C56"/>
    <w:rsid w:val="00CE094E"/>
    <w:rsid w:val="00CE43AE"/>
    <w:rsid w:val="00CE6C68"/>
    <w:rsid w:val="00CE711E"/>
    <w:rsid w:val="00CF2F5F"/>
    <w:rsid w:val="00D026A2"/>
    <w:rsid w:val="00D033BD"/>
    <w:rsid w:val="00D13E4E"/>
    <w:rsid w:val="00D16B2C"/>
    <w:rsid w:val="00D21D98"/>
    <w:rsid w:val="00D36CA5"/>
    <w:rsid w:val="00D407F2"/>
    <w:rsid w:val="00D41933"/>
    <w:rsid w:val="00D445FA"/>
    <w:rsid w:val="00D453E5"/>
    <w:rsid w:val="00D4769D"/>
    <w:rsid w:val="00D546EA"/>
    <w:rsid w:val="00D56579"/>
    <w:rsid w:val="00D567A0"/>
    <w:rsid w:val="00D579E4"/>
    <w:rsid w:val="00D63F0E"/>
    <w:rsid w:val="00D764A7"/>
    <w:rsid w:val="00D80428"/>
    <w:rsid w:val="00D80508"/>
    <w:rsid w:val="00D81F24"/>
    <w:rsid w:val="00D84D3A"/>
    <w:rsid w:val="00D97025"/>
    <w:rsid w:val="00DA4F16"/>
    <w:rsid w:val="00DA7712"/>
    <w:rsid w:val="00DB1077"/>
    <w:rsid w:val="00DB1DDD"/>
    <w:rsid w:val="00DB2E44"/>
    <w:rsid w:val="00DB3E6C"/>
    <w:rsid w:val="00DB409E"/>
    <w:rsid w:val="00DB6D33"/>
    <w:rsid w:val="00DD4FB3"/>
    <w:rsid w:val="00DE0976"/>
    <w:rsid w:val="00DE5C97"/>
    <w:rsid w:val="00DE7463"/>
    <w:rsid w:val="00DE7661"/>
    <w:rsid w:val="00DF20DA"/>
    <w:rsid w:val="00DF3B3D"/>
    <w:rsid w:val="00DF4E02"/>
    <w:rsid w:val="00E05609"/>
    <w:rsid w:val="00E07199"/>
    <w:rsid w:val="00E11904"/>
    <w:rsid w:val="00E12E35"/>
    <w:rsid w:val="00E21064"/>
    <w:rsid w:val="00E242DA"/>
    <w:rsid w:val="00E27594"/>
    <w:rsid w:val="00E328D8"/>
    <w:rsid w:val="00E348D4"/>
    <w:rsid w:val="00E34FBC"/>
    <w:rsid w:val="00E37D59"/>
    <w:rsid w:val="00E4367C"/>
    <w:rsid w:val="00E4619A"/>
    <w:rsid w:val="00E46B82"/>
    <w:rsid w:val="00E508A4"/>
    <w:rsid w:val="00E5110B"/>
    <w:rsid w:val="00E51E5B"/>
    <w:rsid w:val="00E5497A"/>
    <w:rsid w:val="00E5503E"/>
    <w:rsid w:val="00E56024"/>
    <w:rsid w:val="00E57FD0"/>
    <w:rsid w:val="00E66BE9"/>
    <w:rsid w:val="00E70F13"/>
    <w:rsid w:val="00E71832"/>
    <w:rsid w:val="00E76D61"/>
    <w:rsid w:val="00E7756A"/>
    <w:rsid w:val="00E80932"/>
    <w:rsid w:val="00E82C6C"/>
    <w:rsid w:val="00E86393"/>
    <w:rsid w:val="00EB5602"/>
    <w:rsid w:val="00EC0A7C"/>
    <w:rsid w:val="00EC44B1"/>
    <w:rsid w:val="00EC7253"/>
    <w:rsid w:val="00ED5A77"/>
    <w:rsid w:val="00EE31B6"/>
    <w:rsid w:val="00EE49D4"/>
    <w:rsid w:val="00EE5F34"/>
    <w:rsid w:val="00F0304B"/>
    <w:rsid w:val="00F07422"/>
    <w:rsid w:val="00F07EB4"/>
    <w:rsid w:val="00F112EA"/>
    <w:rsid w:val="00F2057A"/>
    <w:rsid w:val="00F2114B"/>
    <w:rsid w:val="00F22B99"/>
    <w:rsid w:val="00F24630"/>
    <w:rsid w:val="00F35C92"/>
    <w:rsid w:val="00F4268F"/>
    <w:rsid w:val="00F44F01"/>
    <w:rsid w:val="00F45528"/>
    <w:rsid w:val="00F51A57"/>
    <w:rsid w:val="00F53212"/>
    <w:rsid w:val="00F57B71"/>
    <w:rsid w:val="00F62C80"/>
    <w:rsid w:val="00F75CEC"/>
    <w:rsid w:val="00F80FB6"/>
    <w:rsid w:val="00F87179"/>
    <w:rsid w:val="00F9229F"/>
    <w:rsid w:val="00F93762"/>
    <w:rsid w:val="00F941A3"/>
    <w:rsid w:val="00F97F0E"/>
    <w:rsid w:val="00FA1133"/>
    <w:rsid w:val="00FA4057"/>
    <w:rsid w:val="00FA489B"/>
    <w:rsid w:val="00FB26B5"/>
    <w:rsid w:val="00FB605D"/>
    <w:rsid w:val="00FC322A"/>
    <w:rsid w:val="00FD0A3E"/>
    <w:rsid w:val="00FD5B44"/>
    <w:rsid w:val="00FD6C68"/>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51</cp:revision>
  <cp:lastPrinted>2020-07-02T10:37:00Z</cp:lastPrinted>
  <dcterms:created xsi:type="dcterms:W3CDTF">2020-07-02T06:29:00Z</dcterms:created>
  <dcterms:modified xsi:type="dcterms:W3CDTF">2020-10-01T07:34:00Z</dcterms:modified>
</cp:coreProperties>
</file>